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b w:val="0"/>
          <w:bCs w:val="0"/>
          <w:color w:val="auto"/>
          <w:sz w:val="24"/>
          <w:szCs w:val="24"/>
          <w:lang w:val="es-ES" w:eastAsia="ar-SA"/>
        </w:rPr>
        <w:id w:val="607941079"/>
        <w:docPartObj>
          <w:docPartGallery w:val="Table of Contents"/>
          <w:docPartUnique/>
        </w:docPartObj>
      </w:sdtPr>
      <w:sdtEndPr/>
      <w:sdtContent>
        <w:p w:rsidR="00E26CE3" w:rsidRDefault="00E26CE3" w:rsidP="00E26CE3">
          <w:pPr>
            <w:pStyle w:val="TtulodeTDC"/>
            <w:jc w:val="center"/>
            <w:rPr>
              <w:rFonts w:ascii="Times New Roman" w:hAnsi="Times New Roman" w:cs="Times New Roman"/>
              <w:color w:val="auto"/>
              <w:sz w:val="24"/>
              <w:szCs w:val="24"/>
              <w:lang w:val="es-ES"/>
            </w:rPr>
          </w:pPr>
          <w:r w:rsidRPr="002D0AA8">
            <w:rPr>
              <w:rFonts w:ascii="Times New Roman" w:hAnsi="Times New Roman" w:cs="Times New Roman"/>
              <w:color w:val="auto"/>
              <w:sz w:val="24"/>
              <w:szCs w:val="24"/>
              <w:lang w:val="es-ES"/>
            </w:rPr>
            <w:t>Tabla de contenido</w:t>
          </w:r>
        </w:p>
        <w:p w:rsidR="000F71F5" w:rsidRPr="000F71F5" w:rsidRDefault="000F71F5" w:rsidP="000F71F5">
          <w:pPr>
            <w:rPr>
              <w:lang w:eastAsia="en-US"/>
            </w:rPr>
          </w:pPr>
        </w:p>
        <w:p w:rsidR="00E26CE3" w:rsidRPr="002D0AA8" w:rsidRDefault="00E26CE3">
          <w:pPr>
            <w:pStyle w:val="TDC1"/>
            <w:tabs>
              <w:tab w:val="right" w:leader="dot" w:pos="8828"/>
            </w:tabs>
            <w:rPr>
              <w:rFonts w:ascii="Times New Roman" w:eastAsiaTheme="minorEastAsia" w:hAnsi="Times New Roman"/>
              <w:b w:val="0"/>
              <w:bCs w:val="0"/>
              <w:caps w:val="0"/>
              <w:noProof/>
              <w:sz w:val="24"/>
              <w:szCs w:val="24"/>
              <w:lang w:val="es-CR" w:eastAsia="es-CR"/>
            </w:rPr>
          </w:pPr>
          <w:r w:rsidRPr="002D0AA8">
            <w:rPr>
              <w:rFonts w:ascii="Times New Roman" w:hAnsi="Times New Roman"/>
              <w:sz w:val="24"/>
              <w:szCs w:val="24"/>
            </w:rPr>
            <w:fldChar w:fldCharType="begin"/>
          </w:r>
          <w:r w:rsidRPr="002D0AA8">
            <w:rPr>
              <w:rFonts w:ascii="Times New Roman" w:hAnsi="Times New Roman"/>
              <w:sz w:val="24"/>
              <w:szCs w:val="24"/>
            </w:rPr>
            <w:instrText xml:space="preserve"> TOC \o "1-3" \h \z \u </w:instrText>
          </w:r>
          <w:r w:rsidRPr="002D0AA8">
            <w:rPr>
              <w:rFonts w:ascii="Times New Roman" w:hAnsi="Times New Roman"/>
              <w:sz w:val="24"/>
              <w:szCs w:val="24"/>
            </w:rPr>
            <w:fldChar w:fldCharType="separate"/>
          </w:r>
          <w:hyperlink w:anchor="_Toc532978380" w:history="1">
            <w:r w:rsidRPr="002D0AA8">
              <w:rPr>
                <w:rStyle w:val="Hipervnculo"/>
                <w:rFonts w:ascii="Times New Roman" w:hAnsi="Times New Roman"/>
                <w:noProof/>
                <w:sz w:val="24"/>
                <w:szCs w:val="24"/>
              </w:rPr>
              <w:t>INTRODUCCIÓN</w:t>
            </w:r>
            <w:r w:rsidRPr="002D0AA8">
              <w:rPr>
                <w:rFonts w:ascii="Times New Roman" w:hAnsi="Times New Roman"/>
                <w:noProof/>
                <w:webHidden/>
                <w:sz w:val="24"/>
                <w:szCs w:val="24"/>
              </w:rPr>
              <w:tab/>
            </w:r>
            <w:r w:rsidRPr="002D0AA8">
              <w:rPr>
                <w:rFonts w:ascii="Times New Roman" w:hAnsi="Times New Roman"/>
                <w:noProof/>
                <w:webHidden/>
                <w:sz w:val="24"/>
                <w:szCs w:val="24"/>
              </w:rPr>
              <w:fldChar w:fldCharType="begin"/>
            </w:r>
            <w:r w:rsidRPr="002D0AA8">
              <w:rPr>
                <w:rFonts w:ascii="Times New Roman" w:hAnsi="Times New Roman"/>
                <w:noProof/>
                <w:webHidden/>
                <w:sz w:val="24"/>
                <w:szCs w:val="24"/>
              </w:rPr>
              <w:instrText xml:space="preserve"> PAGEREF _Toc532978380 \h </w:instrText>
            </w:r>
            <w:r w:rsidRPr="002D0AA8">
              <w:rPr>
                <w:rFonts w:ascii="Times New Roman" w:hAnsi="Times New Roman"/>
                <w:noProof/>
                <w:webHidden/>
                <w:sz w:val="24"/>
                <w:szCs w:val="24"/>
              </w:rPr>
            </w:r>
            <w:r w:rsidRPr="002D0AA8">
              <w:rPr>
                <w:rFonts w:ascii="Times New Roman" w:hAnsi="Times New Roman"/>
                <w:noProof/>
                <w:webHidden/>
                <w:sz w:val="24"/>
                <w:szCs w:val="24"/>
              </w:rPr>
              <w:fldChar w:fldCharType="separate"/>
            </w:r>
            <w:r w:rsidR="000F71F5">
              <w:rPr>
                <w:rFonts w:ascii="Times New Roman" w:hAnsi="Times New Roman"/>
                <w:noProof/>
                <w:webHidden/>
                <w:sz w:val="24"/>
                <w:szCs w:val="24"/>
              </w:rPr>
              <w:t>2</w:t>
            </w:r>
            <w:r w:rsidRPr="002D0AA8">
              <w:rPr>
                <w:rFonts w:ascii="Times New Roman" w:hAnsi="Times New Roman"/>
                <w:noProof/>
                <w:webHidden/>
                <w:sz w:val="24"/>
                <w:szCs w:val="24"/>
              </w:rPr>
              <w:fldChar w:fldCharType="end"/>
            </w:r>
          </w:hyperlink>
        </w:p>
        <w:p w:rsidR="00E26CE3" w:rsidRPr="002D0AA8" w:rsidRDefault="00382411">
          <w:pPr>
            <w:pStyle w:val="TDC2"/>
            <w:tabs>
              <w:tab w:val="right" w:leader="dot" w:pos="8828"/>
            </w:tabs>
            <w:rPr>
              <w:rFonts w:ascii="Times New Roman" w:eastAsiaTheme="minorEastAsia" w:hAnsi="Times New Roman"/>
              <w:smallCaps w:val="0"/>
              <w:noProof/>
              <w:sz w:val="24"/>
              <w:szCs w:val="24"/>
              <w:lang w:val="es-CR" w:eastAsia="es-CR"/>
            </w:rPr>
          </w:pPr>
          <w:hyperlink w:anchor="_Toc532978381" w:history="1">
            <w:r w:rsidR="00E26CE3" w:rsidRPr="002D0AA8">
              <w:rPr>
                <w:rStyle w:val="Hipervnculo"/>
                <w:rFonts w:ascii="Times New Roman" w:hAnsi="Times New Roman"/>
                <w:noProof/>
                <w:sz w:val="24"/>
                <w:szCs w:val="24"/>
              </w:rPr>
              <w:t>1.1 Objetivo General</w:t>
            </w:r>
            <w:r w:rsidR="00E26CE3" w:rsidRPr="002D0AA8">
              <w:rPr>
                <w:rFonts w:ascii="Times New Roman" w:hAnsi="Times New Roman"/>
                <w:noProof/>
                <w:webHidden/>
                <w:sz w:val="24"/>
                <w:szCs w:val="24"/>
              </w:rPr>
              <w:tab/>
            </w:r>
            <w:r w:rsidR="00E26CE3" w:rsidRPr="002D0AA8">
              <w:rPr>
                <w:rFonts w:ascii="Times New Roman" w:hAnsi="Times New Roman"/>
                <w:noProof/>
                <w:webHidden/>
                <w:sz w:val="24"/>
                <w:szCs w:val="24"/>
              </w:rPr>
              <w:fldChar w:fldCharType="begin"/>
            </w:r>
            <w:r w:rsidR="00E26CE3" w:rsidRPr="002D0AA8">
              <w:rPr>
                <w:rFonts w:ascii="Times New Roman" w:hAnsi="Times New Roman"/>
                <w:noProof/>
                <w:webHidden/>
                <w:sz w:val="24"/>
                <w:szCs w:val="24"/>
              </w:rPr>
              <w:instrText xml:space="preserve"> PAGEREF _Toc532978381 \h </w:instrText>
            </w:r>
            <w:r w:rsidR="00E26CE3" w:rsidRPr="002D0AA8">
              <w:rPr>
                <w:rFonts w:ascii="Times New Roman" w:hAnsi="Times New Roman"/>
                <w:noProof/>
                <w:webHidden/>
                <w:sz w:val="24"/>
                <w:szCs w:val="24"/>
              </w:rPr>
            </w:r>
            <w:r w:rsidR="00E26CE3" w:rsidRPr="002D0AA8">
              <w:rPr>
                <w:rFonts w:ascii="Times New Roman" w:hAnsi="Times New Roman"/>
                <w:noProof/>
                <w:webHidden/>
                <w:sz w:val="24"/>
                <w:szCs w:val="24"/>
              </w:rPr>
              <w:fldChar w:fldCharType="separate"/>
            </w:r>
            <w:r w:rsidR="000F71F5">
              <w:rPr>
                <w:rFonts w:ascii="Times New Roman" w:hAnsi="Times New Roman"/>
                <w:noProof/>
                <w:webHidden/>
                <w:sz w:val="24"/>
                <w:szCs w:val="24"/>
              </w:rPr>
              <w:t>2</w:t>
            </w:r>
            <w:r w:rsidR="00E26CE3" w:rsidRPr="002D0AA8">
              <w:rPr>
                <w:rFonts w:ascii="Times New Roman" w:hAnsi="Times New Roman"/>
                <w:noProof/>
                <w:webHidden/>
                <w:sz w:val="24"/>
                <w:szCs w:val="24"/>
              </w:rPr>
              <w:fldChar w:fldCharType="end"/>
            </w:r>
          </w:hyperlink>
        </w:p>
        <w:p w:rsidR="00E26CE3" w:rsidRPr="002D0AA8" w:rsidRDefault="00382411">
          <w:pPr>
            <w:pStyle w:val="TDC2"/>
            <w:tabs>
              <w:tab w:val="right" w:leader="dot" w:pos="8828"/>
            </w:tabs>
            <w:rPr>
              <w:rFonts w:ascii="Times New Roman" w:eastAsiaTheme="minorEastAsia" w:hAnsi="Times New Roman"/>
              <w:smallCaps w:val="0"/>
              <w:noProof/>
              <w:sz w:val="24"/>
              <w:szCs w:val="24"/>
              <w:lang w:val="es-CR" w:eastAsia="es-CR"/>
            </w:rPr>
          </w:pPr>
          <w:hyperlink w:anchor="_Toc532978382" w:history="1">
            <w:r w:rsidR="00E26CE3" w:rsidRPr="002D0AA8">
              <w:rPr>
                <w:rStyle w:val="Hipervnculo"/>
                <w:rFonts w:ascii="Times New Roman" w:hAnsi="Times New Roman"/>
                <w:noProof/>
                <w:sz w:val="24"/>
                <w:szCs w:val="24"/>
              </w:rPr>
              <w:t>1.2 Alcance</w:t>
            </w:r>
            <w:r w:rsidR="00E26CE3" w:rsidRPr="002D0AA8">
              <w:rPr>
                <w:rFonts w:ascii="Times New Roman" w:hAnsi="Times New Roman"/>
                <w:noProof/>
                <w:webHidden/>
                <w:sz w:val="24"/>
                <w:szCs w:val="24"/>
              </w:rPr>
              <w:tab/>
            </w:r>
            <w:r w:rsidR="00E26CE3" w:rsidRPr="002D0AA8">
              <w:rPr>
                <w:rFonts w:ascii="Times New Roman" w:hAnsi="Times New Roman"/>
                <w:noProof/>
                <w:webHidden/>
                <w:sz w:val="24"/>
                <w:szCs w:val="24"/>
              </w:rPr>
              <w:fldChar w:fldCharType="begin"/>
            </w:r>
            <w:r w:rsidR="00E26CE3" w:rsidRPr="002D0AA8">
              <w:rPr>
                <w:rFonts w:ascii="Times New Roman" w:hAnsi="Times New Roman"/>
                <w:noProof/>
                <w:webHidden/>
                <w:sz w:val="24"/>
                <w:szCs w:val="24"/>
              </w:rPr>
              <w:instrText xml:space="preserve"> PAGEREF _Toc532978382 \h </w:instrText>
            </w:r>
            <w:r w:rsidR="00E26CE3" w:rsidRPr="002D0AA8">
              <w:rPr>
                <w:rFonts w:ascii="Times New Roman" w:hAnsi="Times New Roman"/>
                <w:noProof/>
                <w:webHidden/>
                <w:sz w:val="24"/>
                <w:szCs w:val="24"/>
              </w:rPr>
            </w:r>
            <w:r w:rsidR="00E26CE3" w:rsidRPr="002D0AA8">
              <w:rPr>
                <w:rFonts w:ascii="Times New Roman" w:hAnsi="Times New Roman"/>
                <w:noProof/>
                <w:webHidden/>
                <w:sz w:val="24"/>
                <w:szCs w:val="24"/>
              </w:rPr>
              <w:fldChar w:fldCharType="separate"/>
            </w:r>
            <w:r w:rsidR="000F71F5">
              <w:rPr>
                <w:rFonts w:ascii="Times New Roman" w:hAnsi="Times New Roman"/>
                <w:noProof/>
                <w:webHidden/>
                <w:sz w:val="24"/>
                <w:szCs w:val="24"/>
              </w:rPr>
              <w:t>2</w:t>
            </w:r>
            <w:r w:rsidR="00E26CE3" w:rsidRPr="002D0AA8">
              <w:rPr>
                <w:rFonts w:ascii="Times New Roman" w:hAnsi="Times New Roman"/>
                <w:noProof/>
                <w:webHidden/>
                <w:sz w:val="24"/>
                <w:szCs w:val="24"/>
              </w:rPr>
              <w:fldChar w:fldCharType="end"/>
            </w:r>
          </w:hyperlink>
        </w:p>
        <w:p w:rsidR="00E26CE3" w:rsidRPr="002D0AA8" w:rsidRDefault="00382411">
          <w:pPr>
            <w:pStyle w:val="TDC2"/>
            <w:tabs>
              <w:tab w:val="right" w:leader="dot" w:pos="8828"/>
            </w:tabs>
            <w:rPr>
              <w:rFonts w:ascii="Times New Roman" w:eastAsiaTheme="minorEastAsia" w:hAnsi="Times New Roman"/>
              <w:smallCaps w:val="0"/>
              <w:noProof/>
              <w:sz w:val="24"/>
              <w:szCs w:val="24"/>
              <w:lang w:val="es-CR" w:eastAsia="es-CR"/>
            </w:rPr>
          </w:pPr>
          <w:hyperlink w:anchor="_Toc532978383" w:history="1">
            <w:r w:rsidR="00E26CE3" w:rsidRPr="002D0AA8">
              <w:rPr>
                <w:rStyle w:val="Hipervnculo"/>
                <w:rFonts w:ascii="Times New Roman" w:hAnsi="Times New Roman"/>
                <w:noProof/>
                <w:sz w:val="24"/>
                <w:szCs w:val="24"/>
              </w:rPr>
              <w:t>1.3 Antecedentes</w:t>
            </w:r>
            <w:r w:rsidR="00E26CE3" w:rsidRPr="002D0AA8">
              <w:rPr>
                <w:rFonts w:ascii="Times New Roman" w:hAnsi="Times New Roman"/>
                <w:noProof/>
                <w:webHidden/>
                <w:sz w:val="24"/>
                <w:szCs w:val="24"/>
              </w:rPr>
              <w:tab/>
            </w:r>
            <w:r w:rsidR="00E26CE3" w:rsidRPr="002D0AA8">
              <w:rPr>
                <w:rFonts w:ascii="Times New Roman" w:hAnsi="Times New Roman"/>
                <w:noProof/>
                <w:webHidden/>
                <w:sz w:val="24"/>
                <w:szCs w:val="24"/>
              </w:rPr>
              <w:fldChar w:fldCharType="begin"/>
            </w:r>
            <w:r w:rsidR="00E26CE3" w:rsidRPr="002D0AA8">
              <w:rPr>
                <w:rFonts w:ascii="Times New Roman" w:hAnsi="Times New Roman"/>
                <w:noProof/>
                <w:webHidden/>
                <w:sz w:val="24"/>
                <w:szCs w:val="24"/>
              </w:rPr>
              <w:instrText xml:space="preserve"> PAGEREF _Toc532978383 \h </w:instrText>
            </w:r>
            <w:r w:rsidR="00E26CE3" w:rsidRPr="002D0AA8">
              <w:rPr>
                <w:rFonts w:ascii="Times New Roman" w:hAnsi="Times New Roman"/>
                <w:noProof/>
                <w:webHidden/>
                <w:sz w:val="24"/>
                <w:szCs w:val="24"/>
              </w:rPr>
            </w:r>
            <w:r w:rsidR="00E26CE3" w:rsidRPr="002D0AA8">
              <w:rPr>
                <w:rFonts w:ascii="Times New Roman" w:hAnsi="Times New Roman"/>
                <w:noProof/>
                <w:webHidden/>
                <w:sz w:val="24"/>
                <w:szCs w:val="24"/>
              </w:rPr>
              <w:fldChar w:fldCharType="separate"/>
            </w:r>
            <w:r w:rsidR="000F71F5">
              <w:rPr>
                <w:rFonts w:ascii="Times New Roman" w:hAnsi="Times New Roman"/>
                <w:noProof/>
                <w:webHidden/>
                <w:sz w:val="24"/>
                <w:szCs w:val="24"/>
              </w:rPr>
              <w:t>2</w:t>
            </w:r>
            <w:r w:rsidR="00E26CE3" w:rsidRPr="002D0AA8">
              <w:rPr>
                <w:rFonts w:ascii="Times New Roman" w:hAnsi="Times New Roman"/>
                <w:noProof/>
                <w:webHidden/>
                <w:sz w:val="24"/>
                <w:szCs w:val="24"/>
              </w:rPr>
              <w:fldChar w:fldCharType="end"/>
            </w:r>
          </w:hyperlink>
        </w:p>
        <w:p w:rsidR="00E26CE3" w:rsidRPr="002D0AA8" w:rsidRDefault="00382411">
          <w:pPr>
            <w:pStyle w:val="TDC1"/>
            <w:tabs>
              <w:tab w:val="right" w:leader="dot" w:pos="8828"/>
            </w:tabs>
            <w:rPr>
              <w:rFonts w:ascii="Times New Roman" w:eastAsiaTheme="minorEastAsia" w:hAnsi="Times New Roman"/>
              <w:b w:val="0"/>
              <w:bCs w:val="0"/>
              <w:caps w:val="0"/>
              <w:noProof/>
              <w:sz w:val="24"/>
              <w:szCs w:val="24"/>
              <w:lang w:val="es-CR" w:eastAsia="es-CR"/>
            </w:rPr>
          </w:pPr>
          <w:hyperlink w:anchor="_Toc532978384" w:history="1">
            <w:r w:rsidR="00E26CE3" w:rsidRPr="002D0AA8">
              <w:rPr>
                <w:rStyle w:val="Hipervnculo"/>
                <w:rFonts w:ascii="Times New Roman" w:hAnsi="Times New Roman"/>
                <w:noProof/>
                <w:sz w:val="24"/>
                <w:szCs w:val="24"/>
              </w:rPr>
              <w:t>2. HALLAZGOS Y RECOMENDACIONES</w:t>
            </w:r>
            <w:r w:rsidR="00E26CE3" w:rsidRPr="002D0AA8">
              <w:rPr>
                <w:rFonts w:ascii="Times New Roman" w:hAnsi="Times New Roman"/>
                <w:noProof/>
                <w:webHidden/>
                <w:sz w:val="24"/>
                <w:szCs w:val="24"/>
              </w:rPr>
              <w:tab/>
            </w:r>
            <w:r w:rsidR="00E26CE3" w:rsidRPr="002D0AA8">
              <w:rPr>
                <w:rFonts w:ascii="Times New Roman" w:hAnsi="Times New Roman"/>
                <w:noProof/>
                <w:webHidden/>
                <w:sz w:val="24"/>
                <w:szCs w:val="24"/>
              </w:rPr>
              <w:fldChar w:fldCharType="begin"/>
            </w:r>
            <w:r w:rsidR="00E26CE3" w:rsidRPr="002D0AA8">
              <w:rPr>
                <w:rFonts w:ascii="Times New Roman" w:hAnsi="Times New Roman"/>
                <w:noProof/>
                <w:webHidden/>
                <w:sz w:val="24"/>
                <w:szCs w:val="24"/>
              </w:rPr>
              <w:instrText xml:space="preserve"> PAGEREF _Toc532978384 \h </w:instrText>
            </w:r>
            <w:r w:rsidR="00E26CE3" w:rsidRPr="002D0AA8">
              <w:rPr>
                <w:rFonts w:ascii="Times New Roman" w:hAnsi="Times New Roman"/>
                <w:noProof/>
                <w:webHidden/>
                <w:sz w:val="24"/>
                <w:szCs w:val="24"/>
              </w:rPr>
            </w:r>
            <w:r w:rsidR="00E26CE3" w:rsidRPr="002D0AA8">
              <w:rPr>
                <w:rFonts w:ascii="Times New Roman" w:hAnsi="Times New Roman"/>
                <w:noProof/>
                <w:webHidden/>
                <w:sz w:val="24"/>
                <w:szCs w:val="24"/>
              </w:rPr>
              <w:fldChar w:fldCharType="separate"/>
            </w:r>
            <w:r w:rsidR="000F71F5">
              <w:rPr>
                <w:rFonts w:ascii="Times New Roman" w:hAnsi="Times New Roman"/>
                <w:noProof/>
                <w:webHidden/>
                <w:sz w:val="24"/>
                <w:szCs w:val="24"/>
              </w:rPr>
              <w:t>2</w:t>
            </w:r>
            <w:r w:rsidR="00E26CE3" w:rsidRPr="002D0AA8">
              <w:rPr>
                <w:rFonts w:ascii="Times New Roman" w:hAnsi="Times New Roman"/>
                <w:noProof/>
                <w:webHidden/>
                <w:sz w:val="24"/>
                <w:szCs w:val="24"/>
              </w:rPr>
              <w:fldChar w:fldCharType="end"/>
            </w:r>
          </w:hyperlink>
        </w:p>
        <w:p w:rsidR="00E26CE3" w:rsidRPr="002D0AA8" w:rsidRDefault="00382411">
          <w:pPr>
            <w:pStyle w:val="TDC1"/>
            <w:tabs>
              <w:tab w:val="right" w:leader="dot" w:pos="8828"/>
            </w:tabs>
            <w:rPr>
              <w:rFonts w:ascii="Times New Roman" w:eastAsiaTheme="minorEastAsia" w:hAnsi="Times New Roman"/>
              <w:b w:val="0"/>
              <w:bCs w:val="0"/>
              <w:caps w:val="0"/>
              <w:noProof/>
              <w:sz w:val="24"/>
              <w:szCs w:val="24"/>
              <w:lang w:val="es-CR" w:eastAsia="es-CR"/>
            </w:rPr>
          </w:pPr>
          <w:hyperlink w:anchor="_Toc532978385" w:history="1">
            <w:r w:rsidR="00E26CE3" w:rsidRPr="002D0AA8">
              <w:rPr>
                <w:rStyle w:val="Hipervnculo"/>
                <w:rFonts w:ascii="Times New Roman" w:hAnsi="Times New Roman"/>
                <w:noProof/>
                <w:sz w:val="24"/>
                <w:szCs w:val="24"/>
              </w:rPr>
              <w:t>3. CONCLUSIONES</w:t>
            </w:r>
            <w:r w:rsidR="00E26CE3" w:rsidRPr="002D0AA8">
              <w:rPr>
                <w:rFonts w:ascii="Times New Roman" w:hAnsi="Times New Roman"/>
                <w:noProof/>
                <w:webHidden/>
                <w:sz w:val="24"/>
                <w:szCs w:val="24"/>
              </w:rPr>
              <w:tab/>
            </w:r>
            <w:r w:rsidR="00E26CE3" w:rsidRPr="002D0AA8">
              <w:rPr>
                <w:rFonts w:ascii="Times New Roman" w:hAnsi="Times New Roman"/>
                <w:noProof/>
                <w:webHidden/>
                <w:sz w:val="24"/>
                <w:szCs w:val="24"/>
              </w:rPr>
              <w:fldChar w:fldCharType="begin"/>
            </w:r>
            <w:r w:rsidR="00E26CE3" w:rsidRPr="002D0AA8">
              <w:rPr>
                <w:rFonts w:ascii="Times New Roman" w:hAnsi="Times New Roman"/>
                <w:noProof/>
                <w:webHidden/>
                <w:sz w:val="24"/>
                <w:szCs w:val="24"/>
              </w:rPr>
              <w:instrText xml:space="preserve"> PAGEREF _Toc532978385 \h </w:instrText>
            </w:r>
            <w:r w:rsidR="00E26CE3" w:rsidRPr="002D0AA8">
              <w:rPr>
                <w:rFonts w:ascii="Times New Roman" w:hAnsi="Times New Roman"/>
                <w:noProof/>
                <w:webHidden/>
                <w:sz w:val="24"/>
                <w:szCs w:val="24"/>
              </w:rPr>
            </w:r>
            <w:r w:rsidR="00E26CE3" w:rsidRPr="002D0AA8">
              <w:rPr>
                <w:rFonts w:ascii="Times New Roman" w:hAnsi="Times New Roman"/>
                <w:noProof/>
                <w:webHidden/>
                <w:sz w:val="24"/>
                <w:szCs w:val="24"/>
              </w:rPr>
              <w:fldChar w:fldCharType="separate"/>
            </w:r>
            <w:r w:rsidR="000F71F5">
              <w:rPr>
                <w:rFonts w:ascii="Times New Roman" w:hAnsi="Times New Roman"/>
                <w:noProof/>
                <w:webHidden/>
                <w:sz w:val="24"/>
                <w:szCs w:val="24"/>
              </w:rPr>
              <w:t>4</w:t>
            </w:r>
            <w:r w:rsidR="00E26CE3" w:rsidRPr="002D0AA8">
              <w:rPr>
                <w:rFonts w:ascii="Times New Roman" w:hAnsi="Times New Roman"/>
                <w:noProof/>
                <w:webHidden/>
                <w:sz w:val="24"/>
                <w:szCs w:val="24"/>
              </w:rPr>
              <w:fldChar w:fldCharType="end"/>
            </w:r>
          </w:hyperlink>
        </w:p>
        <w:p w:rsidR="00E26CE3" w:rsidRPr="002D0AA8" w:rsidRDefault="00382411">
          <w:pPr>
            <w:pStyle w:val="TDC1"/>
            <w:tabs>
              <w:tab w:val="right" w:leader="dot" w:pos="8828"/>
            </w:tabs>
            <w:rPr>
              <w:rFonts w:ascii="Times New Roman" w:eastAsiaTheme="minorEastAsia" w:hAnsi="Times New Roman"/>
              <w:b w:val="0"/>
              <w:bCs w:val="0"/>
              <w:caps w:val="0"/>
              <w:noProof/>
              <w:sz w:val="24"/>
              <w:szCs w:val="24"/>
              <w:lang w:val="es-CR" w:eastAsia="es-CR"/>
            </w:rPr>
          </w:pPr>
          <w:hyperlink w:anchor="_Toc532978386" w:history="1">
            <w:r w:rsidR="00E26CE3" w:rsidRPr="002D0AA8">
              <w:rPr>
                <w:rStyle w:val="Hipervnculo"/>
                <w:rFonts w:ascii="Times New Roman" w:hAnsi="Times New Roman"/>
                <w:noProof/>
                <w:sz w:val="24"/>
                <w:szCs w:val="24"/>
              </w:rPr>
              <w:t>4. PUNTOS ESPECÍFICOS</w:t>
            </w:r>
            <w:r w:rsidR="00E26CE3" w:rsidRPr="002D0AA8">
              <w:rPr>
                <w:rFonts w:ascii="Times New Roman" w:hAnsi="Times New Roman"/>
                <w:noProof/>
                <w:webHidden/>
                <w:sz w:val="24"/>
                <w:szCs w:val="24"/>
              </w:rPr>
              <w:tab/>
            </w:r>
            <w:r w:rsidR="00E26CE3" w:rsidRPr="002D0AA8">
              <w:rPr>
                <w:rFonts w:ascii="Times New Roman" w:hAnsi="Times New Roman"/>
                <w:noProof/>
                <w:webHidden/>
                <w:sz w:val="24"/>
                <w:szCs w:val="24"/>
              </w:rPr>
              <w:fldChar w:fldCharType="begin"/>
            </w:r>
            <w:r w:rsidR="00E26CE3" w:rsidRPr="002D0AA8">
              <w:rPr>
                <w:rFonts w:ascii="Times New Roman" w:hAnsi="Times New Roman"/>
                <w:noProof/>
                <w:webHidden/>
                <w:sz w:val="24"/>
                <w:szCs w:val="24"/>
              </w:rPr>
              <w:instrText xml:space="preserve"> PAGEREF _Toc532978386 \h </w:instrText>
            </w:r>
            <w:r w:rsidR="00E26CE3" w:rsidRPr="002D0AA8">
              <w:rPr>
                <w:rFonts w:ascii="Times New Roman" w:hAnsi="Times New Roman"/>
                <w:noProof/>
                <w:webHidden/>
                <w:sz w:val="24"/>
                <w:szCs w:val="24"/>
              </w:rPr>
            </w:r>
            <w:r w:rsidR="00E26CE3" w:rsidRPr="002D0AA8">
              <w:rPr>
                <w:rFonts w:ascii="Times New Roman" w:hAnsi="Times New Roman"/>
                <w:noProof/>
                <w:webHidden/>
                <w:sz w:val="24"/>
                <w:szCs w:val="24"/>
              </w:rPr>
              <w:fldChar w:fldCharType="separate"/>
            </w:r>
            <w:r w:rsidR="000F71F5">
              <w:rPr>
                <w:rFonts w:ascii="Times New Roman" w:hAnsi="Times New Roman"/>
                <w:noProof/>
                <w:webHidden/>
                <w:sz w:val="24"/>
                <w:szCs w:val="24"/>
              </w:rPr>
              <w:t>4</w:t>
            </w:r>
            <w:r w:rsidR="00E26CE3" w:rsidRPr="002D0AA8">
              <w:rPr>
                <w:rFonts w:ascii="Times New Roman" w:hAnsi="Times New Roman"/>
                <w:noProof/>
                <w:webHidden/>
                <w:sz w:val="24"/>
                <w:szCs w:val="24"/>
              </w:rPr>
              <w:fldChar w:fldCharType="end"/>
            </w:r>
          </w:hyperlink>
        </w:p>
        <w:p w:rsidR="00E26CE3" w:rsidRPr="002D0AA8" w:rsidRDefault="00382411">
          <w:pPr>
            <w:pStyle w:val="TDC2"/>
            <w:tabs>
              <w:tab w:val="right" w:leader="dot" w:pos="8828"/>
            </w:tabs>
            <w:rPr>
              <w:rFonts w:ascii="Times New Roman" w:eastAsiaTheme="minorEastAsia" w:hAnsi="Times New Roman"/>
              <w:smallCaps w:val="0"/>
              <w:noProof/>
              <w:sz w:val="24"/>
              <w:szCs w:val="24"/>
              <w:lang w:val="es-CR" w:eastAsia="es-CR"/>
            </w:rPr>
          </w:pPr>
          <w:hyperlink w:anchor="_Toc532978387" w:history="1">
            <w:r w:rsidR="00E26CE3" w:rsidRPr="002D0AA8">
              <w:rPr>
                <w:rStyle w:val="Hipervnculo"/>
                <w:rFonts w:ascii="Times New Roman" w:hAnsi="Times New Roman"/>
                <w:noProof/>
                <w:sz w:val="24"/>
                <w:szCs w:val="24"/>
              </w:rPr>
              <w:t>4.1 Origen</w:t>
            </w:r>
            <w:r w:rsidR="00E26CE3" w:rsidRPr="002D0AA8">
              <w:rPr>
                <w:rFonts w:ascii="Times New Roman" w:hAnsi="Times New Roman"/>
                <w:noProof/>
                <w:webHidden/>
                <w:sz w:val="24"/>
                <w:szCs w:val="24"/>
              </w:rPr>
              <w:tab/>
            </w:r>
            <w:r w:rsidR="00E26CE3" w:rsidRPr="002D0AA8">
              <w:rPr>
                <w:rFonts w:ascii="Times New Roman" w:hAnsi="Times New Roman"/>
                <w:noProof/>
                <w:webHidden/>
                <w:sz w:val="24"/>
                <w:szCs w:val="24"/>
              </w:rPr>
              <w:fldChar w:fldCharType="begin"/>
            </w:r>
            <w:r w:rsidR="00E26CE3" w:rsidRPr="002D0AA8">
              <w:rPr>
                <w:rFonts w:ascii="Times New Roman" w:hAnsi="Times New Roman"/>
                <w:noProof/>
                <w:webHidden/>
                <w:sz w:val="24"/>
                <w:szCs w:val="24"/>
              </w:rPr>
              <w:instrText xml:space="preserve"> PAGEREF _Toc532978387 \h </w:instrText>
            </w:r>
            <w:r w:rsidR="00E26CE3" w:rsidRPr="002D0AA8">
              <w:rPr>
                <w:rFonts w:ascii="Times New Roman" w:hAnsi="Times New Roman"/>
                <w:noProof/>
                <w:webHidden/>
                <w:sz w:val="24"/>
                <w:szCs w:val="24"/>
              </w:rPr>
            </w:r>
            <w:r w:rsidR="00E26CE3" w:rsidRPr="002D0AA8">
              <w:rPr>
                <w:rFonts w:ascii="Times New Roman" w:hAnsi="Times New Roman"/>
                <w:noProof/>
                <w:webHidden/>
                <w:sz w:val="24"/>
                <w:szCs w:val="24"/>
              </w:rPr>
              <w:fldChar w:fldCharType="separate"/>
            </w:r>
            <w:r w:rsidR="000F71F5">
              <w:rPr>
                <w:rFonts w:ascii="Times New Roman" w:hAnsi="Times New Roman"/>
                <w:noProof/>
                <w:webHidden/>
                <w:sz w:val="24"/>
                <w:szCs w:val="24"/>
              </w:rPr>
              <w:t>4</w:t>
            </w:r>
            <w:r w:rsidR="00E26CE3" w:rsidRPr="002D0AA8">
              <w:rPr>
                <w:rFonts w:ascii="Times New Roman" w:hAnsi="Times New Roman"/>
                <w:noProof/>
                <w:webHidden/>
                <w:sz w:val="24"/>
                <w:szCs w:val="24"/>
              </w:rPr>
              <w:fldChar w:fldCharType="end"/>
            </w:r>
          </w:hyperlink>
        </w:p>
        <w:p w:rsidR="00E26CE3" w:rsidRPr="002D0AA8" w:rsidRDefault="00382411">
          <w:pPr>
            <w:pStyle w:val="TDC2"/>
            <w:tabs>
              <w:tab w:val="right" w:leader="dot" w:pos="8828"/>
            </w:tabs>
            <w:rPr>
              <w:rFonts w:ascii="Times New Roman" w:eastAsiaTheme="minorEastAsia" w:hAnsi="Times New Roman"/>
              <w:smallCaps w:val="0"/>
              <w:noProof/>
              <w:sz w:val="24"/>
              <w:szCs w:val="24"/>
              <w:lang w:val="es-CR" w:eastAsia="es-CR"/>
            </w:rPr>
          </w:pPr>
          <w:hyperlink w:anchor="_Toc532978388" w:history="1">
            <w:r w:rsidR="00E26CE3" w:rsidRPr="002D0AA8">
              <w:rPr>
                <w:rStyle w:val="Hipervnculo"/>
                <w:rFonts w:ascii="Times New Roman" w:hAnsi="Times New Roman"/>
                <w:noProof/>
                <w:sz w:val="24"/>
                <w:szCs w:val="24"/>
              </w:rPr>
              <w:t>4.2 Normativa Aplicable</w:t>
            </w:r>
            <w:r w:rsidR="00E26CE3" w:rsidRPr="002D0AA8">
              <w:rPr>
                <w:rFonts w:ascii="Times New Roman" w:hAnsi="Times New Roman"/>
                <w:noProof/>
                <w:webHidden/>
                <w:sz w:val="24"/>
                <w:szCs w:val="24"/>
              </w:rPr>
              <w:tab/>
            </w:r>
            <w:r w:rsidR="00E26CE3" w:rsidRPr="002D0AA8">
              <w:rPr>
                <w:rFonts w:ascii="Times New Roman" w:hAnsi="Times New Roman"/>
                <w:noProof/>
                <w:webHidden/>
                <w:sz w:val="24"/>
                <w:szCs w:val="24"/>
              </w:rPr>
              <w:fldChar w:fldCharType="begin"/>
            </w:r>
            <w:r w:rsidR="00E26CE3" w:rsidRPr="002D0AA8">
              <w:rPr>
                <w:rFonts w:ascii="Times New Roman" w:hAnsi="Times New Roman"/>
                <w:noProof/>
                <w:webHidden/>
                <w:sz w:val="24"/>
                <w:szCs w:val="24"/>
              </w:rPr>
              <w:instrText xml:space="preserve"> PAGEREF _Toc532978388 \h </w:instrText>
            </w:r>
            <w:r w:rsidR="00E26CE3" w:rsidRPr="002D0AA8">
              <w:rPr>
                <w:rFonts w:ascii="Times New Roman" w:hAnsi="Times New Roman"/>
                <w:noProof/>
                <w:webHidden/>
                <w:sz w:val="24"/>
                <w:szCs w:val="24"/>
              </w:rPr>
            </w:r>
            <w:r w:rsidR="00E26CE3" w:rsidRPr="002D0AA8">
              <w:rPr>
                <w:rFonts w:ascii="Times New Roman" w:hAnsi="Times New Roman"/>
                <w:noProof/>
                <w:webHidden/>
                <w:sz w:val="24"/>
                <w:szCs w:val="24"/>
              </w:rPr>
              <w:fldChar w:fldCharType="separate"/>
            </w:r>
            <w:r w:rsidR="000F71F5">
              <w:rPr>
                <w:rFonts w:ascii="Times New Roman" w:hAnsi="Times New Roman"/>
                <w:noProof/>
                <w:webHidden/>
                <w:sz w:val="24"/>
                <w:szCs w:val="24"/>
              </w:rPr>
              <w:t>4</w:t>
            </w:r>
            <w:r w:rsidR="00E26CE3" w:rsidRPr="002D0AA8">
              <w:rPr>
                <w:rFonts w:ascii="Times New Roman" w:hAnsi="Times New Roman"/>
                <w:noProof/>
                <w:webHidden/>
                <w:sz w:val="24"/>
                <w:szCs w:val="24"/>
              </w:rPr>
              <w:fldChar w:fldCharType="end"/>
            </w:r>
          </w:hyperlink>
        </w:p>
        <w:p w:rsidR="00E26CE3" w:rsidRPr="002D0AA8" w:rsidRDefault="00382411">
          <w:pPr>
            <w:pStyle w:val="TDC1"/>
            <w:tabs>
              <w:tab w:val="right" w:leader="dot" w:pos="8828"/>
            </w:tabs>
            <w:rPr>
              <w:rFonts w:ascii="Times New Roman" w:eastAsiaTheme="minorEastAsia" w:hAnsi="Times New Roman"/>
              <w:b w:val="0"/>
              <w:bCs w:val="0"/>
              <w:caps w:val="0"/>
              <w:noProof/>
              <w:sz w:val="24"/>
              <w:szCs w:val="24"/>
              <w:lang w:val="es-CR" w:eastAsia="es-CR"/>
            </w:rPr>
          </w:pPr>
          <w:hyperlink w:anchor="_Toc532978389" w:history="1">
            <w:r w:rsidR="00E26CE3" w:rsidRPr="002D0AA8">
              <w:rPr>
                <w:rStyle w:val="Hipervnculo"/>
                <w:rFonts w:ascii="Times New Roman" w:hAnsi="Times New Roman"/>
                <w:noProof/>
                <w:sz w:val="24"/>
                <w:szCs w:val="24"/>
                <w:lang w:val="es-CR"/>
              </w:rPr>
              <w:t>5. NOMBRES Y FIRMAS</w:t>
            </w:r>
            <w:r w:rsidR="00E26CE3" w:rsidRPr="002D0AA8">
              <w:rPr>
                <w:rFonts w:ascii="Times New Roman" w:hAnsi="Times New Roman"/>
                <w:noProof/>
                <w:webHidden/>
                <w:sz w:val="24"/>
                <w:szCs w:val="24"/>
              </w:rPr>
              <w:tab/>
            </w:r>
            <w:r w:rsidR="00E26CE3" w:rsidRPr="002D0AA8">
              <w:rPr>
                <w:rFonts w:ascii="Times New Roman" w:hAnsi="Times New Roman"/>
                <w:noProof/>
                <w:webHidden/>
                <w:sz w:val="24"/>
                <w:szCs w:val="24"/>
              </w:rPr>
              <w:fldChar w:fldCharType="begin"/>
            </w:r>
            <w:r w:rsidR="00E26CE3" w:rsidRPr="002D0AA8">
              <w:rPr>
                <w:rFonts w:ascii="Times New Roman" w:hAnsi="Times New Roman"/>
                <w:noProof/>
                <w:webHidden/>
                <w:sz w:val="24"/>
                <w:szCs w:val="24"/>
              </w:rPr>
              <w:instrText xml:space="preserve"> PAGEREF _Toc532978389 \h </w:instrText>
            </w:r>
            <w:r w:rsidR="00E26CE3" w:rsidRPr="002D0AA8">
              <w:rPr>
                <w:rFonts w:ascii="Times New Roman" w:hAnsi="Times New Roman"/>
                <w:noProof/>
                <w:webHidden/>
                <w:sz w:val="24"/>
                <w:szCs w:val="24"/>
              </w:rPr>
            </w:r>
            <w:r w:rsidR="00E26CE3" w:rsidRPr="002D0AA8">
              <w:rPr>
                <w:rFonts w:ascii="Times New Roman" w:hAnsi="Times New Roman"/>
                <w:noProof/>
                <w:webHidden/>
                <w:sz w:val="24"/>
                <w:szCs w:val="24"/>
              </w:rPr>
              <w:fldChar w:fldCharType="separate"/>
            </w:r>
            <w:r w:rsidR="000F71F5">
              <w:rPr>
                <w:rFonts w:ascii="Times New Roman" w:hAnsi="Times New Roman"/>
                <w:noProof/>
                <w:webHidden/>
                <w:sz w:val="24"/>
                <w:szCs w:val="24"/>
              </w:rPr>
              <w:t>4</w:t>
            </w:r>
            <w:r w:rsidR="00E26CE3" w:rsidRPr="002D0AA8">
              <w:rPr>
                <w:rFonts w:ascii="Times New Roman" w:hAnsi="Times New Roman"/>
                <w:noProof/>
                <w:webHidden/>
                <w:sz w:val="24"/>
                <w:szCs w:val="24"/>
              </w:rPr>
              <w:fldChar w:fldCharType="end"/>
            </w:r>
          </w:hyperlink>
        </w:p>
        <w:p w:rsidR="00E26CE3" w:rsidRDefault="00E26CE3">
          <w:r w:rsidRPr="002D0AA8">
            <w:rPr>
              <w:b/>
              <w:bCs/>
            </w:rPr>
            <w:fldChar w:fldCharType="end"/>
          </w:r>
        </w:p>
      </w:sdtContent>
    </w:sdt>
    <w:p w:rsidR="00971461" w:rsidRDefault="00971461" w:rsidP="00971461">
      <w:pPr>
        <w:rPr>
          <w:lang w:val="es-CR" w:eastAsia="en-US"/>
        </w:rPr>
      </w:pPr>
    </w:p>
    <w:p w:rsidR="00971461" w:rsidRPr="00971461" w:rsidRDefault="00971461" w:rsidP="00971461">
      <w:pPr>
        <w:rPr>
          <w:lang w:val="es-CR" w:eastAsia="en-US"/>
        </w:rPr>
      </w:pPr>
    </w:p>
    <w:p w:rsidR="0077513B" w:rsidRPr="0077513B" w:rsidRDefault="0077513B" w:rsidP="0077513B">
      <w:pPr>
        <w:rPr>
          <w:lang w:val="es-CR" w:eastAsia="en-US"/>
        </w:rPr>
      </w:pPr>
    </w:p>
    <w:p w:rsidR="00DC7704" w:rsidRPr="008F5244" w:rsidRDefault="00DC7704" w:rsidP="008D3FC4">
      <w:pPr>
        <w:suppressAutoHyphens w:val="0"/>
        <w:ind w:left="708"/>
        <w:jc w:val="both"/>
        <w:rPr>
          <w:i/>
          <w:lang w:val="es-CR" w:eastAsia="es-CR"/>
        </w:rPr>
      </w:pPr>
    </w:p>
    <w:p w:rsidR="0014644F" w:rsidRPr="008F5244" w:rsidRDefault="0014644F" w:rsidP="008D3FC4">
      <w:pPr>
        <w:pStyle w:val="Textoindependiente"/>
        <w:widowControl w:val="0"/>
        <w:autoSpaceDE w:val="0"/>
        <w:autoSpaceDN w:val="0"/>
        <w:adjustRightInd w:val="0"/>
        <w:contextualSpacing/>
        <w:rPr>
          <w:rFonts w:ascii="Times New Roman" w:hAnsi="Times New Roman"/>
          <w:b/>
          <w:szCs w:val="24"/>
          <w:lang w:val="es-ES"/>
        </w:rPr>
      </w:pPr>
    </w:p>
    <w:p w:rsidR="00172B3E" w:rsidRPr="008F5244" w:rsidRDefault="00172B3E"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3A0E55" w:rsidRPr="008F5244" w:rsidRDefault="009D0D33" w:rsidP="009D0D33">
      <w:pPr>
        <w:pStyle w:val="Textoindependiente"/>
        <w:widowControl w:val="0"/>
        <w:tabs>
          <w:tab w:val="left" w:pos="5570"/>
        </w:tabs>
        <w:autoSpaceDE w:val="0"/>
        <w:autoSpaceDN w:val="0"/>
        <w:adjustRightInd w:val="0"/>
        <w:contextualSpacing/>
        <w:rPr>
          <w:rFonts w:ascii="Times New Roman" w:hAnsi="Times New Roman"/>
          <w:b/>
          <w:szCs w:val="24"/>
          <w:lang w:val="es-ES"/>
        </w:rPr>
      </w:pPr>
      <w:r>
        <w:rPr>
          <w:rFonts w:ascii="Times New Roman" w:hAnsi="Times New Roman"/>
          <w:b/>
          <w:szCs w:val="24"/>
          <w:lang w:val="es-ES"/>
        </w:rPr>
        <w:tab/>
      </w:r>
    </w:p>
    <w:p w:rsidR="003A0E55" w:rsidRPr="008F5244" w:rsidRDefault="003A0E55" w:rsidP="008D3FC4">
      <w:pPr>
        <w:pStyle w:val="Textoindependiente"/>
        <w:widowControl w:val="0"/>
        <w:autoSpaceDE w:val="0"/>
        <w:autoSpaceDN w:val="0"/>
        <w:adjustRightInd w:val="0"/>
        <w:contextualSpacing/>
        <w:rPr>
          <w:rFonts w:ascii="Times New Roman" w:hAnsi="Times New Roman"/>
          <w:b/>
          <w:szCs w:val="24"/>
          <w:lang w:val="es-ES"/>
        </w:rPr>
      </w:pPr>
    </w:p>
    <w:p w:rsidR="003A0E55" w:rsidRPr="008F5244" w:rsidRDefault="003A0E55" w:rsidP="008D3FC4">
      <w:pPr>
        <w:pStyle w:val="Textoindependiente"/>
        <w:widowControl w:val="0"/>
        <w:autoSpaceDE w:val="0"/>
        <w:autoSpaceDN w:val="0"/>
        <w:adjustRightInd w:val="0"/>
        <w:contextualSpacing/>
        <w:rPr>
          <w:rFonts w:ascii="Times New Roman" w:hAnsi="Times New Roman"/>
          <w:b/>
          <w:szCs w:val="24"/>
          <w:lang w:val="es-ES"/>
        </w:rPr>
      </w:pPr>
    </w:p>
    <w:p w:rsidR="003A0E55" w:rsidRPr="008F5244" w:rsidRDefault="003A0E55"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212329" w:rsidRPr="009A1593" w:rsidRDefault="00453D12" w:rsidP="009A1593">
      <w:pPr>
        <w:pStyle w:val="Ttulo1"/>
        <w:rPr>
          <w:rFonts w:ascii="Times New Roman" w:hAnsi="Times New Roman" w:cs="Times New Roman"/>
          <w:b/>
          <w:color w:val="auto"/>
          <w:sz w:val="24"/>
          <w:szCs w:val="24"/>
        </w:rPr>
      </w:pPr>
      <w:bookmarkStart w:id="0" w:name="_Toc532978380"/>
      <w:r w:rsidRPr="00E26CE3">
        <w:rPr>
          <w:rFonts w:ascii="Times New Roman" w:hAnsi="Times New Roman" w:cs="Times New Roman"/>
          <w:b/>
          <w:color w:val="auto"/>
          <w:sz w:val="24"/>
          <w:szCs w:val="24"/>
        </w:rPr>
        <w:lastRenderedPageBreak/>
        <w:t>INTRODUCCIÓN</w:t>
      </w:r>
      <w:bookmarkEnd w:id="0"/>
    </w:p>
    <w:p w:rsidR="00453D12" w:rsidRDefault="00453D12" w:rsidP="00E26CE3">
      <w:pPr>
        <w:pStyle w:val="Ttulo2"/>
        <w:numPr>
          <w:ilvl w:val="1"/>
          <w:numId w:val="2"/>
        </w:numPr>
        <w:rPr>
          <w:sz w:val="24"/>
          <w:szCs w:val="24"/>
        </w:rPr>
      </w:pPr>
      <w:bookmarkStart w:id="1" w:name="_Toc532978381"/>
      <w:r w:rsidRPr="00E26CE3">
        <w:rPr>
          <w:sz w:val="24"/>
          <w:szCs w:val="24"/>
        </w:rPr>
        <w:t>Objetivo General</w:t>
      </w:r>
      <w:bookmarkEnd w:id="1"/>
    </w:p>
    <w:p w:rsidR="00212329" w:rsidRPr="009A1593" w:rsidRDefault="00E26CE3" w:rsidP="00E26CE3">
      <w:pPr>
        <w:jc w:val="both"/>
        <w:rPr>
          <w:i/>
        </w:rPr>
      </w:pPr>
      <w:r>
        <w:t xml:space="preserve">Determinar el grado de cumplimiento de las recomendaciones emitidas por esta Dirección de Auditoría Interna, mediante el </w:t>
      </w:r>
      <w:r w:rsidR="0024714E">
        <w:rPr>
          <w:i/>
        </w:rPr>
        <w:t>I</w:t>
      </w:r>
      <w:r w:rsidRPr="00E26CE3">
        <w:rPr>
          <w:i/>
        </w:rPr>
        <w:t>nforme 90-16 Control de Asistencia Dirección</w:t>
      </w:r>
      <w:r w:rsidR="0024714E">
        <w:rPr>
          <w:i/>
        </w:rPr>
        <w:t xml:space="preserve"> de</w:t>
      </w:r>
      <w:r w:rsidRPr="00E26CE3">
        <w:rPr>
          <w:i/>
        </w:rPr>
        <w:t xml:space="preserve"> Contraloría de Servicios</w:t>
      </w:r>
    </w:p>
    <w:p w:rsidR="00453D12" w:rsidRPr="00E26CE3" w:rsidRDefault="00453D12" w:rsidP="00E26CE3">
      <w:pPr>
        <w:pStyle w:val="Ttulo2"/>
        <w:rPr>
          <w:sz w:val="24"/>
          <w:szCs w:val="24"/>
        </w:rPr>
      </w:pPr>
      <w:bookmarkStart w:id="2" w:name="_Toc532978382"/>
      <w:r w:rsidRPr="00E26CE3">
        <w:rPr>
          <w:sz w:val="24"/>
          <w:szCs w:val="24"/>
        </w:rPr>
        <w:t>1.2 Alcance</w:t>
      </w:r>
      <w:bookmarkEnd w:id="2"/>
      <w:r w:rsidRPr="00E26CE3">
        <w:rPr>
          <w:sz w:val="24"/>
          <w:szCs w:val="24"/>
        </w:rPr>
        <w:t xml:space="preserve"> </w:t>
      </w:r>
    </w:p>
    <w:p w:rsidR="00212329" w:rsidRPr="008F5244" w:rsidRDefault="00E26CE3" w:rsidP="00453D12">
      <w:pPr>
        <w:jc w:val="both"/>
      </w:pPr>
      <w:r>
        <w:t xml:space="preserve">Este estudio comprendió la verificación de la puesta en práctica de las recomendaciones vertidas en el </w:t>
      </w:r>
      <w:r w:rsidRPr="0024714E">
        <w:rPr>
          <w:i/>
        </w:rPr>
        <w:t xml:space="preserve">Informe </w:t>
      </w:r>
      <w:r w:rsidR="0024714E" w:rsidRPr="0024714E">
        <w:rPr>
          <w:i/>
        </w:rPr>
        <w:t>90-16 Control de Asistencia Dirección Contraloría de Servicios</w:t>
      </w:r>
      <w:r w:rsidR="0024714E">
        <w:t>, por medio de análisis documental requerido.</w:t>
      </w:r>
      <w:r w:rsidR="009A1593">
        <w:t xml:space="preserve"> </w:t>
      </w:r>
      <w:r w:rsidR="0024714E">
        <w:t xml:space="preserve">Asimismo, el seguimiento de las recomendaciones fue realizado por la Licda. Sandra Pacheco Carmona, con la colaboración de la Licda. Katerin Hidalgo </w:t>
      </w:r>
      <w:proofErr w:type="spellStart"/>
      <w:r w:rsidR="0024714E">
        <w:t>Leitón</w:t>
      </w:r>
      <w:proofErr w:type="spellEnd"/>
      <w:r w:rsidR="0024714E">
        <w:t>, bajo la dirección de la Licda. Alba Camacho De la O, Jefe del Departamento de Auditoría de Evaluación y Cumplimiento.</w:t>
      </w:r>
    </w:p>
    <w:p w:rsidR="00453D12" w:rsidRPr="00E26CE3" w:rsidRDefault="00453D12" w:rsidP="00E26CE3">
      <w:pPr>
        <w:pStyle w:val="Ttulo2"/>
        <w:rPr>
          <w:sz w:val="24"/>
          <w:szCs w:val="24"/>
        </w:rPr>
      </w:pPr>
      <w:bookmarkStart w:id="3" w:name="_Toc532978383"/>
      <w:r w:rsidRPr="00E26CE3">
        <w:rPr>
          <w:sz w:val="24"/>
          <w:szCs w:val="24"/>
        </w:rPr>
        <w:t>1.3 Antecedentes</w:t>
      </w:r>
      <w:bookmarkEnd w:id="3"/>
      <w:r w:rsidRPr="00E26CE3">
        <w:rPr>
          <w:sz w:val="24"/>
          <w:szCs w:val="24"/>
        </w:rPr>
        <w:t xml:space="preserve"> </w:t>
      </w:r>
    </w:p>
    <w:p w:rsidR="00A15538" w:rsidRDefault="0024714E" w:rsidP="00453D12">
      <w:pPr>
        <w:jc w:val="both"/>
      </w:pPr>
      <w:r w:rsidRPr="0024714E">
        <w:t>En el informe</w:t>
      </w:r>
      <w:r>
        <w:t xml:space="preserve"> 90-16 Control de Asistencia Dirección de Contraloría de Servicios se concluye que:</w:t>
      </w:r>
    </w:p>
    <w:p w:rsidR="0024714E" w:rsidRDefault="0024714E" w:rsidP="00453D12">
      <w:pPr>
        <w:jc w:val="both"/>
      </w:pPr>
    </w:p>
    <w:p w:rsidR="0024714E" w:rsidRPr="001811C8" w:rsidRDefault="0024714E" w:rsidP="001811C8">
      <w:pPr>
        <w:ind w:left="567"/>
        <w:jc w:val="both"/>
        <w:rPr>
          <w:i/>
          <w:sz w:val="22"/>
          <w:szCs w:val="22"/>
        </w:rPr>
      </w:pPr>
      <w:r w:rsidRPr="001811C8">
        <w:rPr>
          <w:i/>
          <w:sz w:val="22"/>
          <w:szCs w:val="22"/>
        </w:rPr>
        <w:t>El no realizar las revisiones exhaustivas del control de asistencia, podría devenir en abusos por parte de algunos funcionarios que en forma reincidente presentan tardías, las cuales siempre registran la misma justificación. Además, por el poco control que se lleva, no se puede obtener información oportuna para que la Dirección pueda establecer las respectivas sanciones, de acuerdo a lo establecido en el Reglamento Autónomo de Servicios del Ministerio.</w:t>
      </w:r>
      <w:r w:rsidR="005D2D5E">
        <w:rPr>
          <w:i/>
          <w:sz w:val="22"/>
          <w:szCs w:val="22"/>
        </w:rPr>
        <w:t xml:space="preserve"> </w:t>
      </w:r>
      <w:r w:rsidRPr="001811C8">
        <w:rPr>
          <w:i/>
          <w:sz w:val="22"/>
          <w:szCs w:val="22"/>
        </w:rPr>
        <w:t>Por lo tanto, esta situación se vuelve permisible y violenta así los principios éticos.</w:t>
      </w:r>
    </w:p>
    <w:p w:rsidR="0024714E" w:rsidRPr="001811C8" w:rsidRDefault="0024714E" w:rsidP="001811C8">
      <w:pPr>
        <w:ind w:left="567"/>
        <w:jc w:val="both"/>
        <w:rPr>
          <w:i/>
          <w:sz w:val="22"/>
          <w:szCs w:val="22"/>
        </w:rPr>
      </w:pPr>
    </w:p>
    <w:p w:rsidR="0024714E" w:rsidRPr="001811C8" w:rsidRDefault="0024714E" w:rsidP="001811C8">
      <w:pPr>
        <w:ind w:left="567"/>
        <w:jc w:val="both"/>
        <w:rPr>
          <w:i/>
          <w:sz w:val="22"/>
          <w:szCs w:val="22"/>
        </w:rPr>
      </w:pPr>
      <w:r w:rsidRPr="001811C8">
        <w:rPr>
          <w:i/>
          <w:sz w:val="22"/>
          <w:szCs w:val="22"/>
        </w:rPr>
        <w:t>Se percibe el registro de asistencia como un control antojadizo, cuando en realidad la Administración Pública tiene la potestad de dirigir, organizar y fiscalizar</w:t>
      </w:r>
      <w:r w:rsidR="001811C8" w:rsidRPr="001811C8">
        <w:rPr>
          <w:i/>
          <w:sz w:val="22"/>
          <w:szCs w:val="22"/>
        </w:rPr>
        <w:t xml:space="preserve"> el adecuado funcionamiento de los servicios bajo su responsabilidad, con el objetivo de cumplir con el fin público encomendado, y para ello gira directrices que deben ser de acatamiento obligatorio en procura de ser eficientes en las tareas institucionales.</w:t>
      </w:r>
    </w:p>
    <w:p w:rsidR="00AE7707" w:rsidRDefault="00AE7707" w:rsidP="00453D12">
      <w:pPr>
        <w:jc w:val="both"/>
      </w:pPr>
    </w:p>
    <w:p w:rsidR="00212329" w:rsidRPr="008F5244" w:rsidRDefault="00943828" w:rsidP="00453D12">
      <w:pPr>
        <w:jc w:val="both"/>
      </w:pPr>
      <w:r>
        <w:t>De dicha conclusión se derivan 3 recomendaciones dirigidas a la Directora de la Contraloría de Servicios.</w:t>
      </w:r>
    </w:p>
    <w:p w:rsidR="00453D12" w:rsidRPr="00E26CE3" w:rsidRDefault="00453D12" w:rsidP="00E26CE3">
      <w:pPr>
        <w:pStyle w:val="Ttulo1"/>
        <w:rPr>
          <w:rFonts w:ascii="Times New Roman" w:hAnsi="Times New Roman" w:cs="Times New Roman"/>
          <w:b/>
          <w:color w:val="auto"/>
          <w:sz w:val="24"/>
          <w:szCs w:val="24"/>
        </w:rPr>
      </w:pPr>
      <w:bookmarkStart w:id="4" w:name="_Toc532978384"/>
      <w:r w:rsidRPr="00E26CE3">
        <w:rPr>
          <w:rFonts w:ascii="Times New Roman" w:hAnsi="Times New Roman" w:cs="Times New Roman"/>
          <w:b/>
          <w:color w:val="auto"/>
          <w:sz w:val="24"/>
          <w:szCs w:val="24"/>
        </w:rPr>
        <w:t xml:space="preserve">2. HALLAZGOS </w:t>
      </w:r>
      <w:r w:rsidR="0077513B" w:rsidRPr="00E26CE3">
        <w:rPr>
          <w:rFonts w:ascii="Times New Roman" w:hAnsi="Times New Roman" w:cs="Times New Roman"/>
          <w:b/>
          <w:color w:val="auto"/>
          <w:sz w:val="24"/>
          <w:szCs w:val="24"/>
        </w:rPr>
        <w:t>Y RECOMENDACIONES</w:t>
      </w:r>
      <w:bookmarkEnd w:id="4"/>
    </w:p>
    <w:p w:rsidR="00AE7707" w:rsidRDefault="00AE7707" w:rsidP="00453D12">
      <w:pPr>
        <w:jc w:val="both"/>
      </w:pPr>
    </w:p>
    <w:p w:rsidR="00943828" w:rsidRDefault="00943828" w:rsidP="00453D12">
      <w:pPr>
        <w:jc w:val="both"/>
      </w:pPr>
      <w:r>
        <w:t>A continuación, se presenta la transcripción de cada una de las recomendaciones del informe que fueron objeto de seguimiento; de la misma forma, se consignan las actividades realizadas para su cumplimiento.</w:t>
      </w:r>
    </w:p>
    <w:p w:rsidR="001811C8" w:rsidRDefault="001811C8" w:rsidP="00453D12">
      <w:pPr>
        <w:jc w:val="both"/>
      </w:pPr>
    </w:p>
    <w:p w:rsidR="009A1593" w:rsidRDefault="009A1593" w:rsidP="00453D12">
      <w:pPr>
        <w:jc w:val="both"/>
      </w:pPr>
    </w:p>
    <w:p w:rsidR="00212329" w:rsidRDefault="00212329" w:rsidP="00453D12">
      <w:pPr>
        <w:jc w:val="both"/>
      </w:pPr>
    </w:p>
    <w:p w:rsidR="00AE7707" w:rsidRPr="00DC6A0E" w:rsidRDefault="00943828" w:rsidP="00212329">
      <w:pPr>
        <w:ind w:left="567"/>
        <w:jc w:val="both"/>
        <w:rPr>
          <w:b/>
          <w:i/>
          <w:sz w:val="22"/>
          <w:szCs w:val="22"/>
        </w:rPr>
      </w:pPr>
      <w:r w:rsidRPr="00DC6A0E">
        <w:rPr>
          <w:b/>
          <w:i/>
          <w:sz w:val="22"/>
          <w:szCs w:val="22"/>
        </w:rPr>
        <w:lastRenderedPageBreak/>
        <w:t>A la Directora de la Contraloría de Servicios</w:t>
      </w:r>
    </w:p>
    <w:p w:rsidR="00C33112" w:rsidRPr="00212329" w:rsidRDefault="00C33112" w:rsidP="00212329">
      <w:pPr>
        <w:ind w:left="567"/>
        <w:jc w:val="both"/>
        <w:rPr>
          <w:b/>
          <w:i/>
        </w:rPr>
      </w:pPr>
    </w:p>
    <w:p w:rsidR="00943828" w:rsidRPr="009A1593" w:rsidRDefault="00943828" w:rsidP="00943828">
      <w:pPr>
        <w:ind w:left="567"/>
        <w:jc w:val="both"/>
        <w:rPr>
          <w:i/>
          <w:sz w:val="22"/>
          <w:szCs w:val="22"/>
        </w:rPr>
      </w:pPr>
      <w:r w:rsidRPr="009A1593">
        <w:rPr>
          <w:b/>
          <w:i/>
          <w:sz w:val="22"/>
          <w:szCs w:val="22"/>
        </w:rPr>
        <w:t>4.1</w:t>
      </w:r>
      <w:r w:rsidRPr="009A1593">
        <w:rPr>
          <w:i/>
          <w:sz w:val="22"/>
          <w:szCs w:val="22"/>
        </w:rPr>
        <w:t xml:space="preserve"> Llevar un control estricto y oportuno de los registros de marca de los funcionarios a su cargo, incluyendo informes por parte del administrador del Sistema de Marcas, tomando en cuenta lo que establece el Reglamento Autónomo de Servicios del Ministerio de Educación Pública en cuanto a la prescripción de la sanción sobre los incumplimientos a los horarios de trabajo, en caso necesario establecer las sanciones requeridas.</w:t>
      </w:r>
    </w:p>
    <w:p w:rsidR="00943828" w:rsidRPr="009A1593" w:rsidRDefault="00943828" w:rsidP="00453D12">
      <w:pPr>
        <w:jc w:val="both"/>
        <w:rPr>
          <w:b/>
          <w:i/>
        </w:rPr>
      </w:pPr>
    </w:p>
    <w:p w:rsidR="00943828" w:rsidRPr="009A1593" w:rsidRDefault="00943828" w:rsidP="009A1593">
      <w:pPr>
        <w:ind w:left="567"/>
        <w:jc w:val="both"/>
        <w:rPr>
          <w:b/>
          <w:i/>
          <w:sz w:val="22"/>
          <w:szCs w:val="22"/>
        </w:rPr>
      </w:pPr>
      <w:r w:rsidRPr="009A1593">
        <w:rPr>
          <w:b/>
          <w:i/>
          <w:sz w:val="22"/>
          <w:szCs w:val="22"/>
        </w:rPr>
        <w:t xml:space="preserve">4.2 </w:t>
      </w:r>
      <w:r w:rsidRPr="009A1593">
        <w:rPr>
          <w:i/>
          <w:sz w:val="22"/>
          <w:szCs w:val="22"/>
        </w:rPr>
        <w:t>Cumplir con lo establecido en el Decreto 5771-E Reglamento Autónomo de Servicios del Ministerio de Educación, en relación al control de asistencia, así como las circulares emitidas por la DRH relacionadas con esa materia.</w:t>
      </w:r>
    </w:p>
    <w:p w:rsidR="00DC6A0E" w:rsidRDefault="00DC6A0E" w:rsidP="00453D12">
      <w:pPr>
        <w:jc w:val="both"/>
        <w:rPr>
          <w:b/>
        </w:rPr>
      </w:pPr>
    </w:p>
    <w:p w:rsidR="00553C83" w:rsidRPr="008618D7" w:rsidRDefault="00553C83" w:rsidP="00453D12">
      <w:pPr>
        <w:jc w:val="both"/>
      </w:pPr>
      <w:r w:rsidRPr="008618D7">
        <w:t>Según el oficio DCS-006-2017, la Directora de la Contraloría de Servicios</w:t>
      </w:r>
      <w:r w:rsidR="00CB3946" w:rsidRPr="008618D7">
        <w:t xml:space="preserve"> indica que desde el año 2015 fue implementado lo solicitado en estas recomendaciones, para lo cual:</w:t>
      </w:r>
    </w:p>
    <w:p w:rsidR="00CB3946" w:rsidRPr="008618D7" w:rsidRDefault="00CB3946" w:rsidP="00453D12">
      <w:pPr>
        <w:jc w:val="both"/>
      </w:pPr>
    </w:p>
    <w:p w:rsidR="00CB3946" w:rsidRPr="008618D7" w:rsidRDefault="00CB3946" w:rsidP="00CB3946">
      <w:pPr>
        <w:pStyle w:val="Prrafodelista"/>
        <w:numPr>
          <w:ilvl w:val="0"/>
          <w:numId w:val="4"/>
        </w:numPr>
        <w:spacing w:line="240" w:lineRule="auto"/>
        <w:jc w:val="both"/>
        <w:rPr>
          <w:rFonts w:ascii="Times New Roman" w:hAnsi="Times New Roman" w:cs="Times New Roman"/>
          <w:sz w:val="24"/>
          <w:szCs w:val="24"/>
        </w:rPr>
      </w:pPr>
      <w:r w:rsidRPr="008618D7">
        <w:rPr>
          <w:rFonts w:ascii="Times New Roman" w:hAnsi="Times New Roman" w:cs="Times New Roman"/>
          <w:sz w:val="24"/>
          <w:szCs w:val="24"/>
        </w:rPr>
        <w:t>Cuenta con una funcionaria administradora de marcas, (detalla el nombre de la funcionaria) bajo la supervisión de la Dirección, quien revisa el sistema de marcas y notifica a los funcionarios que presentan anomalías vía correo electrónico.</w:t>
      </w:r>
    </w:p>
    <w:p w:rsidR="00CB3946" w:rsidRPr="008618D7" w:rsidRDefault="00CB3946" w:rsidP="00CB3946">
      <w:pPr>
        <w:pStyle w:val="Prrafodelista"/>
        <w:numPr>
          <w:ilvl w:val="0"/>
          <w:numId w:val="4"/>
        </w:numPr>
        <w:spacing w:line="240" w:lineRule="auto"/>
        <w:jc w:val="both"/>
        <w:rPr>
          <w:rFonts w:ascii="Times New Roman" w:hAnsi="Times New Roman" w:cs="Times New Roman"/>
          <w:sz w:val="24"/>
          <w:szCs w:val="24"/>
        </w:rPr>
      </w:pPr>
      <w:r w:rsidRPr="008618D7">
        <w:rPr>
          <w:rFonts w:ascii="Times New Roman" w:hAnsi="Times New Roman" w:cs="Times New Roman"/>
          <w:sz w:val="24"/>
          <w:szCs w:val="24"/>
        </w:rPr>
        <w:t>Documento DCS-115-2016, dirigido a los funcionarios, con el fin de señalar puntualmente sobre el proceso de control de marcas y el Procedimiento de Control de Asistencia con el código DCS-001-2016.</w:t>
      </w:r>
    </w:p>
    <w:p w:rsidR="00CB3946" w:rsidRPr="008618D7" w:rsidRDefault="00CB3946" w:rsidP="00CB3946">
      <w:pPr>
        <w:pStyle w:val="Prrafodelista"/>
        <w:numPr>
          <w:ilvl w:val="0"/>
          <w:numId w:val="4"/>
        </w:numPr>
        <w:spacing w:line="240" w:lineRule="auto"/>
        <w:jc w:val="both"/>
        <w:rPr>
          <w:rFonts w:ascii="Times New Roman" w:hAnsi="Times New Roman" w:cs="Times New Roman"/>
          <w:sz w:val="24"/>
          <w:szCs w:val="24"/>
        </w:rPr>
      </w:pPr>
      <w:r w:rsidRPr="008618D7">
        <w:rPr>
          <w:rFonts w:ascii="Times New Roman" w:hAnsi="Times New Roman" w:cs="Times New Roman"/>
          <w:sz w:val="24"/>
          <w:szCs w:val="24"/>
        </w:rPr>
        <w:t>En la Minuta DCS-001-2015, se adjunta control de asistencia mediante el cual se visualiza la aplicación del Reglamento Autónomo de Servicios del MEP y específicamente en lo que a rebajas salariales se refiere. En la citada minuta se trató en diversas ocasiones el tema de marcas con el fin de aclarar a los funcionarios el procedimiento.</w:t>
      </w:r>
    </w:p>
    <w:p w:rsidR="00CB3946" w:rsidRPr="008618D7" w:rsidRDefault="00CB3946" w:rsidP="00CB3946">
      <w:pPr>
        <w:pStyle w:val="Prrafodelista"/>
        <w:numPr>
          <w:ilvl w:val="0"/>
          <w:numId w:val="4"/>
        </w:numPr>
        <w:spacing w:line="240" w:lineRule="auto"/>
        <w:jc w:val="both"/>
        <w:rPr>
          <w:rFonts w:ascii="Times New Roman" w:hAnsi="Times New Roman" w:cs="Times New Roman"/>
          <w:sz w:val="24"/>
          <w:szCs w:val="24"/>
        </w:rPr>
      </w:pPr>
      <w:r w:rsidRPr="008618D7">
        <w:rPr>
          <w:rFonts w:ascii="Times New Roman" w:hAnsi="Times New Roman" w:cs="Times New Roman"/>
          <w:sz w:val="24"/>
          <w:szCs w:val="24"/>
        </w:rPr>
        <w:t>Adicionalmente, enviaron un reporte que abarca del 01 de diciembre al 15 de diciembre, emitido por la administradora de macas hacia una de las jefaturas de esa Dirección, con el fin de solicitar las justificaciones correspondientes, en caso de proceder,</w:t>
      </w:r>
      <w:r w:rsidR="007D5D41" w:rsidRPr="008618D7">
        <w:rPr>
          <w:rFonts w:ascii="Times New Roman" w:hAnsi="Times New Roman" w:cs="Times New Roman"/>
          <w:sz w:val="24"/>
          <w:szCs w:val="24"/>
        </w:rPr>
        <w:t xml:space="preserve"> </w:t>
      </w:r>
      <w:r w:rsidR="00BB623B" w:rsidRPr="008618D7">
        <w:rPr>
          <w:rFonts w:ascii="Times New Roman" w:hAnsi="Times New Roman" w:cs="Times New Roman"/>
          <w:sz w:val="24"/>
          <w:szCs w:val="24"/>
        </w:rPr>
        <w:t>con el propósito de</w:t>
      </w:r>
      <w:r w:rsidR="007D5D41" w:rsidRPr="008618D7">
        <w:rPr>
          <w:rFonts w:ascii="Times New Roman" w:hAnsi="Times New Roman" w:cs="Times New Roman"/>
          <w:sz w:val="24"/>
          <w:szCs w:val="24"/>
        </w:rPr>
        <w:t xml:space="preserve"> revisar si tiene que realizar las boletas de justificación.</w:t>
      </w:r>
    </w:p>
    <w:p w:rsidR="007D5D41" w:rsidRPr="008618D7" w:rsidRDefault="007D5D41" w:rsidP="00CB3946">
      <w:pPr>
        <w:pStyle w:val="Prrafodelista"/>
        <w:numPr>
          <w:ilvl w:val="0"/>
          <w:numId w:val="4"/>
        </w:numPr>
        <w:spacing w:line="240" w:lineRule="auto"/>
        <w:jc w:val="both"/>
        <w:rPr>
          <w:rFonts w:ascii="Times New Roman" w:hAnsi="Times New Roman" w:cs="Times New Roman"/>
          <w:sz w:val="24"/>
          <w:szCs w:val="24"/>
        </w:rPr>
      </w:pPr>
      <w:r w:rsidRPr="008618D7">
        <w:rPr>
          <w:rFonts w:ascii="Times New Roman" w:hAnsi="Times New Roman" w:cs="Times New Roman"/>
          <w:sz w:val="24"/>
          <w:szCs w:val="24"/>
        </w:rPr>
        <w:t>Formulario de omisión de marcas utilizado.</w:t>
      </w:r>
    </w:p>
    <w:p w:rsidR="007D5D41" w:rsidRPr="008618D7" w:rsidRDefault="007D5D41" w:rsidP="00CB3946">
      <w:pPr>
        <w:pStyle w:val="Prrafodelista"/>
        <w:numPr>
          <w:ilvl w:val="0"/>
          <w:numId w:val="4"/>
        </w:numPr>
        <w:spacing w:line="240" w:lineRule="auto"/>
        <w:jc w:val="both"/>
        <w:rPr>
          <w:rFonts w:ascii="Times New Roman" w:hAnsi="Times New Roman" w:cs="Times New Roman"/>
          <w:sz w:val="24"/>
          <w:szCs w:val="24"/>
        </w:rPr>
      </w:pPr>
      <w:r w:rsidRPr="008618D7">
        <w:rPr>
          <w:rFonts w:ascii="Times New Roman" w:hAnsi="Times New Roman" w:cs="Times New Roman"/>
          <w:sz w:val="24"/>
          <w:szCs w:val="24"/>
        </w:rPr>
        <w:t>Rebajas salariales aplicadas a los funcionarios.</w:t>
      </w:r>
    </w:p>
    <w:p w:rsidR="007D5D41" w:rsidRPr="008618D7" w:rsidRDefault="007D5D41" w:rsidP="007D5D41">
      <w:pPr>
        <w:jc w:val="both"/>
      </w:pPr>
      <w:r w:rsidRPr="008618D7">
        <w:t>Finalmente, esta Dirección de Auditoría Interna ingresó al sistema de marcas para verificar el control estricto y oportuno de los registros de asistencia de los funcionarios de la Dirección de Contraloría de Servicios, el cual abarcó desde el 01 de junio</w:t>
      </w:r>
      <w:r w:rsidR="008618D7" w:rsidRPr="008618D7">
        <w:t xml:space="preserve"> al 30 de noviembre del 2018, por lo anterior expuesto</w:t>
      </w:r>
      <w:r w:rsidR="0014299B">
        <w:t>,</w:t>
      </w:r>
      <w:r w:rsidR="008618D7" w:rsidRPr="008618D7">
        <w:t xml:space="preserve"> se constató el cumplimiento del horario de los funcionarios consultados. Dado lo anterior, las recomendaciones se encuentran razonablemente cumplidas.</w:t>
      </w:r>
    </w:p>
    <w:p w:rsidR="008618D7" w:rsidRDefault="008618D7" w:rsidP="007D5D41">
      <w:pPr>
        <w:jc w:val="both"/>
      </w:pPr>
    </w:p>
    <w:p w:rsidR="00F12B3F" w:rsidRDefault="00F12B3F" w:rsidP="00C33112">
      <w:pPr>
        <w:ind w:left="567"/>
        <w:jc w:val="both"/>
        <w:rPr>
          <w:sz w:val="22"/>
          <w:szCs w:val="22"/>
        </w:rPr>
      </w:pPr>
      <w:r w:rsidRPr="009A1593">
        <w:rPr>
          <w:b/>
          <w:i/>
          <w:sz w:val="22"/>
          <w:szCs w:val="22"/>
        </w:rPr>
        <w:t>4.3</w:t>
      </w:r>
      <w:r w:rsidRPr="009A1593">
        <w:rPr>
          <w:i/>
          <w:sz w:val="22"/>
          <w:szCs w:val="22"/>
        </w:rPr>
        <w:t xml:space="preserve"> Dar cumplimiento a la Circular DM-051-08-2016, Lineamientos para la implementación del Teletrabajo en el Ministerio de Educación Pública</w:t>
      </w:r>
      <w:r w:rsidRPr="00271F67">
        <w:rPr>
          <w:sz w:val="22"/>
          <w:szCs w:val="22"/>
        </w:rPr>
        <w:t>.</w:t>
      </w:r>
    </w:p>
    <w:p w:rsidR="008618D7" w:rsidRDefault="008618D7" w:rsidP="007D5D41">
      <w:pPr>
        <w:jc w:val="both"/>
      </w:pPr>
    </w:p>
    <w:p w:rsidR="00F12B3F" w:rsidRDefault="00F12B3F" w:rsidP="007D5D41">
      <w:pPr>
        <w:jc w:val="both"/>
      </w:pPr>
      <w:r>
        <w:t>Con respecto a la citada recomendación, mediante el oficio DCS-006-2017, la Directora de la Contraloría de Servicios indica que desde finales del año 2015 en adelante en esta Dirección no se aplica el teletrabajo</w:t>
      </w:r>
      <w:r w:rsidR="00974F44">
        <w:t>; sin embargo, si se requiere de la aplicación del mismo, su implantación sería según la normativa y procedimientos establecidos para tales efectos.</w:t>
      </w:r>
    </w:p>
    <w:p w:rsidR="00DC6A0E" w:rsidRDefault="00974F44" w:rsidP="007D5D41">
      <w:pPr>
        <w:jc w:val="both"/>
      </w:pPr>
      <w:r>
        <w:lastRenderedPageBreak/>
        <w:t>Además, por medio de la minuta DCS-001-2015, indica la Directora que con relación al tema del teletrabajo revisará de acuerdo a las nuevas propuestas de teletrabajo si es necesario continuar con los mismos o no, por la condición propia de esta Dirección.</w:t>
      </w:r>
      <w:r w:rsidR="00212329">
        <w:t xml:space="preserve"> </w:t>
      </w:r>
      <w:r w:rsidR="00C33112">
        <w:t>De conformidad con lo indicado por la Contraloría de Servicios</w:t>
      </w:r>
      <w:r w:rsidR="004A7071">
        <w:t>,</w:t>
      </w:r>
      <w:r w:rsidR="00C33112">
        <w:t xml:space="preserve"> la recomendación se encuentra cumplida.</w:t>
      </w:r>
    </w:p>
    <w:p w:rsidR="00AE7707" w:rsidRPr="009A1593" w:rsidRDefault="00453D12" w:rsidP="009A1593">
      <w:pPr>
        <w:pStyle w:val="Ttulo1"/>
        <w:rPr>
          <w:rFonts w:ascii="Times New Roman" w:hAnsi="Times New Roman" w:cs="Times New Roman"/>
          <w:b/>
          <w:color w:val="auto"/>
          <w:sz w:val="24"/>
          <w:szCs w:val="24"/>
        </w:rPr>
      </w:pPr>
      <w:bookmarkStart w:id="5" w:name="_Toc532978385"/>
      <w:r w:rsidRPr="00E26CE3">
        <w:rPr>
          <w:rFonts w:ascii="Times New Roman" w:hAnsi="Times New Roman" w:cs="Times New Roman"/>
          <w:b/>
          <w:color w:val="auto"/>
          <w:sz w:val="24"/>
          <w:szCs w:val="24"/>
        </w:rPr>
        <w:t>3. CONCLUSIONES</w:t>
      </w:r>
      <w:bookmarkEnd w:id="5"/>
    </w:p>
    <w:p w:rsidR="00DC6A0E" w:rsidRDefault="00C33112" w:rsidP="00C33112">
      <w:pPr>
        <w:jc w:val="both"/>
      </w:pPr>
      <w:r w:rsidRPr="00C31B9B">
        <w:t xml:space="preserve">En el transcurso del estudio de seguimiento, se realizaron solicitudes de documentos, de las cuales se recibió información suficiente y competente por parte de los auditados, que permitió verificar de forma razonable la eficiente ejecución de actividades concretas realizadas para implementar y cumplir las </w:t>
      </w:r>
      <w:r>
        <w:t>3</w:t>
      </w:r>
      <w:r w:rsidRPr="00C31B9B">
        <w:t xml:space="preserve"> recomendaciones emitidas en el Informe </w:t>
      </w:r>
      <w:r>
        <w:t>90-16</w:t>
      </w:r>
      <w:r w:rsidRPr="00C31B9B">
        <w:t xml:space="preserve"> </w:t>
      </w:r>
      <w:r w:rsidRPr="00560EE7">
        <w:rPr>
          <w:i/>
        </w:rPr>
        <w:t>Control de Asistencia Dirección de Contraloría de Servicios</w:t>
      </w:r>
      <w:r w:rsidRPr="00C31B9B">
        <w:t>, por lo tanto, el seguimiento se da por terminado y se procederá a cerrar el</w:t>
      </w:r>
      <w:r>
        <w:t xml:space="preserve"> expediente de seguimiento al</w:t>
      </w:r>
      <w:r w:rsidRPr="00C31B9B">
        <w:t xml:space="preserve"> informe</w:t>
      </w:r>
      <w:r>
        <w:t xml:space="preserve"> 90-16</w:t>
      </w:r>
      <w:r w:rsidRPr="00C31B9B">
        <w:t>.</w:t>
      </w:r>
    </w:p>
    <w:p w:rsidR="00453D12" w:rsidRPr="00E26CE3" w:rsidRDefault="0077513B" w:rsidP="00E26CE3">
      <w:pPr>
        <w:pStyle w:val="Ttulo1"/>
        <w:rPr>
          <w:rFonts w:ascii="Times New Roman" w:hAnsi="Times New Roman" w:cs="Times New Roman"/>
          <w:b/>
          <w:color w:val="auto"/>
          <w:sz w:val="24"/>
          <w:szCs w:val="24"/>
        </w:rPr>
      </w:pPr>
      <w:bookmarkStart w:id="6" w:name="_Toc532978386"/>
      <w:r w:rsidRPr="00E26CE3">
        <w:rPr>
          <w:rFonts w:ascii="Times New Roman" w:hAnsi="Times New Roman" w:cs="Times New Roman"/>
          <w:b/>
          <w:color w:val="auto"/>
          <w:sz w:val="24"/>
          <w:szCs w:val="24"/>
        </w:rPr>
        <w:t>4</w:t>
      </w:r>
      <w:r w:rsidR="00453D12" w:rsidRPr="00E26CE3">
        <w:rPr>
          <w:rFonts w:ascii="Times New Roman" w:hAnsi="Times New Roman" w:cs="Times New Roman"/>
          <w:b/>
          <w:color w:val="auto"/>
          <w:sz w:val="24"/>
          <w:szCs w:val="24"/>
        </w:rPr>
        <w:t>. PUNTOS ESPECÍFICOS</w:t>
      </w:r>
      <w:bookmarkEnd w:id="6"/>
    </w:p>
    <w:p w:rsidR="00453D12" w:rsidRPr="00E26CE3" w:rsidRDefault="0077513B" w:rsidP="009A1593">
      <w:pPr>
        <w:pStyle w:val="Ttulo2"/>
        <w:spacing w:after="0" w:afterAutospacing="0"/>
        <w:rPr>
          <w:sz w:val="24"/>
          <w:szCs w:val="24"/>
        </w:rPr>
      </w:pPr>
      <w:bookmarkStart w:id="7" w:name="_Toc532978387"/>
      <w:r w:rsidRPr="00E26CE3">
        <w:rPr>
          <w:sz w:val="24"/>
          <w:szCs w:val="24"/>
        </w:rPr>
        <w:t>4</w:t>
      </w:r>
      <w:r w:rsidR="00453D12" w:rsidRPr="00E26CE3">
        <w:rPr>
          <w:sz w:val="24"/>
          <w:szCs w:val="24"/>
        </w:rPr>
        <w:t>.1 Origen</w:t>
      </w:r>
      <w:bookmarkEnd w:id="7"/>
    </w:p>
    <w:p w:rsidR="00453D12" w:rsidRPr="000736AE" w:rsidRDefault="00453D12" w:rsidP="00453D12">
      <w:pPr>
        <w:jc w:val="both"/>
        <w:rPr>
          <w:color w:val="FF0000"/>
        </w:rPr>
      </w:pPr>
      <w:r w:rsidRPr="009D0D33">
        <w:t>El presente estudio tiene su origen en el Plan de Trabajo de la Dirección de Aud</w:t>
      </w:r>
      <w:r w:rsidR="00CD444B" w:rsidRPr="009D0D33">
        <w:t xml:space="preserve">itoría Interna </w:t>
      </w:r>
      <w:r w:rsidR="000736AE">
        <w:t xml:space="preserve">en el apartado correspondiente al seguimiento de las recomendaciones </w:t>
      </w:r>
      <w:r w:rsidRPr="009D0D33">
        <w:t>L</w:t>
      </w:r>
      <w:r w:rsidR="00CD444B" w:rsidRPr="009D0D33">
        <w:t>a potestad para su realización</w:t>
      </w:r>
      <w:r w:rsidR="000736AE">
        <w:t xml:space="preserve"> emana del artículo 22 de la Ley General de Control Interno, en el que se confiere</w:t>
      </w:r>
      <w:r w:rsidR="005D2D5E">
        <w:t xml:space="preserve"> </w:t>
      </w:r>
      <w:r w:rsidR="000736AE">
        <w:t>a las Auditorías Internas la atribución</w:t>
      </w:r>
      <w:r w:rsidR="00971461">
        <w:t xml:space="preserve"> de realizar evaluaciones de procesos y recursos sujetos a su competencia institucional.</w:t>
      </w:r>
      <w:r w:rsidR="00CD444B" w:rsidRPr="009D0D33">
        <w:t xml:space="preserve"> </w:t>
      </w:r>
    </w:p>
    <w:p w:rsidR="00453D12" w:rsidRPr="00E26CE3" w:rsidRDefault="0077513B" w:rsidP="009A1593">
      <w:pPr>
        <w:pStyle w:val="Ttulo2"/>
        <w:spacing w:after="0" w:afterAutospacing="0"/>
        <w:rPr>
          <w:sz w:val="24"/>
          <w:szCs w:val="24"/>
        </w:rPr>
      </w:pPr>
      <w:bookmarkStart w:id="8" w:name="_Toc532978388"/>
      <w:r w:rsidRPr="00E26CE3">
        <w:rPr>
          <w:sz w:val="24"/>
          <w:szCs w:val="24"/>
        </w:rPr>
        <w:t>4</w:t>
      </w:r>
      <w:r w:rsidR="00453D12" w:rsidRPr="00E26CE3">
        <w:rPr>
          <w:sz w:val="24"/>
          <w:szCs w:val="24"/>
        </w:rPr>
        <w:t>.2 Normativa Aplicable</w:t>
      </w:r>
      <w:bookmarkEnd w:id="8"/>
      <w:r w:rsidR="00453D12" w:rsidRPr="00E26CE3">
        <w:rPr>
          <w:sz w:val="24"/>
          <w:szCs w:val="24"/>
        </w:rPr>
        <w:t xml:space="preserve"> </w:t>
      </w:r>
    </w:p>
    <w:p w:rsidR="00DC6A0E" w:rsidRDefault="00453D12" w:rsidP="00C33112">
      <w:pPr>
        <w:jc w:val="both"/>
      </w:pPr>
      <w:r w:rsidRPr="009D0D33">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0B42FF" w:rsidRDefault="0077513B" w:rsidP="00C33112">
      <w:pPr>
        <w:pStyle w:val="Ttulo1"/>
        <w:rPr>
          <w:rFonts w:ascii="Times New Roman" w:hAnsi="Times New Roman" w:cs="Times New Roman"/>
          <w:b/>
          <w:color w:val="auto"/>
          <w:sz w:val="24"/>
          <w:szCs w:val="24"/>
          <w:lang w:val="es-CR"/>
        </w:rPr>
      </w:pPr>
      <w:bookmarkStart w:id="9" w:name="_Toc532978389"/>
      <w:r w:rsidRPr="00E26CE3">
        <w:rPr>
          <w:rFonts w:ascii="Times New Roman" w:hAnsi="Times New Roman" w:cs="Times New Roman"/>
          <w:b/>
          <w:color w:val="auto"/>
          <w:sz w:val="24"/>
          <w:szCs w:val="24"/>
          <w:lang w:val="es-CR"/>
        </w:rPr>
        <w:t>5</w:t>
      </w:r>
      <w:r w:rsidR="00453D12" w:rsidRPr="00E26CE3">
        <w:rPr>
          <w:rFonts w:ascii="Times New Roman" w:hAnsi="Times New Roman" w:cs="Times New Roman"/>
          <w:b/>
          <w:color w:val="auto"/>
          <w:sz w:val="24"/>
          <w:szCs w:val="24"/>
          <w:lang w:val="es-CR"/>
        </w:rPr>
        <w:t>. NOMBRES Y FIRMAS</w:t>
      </w:r>
      <w:bookmarkEnd w:id="9"/>
      <w:r w:rsidR="00453D12" w:rsidRPr="00E26CE3">
        <w:rPr>
          <w:rFonts w:ascii="Times New Roman" w:hAnsi="Times New Roman" w:cs="Times New Roman"/>
          <w:b/>
          <w:color w:val="auto"/>
          <w:sz w:val="24"/>
          <w:szCs w:val="24"/>
          <w:lang w:val="es-CR"/>
        </w:rPr>
        <w:t xml:space="preserve"> </w:t>
      </w:r>
    </w:p>
    <w:p w:rsidR="00C33112" w:rsidRDefault="00C33112" w:rsidP="00453D12">
      <w:pPr>
        <w:pStyle w:val="NormalWeb"/>
        <w:spacing w:before="0" w:beforeAutospacing="0" w:after="0" w:afterAutospacing="0"/>
        <w:jc w:val="both"/>
        <w:rPr>
          <w:b/>
          <w:lang w:val="es-CR"/>
        </w:rPr>
      </w:pPr>
    </w:p>
    <w:p w:rsidR="00AA176D" w:rsidRDefault="00AA176D" w:rsidP="00453D12">
      <w:pPr>
        <w:pStyle w:val="NormalWeb"/>
        <w:spacing w:before="0" w:beforeAutospacing="0" w:after="0" w:afterAutospacing="0"/>
        <w:jc w:val="both"/>
        <w:rPr>
          <w:b/>
          <w:lang w:val="es-C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D280E" w:rsidTr="00C33112">
        <w:tc>
          <w:tcPr>
            <w:tcW w:w="4414" w:type="dxa"/>
          </w:tcPr>
          <w:p w:rsidR="007D280E" w:rsidRPr="001707C9" w:rsidRDefault="007D280E" w:rsidP="007D280E">
            <w:pPr>
              <w:rPr>
                <w:lang w:eastAsia="es-ES"/>
              </w:rPr>
            </w:pPr>
            <w:r w:rsidRPr="001707C9">
              <w:rPr>
                <w:lang w:eastAsia="es-ES"/>
              </w:rPr>
              <w:t>___________________________</w:t>
            </w:r>
          </w:p>
          <w:p w:rsidR="007D280E" w:rsidRPr="001707C9" w:rsidRDefault="007D280E" w:rsidP="007D280E">
            <w:pPr>
              <w:rPr>
                <w:lang w:eastAsia="es-ES"/>
              </w:rPr>
            </w:pPr>
            <w:r w:rsidRPr="001707C9">
              <w:rPr>
                <w:lang w:eastAsia="es-ES"/>
              </w:rPr>
              <w:t>Lic</w:t>
            </w:r>
            <w:r>
              <w:rPr>
                <w:lang w:eastAsia="es-ES"/>
              </w:rPr>
              <w:t>da</w:t>
            </w:r>
            <w:r w:rsidRPr="001707C9">
              <w:rPr>
                <w:lang w:eastAsia="es-ES"/>
              </w:rPr>
              <w:t>.</w:t>
            </w:r>
            <w:r>
              <w:rPr>
                <w:lang w:eastAsia="es-ES"/>
              </w:rPr>
              <w:t xml:space="preserve"> Sandra Pacheco Carmona</w:t>
            </w:r>
          </w:p>
          <w:p w:rsidR="007D280E" w:rsidRDefault="007D280E" w:rsidP="006852A9">
            <w:pPr>
              <w:pStyle w:val="NormalWeb"/>
              <w:spacing w:before="0" w:beforeAutospacing="0" w:after="0" w:afterAutospacing="0"/>
              <w:rPr>
                <w:b/>
                <w:lang w:val="es-CR"/>
              </w:rPr>
            </w:pPr>
            <w:r w:rsidRPr="001707C9">
              <w:t>Auditor</w:t>
            </w:r>
            <w:r>
              <w:t>a Encargada</w:t>
            </w:r>
          </w:p>
        </w:tc>
        <w:tc>
          <w:tcPr>
            <w:tcW w:w="4414" w:type="dxa"/>
          </w:tcPr>
          <w:p w:rsidR="007D280E" w:rsidRPr="001707C9" w:rsidRDefault="005D2D5E" w:rsidP="007D280E">
            <w:pPr>
              <w:rPr>
                <w:lang w:eastAsia="es-ES"/>
              </w:rPr>
            </w:pPr>
            <w:r>
              <w:rPr>
                <w:lang w:eastAsia="es-ES"/>
              </w:rPr>
              <w:t xml:space="preserve"> </w:t>
            </w:r>
            <w:r w:rsidR="007D280E" w:rsidRPr="001707C9">
              <w:rPr>
                <w:lang w:eastAsia="es-ES"/>
              </w:rPr>
              <w:t>_________________________</w:t>
            </w:r>
          </w:p>
          <w:p w:rsidR="007D280E" w:rsidRPr="001707C9" w:rsidRDefault="005D2D5E" w:rsidP="007D280E">
            <w:pPr>
              <w:rPr>
                <w:lang w:eastAsia="es-ES"/>
              </w:rPr>
            </w:pPr>
            <w:r>
              <w:rPr>
                <w:lang w:eastAsia="es-ES"/>
              </w:rPr>
              <w:t xml:space="preserve"> </w:t>
            </w:r>
            <w:r w:rsidR="007D280E" w:rsidRPr="001707C9">
              <w:rPr>
                <w:lang w:eastAsia="es-ES"/>
              </w:rPr>
              <w:t>Lic</w:t>
            </w:r>
            <w:r w:rsidR="007D280E">
              <w:rPr>
                <w:lang w:eastAsia="es-ES"/>
              </w:rPr>
              <w:t>da</w:t>
            </w:r>
            <w:r w:rsidR="007D280E" w:rsidRPr="001707C9">
              <w:rPr>
                <w:lang w:eastAsia="es-ES"/>
              </w:rPr>
              <w:t>.</w:t>
            </w:r>
            <w:r w:rsidR="007D280E">
              <w:rPr>
                <w:lang w:eastAsia="es-ES"/>
              </w:rPr>
              <w:t xml:space="preserve"> Katerin Hidalgo </w:t>
            </w:r>
            <w:proofErr w:type="spellStart"/>
            <w:r w:rsidR="007D280E">
              <w:rPr>
                <w:lang w:eastAsia="es-ES"/>
              </w:rPr>
              <w:t>Leitón</w:t>
            </w:r>
            <w:proofErr w:type="spellEnd"/>
            <w:r w:rsidR="007D280E" w:rsidRPr="001707C9">
              <w:rPr>
                <w:lang w:eastAsia="es-ES"/>
              </w:rPr>
              <w:t xml:space="preserve"> </w:t>
            </w:r>
          </w:p>
          <w:p w:rsidR="007D280E" w:rsidRDefault="005D2D5E" w:rsidP="007D280E">
            <w:pPr>
              <w:pStyle w:val="NormalWeb"/>
              <w:spacing w:before="0" w:beforeAutospacing="0" w:after="0" w:afterAutospacing="0"/>
              <w:rPr>
                <w:b/>
                <w:lang w:val="es-CR"/>
              </w:rPr>
            </w:pPr>
            <w:r>
              <w:t xml:space="preserve"> </w:t>
            </w:r>
            <w:r w:rsidR="007D280E" w:rsidRPr="001707C9">
              <w:t>Auditor</w:t>
            </w:r>
            <w:r w:rsidR="007D280E">
              <w:t>a</w:t>
            </w:r>
            <w:r w:rsidR="007D280E" w:rsidRPr="001707C9">
              <w:t xml:space="preserve"> Colaborador</w:t>
            </w:r>
            <w:r w:rsidR="007D280E">
              <w:t>a</w:t>
            </w:r>
          </w:p>
        </w:tc>
      </w:tr>
      <w:tr w:rsidR="007D280E" w:rsidTr="00C33112">
        <w:tc>
          <w:tcPr>
            <w:tcW w:w="4414" w:type="dxa"/>
          </w:tcPr>
          <w:p w:rsidR="007D280E" w:rsidRDefault="007D280E" w:rsidP="007D280E">
            <w:pPr>
              <w:rPr>
                <w:lang w:eastAsia="es-ES"/>
              </w:rPr>
            </w:pPr>
          </w:p>
        </w:tc>
        <w:tc>
          <w:tcPr>
            <w:tcW w:w="4414" w:type="dxa"/>
          </w:tcPr>
          <w:p w:rsidR="007D280E" w:rsidRDefault="007D280E" w:rsidP="007D280E">
            <w:pPr>
              <w:rPr>
                <w:lang w:eastAsia="es-ES"/>
              </w:rPr>
            </w:pPr>
          </w:p>
        </w:tc>
      </w:tr>
      <w:tr w:rsidR="007D280E" w:rsidTr="00C33112">
        <w:tc>
          <w:tcPr>
            <w:tcW w:w="4414" w:type="dxa"/>
          </w:tcPr>
          <w:p w:rsidR="007D280E" w:rsidRPr="001707C9" w:rsidRDefault="005D2D5E" w:rsidP="007D280E">
            <w:pPr>
              <w:rPr>
                <w:lang w:eastAsia="es-ES"/>
              </w:rPr>
            </w:pPr>
            <w:r>
              <w:rPr>
                <w:lang w:eastAsia="es-ES"/>
              </w:rPr>
              <w:t xml:space="preserve"> </w:t>
            </w:r>
            <w:r w:rsidR="007D280E">
              <w:rPr>
                <w:lang w:eastAsia="es-ES"/>
              </w:rPr>
              <w:t>__________________________</w:t>
            </w:r>
          </w:p>
          <w:p w:rsidR="007D280E" w:rsidRPr="001707C9" w:rsidRDefault="005D2D5E" w:rsidP="007D280E">
            <w:pPr>
              <w:rPr>
                <w:lang w:eastAsia="es-ES"/>
              </w:rPr>
            </w:pPr>
            <w:r>
              <w:rPr>
                <w:lang w:eastAsia="es-ES"/>
              </w:rPr>
              <w:t xml:space="preserve"> </w:t>
            </w:r>
            <w:r w:rsidR="007D280E" w:rsidRPr="001707C9">
              <w:rPr>
                <w:lang w:eastAsia="es-ES"/>
              </w:rPr>
              <w:t>Licda.</w:t>
            </w:r>
            <w:r w:rsidR="007D280E">
              <w:rPr>
                <w:lang w:eastAsia="es-ES"/>
              </w:rPr>
              <w:t xml:space="preserve"> Alba Camacho De la O</w:t>
            </w:r>
          </w:p>
          <w:p w:rsidR="007D280E" w:rsidRPr="001707C9" w:rsidRDefault="005D2D5E" w:rsidP="007D280E">
            <w:pPr>
              <w:rPr>
                <w:lang w:eastAsia="es-ES"/>
              </w:rPr>
            </w:pPr>
            <w:r>
              <w:rPr>
                <w:lang w:eastAsia="es-ES"/>
              </w:rPr>
              <w:t xml:space="preserve"> </w:t>
            </w:r>
            <w:r w:rsidR="007D280E" w:rsidRPr="001707C9">
              <w:rPr>
                <w:lang w:eastAsia="es-ES"/>
              </w:rPr>
              <w:t xml:space="preserve">Jefe Departamento </w:t>
            </w:r>
            <w:r w:rsidR="00DC6A0E">
              <w:rPr>
                <w:lang w:eastAsia="es-ES"/>
              </w:rPr>
              <w:t xml:space="preserve">de Auditoría de </w:t>
            </w:r>
          </w:p>
          <w:p w:rsidR="007D280E" w:rsidRPr="00DC6A0E" w:rsidRDefault="00DC6A0E" w:rsidP="00453D12">
            <w:pPr>
              <w:pStyle w:val="NormalWeb"/>
              <w:spacing w:before="0" w:beforeAutospacing="0" w:after="0" w:afterAutospacing="0"/>
              <w:rPr>
                <w:lang w:val="es-CR"/>
              </w:rPr>
            </w:pPr>
            <w:r w:rsidRPr="00DC6A0E">
              <w:rPr>
                <w:lang w:val="es-CR"/>
              </w:rPr>
              <w:t>Evaluación y Cumplimiento</w:t>
            </w:r>
          </w:p>
        </w:tc>
        <w:tc>
          <w:tcPr>
            <w:tcW w:w="4414" w:type="dxa"/>
          </w:tcPr>
          <w:p w:rsidR="007D280E" w:rsidRPr="001707C9" w:rsidRDefault="007D280E" w:rsidP="007D280E">
            <w:pPr>
              <w:rPr>
                <w:lang w:eastAsia="es-ES"/>
              </w:rPr>
            </w:pPr>
            <w:r>
              <w:rPr>
                <w:lang w:eastAsia="es-ES"/>
              </w:rPr>
              <w:t>_________________________</w:t>
            </w:r>
          </w:p>
          <w:p w:rsidR="007D280E" w:rsidRPr="001707C9" w:rsidRDefault="007D280E" w:rsidP="006852A9">
            <w:pPr>
              <w:rPr>
                <w:lang w:eastAsia="es-ES"/>
              </w:rPr>
            </w:pPr>
            <w:r>
              <w:rPr>
                <w:lang w:eastAsia="es-ES"/>
              </w:rPr>
              <w:t>MBA. Sarita Pérez Umaña</w:t>
            </w:r>
          </w:p>
          <w:p w:rsidR="007D280E" w:rsidRDefault="007D280E" w:rsidP="006852A9">
            <w:pPr>
              <w:pStyle w:val="NormalWeb"/>
              <w:spacing w:before="0" w:beforeAutospacing="0" w:after="0" w:afterAutospacing="0"/>
              <w:jc w:val="left"/>
              <w:rPr>
                <w:b/>
                <w:lang w:val="es-CR"/>
              </w:rPr>
            </w:pPr>
            <w:r w:rsidRPr="001707C9">
              <w:t xml:space="preserve">AUDITORA INTERNA </w:t>
            </w:r>
            <w:proofErr w:type="spellStart"/>
            <w:r w:rsidR="007D5D41">
              <w:t>a.i.</w:t>
            </w:r>
            <w:proofErr w:type="spellEnd"/>
            <w:r w:rsidR="005D2D5E">
              <w:t xml:space="preserve"> </w:t>
            </w:r>
          </w:p>
        </w:tc>
      </w:tr>
      <w:tr w:rsidR="007D280E" w:rsidTr="00C33112">
        <w:tc>
          <w:tcPr>
            <w:tcW w:w="8828" w:type="dxa"/>
            <w:gridSpan w:val="2"/>
          </w:tcPr>
          <w:p w:rsidR="007D280E" w:rsidRPr="001707C9" w:rsidRDefault="007D280E" w:rsidP="007D280E">
            <w:pPr>
              <w:jc w:val="center"/>
              <w:rPr>
                <w:lang w:eastAsia="es-ES"/>
              </w:rPr>
            </w:pPr>
          </w:p>
        </w:tc>
      </w:tr>
      <w:tr w:rsidR="000B42FF" w:rsidTr="00C33112">
        <w:tc>
          <w:tcPr>
            <w:tcW w:w="8828" w:type="dxa"/>
            <w:gridSpan w:val="2"/>
          </w:tcPr>
          <w:p w:rsidR="000B42FF" w:rsidRPr="001707C9" w:rsidRDefault="000B42FF" w:rsidP="009A1593">
            <w:pPr>
              <w:ind w:left="0"/>
              <w:jc w:val="left"/>
              <w:rPr>
                <w:lang w:eastAsia="es-ES"/>
              </w:rPr>
            </w:pPr>
          </w:p>
        </w:tc>
      </w:tr>
      <w:tr w:rsidR="007D280E" w:rsidTr="00C33112">
        <w:tc>
          <w:tcPr>
            <w:tcW w:w="8828" w:type="dxa"/>
            <w:gridSpan w:val="2"/>
          </w:tcPr>
          <w:p w:rsidR="007D280E" w:rsidRPr="001707C9" w:rsidRDefault="004A7071" w:rsidP="004A7071">
            <w:pPr>
              <w:jc w:val="left"/>
              <w:rPr>
                <w:lang w:eastAsia="es-ES"/>
              </w:rPr>
            </w:pPr>
            <w:r>
              <w:rPr>
                <w:lang w:eastAsia="es-ES"/>
              </w:rPr>
              <w:t xml:space="preserve">                                       </w:t>
            </w:r>
          </w:p>
          <w:p w:rsidR="007D280E" w:rsidRDefault="005D2D5E" w:rsidP="00AA176D">
            <w:pPr>
              <w:rPr>
                <w:b/>
                <w:lang w:val="es-CR"/>
              </w:rPr>
            </w:pPr>
            <w:r>
              <w:rPr>
                <w:lang w:eastAsia="es-ES"/>
              </w:rPr>
              <w:t xml:space="preserve">  </w:t>
            </w:r>
          </w:p>
        </w:tc>
      </w:tr>
    </w:tbl>
    <w:p w:rsidR="00802328" w:rsidRPr="008F5244" w:rsidRDefault="00802328" w:rsidP="006B6810">
      <w:pPr>
        <w:pStyle w:val="Sinespaciado"/>
        <w:rPr>
          <w:lang w:val="es-CR" w:eastAsia="es-ES"/>
        </w:rPr>
      </w:pPr>
    </w:p>
    <w:p w:rsidR="00802328" w:rsidRPr="00AA176D" w:rsidRDefault="007D280E" w:rsidP="00AA176D">
      <w:pPr>
        <w:pStyle w:val="Sinespaciado"/>
        <w:jc w:val="right"/>
        <w:rPr>
          <w:b/>
          <w:sz w:val="20"/>
          <w:szCs w:val="20"/>
          <w:lang w:val="es-CR" w:eastAsia="es-ES"/>
        </w:rPr>
      </w:pPr>
      <w:r w:rsidRPr="009A1593">
        <w:rPr>
          <w:b/>
          <w:sz w:val="20"/>
          <w:szCs w:val="20"/>
          <w:lang w:val="es-CR" w:eastAsia="es-ES"/>
        </w:rPr>
        <w:t>Estudio N° 02-2015</w:t>
      </w:r>
    </w:p>
    <w:p w:rsidR="00802328" w:rsidRPr="008F5244" w:rsidRDefault="00802328" w:rsidP="00AA176D">
      <w:pPr>
        <w:pStyle w:val="Sinespaciado"/>
        <w:tabs>
          <w:tab w:val="left" w:pos="1050"/>
        </w:tabs>
        <w:rPr>
          <w:lang w:val="es-CR" w:eastAsia="es-ES"/>
        </w:rPr>
      </w:pPr>
      <w:bookmarkStart w:id="10" w:name="_GoBack"/>
      <w:bookmarkEnd w:id="10"/>
    </w:p>
    <w:sectPr w:rsidR="00802328" w:rsidRPr="008F5244"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411" w:rsidRDefault="00382411" w:rsidP="006E3FF9">
      <w:r>
        <w:separator/>
      </w:r>
    </w:p>
  </w:endnote>
  <w:endnote w:type="continuationSeparator" w:id="0">
    <w:p w:rsidR="00382411" w:rsidRDefault="00382411"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49389B" w:rsidRDefault="007E32B1"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AA176D">
      <w:rPr>
        <w:b/>
        <w:bCs/>
        <w:noProof/>
        <w:lang w:eastAsia="es-ES"/>
      </w:rPr>
      <w:t>4</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AA176D">
      <w:rPr>
        <w:b/>
        <w:bCs/>
        <w:noProof/>
        <w:lang w:eastAsia="es-ES"/>
      </w:rPr>
      <w:t>4</w:t>
    </w:r>
    <w:r w:rsidRPr="0049389B">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411" w:rsidRDefault="00382411" w:rsidP="006E3FF9">
      <w:r>
        <w:separator/>
      </w:r>
    </w:p>
  </w:footnote>
  <w:footnote w:type="continuationSeparator" w:id="0">
    <w:p w:rsidR="00382411" w:rsidRDefault="00382411"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49389B" w:rsidRDefault="007E32B1"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A42EC5">
      <w:rPr>
        <w:b/>
        <w:bCs/>
        <w:szCs w:val="28"/>
        <w:lang w:eastAsia="es-ES"/>
      </w:rPr>
      <w:t>05</w:t>
    </w:r>
    <w:r w:rsidR="00F85D60">
      <w:rPr>
        <w:b/>
        <w:bCs/>
        <w:szCs w:val="28"/>
        <w:lang w:eastAsia="es-ES"/>
      </w:rPr>
      <w:t>-19</w:t>
    </w:r>
    <w:r w:rsidR="004A7071">
      <w:rPr>
        <w:b/>
        <w:bCs/>
        <w:szCs w:val="28"/>
        <w:lang w:eastAsia="es-ES"/>
      </w:rPr>
      <w:t xml:space="preserve"> SEG. INF. 90-16</w:t>
    </w:r>
    <w:r w:rsidRPr="001707C9">
      <w:rPr>
        <w:b/>
        <w:bCs/>
        <w:szCs w:val="28"/>
        <w:lang w:eastAsia="es-ES"/>
      </w:rPr>
      <w:t xml:space="preserve"> </w:t>
    </w:r>
    <w:r w:rsidR="00971461">
      <w:rPr>
        <w:b/>
        <w:bCs/>
        <w:szCs w:val="28"/>
        <w:lang w:eastAsia="es-ES"/>
      </w:rPr>
      <w:t>CONTROL DE ASISTENCIA DIRECCIÓN</w:t>
    </w:r>
    <w:r w:rsidR="0024714E">
      <w:rPr>
        <w:b/>
        <w:bCs/>
        <w:szCs w:val="28"/>
        <w:lang w:eastAsia="es-ES"/>
      </w:rPr>
      <w:t xml:space="preserve"> DE</w:t>
    </w:r>
    <w:r w:rsidR="00971461">
      <w:rPr>
        <w:b/>
        <w:bCs/>
        <w:szCs w:val="28"/>
        <w:lang w:eastAsia="es-ES"/>
      </w:rPr>
      <w:t xml:space="preserve"> CONTRALORÍA DE SERVICIOS</w:t>
    </w: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3A0E55"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margin">
                <wp:posOffset>2577465</wp:posOffset>
              </wp:positionH>
              <wp:positionV relativeFrom="paragraph">
                <wp:posOffset>-2540</wp:posOffset>
              </wp:positionV>
              <wp:extent cx="3581400" cy="92392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923925"/>
                      </a:xfrm>
                      <a:prstGeom prst="rect">
                        <a:avLst/>
                      </a:prstGeom>
                      <a:noFill/>
                      <a:ln>
                        <a:noFill/>
                      </a:ln>
                      <a:extLst/>
                    </wps:spPr>
                    <wps:txbx>
                      <w:txbxContent>
                        <w:p w:rsidR="003A0E55" w:rsidRDefault="00F85D60"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A42EC5">
                            <w:rPr>
                              <w:rFonts w:ascii="Times New Roman" w:hAnsi="Times New Roman"/>
                              <w:b/>
                              <w:sz w:val="28"/>
                              <w:szCs w:val="28"/>
                              <w:lang w:val="es-ES" w:eastAsia="es-ES"/>
                            </w:rPr>
                            <w:t>05</w:t>
                          </w:r>
                          <w:r>
                            <w:rPr>
                              <w:rFonts w:ascii="Times New Roman" w:hAnsi="Times New Roman"/>
                              <w:b/>
                              <w:sz w:val="28"/>
                              <w:szCs w:val="28"/>
                              <w:lang w:val="es-ES" w:eastAsia="es-ES"/>
                            </w:rPr>
                            <w:t>-19</w:t>
                          </w:r>
                        </w:p>
                        <w:p w:rsidR="001A2BF1" w:rsidRPr="00B24ADE" w:rsidRDefault="0077513B"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 INF. 90-16 CONTROL DE ASISTENCIA DIRECCIÓN</w:t>
                          </w:r>
                          <w:r w:rsidR="0024714E">
                            <w:rPr>
                              <w:rFonts w:ascii="Times New Roman" w:hAnsi="Times New Roman"/>
                              <w:b/>
                              <w:sz w:val="28"/>
                              <w:szCs w:val="28"/>
                              <w:lang w:val="es-ES" w:eastAsia="es-ES"/>
                            </w:rPr>
                            <w:t xml:space="preserve"> DE</w:t>
                          </w:r>
                          <w:r>
                            <w:rPr>
                              <w:rFonts w:ascii="Times New Roman" w:hAnsi="Times New Roman"/>
                              <w:b/>
                              <w:sz w:val="28"/>
                              <w:szCs w:val="28"/>
                              <w:lang w:val="es-ES" w:eastAsia="es-ES"/>
                            </w:rPr>
                            <w:t xml:space="preserve"> CONTRALORÍA DE SERVICIOS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202.95pt;margin-top:-.2pt;width:282pt;height:7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" filled="f" stroked="f">
              <v:textbox>
                <w:txbxContent>
                  <w:p w:rsidR="003A0E55" w:rsidRDefault="00F85D60"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A42EC5">
                      <w:rPr>
                        <w:rFonts w:ascii="Times New Roman" w:hAnsi="Times New Roman"/>
                        <w:b/>
                        <w:sz w:val="28"/>
                        <w:szCs w:val="28"/>
                        <w:lang w:val="es-ES" w:eastAsia="es-ES"/>
                      </w:rPr>
                      <w:t>05</w:t>
                    </w:r>
                    <w:r>
                      <w:rPr>
                        <w:rFonts w:ascii="Times New Roman" w:hAnsi="Times New Roman"/>
                        <w:b/>
                        <w:sz w:val="28"/>
                        <w:szCs w:val="28"/>
                        <w:lang w:val="es-ES" w:eastAsia="es-ES"/>
                      </w:rPr>
                      <w:t>-19</w:t>
                    </w:r>
                  </w:p>
                  <w:p w:rsidR="001A2BF1" w:rsidRPr="00B24ADE" w:rsidRDefault="0077513B"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 INF. 90-16 CONTROL DE ASISTENCIA DIRECCIÓN</w:t>
                    </w:r>
                    <w:r w:rsidR="0024714E">
                      <w:rPr>
                        <w:rFonts w:ascii="Times New Roman" w:hAnsi="Times New Roman"/>
                        <w:b/>
                        <w:sz w:val="28"/>
                        <w:szCs w:val="28"/>
                        <w:lang w:val="es-ES" w:eastAsia="es-ES"/>
                      </w:rPr>
                      <w:t xml:space="preserve"> DE</w:t>
                    </w:r>
                    <w:r>
                      <w:rPr>
                        <w:rFonts w:ascii="Times New Roman" w:hAnsi="Times New Roman"/>
                        <w:b/>
                        <w:sz w:val="28"/>
                        <w:szCs w:val="28"/>
                        <w:lang w:val="es-ES" w:eastAsia="es-ES"/>
                      </w:rPr>
                      <w:t xml:space="preserve"> CONTRALORÍA DE SERVICIOS</w:t>
                    </w:r>
                  </w:p>
                </w:txbxContent>
              </v:textbox>
              <w10:wrap anchorx="margin"/>
            </v:shape>
          </w:pict>
        </mc:Fallback>
      </mc:AlternateContent>
    </w:r>
    <w:r>
      <w:rPr>
        <w:rFonts w:ascii="Times New Roman" w:hAnsi="Times New Roman"/>
        <w:noProof/>
        <w:lang w:eastAsia="es-CR"/>
      </w:rPr>
      <w:drawing>
        <wp:inline distT="0" distB="0" distL="0" distR="0" wp14:anchorId="3A3E950E" wp14:editId="0DE90505">
          <wp:extent cx="2392680" cy="64698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E35206"/>
    <w:multiLevelType w:val="multilevel"/>
    <w:tmpl w:val="06C62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434900"/>
    <w:multiLevelType w:val="hybridMultilevel"/>
    <w:tmpl w:val="A3C6661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7B082F98"/>
    <w:multiLevelType w:val="hybridMultilevel"/>
    <w:tmpl w:val="3780A6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5F"/>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6AE"/>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42FF"/>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5EC"/>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1F5"/>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5F0B"/>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9B"/>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6D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7C9"/>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1C8"/>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2E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225"/>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329"/>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4E"/>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AA8"/>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305"/>
    <w:rsid w:val="00382411"/>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387"/>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A7071"/>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3C83"/>
    <w:rsid w:val="005546DE"/>
    <w:rsid w:val="0055554B"/>
    <w:rsid w:val="0055609F"/>
    <w:rsid w:val="005566E9"/>
    <w:rsid w:val="00557734"/>
    <w:rsid w:val="00557A5E"/>
    <w:rsid w:val="00560431"/>
    <w:rsid w:val="005606F9"/>
    <w:rsid w:val="0056077B"/>
    <w:rsid w:val="00560AAC"/>
    <w:rsid w:val="00560AF9"/>
    <w:rsid w:val="00560EE7"/>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A64"/>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2D5E"/>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85A"/>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4EC4"/>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A9"/>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13B"/>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2DF0"/>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80E"/>
    <w:rsid w:val="007D2962"/>
    <w:rsid w:val="007D3321"/>
    <w:rsid w:val="007D4194"/>
    <w:rsid w:val="007D4222"/>
    <w:rsid w:val="007D45BD"/>
    <w:rsid w:val="007D5295"/>
    <w:rsid w:val="007D53A1"/>
    <w:rsid w:val="007D573C"/>
    <w:rsid w:val="007D5D41"/>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123"/>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18D7"/>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72E"/>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E7F1E"/>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244"/>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F7F"/>
    <w:rsid w:val="00941B08"/>
    <w:rsid w:val="00941C4C"/>
    <w:rsid w:val="00942819"/>
    <w:rsid w:val="00942907"/>
    <w:rsid w:val="00943299"/>
    <w:rsid w:val="00943687"/>
    <w:rsid w:val="00943828"/>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A23"/>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461"/>
    <w:rsid w:val="00971902"/>
    <w:rsid w:val="00972506"/>
    <w:rsid w:val="00973AC8"/>
    <w:rsid w:val="00973B02"/>
    <w:rsid w:val="00974811"/>
    <w:rsid w:val="00974CA6"/>
    <w:rsid w:val="00974F44"/>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593"/>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EC5"/>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76D"/>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23B"/>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112"/>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77DD3"/>
    <w:rsid w:val="00C8002C"/>
    <w:rsid w:val="00C803DE"/>
    <w:rsid w:val="00C804A9"/>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946"/>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290"/>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65D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0E"/>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DF7FF3"/>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310"/>
    <w:rsid w:val="00E12C0A"/>
    <w:rsid w:val="00E1357A"/>
    <w:rsid w:val="00E138FE"/>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6CE3"/>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42F"/>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B3F"/>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5D60"/>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470"/>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48B55C-CE22-483F-95EE-3EC9994A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E26CE3"/>
    <w:pPr>
      <w:spacing w:before="120" w:after="120"/>
    </w:pPr>
    <w:rPr>
      <w:rFonts w:asciiTheme="minorHAnsi" w:hAnsiTheme="minorHAnsi"/>
      <w:b/>
      <w:bCs/>
      <w:caps/>
      <w:sz w:val="20"/>
      <w:szCs w:val="20"/>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ind w:left="240"/>
    </w:pPr>
    <w:rPr>
      <w:rFonts w:asciiTheme="minorHAnsi" w:hAnsiTheme="minorHAnsi"/>
      <w:smallCaps/>
      <w:sz w:val="20"/>
      <w:szCs w:val="20"/>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453D12"/>
    <w:pPr>
      <w:ind w:left="480"/>
    </w:pPr>
    <w:rPr>
      <w:rFonts w:asciiTheme="minorHAnsi" w:hAnsiTheme="minorHAnsi"/>
      <w:i/>
      <w:iCs/>
      <w:sz w:val="20"/>
      <w:szCs w:val="20"/>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2"/>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4">
    <w:name w:val="toc 4"/>
    <w:basedOn w:val="Normal"/>
    <w:next w:val="Normal"/>
    <w:autoRedefine/>
    <w:uiPriority w:val="39"/>
    <w:unhideWhenUsed/>
    <w:rsid w:val="00E26CE3"/>
    <w:pPr>
      <w:ind w:left="720"/>
    </w:pPr>
    <w:rPr>
      <w:rFonts w:asciiTheme="minorHAnsi" w:hAnsiTheme="minorHAnsi"/>
      <w:sz w:val="18"/>
      <w:szCs w:val="18"/>
    </w:rPr>
  </w:style>
  <w:style w:type="paragraph" w:styleId="TDC5">
    <w:name w:val="toc 5"/>
    <w:basedOn w:val="Normal"/>
    <w:next w:val="Normal"/>
    <w:autoRedefine/>
    <w:uiPriority w:val="39"/>
    <w:unhideWhenUsed/>
    <w:rsid w:val="00E26CE3"/>
    <w:pPr>
      <w:ind w:left="960"/>
    </w:pPr>
    <w:rPr>
      <w:rFonts w:asciiTheme="minorHAnsi" w:hAnsiTheme="minorHAnsi"/>
      <w:sz w:val="18"/>
      <w:szCs w:val="18"/>
    </w:rPr>
  </w:style>
  <w:style w:type="paragraph" w:styleId="TDC6">
    <w:name w:val="toc 6"/>
    <w:basedOn w:val="Normal"/>
    <w:next w:val="Normal"/>
    <w:autoRedefine/>
    <w:uiPriority w:val="39"/>
    <w:unhideWhenUsed/>
    <w:rsid w:val="00E26CE3"/>
    <w:pPr>
      <w:ind w:left="1200"/>
    </w:pPr>
    <w:rPr>
      <w:rFonts w:asciiTheme="minorHAnsi" w:hAnsiTheme="minorHAnsi"/>
      <w:sz w:val="18"/>
      <w:szCs w:val="18"/>
    </w:rPr>
  </w:style>
  <w:style w:type="paragraph" w:styleId="TDC7">
    <w:name w:val="toc 7"/>
    <w:basedOn w:val="Normal"/>
    <w:next w:val="Normal"/>
    <w:autoRedefine/>
    <w:uiPriority w:val="39"/>
    <w:unhideWhenUsed/>
    <w:rsid w:val="00E26CE3"/>
    <w:pPr>
      <w:ind w:left="1440"/>
    </w:pPr>
    <w:rPr>
      <w:rFonts w:asciiTheme="minorHAnsi" w:hAnsiTheme="minorHAnsi"/>
      <w:sz w:val="18"/>
      <w:szCs w:val="18"/>
    </w:rPr>
  </w:style>
  <w:style w:type="paragraph" w:styleId="TDC8">
    <w:name w:val="toc 8"/>
    <w:basedOn w:val="Normal"/>
    <w:next w:val="Normal"/>
    <w:autoRedefine/>
    <w:uiPriority w:val="39"/>
    <w:unhideWhenUsed/>
    <w:rsid w:val="00E26CE3"/>
    <w:pPr>
      <w:ind w:left="1680"/>
    </w:pPr>
    <w:rPr>
      <w:rFonts w:asciiTheme="minorHAnsi" w:hAnsiTheme="minorHAnsi"/>
      <w:sz w:val="18"/>
      <w:szCs w:val="18"/>
    </w:rPr>
  </w:style>
  <w:style w:type="paragraph" w:styleId="TDC9">
    <w:name w:val="toc 9"/>
    <w:basedOn w:val="Normal"/>
    <w:next w:val="Normal"/>
    <w:autoRedefine/>
    <w:uiPriority w:val="39"/>
    <w:unhideWhenUsed/>
    <w:rsid w:val="00E26CE3"/>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6C7FB-0ADE-4136-9B5B-88794848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1265</Words>
  <Characters>6959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Sarita Perez Umaña</cp:lastModifiedBy>
  <cp:revision>6</cp:revision>
  <cp:lastPrinted>2016-05-16T14:14:00Z</cp:lastPrinted>
  <dcterms:created xsi:type="dcterms:W3CDTF">2019-01-22T16:34:00Z</dcterms:created>
  <dcterms:modified xsi:type="dcterms:W3CDTF">2019-02-04T20:00:00Z</dcterms:modified>
</cp:coreProperties>
</file>