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9A" w:rsidRDefault="0036089A" w:rsidP="0036089A">
      <w:pPr>
        <w:pStyle w:val="TDC1"/>
        <w:rPr>
          <w:rStyle w:val="Hipervnculo"/>
          <w:color w:val="auto"/>
        </w:rPr>
      </w:pPr>
    </w:p>
    <w:p w:rsidR="00C561FA" w:rsidRPr="00296879" w:rsidRDefault="00C561FA" w:rsidP="0036089A">
      <w:pPr>
        <w:pStyle w:val="TDC1"/>
        <w:rPr>
          <w:rStyle w:val="Hipervnculo"/>
          <w:b w:val="0"/>
          <w:color w:val="auto"/>
        </w:rPr>
      </w:pPr>
      <w:r w:rsidRPr="00296879">
        <w:rPr>
          <w:rStyle w:val="Hipervnculo"/>
          <w:color w:val="auto"/>
        </w:rPr>
        <w:t>Tabla de contenidos</w:t>
      </w:r>
    </w:p>
    <w:sdt>
      <w:sdtPr>
        <w:rPr>
          <w:rFonts w:ascii="Times New Roman" w:eastAsia="Times New Roman" w:hAnsi="Times New Roman" w:cs="Times New Roman"/>
          <w:b w:val="0"/>
          <w:bCs w:val="0"/>
          <w:color w:val="auto"/>
          <w:sz w:val="24"/>
          <w:szCs w:val="24"/>
          <w:lang w:val="es-ES" w:eastAsia="ar-SA"/>
        </w:rPr>
        <w:id w:val="-1910998432"/>
        <w:docPartObj>
          <w:docPartGallery w:val="Table of Contents"/>
          <w:docPartUnique/>
        </w:docPartObj>
      </w:sdtPr>
      <w:sdtEndPr/>
      <w:sdtContent>
        <w:p w:rsidR="002A6DE8" w:rsidRPr="006E18C9" w:rsidRDefault="002A6DE8">
          <w:pPr>
            <w:pStyle w:val="TtulodeTDC"/>
            <w:rPr>
              <w:color w:val="auto"/>
            </w:rPr>
          </w:pPr>
        </w:p>
        <w:p w:rsidR="00E94F26" w:rsidRDefault="002A6DE8">
          <w:pPr>
            <w:pStyle w:val="TDC1"/>
            <w:rPr>
              <w:rFonts w:asciiTheme="minorHAnsi" w:eastAsiaTheme="minorEastAsia" w:hAnsiTheme="minorHAnsi" w:cstheme="minorBidi"/>
              <w:b w:val="0"/>
              <w:sz w:val="22"/>
              <w:szCs w:val="22"/>
              <w:lang w:eastAsia="es-CR"/>
            </w:rPr>
          </w:pPr>
          <w:r w:rsidRPr="006E18C9">
            <w:rPr>
              <w:bCs/>
              <w:lang w:val="es-ES"/>
            </w:rPr>
            <w:fldChar w:fldCharType="begin"/>
          </w:r>
          <w:r w:rsidRPr="006E18C9">
            <w:rPr>
              <w:bCs/>
              <w:lang w:val="es-ES"/>
            </w:rPr>
            <w:instrText xml:space="preserve"> TOC \o "1-3" \h \z \u </w:instrText>
          </w:r>
          <w:r w:rsidRPr="006E18C9">
            <w:rPr>
              <w:bCs/>
              <w:lang w:val="es-ES"/>
            </w:rPr>
            <w:fldChar w:fldCharType="separate"/>
          </w:r>
          <w:hyperlink w:anchor="_Toc526938615" w:history="1">
            <w:r w:rsidR="00E94F26" w:rsidRPr="00F62D4A">
              <w:rPr>
                <w:rStyle w:val="Hipervnculo"/>
              </w:rPr>
              <w:t>1. INTRODUCCIÓN</w:t>
            </w:r>
            <w:r w:rsidR="00E94F26">
              <w:rPr>
                <w:webHidden/>
              </w:rPr>
              <w:tab/>
            </w:r>
            <w:r w:rsidR="00E94F26">
              <w:rPr>
                <w:webHidden/>
              </w:rPr>
              <w:fldChar w:fldCharType="begin"/>
            </w:r>
            <w:r w:rsidR="00E94F26">
              <w:rPr>
                <w:webHidden/>
              </w:rPr>
              <w:instrText xml:space="preserve"> PAGEREF _Toc526938615 \h </w:instrText>
            </w:r>
            <w:r w:rsidR="00E94F26">
              <w:rPr>
                <w:webHidden/>
              </w:rPr>
            </w:r>
            <w:r w:rsidR="00E94F26">
              <w:rPr>
                <w:webHidden/>
              </w:rPr>
              <w:fldChar w:fldCharType="separate"/>
            </w:r>
            <w:r w:rsidR="00E94F26">
              <w:rPr>
                <w:webHidden/>
              </w:rPr>
              <w:t>2</w:t>
            </w:r>
            <w:r w:rsidR="00E94F26">
              <w:rPr>
                <w:webHidden/>
              </w:rPr>
              <w:fldChar w:fldCharType="end"/>
            </w:r>
          </w:hyperlink>
        </w:p>
        <w:p w:rsidR="00E94F26" w:rsidRDefault="00E94F26">
          <w:pPr>
            <w:pStyle w:val="TDC2"/>
            <w:tabs>
              <w:tab w:val="right" w:leader="dot" w:pos="8828"/>
            </w:tabs>
            <w:rPr>
              <w:rStyle w:val="Hipervnculo"/>
              <w:noProof/>
            </w:rPr>
          </w:pPr>
        </w:p>
        <w:p w:rsidR="00E94F26" w:rsidRDefault="0029690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38616" w:history="1">
            <w:r w:rsidR="00E94F26" w:rsidRPr="00F62D4A">
              <w:rPr>
                <w:rStyle w:val="Hipervnculo"/>
                <w:noProof/>
              </w:rPr>
              <w:t>1.1 Objetivo General</w:t>
            </w:r>
            <w:r w:rsidR="00E94F26">
              <w:rPr>
                <w:noProof/>
                <w:webHidden/>
              </w:rPr>
              <w:tab/>
            </w:r>
            <w:r w:rsidR="00E94F26">
              <w:rPr>
                <w:noProof/>
                <w:webHidden/>
              </w:rPr>
              <w:fldChar w:fldCharType="begin"/>
            </w:r>
            <w:r w:rsidR="00E94F26">
              <w:rPr>
                <w:noProof/>
                <w:webHidden/>
              </w:rPr>
              <w:instrText xml:space="preserve"> PAGEREF _Toc526938616 \h </w:instrText>
            </w:r>
            <w:r w:rsidR="00E94F26">
              <w:rPr>
                <w:noProof/>
                <w:webHidden/>
              </w:rPr>
            </w:r>
            <w:r w:rsidR="00E94F26">
              <w:rPr>
                <w:noProof/>
                <w:webHidden/>
              </w:rPr>
              <w:fldChar w:fldCharType="separate"/>
            </w:r>
            <w:r w:rsidR="00E94F26">
              <w:rPr>
                <w:noProof/>
                <w:webHidden/>
              </w:rPr>
              <w:t>2</w:t>
            </w:r>
            <w:r w:rsidR="00E94F26">
              <w:rPr>
                <w:noProof/>
                <w:webHidden/>
              </w:rPr>
              <w:fldChar w:fldCharType="end"/>
            </w:r>
          </w:hyperlink>
        </w:p>
        <w:p w:rsidR="00E94F26" w:rsidRDefault="0029690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38617" w:history="1">
            <w:r w:rsidR="00E94F26" w:rsidRPr="00F62D4A">
              <w:rPr>
                <w:rStyle w:val="Hipervnculo"/>
                <w:noProof/>
              </w:rPr>
              <w:t>1.2 Alcance</w:t>
            </w:r>
            <w:r w:rsidR="00E94F26">
              <w:rPr>
                <w:noProof/>
                <w:webHidden/>
              </w:rPr>
              <w:tab/>
            </w:r>
            <w:r w:rsidR="00E94F26">
              <w:rPr>
                <w:noProof/>
                <w:webHidden/>
              </w:rPr>
              <w:fldChar w:fldCharType="begin"/>
            </w:r>
            <w:r w:rsidR="00E94F26">
              <w:rPr>
                <w:noProof/>
                <w:webHidden/>
              </w:rPr>
              <w:instrText xml:space="preserve"> PAGEREF _Toc526938617 \h </w:instrText>
            </w:r>
            <w:r w:rsidR="00E94F26">
              <w:rPr>
                <w:noProof/>
                <w:webHidden/>
              </w:rPr>
            </w:r>
            <w:r w:rsidR="00E94F26">
              <w:rPr>
                <w:noProof/>
                <w:webHidden/>
              </w:rPr>
              <w:fldChar w:fldCharType="separate"/>
            </w:r>
            <w:r w:rsidR="00E94F26">
              <w:rPr>
                <w:noProof/>
                <w:webHidden/>
              </w:rPr>
              <w:t>2</w:t>
            </w:r>
            <w:r w:rsidR="00E94F26">
              <w:rPr>
                <w:noProof/>
                <w:webHidden/>
              </w:rPr>
              <w:fldChar w:fldCharType="end"/>
            </w:r>
          </w:hyperlink>
        </w:p>
        <w:p w:rsidR="00E94F26" w:rsidRDefault="0029690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38618" w:history="1">
            <w:r w:rsidR="00E94F26" w:rsidRPr="00F62D4A">
              <w:rPr>
                <w:rStyle w:val="Hipervnculo"/>
                <w:noProof/>
              </w:rPr>
              <w:t>1.3 Antecedentes</w:t>
            </w:r>
            <w:r w:rsidR="00E94F26">
              <w:rPr>
                <w:noProof/>
                <w:webHidden/>
              </w:rPr>
              <w:tab/>
            </w:r>
            <w:r w:rsidR="00E94F26">
              <w:rPr>
                <w:noProof/>
                <w:webHidden/>
              </w:rPr>
              <w:fldChar w:fldCharType="begin"/>
            </w:r>
            <w:r w:rsidR="00E94F26">
              <w:rPr>
                <w:noProof/>
                <w:webHidden/>
              </w:rPr>
              <w:instrText xml:space="preserve"> PAGEREF _Toc526938618 \h </w:instrText>
            </w:r>
            <w:r w:rsidR="00E94F26">
              <w:rPr>
                <w:noProof/>
                <w:webHidden/>
              </w:rPr>
            </w:r>
            <w:r w:rsidR="00E94F26">
              <w:rPr>
                <w:noProof/>
                <w:webHidden/>
              </w:rPr>
              <w:fldChar w:fldCharType="separate"/>
            </w:r>
            <w:r w:rsidR="00E94F26">
              <w:rPr>
                <w:noProof/>
                <w:webHidden/>
              </w:rPr>
              <w:t>2</w:t>
            </w:r>
            <w:r w:rsidR="00E94F26">
              <w:rPr>
                <w:noProof/>
                <w:webHidden/>
              </w:rPr>
              <w:fldChar w:fldCharType="end"/>
            </w:r>
          </w:hyperlink>
        </w:p>
        <w:p w:rsidR="00E94F26" w:rsidRDefault="00E94F26">
          <w:pPr>
            <w:pStyle w:val="TDC1"/>
            <w:rPr>
              <w:rStyle w:val="Hipervnculo"/>
            </w:rPr>
          </w:pPr>
        </w:p>
        <w:p w:rsidR="00E94F26" w:rsidRDefault="0029690A">
          <w:pPr>
            <w:pStyle w:val="TDC1"/>
            <w:rPr>
              <w:rFonts w:asciiTheme="minorHAnsi" w:eastAsiaTheme="minorEastAsia" w:hAnsiTheme="minorHAnsi" w:cstheme="minorBidi"/>
              <w:b w:val="0"/>
              <w:sz w:val="22"/>
              <w:szCs w:val="22"/>
              <w:lang w:eastAsia="es-CR"/>
            </w:rPr>
          </w:pPr>
          <w:hyperlink w:anchor="_Toc526938620" w:history="1">
            <w:r w:rsidR="00E94F26" w:rsidRPr="00F62D4A">
              <w:rPr>
                <w:rStyle w:val="Hipervnculo"/>
              </w:rPr>
              <w:t>2. HALLAZGOS Y RECOMENDACIONES</w:t>
            </w:r>
            <w:r w:rsidR="00E94F26">
              <w:rPr>
                <w:webHidden/>
              </w:rPr>
              <w:tab/>
            </w:r>
            <w:r w:rsidR="00E94F26">
              <w:rPr>
                <w:webHidden/>
              </w:rPr>
              <w:fldChar w:fldCharType="begin"/>
            </w:r>
            <w:r w:rsidR="00E94F26">
              <w:rPr>
                <w:webHidden/>
              </w:rPr>
              <w:instrText xml:space="preserve"> PAGEREF _Toc526938620 \h </w:instrText>
            </w:r>
            <w:r w:rsidR="00E94F26">
              <w:rPr>
                <w:webHidden/>
              </w:rPr>
            </w:r>
            <w:r w:rsidR="00E94F26">
              <w:rPr>
                <w:webHidden/>
              </w:rPr>
              <w:fldChar w:fldCharType="separate"/>
            </w:r>
            <w:r w:rsidR="00E94F26">
              <w:rPr>
                <w:webHidden/>
              </w:rPr>
              <w:t>2</w:t>
            </w:r>
            <w:r w:rsidR="00E94F26">
              <w:rPr>
                <w:webHidden/>
              </w:rPr>
              <w:fldChar w:fldCharType="end"/>
            </w:r>
          </w:hyperlink>
        </w:p>
        <w:p w:rsidR="00E94F26" w:rsidRDefault="00E94F26">
          <w:pPr>
            <w:pStyle w:val="TDC1"/>
            <w:rPr>
              <w:rStyle w:val="Hipervnculo"/>
            </w:rPr>
          </w:pPr>
        </w:p>
        <w:p w:rsidR="00E94F26" w:rsidRDefault="0029690A">
          <w:pPr>
            <w:pStyle w:val="TDC1"/>
            <w:rPr>
              <w:rFonts w:asciiTheme="minorHAnsi" w:eastAsiaTheme="minorEastAsia" w:hAnsiTheme="minorHAnsi" w:cstheme="minorBidi"/>
              <w:b w:val="0"/>
              <w:sz w:val="22"/>
              <w:szCs w:val="22"/>
              <w:lang w:eastAsia="es-CR"/>
            </w:rPr>
          </w:pPr>
          <w:hyperlink w:anchor="_Toc526938621" w:history="1">
            <w:r w:rsidR="00E94F26" w:rsidRPr="00F62D4A">
              <w:rPr>
                <w:rStyle w:val="Hipervnculo"/>
              </w:rPr>
              <w:t>3. CONCLUSIONES</w:t>
            </w:r>
            <w:r w:rsidR="00E94F26">
              <w:rPr>
                <w:webHidden/>
              </w:rPr>
              <w:tab/>
            </w:r>
            <w:r w:rsidR="00E94F26">
              <w:rPr>
                <w:webHidden/>
              </w:rPr>
              <w:fldChar w:fldCharType="begin"/>
            </w:r>
            <w:r w:rsidR="00E94F26">
              <w:rPr>
                <w:webHidden/>
              </w:rPr>
              <w:instrText xml:space="preserve"> PAGEREF _Toc526938621 \h </w:instrText>
            </w:r>
            <w:r w:rsidR="00E94F26">
              <w:rPr>
                <w:webHidden/>
              </w:rPr>
            </w:r>
            <w:r w:rsidR="00E94F26">
              <w:rPr>
                <w:webHidden/>
              </w:rPr>
              <w:fldChar w:fldCharType="separate"/>
            </w:r>
            <w:r w:rsidR="00E94F26">
              <w:rPr>
                <w:webHidden/>
              </w:rPr>
              <w:t>10</w:t>
            </w:r>
            <w:r w:rsidR="00E94F26">
              <w:rPr>
                <w:webHidden/>
              </w:rPr>
              <w:fldChar w:fldCharType="end"/>
            </w:r>
          </w:hyperlink>
        </w:p>
        <w:p w:rsidR="00E94F26" w:rsidRDefault="00E94F26">
          <w:pPr>
            <w:pStyle w:val="TDC1"/>
            <w:rPr>
              <w:rStyle w:val="Hipervnculo"/>
            </w:rPr>
          </w:pPr>
        </w:p>
        <w:p w:rsidR="00E94F26" w:rsidRDefault="0029690A">
          <w:pPr>
            <w:pStyle w:val="TDC1"/>
            <w:rPr>
              <w:rFonts w:asciiTheme="minorHAnsi" w:eastAsiaTheme="minorEastAsia" w:hAnsiTheme="minorHAnsi" w:cstheme="minorBidi"/>
              <w:b w:val="0"/>
              <w:sz w:val="22"/>
              <w:szCs w:val="22"/>
              <w:lang w:eastAsia="es-CR"/>
            </w:rPr>
          </w:pPr>
          <w:hyperlink w:anchor="_Toc526938622" w:history="1">
            <w:r w:rsidR="00E94F26" w:rsidRPr="00F62D4A">
              <w:rPr>
                <w:rStyle w:val="Hipervnculo"/>
              </w:rPr>
              <w:t>4. PUNTOS ESPECÍFICOS</w:t>
            </w:r>
            <w:r w:rsidR="00E94F26">
              <w:rPr>
                <w:webHidden/>
              </w:rPr>
              <w:tab/>
            </w:r>
            <w:r w:rsidR="00E94F26">
              <w:rPr>
                <w:webHidden/>
              </w:rPr>
              <w:fldChar w:fldCharType="begin"/>
            </w:r>
            <w:r w:rsidR="00E94F26">
              <w:rPr>
                <w:webHidden/>
              </w:rPr>
              <w:instrText xml:space="preserve"> PAGEREF _Toc526938622 \h </w:instrText>
            </w:r>
            <w:r w:rsidR="00E94F26">
              <w:rPr>
                <w:webHidden/>
              </w:rPr>
            </w:r>
            <w:r w:rsidR="00E94F26">
              <w:rPr>
                <w:webHidden/>
              </w:rPr>
              <w:fldChar w:fldCharType="separate"/>
            </w:r>
            <w:r w:rsidR="00E94F26">
              <w:rPr>
                <w:webHidden/>
              </w:rPr>
              <w:t>11</w:t>
            </w:r>
            <w:r w:rsidR="00E94F26">
              <w:rPr>
                <w:webHidden/>
              </w:rPr>
              <w:fldChar w:fldCharType="end"/>
            </w:r>
          </w:hyperlink>
        </w:p>
        <w:p w:rsidR="00E94F26" w:rsidRDefault="00E94F26">
          <w:pPr>
            <w:pStyle w:val="TDC2"/>
            <w:tabs>
              <w:tab w:val="right" w:leader="dot" w:pos="8828"/>
            </w:tabs>
            <w:rPr>
              <w:rStyle w:val="Hipervnculo"/>
              <w:noProof/>
            </w:rPr>
          </w:pPr>
        </w:p>
        <w:p w:rsidR="00E94F26" w:rsidRDefault="0029690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38623" w:history="1">
            <w:r w:rsidR="00E94F26" w:rsidRPr="00F62D4A">
              <w:rPr>
                <w:rStyle w:val="Hipervnculo"/>
                <w:noProof/>
              </w:rPr>
              <w:t>4.1 Origen</w:t>
            </w:r>
            <w:r w:rsidR="00E94F26">
              <w:rPr>
                <w:noProof/>
                <w:webHidden/>
              </w:rPr>
              <w:tab/>
            </w:r>
            <w:r w:rsidR="00E94F26">
              <w:rPr>
                <w:noProof/>
                <w:webHidden/>
              </w:rPr>
              <w:fldChar w:fldCharType="begin"/>
            </w:r>
            <w:r w:rsidR="00E94F26">
              <w:rPr>
                <w:noProof/>
                <w:webHidden/>
              </w:rPr>
              <w:instrText xml:space="preserve"> PAGEREF _Toc526938623 \h </w:instrText>
            </w:r>
            <w:r w:rsidR="00E94F26">
              <w:rPr>
                <w:noProof/>
                <w:webHidden/>
              </w:rPr>
            </w:r>
            <w:r w:rsidR="00E94F26">
              <w:rPr>
                <w:noProof/>
                <w:webHidden/>
              </w:rPr>
              <w:fldChar w:fldCharType="separate"/>
            </w:r>
            <w:r w:rsidR="00E94F26">
              <w:rPr>
                <w:noProof/>
                <w:webHidden/>
              </w:rPr>
              <w:t>11</w:t>
            </w:r>
            <w:r w:rsidR="00E94F26">
              <w:rPr>
                <w:noProof/>
                <w:webHidden/>
              </w:rPr>
              <w:fldChar w:fldCharType="end"/>
            </w:r>
          </w:hyperlink>
        </w:p>
        <w:p w:rsidR="00E94F26" w:rsidRDefault="0029690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38624" w:history="1">
            <w:r w:rsidR="00E94F26" w:rsidRPr="00F62D4A">
              <w:rPr>
                <w:rStyle w:val="Hipervnculo"/>
                <w:noProof/>
              </w:rPr>
              <w:t>4.2 Normativa Aplicable</w:t>
            </w:r>
            <w:r w:rsidR="00E94F26">
              <w:rPr>
                <w:noProof/>
                <w:webHidden/>
              </w:rPr>
              <w:tab/>
            </w:r>
            <w:r w:rsidR="00E94F26">
              <w:rPr>
                <w:noProof/>
                <w:webHidden/>
              </w:rPr>
              <w:fldChar w:fldCharType="begin"/>
            </w:r>
            <w:r w:rsidR="00E94F26">
              <w:rPr>
                <w:noProof/>
                <w:webHidden/>
              </w:rPr>
              <w:instrText xml:space="preserve"> PAGEREF _Toc526938624 \h </w:instrText>
            </w:r>
            <w:r w:rsidR="00E94F26">
              <w:rPr>
                <w:noProof/>
                <w:webHidden/>
              </w:rPr>
            </w:r>
            <w:r w:rsidR="00E94F26">
              <w:rPr>
                <w:noProof/>
                <w:webHidden/>
              </w:rPr>
              <w:fldChar w:fldCharType="separate"/>
            </w:r>
            <w:r w:rsidR="00E94F26">
              <w:rPr>
                <w:noProof/>
                <w:webHidden/>
              </w:rPr>
              <w:t>11</w:t>
            </w:r>
            <w:r w:rsidR="00E94F26">
              <w:rPr>
                <w:noProof/>
                <w:webHidden/>
              </w:rPr>
              <w:fldChar w:fldCharType="end"/>
            </w:r>
          </w:hyperlink>
        </w:p>
        <w:p w:rsidR="00E94F26" w:rsidRDefault="00E94F26">
          <w:pPr>
            <w:pStyle w:val="TDC1"/>
            <w:rPr>
              <w:rStyle w:val="Hipervnculo"/>
            </w:rPr>
          </w:pPr>
        </w:p>
        <w:p w:rsidR="00E94F26" w:rsidRDefault="0029690A">
          <w:pPr>
            <w:pStyle w:val="TDC1"/>
            <w:rPr>
              <w:rFonts w:asciiTheme="minorHAnsi" w:eastAsiaTheme="minorEastAsia" w:hAnsiTheme="minorHAnsi" w:cstheme="minorBidi"/>
              <w:b w:val="0"/>
              <w:sz w:val="22"/>
              <w:szCs w:val="22"/>
              <w:lang w:eastAsia="es-CR"/>
            </w:rPr>
          </w:pPr>
          <w:hyperlink w:anchor="_Toc526938625" w:history="1">
            <w:r w:rsidR="00E94F26" w:rsidRPr="00F62D4A">
              <w:rPr>
                <w:rStyle w:val="Hipervnculo"/>
              </w:rPr>
              <w:t>5. NOMBRES Y FIRMAS</w:t>
            </w:r>
            <w:r w:rsidR="00E94F26">
              <w:rPr>
                <w:webHidden/>
              </w:rPr>
              <w:tab/>
            </w:r>
            <w:r w:rsidR="00E94F26">
              <w:rPr>
                <w:webHidden/>
              </w:rPr>
              <w:fldChar w:fldCharType="begin"/>
            </w:r>
            <w:r w:rsidR="00E94F26">
              <w:rPr>
                <w:webHidden/>
              </w:rPr>
              <w:instrText xml:space="preserve"> PAGEREF _Toc526938625 \h </w:instrText>
            </w:r>
            <w:r w:rsidR="00E94F26">
              <w:rPr>
                <w:webHidden/>
              </w:rPr>
            </w:r>
            <w:r w:rsidR="00E94F26">
              <w:rPr>
                <w:webHidden/>
              </w:rPr>
              <w:fldChar w:fldCharType="separate"/>
            </w:r>
            <w:r w:rsidR="00E94F26">
              <w:rPr>
                <w:webHidden/>
              </w:rPr>
              <w:t>11</w:t>
            </w:r>
            <w:r w:rsidR="00E94F26">
              <w:rPr>
                <w:webHidden/>
              </w:rPr>
              <w:fldChar w:fldCharType="end"/>
            </w:r>
          </w:hyperlink>
        </w:p>
        <w:p w:rsidR="00E94F26" w:rsidRDefault="00E94F26">
          <w:pPr>
            <w:pStyle w:val="TDC1"/>
            <w:rPr>
              <w:rStyle w:val="Hipervnculo"/>
            </w:rPr>
          </w:pPr>
        </w:p>
        <w:p w:rsidR="00E94F26" w:rsidRDefault="0029690A">
          <w:pPr>
            <w:pStyle w:val="TDC1"/>
            <w:rPr>
              <w:rFonts w:asciiTheme="minorHAnsi" w:eastAsiaTheme="minorEastAsia" w:hAnsiTheme="minorHAnsi" w:cstheme="minorBidi"/>
              <w:b w:val="0"/>
              <w:sz w:val="22"/>
              <w:szCs w:val="22"/>
              <w:lang w:eastAsia="es-CR"/>
            </w:rPr>
          </w:pPr>
          <w:hyperlink w:anchor="_Toc526938626" w:history="1">
            <w:r w:rsidR="00E94F26" w:rsidRPr="00F62D4A">
              <w:rPr>
                <w:rStyle w:val="Hipervnculo"/>
              </w:rPr>
              <w:t>4. ANEXOS</w:t>
            </w:r>
            <w:r w:rsidR="00E94F26">
              <w:rPr>
                <w:webHidden/>
              </w:rPr>
              <w:tab/>
            </w:r>
            <w:r w:rsidR="00E94F26">
              <w:rPr>
                <w:webHidden/>
              </w:rPr>
              <w:fldChar w:fldCharType="begin"/>
            </w:r>
            <w:r w:rsidR="00E94F26">
              <w:rPr>
                <w:webHidden/>
              </w:rPr>
              <w:instrText xml:space="preserve"> PAGEREF _Toc526938626 \h </w:instrText>
            </w:r>
            <w:r w:rsidR="00E94F26">
              <w:rPr>
                <w:webHidden/>
              </w:rPr>
            </w:r>
            <w:r w:rsidR="00E94F26">
              <w:rPr>
                <w:webHidden/>
              </w:rPr>
              <w:fldChar w:fldCharType="separate"/>
            </w:r>
            <w:r w:rsidR="00E94F26">
              <w:rPr>
                <w:webHidden/>
              </w:rPr>
              <w:t>12</w:t>
            </w:r>
            <w:r w:rsidR="00E94F26">
              <w:rPr>
                <w:webHidden/>
              </w:rPr>
              <w:fldChar w:fldCharType="end"/>
            </w:r>
          </w:hyperlink>
        </w:p>
        <w:p w:rsidR="002A6DE8" w:rsidRDefault="002A6DE8">
          <w:r w:rsidRPr="006E18C9">
            <w:rPr>
              <w:b/>
              <w:bCs/>
            </w:rPr>
            <w:fldChar w:fldCharType="end"/>
          </w:r>
        </w:p>
      </w:sdtContent>
    </w:sdt>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A57CA0" w:rsidRDefault="00A57CA0" w:rsidP="008D3FC4">
      <w:pPr>
        <w:pStyle w:val="Textoindependiente"/>
        <w:widowControl w:val="0"/>
        <w:autoSpaceDE w:val="0"/>
        <w:autoSpaceDN w:val="0"/>
        <w:adjustRightInd w:val="0"/>
        <w:contextualSpacing/>
        <w:rPr>
          <w:rFonts w:ascii="Times New Roman" w:hAnsi="Times New Roman"/>
          <w:b/>
          <w:sz w:val="22"/>
          <w:lang w:val="es-ES"/>
        </w:rPr>
      </w:pPr>
    </w:p>
    <w:p w:rsidR="00275CB7" w:rsidRDefault="00275CB7" w:rsidP="008D3FC4">
      <w:pPr>
        <w:pStyle w:val="Textoindependiente"/>
        <w:widowControl w:val="0"/>
        <w:autoSpaceDE w:val="0"/>
        <w:autoSpaceDN w:val="0"/>
        <w:adjustRightInd w:val="0"/>
        <w:contextualSpacing/>
        <w:rPr>
          <w:rFonts w:ascii="Times New Roman" w:hAnsi="Times New Roman"/>
          <w:b/>
          <w:sz w:val="22"/>
          <w:lang w:val="es-ES"/>
        </w:rPr>
      </w:pPr>
    </w:p>
    <w:p w:rsidR="00453D12" w:rsidRPr="001250CF" w:rsidRDefault="00453D12" w:rsidP="001250CF">
      <w:pPr>
        <w:pStyle w:val="Ttulo1"/>
        <w:spacing w:before="0"/>
        <w:jc w:val="both"/>
        <w:rPr>
          <w:rFonts w:ascii="Times New Roman" w:hAnsi="Times New Roman" w:cs="Times New Roman"/>
          <w:b/>
          <w:color w:val="auto"/>
          <w:sz w:val="24"/>
          <w:szCs w:val="24"/>
        </w:rPr>
      </w:pPr>
      <w:bookmarkStart w:id="0" w:name="_Toc526938615"/>
      <w:r w:rsidRPr="001250CF">
        <w:rPr>
          <w:rFonts w:ascii="Times New Roman" w:hAnsi="Times New Roman" w:cs="Times New Roman"/>
          <w:b/>
          <w:color w:val="auto"/>
          <w:sz w:val="24"/>
          <w:szCs w:val="24"/>
        </w:rPr>
        <w:lastRenderedPageBreak/>
        <w:t>1. INTRODUCCIÓN</w:t>
      </w:r>
      <w:bookmarkEnd w:id="0"/>
    </w:p>
    <w:p w:rsidR="00453D12" w:rsidRPr="001250CF" w:rsidRDefault="00453D12" w:rsidP="001250CF">
      <w:pPr>
        <w:tabs>
          <w:tab w:val="left" w:pos="3433"/>
        </w:tabs>
        <w:jc w:val="both"/>
      </w:pPr>
      <w:r w:rsidRPr="001250CF">
        <w:rPr>
          <w:b/>
        </w:rPr>
        <w:tab/>
      </w:r>
    </w:p>
    <w:p w:rsidR="00453D12" w:rsidRPr="001250CF" w:rsidRDefault="002A6DE8" w:rsidP="001250CF">
      <w:pPr>
        <w:pStyle w:val="Ttulo2"/>
        <w:spacing w:before="0" w:beforeAutospacing="0" w:after="0" w:afterAutospacing="0"/>
        <w:jc w:val="both"/>
        <w:rPr>
          <w:sz w:val="24"/>
          <w:szCs w:val="24"/>
        </w:rPr>
      </w:pPr>
      <w:bookmarkStart w:id="1" w:name="_Toc526938616"/>
      <w:r w:rsidRPr="001250CF">
        <w:rPr>
          <w:sz w:val="24"/>
          <w:szCs w:val="24"/>
        </w:rPr>
        <w:t xml:space="preserve">1.1 </w:t>
      </w:r>
      <w:r w:rsidR="00453D12" w:rsidRPr="001250CF">
        <w:rPr>
          <w:sz w:val="24"/>
          <w:szCs w:val="24"/>
        </w:rPr>
        <w:t>Objetivo General</w:t>
      </w:r>
      <w:bookmarkEnd w:id="1"/>
    </w:p>
    <w:p w:rsidR="00683271" w:rsidRPr="001250CF" w:rsidRDefault="00683271" w:rsidP="001250CF">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1250CF">
        <w:t>Determinar el grado de cumplimiento de las recomendaciones emitidas, por esta Dirección de Auditoría Interna, medi</w:t>
      </w:r>
      <w:r w:rsidR="00F444C6">
        <w:t>ante el informe 24-15</w:t>
      </w:r>
      <w:r w:rsidRPr="001250CF">
        <w:t xml:space="preserve"> </w:t>
      </w:r>
      <w:r w:rsidRPr="001250CF">
        <w:rPr>
          <w:i/>
        </w:rPr>
        <w:t>Equipamiento de comedores.</w:t>
      </w:r>
    </w:p>
    <w:p w:rsidR="00453D12" w:rsidRPr="001250CF" w:rsidRDefault="00453D12" w:rsidP="001250CF">
      <w:pPr>
        <w:jc w:val="both"/>
        <w:rPr>
          <w:b/>
        </w:rPr>
      </w:pPr>
    </w:p>
    <w:p w:rsidR="00453D12" w:rsidRPr="001250CF" w:rsidRDefault="00453D12" w:rsidP="001250CF">
      <w:pPr>
        <w:pStyle w:val="Ttulo2"/>
        <w:spacing w:before="0" w:beforeAutospacing="0" w:after="0" w:afterAutospacing="0"/>
        <w:jc w:val="both"/>
        <w:rPr>
          <w:sz w:val="24"/>
          <w:szCs w:val="24"/>
        </w:rPr>
      </w:pPr>
      <w:bookmarkStart w:id="2" w:name="_Toc526938617"/>
      <w:r w:rsidRPr="001250CF">
        <w:rPr>
          <w:sz w:val="24"/>
          <w:szCs w:val="24"/>
        </w:rPr>
        <w:t>1.2 Alcance</w:t>
      </w:r>
      <w:bookmarkEnd w:id="2"/>
      <w:r w:rsidRPr="001250CF">
        <w:rPr>
          <w:sz w:val="24"/>
          <w:szCs w:val="24"/>
        </w:rPr>
        <w:t xml:space="preserve"> </w:t>
      </w:r>
    </w:p>
    <w:p w:rsidR="00683271" w:rsidRPr="001250CF" w:rsidRDefault="00683271" w:rsidP="001250CF">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1250CF">
        <w:t xml:space="preserve">Este estudio comprendió la verificación de la puesta en práctica de las recomendaciones vertidas en el informe 24-15 </w:t>
      </w:r>
      <w:r w:rsidRPr="001250CF">
        <w:rPr>
          <w:i/>
        </w:rPr>
        <w:t>Equipamiento de comedores,</w:t>
      </w:r>
      <w:r w:rsidRPr="001250CF">
        <w:t xml:space="preserve"> por medio de análisis documental y </w:t>
      </w:r>
      <w:r w:rsidR="00F444C6">
        <w:t xml:space="preserve">la verificación </w:t>
      </w:r>
      <w:r w:rsidRPr="001250CF">
        <w:t>de campo</w:t>
      </w:r>
      <w:r w:rsidR="00F444C6">
        <w:t xml:space="preserve"> cuando se consideró oportuna</w:t>
      </w:r>
      <w:r w:rsidRPr="001250CF">
        <w:t>.</w:t>
      </w:r>
    </w:p>
    <w:p w:rsidR="00683271" w:rsidRPr="001250CF" w:rsidRDefault="00683271" w:rsidP="001250CF">
      <w:pPr>
        <w:pStyle w:val="Textoindependiente2"/>
        <w:rPr>
          <w:sz w:val="24"/>
        </w:rPr>
      </w:pPr>
    </w:p>
    <w:p w:rsidR="00683271" w:rsidRPr="001250CF" w:rsidRDefault="00683271" w:rsidP="001250CF">
      <w:pPr>
        <w:pStyle w:val="Textoindependiente"/>
        <w:tabs>
          <w:tab w:val="left" w:pos="540"/>
        </w:tabs>
        <w:rPr>
          <w:rFonts w:ascii="Times New Roman" w:hAnsi="Times New Roman"/>
          <w:szCs w:val="24"/>
        </w:rPr>
      </w:pPr>
      <w:r w:rsidRPr="001250CF">
        <w:rPr>
          <w:rFonts w:ascii="Times New Roman" w:hAnsi="Times New Roman"/>
          <w:szCs w:val="24"/>
        </w:rPr>
        <w:t xml:space="preserve">Asimismo, el seguimiento de las recomendaciones fue realizado por la Licda. Ginger Castro Umaña, bajo la supervisión de la Licda. Alba </w:t>
      </w:r>
      <w:r w:rsidR="00F444C6">
        <w:rPr>
          <w:rFonts w:ascii="Times New Roman" w:hAnsi="Times New Roman"/>
          <w:szCs w:val="24"/>
        </w:rPr>
        <w:t xml:space="preserve">V. </w:t>
      </w:r>
      <w:r w:rsidRPr="001250CF">
        <w:rPr>
          <w:rFonts w:ascii="Times New Roman" w:hAnsi="Times New Roman"/>
          <w:szCs w:val="24"/>
        </w:rPr>
        <w:t>Camacho De la O, Jefe del Departamento de Auditoría de Evaluación y Cumplimiento.</w:t>
      </w:r>
    </w:p>
    <w:p w:rsidR="00453D12" w:rsidRPr="001250CF" w:rsidRDefault="00453D12" w:rsidP="001250CF">
      <w:pPr>
        <w:jc w:val="both"/>
      </w:pPr>
    </w:p>
    <w:p w:rsidR="000B07E7" w:rsidRPr="001250CF" w:rsidRDefault="000B07E7" w:rsidP="001250CF">
      <w:pPr>
        <w:pStyle w:val="Ttulo2"/>
        <w:spacing w:before="0" w:beforeAutospacing="0" w:after="0" w:afterAutospacing="0"/>
        <w:jc w:val="both"/>
        <w:rPr>
          <w:sz w:val="24"/>
          <w:szCs w:val="24"/>
        </w:rPr>
      </w:pPr>
      <w:bookmarkStart w:id="3" w:name="_Toc526938618"/>
      <w:r w:rsidRPr="001250CF">
        <w:rPr>
          <w:sz w:val="24"/>
          <w:szCs w:val="24"/>
        </w:rPr>
        <w:t>1.3 Antecedentes</w:t>
      </w:r>
      <w:bookmarkEnd w:id="3"/>
    </w:p>
    <w:p w:rsidR="007005F6" w:rsidRPr="001250CF" w:rsidRDefault="00683271" w:rsidP="001250CF">
      <w:pPr>
        <w:pStyle w:val="Ttulo1"/>
        <w:spacing w:before="0"/>
        <w:jc w:val="both"/>
        <w:rPr>
          <w:rFonts w:ascii="Times New Roman" w:eastAsia="Times New Roman" w:hAnsi="Times New Roman" w:cs="Times New Roman"/>
          <w:bCs/>
          <w:color w:val="auto"/>
          <w:sz w:val="24"/>
          <w:szCs w:val="24"/>
        </w:rPr>
      </w:pPr>
      <w:bookmarkStart w:id="4" w:name="_Toc526938559"/>
      <w:bookmarkStart w:id="5" w:name="_Toc526938619"/>
      <w:r w:rsidRPr="001250CF">
        <w:rPr>
          <w:rFonts w:ascii="Times New Roman" w:hAnsi="Times New Roman" w:cs="Times New Roman"/>
          <w:bCs/>
          <w:color w:val="auto"/>
          <w:sz w:val="24"/>
          <w:szCs w:val="24"/>
        </w:rPr>
        <w:t>El estudio sobre equipamiento de comedores surge con el objetivo de evaluar la gestión integral del proceso de asignación de este subsidio, el cual está a cargo de la Dirección de Programas de Equidad; asimismo, mediante el Informe 24-15, se encontraron algunas debilidades en el sistema de control interno que dio como resultado 26 recomendaciones, de las cuales se giraron 24 a la Dirección de Programas de Equidad, una a la DIEE y una en coordinación de ambas entidades.</w:t>
      </w:r>
      <w:bookmarkEnd w:id="4"/>
      <w:bookmarkEnd w:id="5"/>
      <w:r w:rsidRPr="001250CF">
        <w:rPr>
          <w:rFonts w:ascii="Times New Roman" w:hAnsi="Times New Roman" w:cs="Times New Roman"/>
          <w:bCs/>
          <w:color w:val="auto"/>
          <w:sz w:val="24"/>
          <w:szCs w:val="24"/>
        </w:rPr>
        <w:t xml:space="preserve"> </w:t>
      </w:r>
    </w:p>
    <w:p w:rsidR="00D10580" w:rsidRPr="001250CF" w:rsidRDefault="00D10580" w:rsidP="001250CF">
      <w:pPr>
        <w:jc w:val="both"/>
      </w:pPr>
    </w:p>
    <w:p w:rsidR="00453D12" w:rsidRPr="001250CF" w:rsidRDefault="00453D12" w:rsidP="001250CF">
      <w:pPr>
        <w:pStyle w:val="Ttulo1"/>
        <w:spacing w:before="0"/>
        <w:jc w:val="both"/>
        <w:rPr>
          <w:rFonts w:ascii="Times New Roman" w:hAnsi="Times New Roman" w:cs="Times New Roman"/>
          <w:b/>
          <w:color w:val="auto"/>
          <w:sz w:val="24"/>
          <w:szCs w:val="24"/>
        </w:rPr>
      </w:pPr>
      <w:bookmarkStart w:id="6" w:name="_Toc526938620"/>
      <w:r w:rsidRPr="001250CF">
        <w:rPr>
          <w:rFonts w:ascii="Times New Roman" w:hAnsi="Times New Roman" w:cs="Times New Roman"/>
          <w:b/>
          <w:color w:val="auto"/>
          <w:sz w:val="24"/>
          <w:szCs w:val="24"/>
        </w:rPr>
        <w:t xml:space="preserve">2. </w:t>
      </w:r>
      <w:r w:rsidR="00A04EB0" w:rsidRPr="001250CF">
        <w:rPr>
          <w:rFonts w:ascii="Times New Roman" w:hAnsi="Times New Roman" w:cs="Times New Roman"/>
          <w:b/>
          <w:color w:val="auto"/>
          <w:sz w:val="24"/>
          <w:szCs w:val="24"/>
        </w:rPr>
        <w:t>HALLAZGOS Y RECOMENDACIONES</w:t>
      </w:r>
      <w:bookmarkEnd w:id="6"/>
      <w:r w:rsidRPr="001250CF">
        <w:rPr>
          <w:rFonts w:ascii="Times New Roman" w:hAnsi="Times New Roman" w:cs="Times New Roman"/>
          <w:b/>
          <w:color w:val="auto"/>
          <w:sz w:val="24"/>
          <w:szCs w:val="24"/>
        </w:rPr>
        <w:t xml:space="preserve"> </w:t>
      </w:r>
    </w:p>
    <w:p w:rsidR="0085530E" w:rsidRPr="001250CF" w:rsidRDefault="0085530E" w:rsidP="001250CF">
      <w:pPr>
        <w:jc w:val="both"/>
      </w:pPr>
    </w:p>
    <w:p w:rsidR="0085530E" w:rsidRPr="001250CF" w:rsidRDefault="00E52DAE" w:rsidP="001250CF">
      <w:pPr>
        <w:jc w:val="both"/>
        <w:rPr>
          <w:bCs/>
        </w:rPr>
      </w:pPr>
      <w:r w:rsidRPr="001250CF">
        <w:rPr>
          <w:bCs/>
        </w:rPr>
        <w:t>A continuación</w:t>
      </w:r>
      <w:r w:rsidR="0085530E" w:rsidRPr="001250CF">
        <w:rPr>
          <w:bCs/>
        </w:rPr>
        <w:t xml:space="preserve"> se transcriben cada una de las recomendaciones que fueron objeto de seguimiento; de la misma forma, se consignan las actividades realizadas para su cumplimiento:</w:t>
      </w:r>
    </w:p>
    <w:p w:rsidR="000559DC" w:rsidRPr="001250CF" w:rsidRDefault="000559DC" w:rsidP="001250CF">
      <w:pPr>
        <w:jc w:val="both"/>
        <w:rPr>
          <w:bCs/>
        </w:rPr>
      </w:pPr>
    </w:p>
    <w:p w:rsidR="008F7874" w:rsidRPr="00432B71" w:rsidRDefault="008F7874" w:rsidP="001250CF">
      <w:pPr>
        <w:tabs>
          <w:tab w:val="left" w:pos="7938"/>
        </w:tabs>
        <w:ind w:left="567"/>
        <w:jc w:val="both"/>
        <w:rPr>
          <w:b/>
          <w:i/>
          <w:sz w:val="22"/>
          <w:szCs w:val="22"/>
        </w:rPr>
      </w:pPr>
      <w:r w:rsidRPr="00432B71">
        <w:rPr>
          <w:b/>
          <w:i/>
          <w:sz w:val="22"/>
          <w:szCs w:val="22"/>
        </w:rPr>
        <w:t xml:space="preserve">A la Dirección de Programas de Equidad. </w:t>
      </w:r>
    </w:p>
    <w:p w:rsidR="008F7874" w:rsidRPr="00432B71" w:rsidRDefault="008F7874" w:rsidP="001250CF">
      <w:pPr>
        <w:tabs>
          <w:tab w:val="left" w:pos="7938"/>
        </w:tabs>
        <w:ind w:left="708"/>
        <w:jc w:val="both"/>
        <w:rPr>
          <w:b/>
          <w:i/>
          <w:sz w:val="22"/>
          <w:szCs w:val="22"/>
        </w:rPr>
      </w:pPr>
    </w:p>
    <w:p w:rsidR="008F7874" w:rsidRPr="00432B71" w:rsidRDefault="008F7874" w:rsidP="001250CF">
      <w:pPr>
        <w:pStyle w:val="NormalWeb"/>
        <w:spacing w:before="0" w:beforeAutospacing="0" w:after="0" w:afterAutospacing="0"/>
        <w:ind w:left="567"/>
        <w:jc w:val="both"/>
        <w:rPr>
          <w:i/>
          <w:sz w:val="22"/>
          <w:szCs w:val="22"/>
        </w:rPr>
      </w:pPr>
      <w:r w:rsidRPr="00432B71">
        <w:rPr>
          <w:b/>
          <w:i/>
          <w:sz w:val="22"/>
          <w:szCs w:val="22"/>
        </w:rPr>
        <w:t>4.1</w:t>
      </w:r>
      <w:r w:rsidRPr="00432B71">
        <w:rPr>
          <w:i/>
          <w:sz w:val="22"/>
          <w:szCs w:val="22"/>
        </w:rPr>
        <w:t xml:space="preserve"> Replantear y actualizar el procedimiento PR-DPE-21 de acuerdo con los requerimientos actuales del proceso de asignación de subsidio para equipamiento de comedores escolares. </w:t>
      </w:r>
    </w:p>
    <w:p w:rsidR="008F7874" w:rsidRPr="001250CF" w:rsidRDefault="008F7874" w:rsidP="001250CF">
      <w:pPr>
        <w:pStyle w:val="NormalWeb"/>
        <w:spacing w:before="0" w:beforeAutospacing="0" w:after="0" w:afterAutospacing="0"/>
        <w:ind w:left="708"/>
        <w:jc w:val="both"/>
        <w:rPr>
          <w:b/>
          <w:i/>
        </w:rPr>
      </w:pPr>
    </w:p>
    <w:p w:rsidR="008F7874" w:rsidRPr="001250CF" w:rsidRDefault="008F7874" w:rsidP="001250CF">
      <w:pPr>
        <w:pStyle w:val="NormalWeb"/>
        <w:spacing w:before="0" w:beforeAutospacing="0" w:after="0" w:afterAutospacing="0"/>
        <w:jc w:val="both"/>
      </w:pPr>
      <w:r w:rsidRPr="001250CF">
        <w:t xml:space="preserve">El Departamento de Alimentación y Nutrición remite el oficio DPE-DAN-568-2015, mediante el cual adjunta una copia actualizada del procedimiento </w:t>
      </w:r>
      <w:r w:rsidRPr="001250CF">
        <w:rPr>
          <w:i/>
        </w:rPr>
        <w:t xml:space="preserve">PR-DEP-21 Mobiliario, equipo y utensilios de los comedores estudiantiles. </w:t>
      </w:r>
      <w:r w:rsidRPr="001250CF">
        <w:t>Asimismo, la Directora de Programas de Equida</w:t>
      </w:r>
      <w:r w:rsidR="00F444C6">
        <w:t>d emite el oficio DPE-0080-2017</w:t>
      </w:r>
      <w:r w:rsidRPr="001250CF">
        <w:t>, en el cual indica:</w:t>
      </w:r>
    </w:p>
    <w:p w:rsidR="008F7874" w:rsidRPr="001250CF" w:rsidRDefault="008F7874" w:rsidP="001250CF">
      <w:pPr>
        <w:tabs>
          <w:tab w:val="left" w:pos="914"/>
        </w:tabs>
        <w:jc w:val="both"/>
      </w:pPr>
      <w:r w:rsidRPr="001250CF">
        <w:tab/>
      </w:r>
    </w:p>
    <w:p w:rsidR="008F7874" w:rsidRPr="00432B71" w:rsidRDefault="008F7874" w:rsidP="00432B71">
      <w:pPr>
        <w:tabs>
          <w:tab w:val="left" w:pos="914"/>
        </w:tabs>
        <w:ind w:left="567"/>
        <w:jc w:val="both"/>
        <w:rPr>
          <w:i/>
          <w:sz w:val="22"/>
          <w:szCs w:val="22"/>
        </w:rPr>
      </w:pPr>
      <w:r w:rsidRPr="00432B71">
        <w:rPr>
          <w:i/>
          <w:sz w:val="22"/>
          <w:szCs w:val="22"/>
        </w:rPr>
        <w:t>Con referencia a lo planteado en oficio DPE-DAN-568-2015, se observa que en los diseños de los criterios y requisitos de asignación; así como en la definición del procedimiento, formularios, boletas y paquetes de equipamiento, se aplicó el criterio de las Nutricionistas, y que estos obedecen a las necesidades propias del Departamento, por lo que esta Dirección no tiene ninguna objeción a lo planteado.</w:t>
      </w:r>
    </w:p>
    <w:p w:rsidR="008F7874" w:rsidRPr="00432B71" w:rsidRDefault="008F7874" w:rsidP="00432B71">
      <w:pPr>
        <w:tabs>
          <w:tab w:val="left" w:pos="914"/>
        </w:tabs>
        <w:ind w:left="567"/>
        <w:jc w:val="both"/>
        <w:rPr>
          <w:i/>
          <w:sz w:val="22"/>
          <w:szCs w:val="22"/>
        </w:rPr>
      </w:pPr>
    </w:p>
    <w:p w:rsidR="008F7874" w:rsidRPr="00BF02AF" w:rsidRDefault="008F7874" w:rsidP="00BF02AF">
      <w:pPr>
        <w:tabs>
          <w:tab w:val="left" w:pos="914"/>
        </w:tabs>
        <w:ind w:left="567"/>
        <w:jc w:val="both"/>
        <w:rPr>
          <w:i/>
          <w:sz w:val="22"/>
          <w:szCs w:val="22"/>
        </w:rPr>
      </w:pPr>
      <w:r w:rsidRPr="00432B71">
        <w:rPr>
          <w:i/>
          <w:sz w:val="22"/>
          <w:szCs w:val="22"/>
        </w:rPr>
        <w:t>… Tal cual se implementó a partir del 2016, con las convocatorias a los Centros Educativos que esta Dirección planificó con el fin de analizar y asignar los recursos presupuestados a los centros educativos detallados según las circulares emitidas.</w:t>
      </w:r>
    </w:p>
    <w:p w:rsidR="008F7874" w:rsidRPr="001250CF" w:rsidRDefault="008F7874" w:rsidP="001250CF">
      <w:pPr>
        <w:pStyle w:val="NormalWeb"/>
        <w:spacing w:before="0" w:beforeAutospacing="0" w:after="0" w:afterAutospacing="0"/>
        <w:jc w:val="both"/>
      </w:pPr>
      <w:r w:rsidRPr="001250CF">
        <w:lastRenderedPageBreak/>
        <w:t xml:space="preserve">Según lo mencionado anteriormente, la última versión de este procedimiento se implementó a partir del periodo 2016, </w:t>
      </w:r>
      <w:r w:rsidR="00E96CBB">
        <w:t>dando por cumplida en el momento de recibir la información.</w:t>
      </w:r>
    </w:p>
    <w:p w:rsidR="008F7874" w:rsidRPr="001250CF" w:rsidRDefault="008F7874" w:rsidP="001250CF">
      <w:pPr>
        <w:pStyle w:val="NormalWeb"/>
        <w:spacing w:before="0" w:beforeAutospacing="0" w:after="0" w:afterAutospacing="0"/>
        <w:ind w:left="708"/>
        <w:jc w:val="both"/>
        <w:rPr>
          <w:b/>
          <w:i/>
        </w:rPr>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4.2</w:t>
      </w:r>
      <w:r w:rsidRPr="004374E7">
        <w:rPr>
          <w:i/>
          <w:sz w:val="22"/>
          <w:szCs w:val="22"/>
        </w:rPr>
        <w:t xml:space="preserve"> Replantear las funciones de las nutricionistas a actividades relacionadas con el perfil del puesto, con el fin de aprovechar y explotar el recurso humano disponible en labores acordes a su formación profesional. </w:t>
      </w:r>
    </w:p>
    <w:p w:rsidR="008F7874" w:rsidRPr="001250CF" w:rsidRDefault="008F7874" w:rsidP="001250CF">
      <w:pPr>
        <w:pStyle w:val="NormalWeb"/>
        <w:spacing w:before="0" w:beforeAutospacing="0" w:after="0" w:afterAutospacing="0"/>
        <w:ind w:left="708"/>
        <w:jc w:val="both"/>
        <w:rPr>
          <w:b/>
          <w:i/>
        </w:rPr>
      </w:pPr>
    </w:p>
    <w:p w:rsidR="008F7874" w:rsidRPr="001250CF" w:rsidRDefault="008F7874" w:rsidP="001250CF">
      <w:pPr>
        <w:pStyle w:val="NormalWeb"/>
        <w:spacing w:before="0" w:beforeAutospacing="0" w:after="0" w:afterAutospacing="0"/>
        <w:jc w:val="both"/>
      </w:pPr>
      <w:r w:rsidRPr="001250CF">
        <w:t>A través del oficio DPE-0695-2016, se presenta la respectiva propuesta del Departamento de Alimentación y Nutrición ante el Viceministerio Administrativo, para su respectiva revisión y aval.</w:t>
      </w:r>
    </w:p>
    <w:p w:rsidR="008F7874" w:rsidRPr="001250CF" w:rsidRDefault="008F7874" w:rsidP="001250CF">
      <w:pPr>
        <w:pStyle w:val="NormalWeb"/>
        <w:spacing w:before="0" w:beforeAutospacing="0" w:after="0" w:afterAutospacing="0"/>
        <w:jc w:val="both"/>
        <w:rPr>
          <w:i/>
        </w:rPr>
      </w:pPr>
    </w:p>
    <w:p w:rsidR="008F7874" w:rsidRPr="001250CF" w:rsidRDefault="008F7874" w:rsidP="001250CF">
      <w:pPr>
        <w:pStyle w:val="NormalWeb"/>
        <w:spacing w:before="0" w:beforeAutospacing="0" w:after="0" w:afterAutospacing="0"/>
        <w:jc w:val="both"/>
      </w:pPr>
      <w:r w:rsidRPr="001250CF">
        <w:t>Aunado a lo anterior, se recibe respuesta por parte de la Dirección de Recursos Humanos, mediante el documento DRH-PRH-UAO-No.1719-2016, en el cual se indica:</w:t>
      </w:r>
    </w:p>
    <w:p w:rsidR="008F7874" w:rsidRPr="001250CF" w:rsidRDefault="008F7874" w:rsidP="001250CF">
      <w:pPr>
        <w:pStyle w:val="NormalWeb"/>
        <w:spacing w:before="0" w:beforeAutospacing="0" w:after="0" w:afterAutospacing="0"/>
        <w:jc w:val="both"/>
      </w:pPr>
    </w:p>
    <w:p w:rsidR="008F7874" w:rsidRPr="004374E7" w:rsidRDefault="008F7874" w:rsidP="004374E7">
      <w:pPr>
        <w:pStyle w:val="NormalWeb"/>
        <w:spacing w:before="0" w:beforeAutospacing="0" w:after="0" w:afterAutospacing="0"/>
        <w:ind w:left="567"/>
        <w:jc w:val="both"/>
        <w:rPr>
          <w:i/>
          <w:sz w:val="22"/>
          <w:szCs w:val="22"/>
        </w:rPr>
      </w:pPr>
      <w:r w:rsidRPr="004374E7">
        <w:rPr>
          <w:i/>
          <w:sz w:val="22"/>
          <w:szCs w:val="22"/>
        </w:rPr>
        <w:t>Por medio de oficio DVM-A-1978.2016 del 06 de diciembre del 2016, suscrito por el Dr. Marco Tulio Fallas Díaz, Viceministro Administrativo, nos fue remitido el oficio DPE-0695-2016 del 15 de noviembre del 2016, suscrito por su persona mediante el cual indica que con el fin de acatar la recomendación 4.2 del Informe 24-15 “Equipamiento de Comedores de la Auditoría Interna”, se remite el oficio DPE-DAN-334-2016, suscrito por la Sra. María Ester Bravo Arrieta, Jefa de Departamento de Alimentación y Nutrición, con la presentación de la propuesta de las funciones desempeñadas por quienes ocupan la clase de puesto de Nutricionista 2 de dicho Departamento, con el propósito de ajustarlas a las funciones del perfil del puesto establecido por el Servicio Civil y las funciones establecidas en el Decreto No. 38170-MEP.</w:t>
      </w:r>
    </w:p>
    <w:p w:rsidR="008F7874" w:rsidRPr="004374E7" w:rsidRDefault="008F7874" w:rsidP="004374E7">
      <w:pPr>
        <w:pStyle w:val="NormalWeb"/>
        <w:spacing w:before="0" w:beforeAutospacing="0" w:after="0" w:afterAutospacing="0"/>
        <w:ind w:left="567"/>
        <w:jc w:val="both"/>
        <w:rPr>
          <w:i/>
          <w:sz w:val="22"/>
          <w:szCs w:val="22"/>
        </w:rPr>
      </w:pPr>
    </w:p>
    <w:p w:rsidR="008F7874" w:rsidRPr="004374E7" w:rsidRDefault="008F7874" w:rsidP="004374E7">
      <w:pPr>
        <w:pStyle w:val="NormalWeb"/>
        <w:spacing w:before="0" w:beforeAutospacing="0" w:after="0" w:afterAutospacing="0"/>
        <w:ind w:left="567"/>
        <w:jc w:val="both"/>
        <w:rPr>
          <w:i/>
          <w:sz w:val="22"/>
          <w:szCs w:val="22"/>
        </w:rPr>
      </w:pPr>
      <w:r w:rsidRPr="004374E7">
        <w:rPr>
          <w:i/>
          <w:sz w:val="22"/>
          <w:szCs w:val="22"/>
        </w:rPr>
        <w:t>… es importante indicar que el Departamento de Programación y Evaluación de la Dirección de Planificación Institucional, según el Decreto Ejecutivo No. 38170-MEP, se encarga de desarrollar, implementar y actualizar las metodologías e instrumentos requeridos para orientar el proceso de planificación estratégica del MEP, tanto en las Oficinas Centrales como en las Direcciones Regionales de Educación. Por tanto, es necesario que la propuesta planteada en cuanto a las tareas de las Nutricionistas 2, sean revisadas por dicho Departamento, con el fin de que sea valorado a la luz del Decreto vigente y las funciones establecidas por el Departamento de Alimentación y Nutrición de la Dirección de Programas de Equidad.</w:t>
      </w:r>
    </w:p>
    <w:p w:rsidR="008F7874" w:rsidRPr="001250CF" w:rsidRDefault="008F7874" w:rsidP="001250CF">
      <w:pPr>
        <w:pStyle w:val="NormalWeb"/>
        <w:spacing w:before="0" w:beforeAutospacing="0" w:after="0" w:afterAutospacing="0"/>
        <w:jc w:val="both"/>
      </w:pPr>
    </w:p>
    <w:p w:rsidR="008F7874" w:rsidRPr="001250CF" w:rsidRDefault="008F7874" w:rsidP="001250CF">
      <w:pPr>
        <w:pStyle w:val="NormalWeb"/>
        <w:spacing w:before="0" w:beforeAutospacing="0" w:after="0" w:afterAutospacing="0"/>
        <w:jc w:val="both"/>
      </w:pPr>
      <w:r w:rsidRPr="001250CF">
        <w:t>Es por esto que, la Dirección de Programas de Equidad remite la propuesta de las funciones desempeñadas por la clase de puesto de Nutricionista 2 a la Dirección de Planificación Institucional, a través del oficio DPE-DAN-030-2017; a su vez recibe respuesta por medio de</w:t>
      </w:r>
      <w:r w:rsidR="00256199">
        <w:t>l documento DPI-DPE-128-09-2017</w:t>
      </w:r>
      <w:r w:rsidRPr="001250CF">
        <w:t xml:space="preserve">. Por lo tanto, se comprueba el cumplimiento de esta recomendación. </w:t>
      </w:r>
    </w:p>
    <w:p w:rsidR="008F7874" w:rsidRPr="001250CF" w:rsidRDefault="008F7874" w:rsidP="001250CF">
      <w:pPr>
        <w:pStyle w:val="NormalWeb"/>
        <w:spacing w:before="0" w:beforeAutospacing="0" w:after="0" w:afterAutospacing="0"/>
        <w:ind w:left="708"/>
        <w:jc w:val="both"/>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4.3</w:t>
      </w:r>
      <w:r w:rsidRPr="004374E7">
        <w:rPr>
          <w:i/>
          <w:sz w:val="22"/>
          <w:szCs w:val="22"/>
        </w:rPr>
        <w:t xml:space="preserve"> Realizar un diagnóstico de necesidades de capacitación del personal, según el </w:t>
      </w:r>
      <w:r w:rsidRPr="004374E7">
        <w:rPr>
          <w:i/>
          <w:color w:val="000000" w:themeColor="text1"/>
          <w:sz w:val="22"/>
          <w:szCs w:val="22"/>
        </w:rPr>
        <w:t xml:space="preserve">perfil de desempeño idóneo y acorde con los requerimientos </w:t>
      </w:r>
      <w:r w:rsidRPr="004374E7">
        <w:rPr>
          <w:i/>
          <w:sz w:val="22"/>
          <w:szCs w:val="22"/>
        </w:rPr>
        <w:t xml:space="preserve">del área. </w:t>
      </w:r>
    </w:p>
    <w:p w:rsidR="008F7874" w:rsidRPr="004374E7" w:rsidRDefault="008F7874" w:rsidP="004374E7">
      <w:pPr>
        <w:pStyle w:val="NormalWeb"/>
        <w:spacing w:before="0" w:beforeAutospacing="0" w:after="0" w:afterAutospacing="0"/>
        <w:ind w:left="567"/>
        <w:jc w:val="both"/>
        <w:rPr>
          <w:i/>
          <w:sz w:val="22"/>
          <w:szCs w:val="22"/>
        </w:rPr>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4.4</w:t>
      </w:r>
      <w:r w:rsidRPr="004374E7">
        <w:rPr>
          <w:i/>
          <w:sz w:val="22"/>
          <w:szCs w:val="22"/>
        </w:rPr>
        <w:t xml:space="preserve"> Implementar un plan de capacitación permanente según los resultados del diagnóstico solicitado en el punto anterior. </w:t>
      </w:r>
    </w:p>
    <w:p w:rsidR="008F7874" w:rsidRPr="001250CF" w:rsidRDefault="008F7874" w:rsidP="001250CF">
      <w:pPr>
        <w:pStyle w:val="NormalWeb"/>
        <w:spacing w:before="0" w:beforeAutospacing="0" w:after="0" w:afterAutospacing="0"/>
        <w:ind w:left="708"/>
        <w:jc w:val="both"/>
        <w:rPr>
          <w:i/>
        </w:rPr>
      </w:pPr>
    </w:p>
    <w:p w:rsidR="00BF02AF" w:rsidRDefault="00BF02AF" w:rsidP="001250CF">
      <w:pPr>
        <w:tabs>
          <w:tab w:val="left" w:pos="2003"/>
        </w:tabs>
        <w:jc w:val="both"/>
      </w:pPr>
    </w:p>
    <w:p w:rsidR="008F7874" w:rsidRPr="001250CF" w:rsidRDefault="008F7874" w:rsidP="001250CF">
      <w:pPr>
        <w:tabs>
          <w:tab w:val="left" w:pos="2003"/>
        </w:tabs>
        <w:jc w:val="both"/>
      </w:pPr>
      <w:r w:rsidRPr="001250CF">
        <w:lastRenderedPageBreak/>
        <w:t xml:space="preserve">La Dirección de Programas de Equidad realizó el respectivo diagnóstico de necesidades de capacitación del personal, por lo cual se remitió como ejemplo una copia del oficio DPE-DAN-580-2015, mediante el cual se adjunta el diagnóstico del puesto para nutricionista 2 y 4 </w:t>
      </w:r>
      <w:r w:rsidRPr="001250CF">
        <w:rPr>
          <w:b/>
        </w:rPr>
        <w:t>(Anexo N°1)</w:t>
      </w:r>
      <w:r w:rsidRPr="001250CF">
        <w:t>.</w:t>
      </w:r>
    </w:p>
    <w:p w:rsidR="008F7874" w:rsidRPr="001250CF" w:rsidRDefault="008F7874" w:rsidP="001250CF">
      <w:pPr>
        <w:pStyle w:val="NormalWeb"/>
        <w:spacing w:before="0" w:beforeAutospacing="0" w:after="0" w:afterAutospacing="0"/>
        <w:jc w:val="both"/>
      </w:pPr>
    </w:p>
    <w:p w:rsidR="008F7874" w:rsidRPr="001250CF" w:rsidRDefault="008F7874" w:rsidP="001250CF">
      <w:pPr>
        <w:pStyle w:val="NormalWeb"/>
        <w:spacing w:before="0" w:beforeAutospacing="0" w:after="0" w:afterAutospacing="0"/>
        <w:jc w:val="both"/>
      </w:pPr>
      <w:r w:rsidRPr="001250CF">
        <w:t>De la misma manera, con base al diagnóstico de necesidades de capacitación se elaboró el Plan de Formación Permanente del periodo 2017, el cual cuenta con el aval del Instituto de Desarrollo Profesional, según consta en el oficio DDPP-0528-11-2016. Además, como parte de los documentos probatorios, se facilitaron a esta Dirección de Auditoría Interna, las listas de asistencia de algunas capacitaciones realizadas durante el año 2017.</w:t>
      </w:r>
    </w:p>
    <w:p w:rsidR="008F7874" w:rsidRPr="001250CF" w:rsidRDefault="008F7874" w:rsidP="001250CF">
      <w:pPr>
        <w:pStyle w:val="NormalWeb"/>
        <w:spacing w:before="0" w:beforeAutospacing="0" w:after="0" w:afterAutospacing="0"/>
        <w:jc w:val="both"/>
      </w:pPr>
      <w:r w:rsidRPr="001250CF">
        <w:t>Cabe mencionar que, no se pudieron impartir todos los cursos programados debido a los cambios realizados en el Instituto de Desarrollo Profesional, como se demuestra en el documento IDP-DGA-359-2017, el cual cita:</w:t>
      </w:r>
    </w:p>
    <w:p w:rsidR="008F7874" w:rsidRPr="001250CF" w:rsidRDefault="008F7874" w:rsidP="001250CF">
      <w:pPr>
        <w:pStyle w:val="NormalWeb"/>
        <w:spacing w:before="0" w:beforeAutospacing="0" w:after="0" w:afterAutospacing="0"/>
        <w:jc w:val="both"/>
        <w:rPr>
          <w:i/>
        </w:rPr>
      </w:pPr>
    </w:p>
    <w:p w:rsidR="008F7874" w:rsidRPr="004374E7" w:rsidRDefault="008F7874" w:rsidP="004374E7">
      <w:pPr>
        <w:autoSpaceDE w:val="0"/>
        <w:autoSpaceDN w:val="0"/>
        <w:adjustRightInd w:val="0"/>
        <w:ind w:left="567"/>
        <w:jc w:val="both"/>
        <w:rPr>
          <w:i/>
          <w:sz w:val="22"/>
          <w:szCs w:val="22"/>
        </w:rPr>
      </w:pPr>
      <w:r w:rsidRPr="004374E7">
        <w:rPr>
          <w:i/>
          <w:sz w:val="22"/>
          <w:szCs w:val="22"/>
        </w:rPr>
        <w:t>… En cumplimiento de la circular IDP-DE-021-2017, suscrito por el Director Ejecutivo del Instituto, mediante la cual solicita el apego a la resolución DAJ-080-2017 de la Dirección de Asuntos Jurídicos que señala: “…el IDP debe dedicarse a la formación profesional del personal docente, entendido en el sentido amplio que establece el Título Segundo del Estatuto del Servicio Civil (Ley N°1581) y el Reglamento de Carrera Docente (Decreto Ejecutivo N°2235)”.</w:t>
      </w:r>
    </w:p>
    <w:p w:rsidR="008F7874" w:rsidRPr="004374E7" w:rsidRDefault="008F7874" w:rsidP="004374E7">
      <w:pPr>
        <w:autoSpaceDE w:val="0"/>
        <w:autoSpaceDN w:val="0"/>
        <w:adjustRightInd w:val="0"/>
        <w:ind w:left="567"/>
        <w:jc w:val="both"/>
        <w:rPr>
          <w:i/>
          <w:sz w:val="22"/>
          <w:szCs w:val="22"/>
        </w:rPr>
      </w:pPr>
    </w:p>
    <w:p w:rsidR="008F7874" w:rsidRPr="004374E7" w:rsidRDefault="008F7874" w:rsidP="004374E7">
      <w:pPr>
        <w:autoSpaceDE w:val="0"/>
        <w:autoSpaceDN w:val="0"/>
        <w:adjustRightInd w:val="0"/>
        <w:ind w:left="567"/>
        <w:jc w:val="both"/>
        <w:rPr>
          <w:i/>
          <w:sz w:val="22"/>
          <w:szCs w:val="22"/>
        </w:rPr>
      </w:pPr>
      <w:r w:rsidRPr="004374E7">
        <w:rPr>
          <w:i/>
          <w:sz w:val="22"/>
          <w:szCs w:val="22"/>
        </w:rPr>
        <w:t>De manera que, a partir de esta fecha, no es posible por parte del IDPUGS realizar trámites de contratación para capacitación del personal que se encuentra bajo el amparo del Título Primero de la citada normativa. Las solicitudes presentadas al día de hoy no adjudicadas serán archivadas.</w:t>
      </w:r>
    </w:p>
    <w:p w:rsidR="008F7874" w:rsidRPr="004374E7" w:rsidRDefault="008F7874" w:rsidP="004374E7">
      <w:pPr>
        <w:autoSpaceDE w:val="0"/>
        <w:autoSpaceDN w:val="0"/>
        <w:adjustRightInd w:val="0"/>
        <w:ind w:left="567"/>
        <w:jc w:val="both"/>
        <w:rPr>
          <w:i/>
          <w:sz w:val="22"/>
          <w:szCs w:val="22"/>
        </w:rPr>
      </w:pPr>
    </w:p>
    <w:p w:rsidR="008F7874" w:rsidRPr="004374E7" w:rsidRDefault="008F7874" w:rsidP="004374E7">
      <w:pPr>
        <w:autoSpaceDE w:val="0"/>
        <w:autoSpaceDN w:val="0"/>
        <w:adjustRightInd w:val="0"/>
        <w:ind w:left="567"/>
        <w:jc w:val="both"/>
        <w:rPr>
          <w:i/>
          <w:sz w:val="22"/>
          <w:szCs w:val="22"/>
        </w:rPr>
      </w:pPr>
      <w:r w:rsidRPr="004374E7">
        <w:rPr>
          <w:i/>
          <w:sz w:val="22"/>
          <w:szCs w:val="22"/>
        </w:rPr>
        <w:t>Razón por la cual las Autoridades Ministeriales estarán comunicando posteriormente, el mecanismo para atender la capacitación de dichos funcionarios (Título I).</w:t>
      </w:r>
    </w:p>
    <w:p w:rsidR="008F7874" w:rsidRPr="004374E7" w:rsidRDefault="008F7874" w:rsidP="004374E7">
      <w:pPr>
        <w:autoSpaceDE w:val="0"/>
        <w:autoSpaceDN w:val="0"/>
        <w:adjustRightInd w:val="0"/>
        <w:ind w:left="567"/>
        <w:jc w:val="both"/>
        <w:rPr>
          <w:i/>
          <w:sz w:val="22"/>
          <w:szCs w:val="22"/>
        </w:rPr>
      </w:pPr>
    </w:p>
    <w:p w:rsidR="008F7874" w:rsidRPr="001250CF" w:rsidRDefault="008F7874" w:rsidP="001250CF">
      <w:pPr>
        <w:autoSpaceDE w:val="0"/>
        <w:autoSpaceDN w:val="0"/>
        <w:adjustRightInd w:val="0"/>
        <w:jc w:val="both"/>
      </w:pPr>
      <w:r w:rsidRPr="001250CF">
        <w:t>Asimismo, se emitió el decreto ejecutivo N° 40540 – H, por medio del cual se establece en su artículo 2, lo siguiente:</w:t>
      </w:r>
    </w:p>
    <w:p w:rsidR="008F7874" w:rsidRPr="001250CF" w:rsidRDefault="008F7874" w:rsidP="001250CF">
      <w:pPr>
        <w:autoSpaceDE w:val="0"/>
        <w:autoSpaceDN w:val="0"/>
        <w:adjustRightInd w:val="0"/>
        <w:jc w:val="both"/>
      </w:pPr>
    </w:p>
    <w:p w:rsidR="008F7874" w:rsidRPr="004374E7" w:rsidRDefault="008F7874" w:rsidP="004374E7">
      <w:pPr>
        <w:autoSpaceDE w:val="0"/>
        <w:autoSpaceDN w:val="0"/>
        <w:adjustRightInd w:val="0"/>
        <w:ind w:left="567"/>
        <w:jc w:val="both"/>
        <w:rPr>
          <w:i/>
          <w:sz w:val="22"/>
          <w:szCs w:val="22"/>
        </w:rPr>
      </w:pPr>
      <w:r w:rsidRPr="004374E7">
        <w:rPr>
          <w:b/>
          <w:i/>
          <w:sz w:val="22"/>
          <w:szCs w:val="22"/>
        </w:rPr>
        <w:t>ARTÍCULO 2.</w:t>
      </w:r>
      <w:r w:rsidRPr="004374E7">
        <w:rPr>
          <w:i/>
          <w:sz w:val="22"/>
          <w:szCs w:val="22"/>
        </w:rPr>
        <w:t xml:space="preserve"> No se iniciarán procesos de contratación que conlleven nuevas obligaciones para el Gobierno Central, salvo las contrataciones con motivo de estado de emergencia declarada por el Poder Ejecutivo. En el caso de los ya iniciados que se encuentren sin adjudicar, cada jerarca deberá valorar cuáles de ellos se pueden desestimar. Lo dispuesto en el primer párrafo de este artículo no resulta aplicable a las contrataciones ya existentes y que por subsistir la necesidad que las origina deban ser renovadas o sustituidas, así como las contrataciones necesarias para la realización de las elecciones nacionales. Lo anterior, en el tanto las condiciones de liquidez así lo permitan.</w:t>
      </w:r>
    </w:p>
    <w:p w:rsidR="008F7874" w:rsidRPr="001250CF" w:rsidRDefault="008F7874" w:rsidP="001250CF">
      <w:pPr>
        <w:pStyle w:val="NormalWeb"/>
        <w:spacing w:before="0" w:beforeAutospacing="0" w:after="0" w:afterAutospacing="0"/>
        <w:jc w:val="both"/>
      </w:pPr>
    </w:p>
    <w:p w:rsidR="008F7874" w:rsidRPr="001250CF" w:rsidRDefault="008F7874" w:rsidP="001250CF">
      <w:pPr>
        <w:pStyle w:val="NormalWeb"/>
        <w:spacing w:before="0" w:beforeAutospacing="0" w:after="0" w:afterAutospacing="0"/>
        <w:jc w:val="both"/>
      </w:pPr>
      <w:r w:rsidRPr="001250CF">
        <w:t xml:space="preserve">Por todo lo mencionado anteriormente, </w:t>
      </w:r>
      <w:r w:rsidR="00A37013">
        <w:t xml:space="preserve">en ese momento </w:t>
      </w:r>
      <w:r w:rsidRPr="001250CF">
        <w:t xml:space="preserve">se </w:t>
      </w:r>
      <w:proofErr w:type="gramStart"/>
      <w:r w:rsidR="00A37013">
        <w:t>dieron  por</w:t>
      </w:r>
      <w:proofErr w:type="gramEnd"/>
      <w:r w:rsidR="00A37013">
        <w:t xml:space="preserve"> cumplidas </w:t>
      </w:r>
      <w:r w:rsidRPr="001250CF">
        <w:t>ambas recomendaciones.</w:t>
      </w:r>
    </w:p>
    <w:p w:rsidR="008F7874" w:rsidRPr="001250CF" w:rsidRDefault="008F7874" w:rsidP="005B235C">
      <w:pPr>
        <w:pStyle w:val="NormalWeb"/>
        <w:spacing w:before="0" w:beforeAutospacing="0" w:after="0" w:afterAutospacing="0"/>
        <w:jc w:val="both"/>
        <w:rPr>
          <w:b/>
          <w:i/>
        </w:rPr>
      </w:pPr>
    </w:p>
    <w:p w:rsidR="008F7874" w:rsidRPr="004374E7" w:rsidRDefault="008F7874" w:rsidP="004374E7">
      <w:pPr>
        <w:autoSpaceDE w:val="0"/>
        <w:autoSpaceDN w:val="0"/>
        <w:adjustRightInd w:val="0"/>
        <w:ind w:left="567"/>
        <w:jc w:val="both"/>
        <w:rPr>
          <w:i/>
          <w:sz w:val="22"/>
          <w:szCs w:val="22"/>
        </w:rPr>
      </w:pPr>
      <w:r w:rsidRPr="004374E7">
        <w:rPr>
          <w:b/>
          <w:i/>
          <w:sz w:val="22"/>
          <w:szCs w:val="22"/>
        </w:rPr>
        <w:t>4.5</w:t>
      </w:r>
      <w:r w:rsidRPr="004374E7">
        <w:rPr>
          <w:i/>
          <w:sz w:val="22"/>
          <w:szCs w:val="22"/>
        </w:rPr>
        <w:t xml:space="preserve"> Adaptar los archivos del personal a las condiciones indicadas en la Circular Gestión-029-05 de la Dirección de Servicio Civil. </w:t>
      </w:r>
    </w:p>
    <w:p w:rsidR="008F7874" w:rsidRPr="004374E7" w:rsidRDefault="008F7874" w:rsidP="004374E7">
      <w:pPr>
        <w:pStyle w:val="NormalWeb"/>
        <w:spacing w:before="0" w:beforeAutospacing="0" w:after="0" w:afterAutospacing="0"/>
        <w:ind w:left="567"/>
        <w:jc w:val="both"/>
        <w:rPr>
          <w:b/>
          <w:i/>
          <w:sz w:val="22"/>
          <w:szCs w:val="22"/>
        </w:rPr>
      </w:pPr>
    </w:p>
    <w:p w:rsidR="008F7874" w:rsidRPr="001250CF" w:rsidRDefault="008F7874" w:rsidP="001250CF">
      <w:pPr>
        <w:pStyle w:val="NormalWeb"/>
        <w:spacing w:before="0" w:beforeAutospacing="0" w:after="0" w:afterAutospacing="0"/>
        <w:jc w:val="both"/>
      </w:pPr>
      <w:r w:rsidRPr="001250CF">
        <w:t>Por me</w:t>
      </w:r>
      <w:r w:rsidR="00A37013">
        <w:t xml:space="preserve">dio del oficio DPE-DAN-279-2016, </w:t>
      </w:r>
      <w:r w:rsidRPr="001250CF">
        <w:t>se confirma la elaboración de los expedientes de personal; asimismo, mediante la visita realizada se verificó el cumplimiento.</w:t>
      </w:r>
    </w:p>
    <w:p w:rsidR="008F7874" w:rsidRPr="001250CF" w:rsidRDefault="008F7874" w:rsidP="001250CF">
      <w:pPr>
        <w:pStyle w:val="NormalWeb"/>
        <w:spacing w:before="0" w:beforeAutospacing="0" w:after="0" w:afterAutospacing="0"/>
        <w:jc w:val="both"/>
      </w:pPr>
      <w:r w:rsidRPr="001250CF">
        <w:lastRenderedPageBreak/>
        <w:t>Igualmente, mediante correo electrónico</w:t>
      </w:r>
      <w:r w:rsidR="00A37013">
        <w:t xml:space="preserve"> recibido en esta auditoría</w:t>
      </w:r>
      <w:r w:rsidRPr="001250CF">
        <w:t xml:space="preserve">, se remitió </w:t>
      </w:r>
      <w:r w:rsidR="00A37013">
        <w:t xml:space="preserve">un </w:t>
      </w:r>
      <w:r w:rsidRPr="001250CF">
        <w:t>ejemplo de un expediente escaneado y se indica que la responsable de archivar y custodiar los expedientes personales es la secretaria del Departamento de Alimentación y Nutrición; por lo tanto, se da por cumplida la recomendación.</w:t>
      </w:r>
    </w:p>
    <w:p w:rsidR="008F7874" w:rsidRPr="001250CF" w:rsidRDefault="008F7874" w:rsidP="001250CF">
      <w:pPr>
        <w:pStyle w:val="NormalWeb"/>
        <w:spacing w:before="0" w:beforeAutospacing="0" w:after="0" w:afterAutospacing="0"/>
        <w:ind w:left="708"/>
        <w:jc w:val="both"/>
        <w:rPr>
          <w:b/>
          <w:i/>
        </w:rPr>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4.6</w:t>
      </w:r>
      <w:r w:rsidRPr="004374E7">
        <w:rPr>
          <w:i/>
          <w:sz w:val="22"/>
          <w:szCs w:val="22"/>
        </w:rPr>
        <w:t xml:space="preserve"> Establecer criterios para la selección de beneficiarios del SEC, basados en un enfoque de equidad y tomando en cuenta, además de las políticas establecidas por la administración, los centros educativos con mayores necesidades y la cobertura actual. </w:t>
      </w:r>
    </w:p>
    <w:p w:rsidR="008F7874" w:rsidRPr="004374E7" w:rsidRDefault="008F7874" w:rsidP="004374E7">
      <w:pPr>
        <w:pStyle w:val="NormalWeb"/>
        <w:spacing w:before="0" w:beforeAutospacing="0" w:after="0" w:afterAutospacing="0"/>
        <w:ind w:left="567"/>
        <w:jc w:val="both"/>
        <w:rPr>
          <w:i/>
          <w:sz w:val="22"/>
          <w:szCs w:val="22"/>
        </w:rPr>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4.7</w:t>
      </w:r>
      <w:r w:rsidRPr="004374E7">
        <w:rPr>
          <w:i/>
          <w:sz w:val="22"/>
          <w:szCs w:val="22"/>
        </w:rPr>
        <w:t xml:space="preserve"> Realizar las asignaciones para equipamiento de comedores escolares respetando los criterios establecidos. </w:t>
      </w:r>
    </w:p>
    <w:p w:rsidR="008F7874" w:rsidRPr="004374E7" w:rsidRDefault="008F7874" w:rsidP="004374E7">
      <w:pPr>
        <w:pStyle w:val="NormalWeb"/>
        <w:spacing w:before="0" w:beforeAutospacing="0" w:after="0" w:afterAutospacing="0"/>
        <w:ind w:left="567"/>
        <w:jc w:val="both"/>
        <w:rPr>
          <w:i/>
          <w:sz w:val="22"/>
          <w:szCs w:val="22"/>
        </w:rPr>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4.9</w:t>
      </w:r>
      <w:r w:rsidRPr="004374E7">
        <w:rPr>
          <w:i/>
          <w:sz w:val="22"/>
          <w:szCs w:val="22"/>
        </w:rPr>
        <w:t xml:space="preserve"> Establecer parámetros mínimos del equipamiento de comedores con que deben contar todos los centros educativos inscritos en el Programa de Alimentación y Nutrición del Escolar y Adolescente PANEA y realizar las asignaciones del SEC en base a estos parámetros. </w:t>
      </w:r>
    </w:p>
    <w:p w:rsidR="008F7874" w:rsidRPr="004374E7" w:rsidRDefault="008F7874" w:rsidP="004374E7">
      <w:pPr>
        <w:pStyle w:val="NormalWeb"/>
        <w:spacing w:before="0" w:beforeAutospacing="0" w:after="0" w:afterAutospacing="0"/>
        <w:ind w:left="567"/>
        <w:jc w:val="both"/>
        <w:rPr>
          <w:i/>
          <w:sz w:val="22"/>
          <w:szCs w:val="22"/>
        </w:rPr>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4.19</w:t>
      </w:r>
      <w:r w:rsidRPr="004374E7">
        <w:rPr>
          <w:i/>
          <w:sz w:val="22"/>
          <w:szCs w:val="22"/>
        </w:rPr>
        <w:t xml:space="preserve"> Definir claramente y divulgar los requisitos para optar por el SEC y separarlos de los criterios técnicos. </w:t>
      </w:r>
    </w:p>
    <w:p w:rsidR="008F7874" w:rsidRPr="004374E7" w:rsidRDefault="008F7874" w:rsidP="004374E7">
      <w:pPr>
        <w:pStyle w:val="NormalWeb"/>
        <w:spacing w:before="0" w:beforeAutospacing="0" w:after="0" w:afterAutospacing="0"/>
        <w:ind w:left="567"/>
        <w:jc w:val="both"/>
        <w:rPr>
          <w:i/>
          <w:sz w:val="22"/>
          <w:szCs w:val="22"/>
        </w:rPr>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4.21</w:t>
      </w:r>
      <w:r w:rsidRPr="004374E7">
        <w:rPr>
          <w:i/>
          <w:sz w:val="22"/>
          <w:szCs w:val="22"/>
        </w:rPr>
        <w:t xml:space="preserve"> Actualizar los criterios técnicos para la asignación de vajilla y demás equipo de comedores, según lo requieran las reformas del proceso. </w:t>
      </w:r>
    </w:p>
    <w:p w:rsidR="008F7874" w:rsidRPr="004374E7" w:rsidRDefault="008F7874" w:rsidP="004374E7">
      <w:pPr>
        <w:pStyle w:val="NormalWeb"/>
        <w:spacing w:before="0" w:beforeAutospacing="0" w:after="0" w:afterAutospacing="0"/>
        <w:ind w:left="567"/>
        <w:jc w:val="both"/>
        <w:rPr>
          <w:i/>
          <w:sz w:val="22"/>
          <w:szCs w:val="22"/>
        </w:rPr>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4.22</w:t>
      </w:r>
      <w:r w:rsidRPr="004374E7">
        <w:rPr>
          <w:i/>
          <w:sz w:val="22"/>
          <w:szCs w:val="22"/>
        </w:rPr>
        <w:t xml:space="preserve"> Realizar los análisis y asignaciones del SEC tomando en cuenta las características y necesidades propias de cada centro educativo. </w:t>
      </w:r>
    </w:p>
    <w:p w:rsidR="008F7874" w:rsidRPr="004374E7" w:rsidRDefault="008F7874" w:rsidP="004374E7">
      <w:pPr>
        <w:pStyle w:val="NormalWeb"/>
        <w:spacing w:before="0" w:beforeAutospacing="0" w:after="0" w:afterAutospacing="0"/>
        <w:ind w:left="567"/>
        <w:jc w:val="both"/>
        <w:rPr>
          <w:i/>
          <w:sz w:val="22"/>
          <w:szCs w:val="22"/>
        </w:rPr>
      </w:pPr>
    </w:p>
    <w:p w:rsidR="008F7874" w:rsidRPr="001250CF" w:rsidRDefault="008F7874" w:rsidP="001250CF">
      <w:pPr>
        <w:pStyle w:val="NormalWeb"/>
        <w:spacing w:before="0" w:beforeAutospacing="0" w:after="0" w:afterAutospacing="0"/>
        <w:jc w:val="both"/>
      </w:pPr>
      <w:r w:rsidRPr="001250CF">
        <w:t>Con respecto a este tema, mediante el oficio DPE-DAN-568-2015 del 1 de diciembre del 2015, se le remite a la Directora de Programas de Equidad, los criterios y requisitos de asignación para el financiamiento de mobiliario, equipo y utensilios de los comedores estudiantiles, dentro de los cuales se incluyó la asignación de vajillas y cubertería.</w:t>
      </w:r>
    </w:p>
    <w:p w:rsidR="008F7874" w:rsidRPr="001250CF" w:rsidRDefault="008F7874" w:rsidP="001250CF">
      <w:pPr>
        <w:pStyle w:val="NormalWeb"/>
        <w:spacing w:before="0" w:beforeAutospacing="0" w:after="0" w:afterAutospacing="0"/>
        <w:jc w:val="both"/>
      </w:pPr>
    </w:p>
    <w:p w:rsidR="008F7874" w:rsidRPr="001250CF" w:rsidRDefault="008F7874" w:rsidP="001250CF">
      <w:pPr>
        <w:pStyle w:val="NormalWeb"/>
        <w:spacing w:before="0" w:beforeAutospacing="0" w:after="0" w:afterAutospacing="0"/>
        <w:jc w:val="both"/>
      </w:pPr>
      <w:r w:rsidRPr="001250CF">
        <w:t>De igual manera, con el fin de realizar las asignaciones adecuadamente se elaboraron tres propuestas de paquetes básicos de mobiliario, equipo y utensilios según la modalidad de trabajo y la cantidad de beneficiarios; esto de acuerdo a lo mencionado en el oficio DPE-DAN-2985-2015, las cuales se mencionan a continuación:</w:t>
      </w:r>
    </w:p>
    <w:p w:rsidR="008F7874" w:rsidRPr="001250CF" w:rsidRDefault="008F7874" w:rsidP="001250CF">
      <w:pPr>
        <w:pStyle w:val="NormalWeb"/>
        <w:spacing w:before="0" w:beforeAutospacing="0" w:after="0" w:afterAutospacing="0"/>
        <w:jc w:val="both"/>
      </w:pPr>
    </w:p>
    <w:p w:rsidR="008F7874" w:rsidRPr="001250CF" w:rsidRDefault="008F7874" w:rsidP="001250CF">
      <w:pPr>
        <w:pStyle w:val="NormalWeb"/>
        <w:numPr>
          <w:ilvl w:val="0"/>
          <w:numId w:val="10"/>
        </w:numPr>
        <w:spacing w:before="0" w:beforeAutospacing="0" w:after="0" w:afterAutospacing="0"/>
        <w:jc w:val="both"/>
      </w:pPr>
      <w:r w:rsidRPr="001250CF">
        <w:t>El equipo básico en la modalidad de compra de alimentos por suministro de bienes, para atender de 1 a 50 beneficiarios.</w:t>
      </w:r>
    </w:p>
    <w:p w:rsidR="008F7874" w:rsidRPr="001250CF" w:rsidRDefault="008F7874" w:rsidP="001250CF">
      <w:pPr>
        <w:pStyle w:val="NormalWeb"/>
        <w:numPr>
          <w:ilvl w:val="0"/>
          <w:numId w:val="10"/>
        </w:numPr>
        <w:spacing w:before="0" w:beforeAutospacing="0" w:after="0" w:afterAutospacing="0"/>
        <w:jc w:val="both"/>
      </w:pPr>
      <w:r w:rsidRPr="001250CF">
        <w:t>El equipo básico en la modalidad de compra de alimentos para preparar en el comedor, con 25 a 50 beneficiarios.</w:t>
      </w:r>
    </w:p>
    <w:p w:rsidR="008F7874" w:rsidRPr="001250CF" w:rsidRDefault="008F7874" w:rsidP="001250CF">
      <w:pPr>
        <w:pStyle w:val="NormalWeb"/>
        <w:numPr>
          <w:ilvl w:val="0"/>
          <w:numId w:val="10"/>
        </w:numPr>
        <w:spacing w:before="0" w:beforeAutospacing="0" w:after="0" w:afterAutospacing="0"/>
        <w:jc w:val="both"/>
      </w:pPr>
      <w:r w:rsidRPr="001250CF">
        <w:t>El equipo básico en la modalidad de compra de alimentos para preparar en el comedor, con 51 a más beneficiarios.</w:t>
      </w:r>
    </w:p>
    <w:p w:rsidR="008F7874" w:rsidRPr="001250CF" w:rsidRDefault="008F7874" w:rsidP="001250CF">
      <w:pPr>
        <w:pStyle w:val="NormalWeb"/>
        <w:spacing w:before="0" w:beforeAutospacing="0" w:after="0" w:afterAutospacing="0"/>
        <w:jc w:val="both"/>
      </w:pPr>
    </w:p>
    <w:p w:rsidR="008F7874" w:rsidRPr="001250CF" w:rsidRDefault="008F7874" w:rsidP="001250CF">
      <w:pPr>
        <w:pStyle w:val="NormalWeb"/>
        <w:spacing w:before="0" w:beforeAutospacing="0" w:after="0" w:afterAutospacing="0"/>
        <w:jc w:val="both"/>
      </w:pPr>
      <w:r w:rsidRPr="001250CF">
        <w:t xml:space="preserve">Cabe mencionar que, mediante circulares se informa a todo el Ministerio sobre las convocatorias para presentar las solicitudes por parte de los centros para los servicios de la Dirección de Programas de Equidad y en la página WEB se encuentran los tres formularios que corresponden a cada una de los propuestas anteriores </w:t>
      </w:r>
      <w:r w:rsidRPr="001250CF">
        <w:rPr>
          <w:b/>
        </w:rPr>
        <w:t>(Anexo N° 2)</w:t>
      </w:r>
      <w:r w:rsidRPr="001250CF">
        <w:t>.</w:t>
      </w:r>
    </w:p>
    <w:p w:rsidR="008F7874" w:rsidRPr="001250CF" w:rsidRDefault="008F7874" w:rsidP="001250CF">
      <w:pPr>
        <w:pStyle w:val="NormalWeb"/>
        <w:spacing w:before="0" w:beforeAutospacing="0" w:after="0" w:afterAutospacing="0"/>
        <w:jc w:val="both"/>
      </w:pPr>
    </w:p>
    <w:p w:rsidR="008F7874" w:rsidRPr="001250CF" w:rsidRDefault="008F7874" w:rsidP="001250CF">
      <w:pPr>
        <w:pStyle w:val="NormalWeb"/>
        <w:spacing w:before="0" w:beforeAutospacing="0" w:after="0" w:afterAutospacing="0"/>
        <w:jc w:val="both"/>
      </w:pPr>
      <w:r w:rsidRPr="001250CF">
        <w:lastRenderedPageBreak/>
        <w:t>De igual forma, se realizó una visita de verificación, en la cual se conversó con las nutricionistas María Palma Ellis y Rita Cervantes Vargas y se demostró la divulgación de la información referente a la solicitud de equipamiento de comedores; asimismo, se explicó el proceso mediante el cual se realiza la asignación, la cual se basa en los criterios y requisitos ya establecidos, para esto se facilitaron informes de estudios de asignación y formularios de casos reales. Por lo que, se concluye el cumplimiento de todas las recomendaciones referentes a la asignación del Subsidio para Equipamiento de Comedores Escolares.</w:t>
      </w:r>
    </w:p>
    <w:p w:rsidR="008F7874" w:rsidRPr="001250CF" w:rsidRDefault="008F7874" w:rsidP="001250CF">
      <w:pPr>
        <w:jc w:val="both"/>
        <w:rPr>
          <w:b/>
          <w:i/>
        </w:rPr>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4.8</w:t>
      </w:r>
      <w:r w:rsidRPr="004374E7">
        <w:rPr>
          <w:i/>
          <w:sz w:val="22"/>
          <w:szCs w:val="22"/>
        </w:rPr>
        <w:t xml:space="preserve"> Solicitar a los Departamentos de Planificación y Evaluación de Impacto y Alimentación y Nutrición la elaboración, en conjunto, de un estudio de diagnóstico de necesidades de equipamiento de comedores estudiantiles. </w:t>
      </w:r>
    </w:p>
    <w:p w:rsidR="008F7874" w:rsidRPr="001250CF" w:rsidRDefault="008F7874" w:rsidP="001250CF">
      <w:pPr>
        <w:pStyle w:val="NormalWeb"/>
        <w:spacing w:before="0" w:beforeAutospacing="0" w:after="0" w:afterAutospacing="0"/>
        <w:ind w:left="708"/>
        <w:jc w:val="both"/>
        <w:rPr>
          <w:i/>
        </w:rPr>
      </w:pPr>
    </w:p>
    <w:p w:rsidR="008F7874" w:rsidRPr="001250CF" w:rsidRDefault="008F7874" w:rsidP="001250CF">
      <w:pPr>
        <w:pStyle w:val="NormalWeb"/>
        <w:spacing w:before="0" w:beforeAutospacing="0" w:after="0" w:afterAutospacing="0"/>
        <w:jc w:val="both"/>
      </w:pPr>
      <w:r w:rsidRPr="001250CF">
        <w:t xml:space="preserve">Para dar cumplimiento a esta recomendación, el 20 de agosto del 2015 se gira el oficio DPE-0471-2015 a la jefatura del Departamento de Planificación y Evaluación del Impacto, mediante el cual se le solicita realizar el respectivo estudio; asimismo, por medio del documento DPE-DAN-396-2015, se informa que se designó a la funcionaria Rita Cervantes Vargas para colaborar con la elaboración del diagnóstico de necesidades de equipamiento de comedores estudiantiles. </w:t>
      </w:r>
    </w:p>
    <w:p w:rsidR="008F7874" w:rsidRPr="001250CF" w:rsidRDefault="008F7874" w:rsidP="001250CF">
      <w:pPr>
        <w:pStyle w:val="NormalWeb"/>
        <w:spacing w:before="0" w:beforeAutospacing="0" w:after="0" w:afterAutospacing="0"/>
        <w:jc w:val="both"/>
      </w:pPr>
    </w:p>
    <w:p w:rsidR="008F7874" w:rsidRPr="001250CF" w:rsidRDefault="008F7874" w:rsidP="001250CF">
      <w:pPr>
        <w:pStyle w:val="NormalWeb"/>
        <w:spacing w:before="0" w:beforeAutospacing="0" w:after="0" w:afterAutospacing="0"/>
        <w:jc w:val="both"/>
      </w:pPr>
      <w:r w:rsidRPr="001250CF">
        <w:t>Dicho diagnóstico se realizó en conjunto con la Universidad de Costa Rica (UCR), por lo que el 16 de diciembre del 2016 se emite el documento UN-1669-2016, mediante el cual se hace entrega del Informe de Diagnóstico en Línea que corresponden a la contratación 2016CD-00010-000730001 para el Fortalecimiento del Programa de Alimentación y Nutrición del Escolar y el Adolescente.</w:t>
      </w:r>
    </w:p>
    <w:p w:rsidR="008F7874" w:rsidRPr="001250CF" w:rsidRDefault="008F7874" w:rsidP="001250CF">
      <w:pPr>
        <w:pStyle w:val="NormalWeb"/>
        <w:spacing w:before="0" w:beforeAutospacing="0" w:after="0" w:afterAutospacing="0"/>
        <w:jc w:val="both"/>
      </w:pPr>
    </w:p>
    <w:p w:rsidR="008F7874" w:rsidRPr="001250CF" w:rsidRDefault="008F7874" w:rsidP="001250CF">
      <w:pPr>
        <w:pStyle w:val="NormalWeb"/>
        <w:spacing w:before="0" w:beforeAutospacing="0" w:after="0" w:afterAutospacing="0"/>
        <w:jc w:val="both"/>
      </w:pPr>
      <w:r w:rsidRPr="001250CF">
        <w:t>Durante la visita realizada a la Dirección de Programas de Equidad se revisó el informe, por lo que se da por cumplida esta recomendación.</w:t>
      </w:r>
    </w:p>
    <w:p w:rsidR="008F7874" w:rsidRPr="001250CF" w:rsidRDefault="008F7874" w:rsidP="001250CF">
      <w:pPr>
        <w:pStyle w:val="NormalWeb"/>
        <w:spacing w:before="0" w:beforeAutospacing="0" w:after="0" w:afterAutospacing="0"/>
        <w:ind w:left="708"/>
        <w:jc w:val="both"/>
        <w:rPr>
          <w:b/>
          <w:i/>
        </w:rPr>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4.10</w:t>
      </w:r>
      <w:r w:rsidRPr="004374E7">
        <w:rPr>
          <w:i/>
          <w:sz w:val="22"/>
          <w:szCs w:val="22"/>
        </w:rPr>
        <w:t xml:space="preserve"> Implementar y mantener actualizado un registro digital de las solicitudes para asignación del SEC, que permita filtrar variables de interés e identificar las solicitudes tramitadas y las pendientes. </w:t>
      </w:r>
    </w:p>
    <w:p w:rsidR="008F7874" w:rsidRPr="004374E7" w:rsidRDefault="008F7874" w:rsidP="004374E7">
      <w:pPr>
        <w:pStyle w:val="NormalWeb"/>
        <w:spacing w:before="0" w:beforeAutospacing="0" w:after="0" w:afterAutospacing="0"/>
        <w:ind w:left="567"/>
        <w:jc w:val="both"/>
        <w:rPr>
          <w:i/>
          <w:sz w:val="22"/>
          <w:szCs w:val="22"/>
        </w:rPr>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4.11</w:t>
      </w:r>
      <w:r w:rsidRPr="004374E7">
        <w:rPr>
          <w:i/>
          <w:sz w:val="22"/>
          <w:szCs w:val="22"/>
        </w:rPr>
        <w:t xml:space="preserve"> Mantener estadísticas actualizadas sobre variables de interés relativas al SEC, a fin de contar con una herramienta para el análisis y la toma de decisiones. </w:t>
      </w:r>
    </w:p>
    <w:p w:rsidR="008F7874" w:rsidRPr="004374E7" w:rsidRDefault="008F7874" w:rsidP="004374E7">
      <w:pPr>
        <w:pStyle w:val="NormalWeb"/>
        <w:spacing w:before="0" w:beforeAutospacing="0" w:after="0" w:afterAutospacing="0"/>
        <w:ind w:left="567"/>
        <w:jc w:val="both"/>
        <w:rPr>
          <w:i/>
          <w:sz w:val="22"/>
          <w:szCs w:val="22"/>
        </w:rPr>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 xml:space="preserve">4.24 </w:t>
      </w:r>
      <w:r w:rsidRPr="004374E7">
        <w:rPr>
          <w:i/>
          <w:sz w:val="22"/>
          <w:szCs w:val="22"/>
        </w:rPr>
        <w:t xml:space="preserve">Incorporar al proceso ordinario de asignación del SEC las variables que permitieron al proyecto ejecutado por la Unidad de Control Estratégico obtener resultados positivos. </w:t>
      </w:r>
    </w:p>
    <w:p w:rsidR="008F7874" w:rsidRPr="004374E7" w:rsidRDefault="008F7874" w:rsidP="004374E7">
      <w:pPr>
        <w:pStyle w:val="NormalWeb"/>
        <w:spacing w:before="0" w:beforeAutospacing="0" w:after="0" w:afterAutospacing="0"/>
        <w:ind w:left="567"/>
        <w:jc w:val="both"/>
        <w:rPr>
          <w:i/>
          <w:sz w:val="22"/>
          <w:szCs w:val="22"/>
        </w:rPr>
      </w:pPr>
    </w:p>
    <w:p w:rsidR="008F7874" w:rsidRPr="001250CF" w:rsidRDefault="008F7874" w:rsidP="001250CF">
      <w:pPr>
        <w:pStyle w:val="NormalWeb"/>
        <w:spacing w:before="0" w:beforeAutospacing="0" w:after="0" w:afterAutospacing="0"/>
        <w:jc w:val="both"/>
        <w:rPr>
          <w:i/>
        </w:rPr>
      </w:pPr>
    </w:p>
    <w:p w:rsidR="008F7874" w:rsidRPr="001250CF" w:rsidRDefault="008F7874" w:rsidP="001250CF">
      <w:pPr>
        <w:pStyle w:val="NormalWeb"/>
        <w:spacing w:before="0" w:beforeAutospacing="0" w:after="0" w:afterAutospacing="0"/>
        <w:jc w:val="both"/>
      </w:pPr>
      <w:r w:rsidRPr="001250CF">
        <w:t>Según lo que se indica en los documentos DPE-447-2015 y el DPE-0614-2015, se estableció un control de las solicitudes para la asignación del Subsidio de Equipamiento de Comedores Escolares (SEC), el cual consiste en una base de datos digitalizada.</w:t>
      </w:r>
      <w:r w:rsidR="00BF02AF">
        <w:t xml:space="preserve"> </w:t>
      </w:r>
      <w:r w:rsidRPr="001250CF">
        <w:t>Asimismo, en el periodo 2015 se oficializó el Sistema Transferencias, Comedores y Transporte Estudiantil (TCTE), luego de que la Dirección de Informática de Gestión realizara algunas mejoras basadas en estadísticas y variables del subsidio de equipamiento de los comedores.</w:t>
      </w:r>
    </w:p>
    <w:p w:rsidR="008F7874" w:rsidRPr="001250CF" w:rsidRDefault="008F7874" w:rsidP="001250CF">
      <w:pPr>
        <w:pStyle w:val="NormalWeb"/>
        <w:spacing w:before="0" w:beforeAutospacing="0" w:after="0" w:afterAutospacing="0"/>
        <w:jc w:val="both"/>
      </w:pPr>
    </w:p>
    <w:p w:rsidR="00EC5FD5" w:rsidRDefault="00EC5FD5" w:rsidP="001250CF">
      <w:pPr>
        <w:pStyle w:val="NormalWeb"/>
        <w:spacing w:before="0" w:beforeAutospacing="0" w:after="0" w:afterAutospacing="0"/>
        <w:jc w:val="both"/>
      </w:pPr>
    </w:p>
    <w:p w:rsidR="008F7874" w:rsidRPr="001250CF" w:rsidRDefault="008F7874" w:rsidP="001250CF">
      <w:pPr>
        <w:pStyle w:val="NormalWeb"/>
        <w:spacing w:before="0" w:beforeAutospacing="0" w:after="0" w:afterAutospacing="0"/>
        <w:jc w:val="both"/>
      </w:pPr>
      <w:r w:rsidRPr="001250CF">
        <w:lastRenderedPageBreak/>
        <w:t>Igualmente, durante la visita realizada, se verificó tanto el registro digital como el sistema TCTE; además, se comprobó que de este sistema se obtienen reportes que permiten analizar la información</w:t>
      </w:r>
      <w:r w:rsidRPr="001250CF">
        <w:t xml:space="preserve"> </w:t>
      </w:r>
      <w:r w:rsidRPr="001250CF">
        <w:t>para la toma de decisiones.</w:t>
      </w:r>
      <w:r w:rsidR="0019465C">
        <w:t xml:space="preserve"> </w:t>
      </w:r>
      <w:r w:rsidRPr="001250CF">
        <w:t>Es por lo anterior que, se deduce el cumplimiento de las recomendaciones.</w:t>
      </w:r>
    </w:p>
    <w:p w:rsidR="008F7874" w:rsidRPr="001250CF" w:rsidRDefault="008F7874" w:rsidP="001250CF">
      <w:pPr>
        <w:pStyle w:val="NormalWeb"/>
        <w:spacing w:before="0" w:beforeAutospacing="0" w:after="0" w:afterAutospacing="0"/>
        <w:ind w:left="708"/>
        <w:jc w:val="both"/>
        <w:rPr>
          <w:b/>
          <w:i/>
        </w:rPr>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4.12</w:t>
      </w:r>
      <w:r w:rsidRPr="004374E7">
        <w:rPr>
          <w:i/>
          <w:sz w:val="22"/>
          <w:szCs w:val="22"/>
        </w:rPr>
        <w:t xml:space="preserve"> Actualizar y unificar los formularios utilizados para los trámites de subsidio, con el fin de evitarle al usuario errores y confusiones. </w:t>
      </w:r>
    </w:p>
    <w:p w:rsidR="008F7874" w:rsidRPr="004374E7" w:rsidRDefault="008F7874" w:rsidP="004374E7">
      <w:pPr>
        <w:pStyle w:val="NormalWeb"/>
        <w:spacing w:before="0" w:beforeAutospacing="0" w:after="0" w:afterAutospacing="0"/>
        <w:ind w:left="567"/>
        <w:jc w:val="both"/>
        <w:rPr>
          <w:sz w:val="22"/>
          <w:szCs w:val="22"/>
        </w:rPr>
      </w:pPr>
    </w:p>
    <w:p w:rsidR="008F7874" w:rsidRPr="001250CF" w:rsidRDefault="008F7874" w:rsidP="001250CF">
      <w:pPr>
        <w:pStyle w:val="NormalWeb"/>
        <w:spacing w:before="0" w:beforeAutospacing="0" w:after="0" w:afterAutospacing="0"/>
        <w:jc w:val="both"/>
      </w:pPr>
      <w:r w:rsidRPr="001250CF">
        <w:t>Mediante oficio DPE-DAN-568-2015 se adjuntan los formularios debidamente actualizados; los cuales se verificaron durante la visita realizada. Asimismo, como se mencionó en párrafos anteriores, dichos formularios se pueden obtener mediante la página WEB del Ministerio. Por lo que se da por cumplida esta recomendación.</w:t>
      </w:r>
    </w:p>
    <w:p w:rsidR="008F7874" w:rsidRPr="001250CF" w:rsidRDefault="008F7874" w:rsidP="001250CF">
      <w:pPr>
        <w:pStyle w:val="NormalWeb"/>
        <w:spacing w:before="0" w:beforeAutospacing="0" w:after="0" w:afterAutospacing="0"/>
        <w:jc w:val="both"/>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4.13</w:t>
      </w:r>
      <w:r w:rsidRPr="004374E7">
        <w:rPr>
          <w:i/>
          <w:sz w:val="22"/>
          <w:szCs w:val="22"/>
        </w:rPr>
        <w:t xml:space="preserve"> Conformar y custodiar los expedientes físicos de cada centro educativo, considerando las regulaciones que ha definido el Sistema Nacional de Archivos.</w:t>
      </w:r>
    </w:p>
    <w:p w:rsidR="008F7874" w:rsidRPr="004374E7" w:rsidRDefault="008F7874" w:rsidP="004374E7">
      <w:pPr>
        <w:pStyle w:val="NormalWeb"/>
        <w:spacing w:before="0" w:beforeAutospacing="0" w:after="0" w:afterAutospacing="0"/>
        <w:ind w:left="567"/>
        <w:jc w:val="both"/>
        <w:rPr>
          <w:i/>
          <w:sz w:val="22"/>
          <w:szCs w:val="22"/>
        </w:rPr>
      </w:pPr>
    </w:p>
    <w:p w:rsidR="008F7874" w:rsidRPr="001250CF" w:rsidRDefault="008F7874" w:rsidP="001250CF">
      <w:pPr>
        <w:pStyle w:val="NormalWeb"/>
        <w:spacing w:before="0" w:beforeAutospacing="0" w:after="0" w:afterAutospacing="0"/>
        <w:jc w:val="both"/>
      </w:pPr>
      <w:r w:rsidRPr="001250CF">
        <w:t>Para cumplir con esta recomendación, la Dirección de Programas de Equidad trabajó de acuerdo a las recomendaciones emitidas por el Departamento de Archivo central mediante el informe de Asesoría AC-AS-001-15 y con base a un plan de trabajo emitido m</w:t>
      </w:r>
      <w:r w:rsidR="0019465C">
        <w:t xml:space="preserve">ediante el oficio DPE-0697-2016. </w:t>
      </w:r>
      <w:r w:rsidRPr="001250CF">
        <w:t>Asimismo, los expedientes físicos fueron verificados en el campo; por lo tanto, se da por cumplida la recomendación.</w:t>
      </w:r>
    </w:p>
    <w:p w:rsidR="008F7874" w:rsidRPr="001250CF" w:rsidRDefault="008F7874" w:rsidP="001250CF">
      <w:pPr>
        <w:pStyle w:val="NormalWeb"/>
        <w:spacing w:before="0" w:beforeAutospacing="0" w:after="0" w:afterAutospacing="0"/>
        <w:jc w:val="both"/>
      </w:pPr>
    </w:p>
    <w:p w:rsidR="008F7874" w:rsidRPr="004374E7" w:rsidRDefault="008F7874" w:rsidP="004374E7">
      <w:pPr>
        <w:pStyle w:val="NormalWeb"/>
        <w:spacing w:before="0" w:beforeAutospacing="0" w:after="0" w:afterAutospacing="0"/>
        <w:ind w:left="567"/>
        <w:jc w:val="both"/>
        <w:rPr>
          <w:i/>
          <w:sz w:val="22"/>
          <w:szCs w:val="22"/>
        </w:rPr>
      </w:pPr>
      <w:r w:rsidRPr="004374E7">
        <w:rPr>
          <w:b/>
          <w:i/>
          <w:sz w:val="22"/>
          <w:szCs w:val="22"/>
        </w:rPr>
        <w:t>4.14</w:t>
      </w:r>
      <w:r w:rsidRPr="004374E7">
        <w:rPr>
          <w:i/>
          <w:sz w:val="22"/>
          <w:szCs w:val="22"/>
        </w:rPr>
        <w:t xml:space="preserve"> Implementar un mecanismo de control exclusivo para el préstamo de expedientes, tanto para usuarios internos como externos. </w:t>
      </w:r>
    </w:p>
    <w:p w:rsidR="008F7874" w:rsidRPr="001250CF" w:rsidRDefault="008F7874" w:rsidP="001250CF">
      <w:pPr>
        <w:pStyle w:val="NormalWeb"/>
        <w:spacing w:before="0" w:beforeAutospacing="0" w:after="0" w:afterAutospacing="0"/>
        <w:ind w:left="708"/>
        <w:jc w:val="both"/>
        <w:rPr>
          <w:i/>
        </w:rPr>
      </w:pPr>
    </w:p>
    <w:p w:rsidR="008F7874" w:rsidRPr="001250CF" w:rsidRDefault="008F7874" w:rsidP="001250CF">
      <w:pPr>
        <w:pStyle w:val="NormalWeb"/>
        <w:spacing w:before="0" w:beforeAutospacing="0" w:after="0" w:afterAutospacing="0"/>
        <w:jc w:val="both"/>
      </w:pPr>
      <w:r w:rsidRPr="001250CF">
        <w:t>Con el fin de llevar un control sobre el préstamo de los expedientes, se implementaron dos formularios, uno para usuarios internos y otro para usuarios externos. Dicho</w:t>
      </w:r>
      <w:r w:rsidR="0019465C">
        <w:t>s formularios se facilitaron a e</w:t>
      </w:r>
      <w:r w:rsidRPr="001250CF">
        <w:t>sta Dirección de Auditoría Interna, a través del oficio DPE-DAN-397-2015; cabe destacar, que durante la visita realizada, se verificó el cumplimiento de esta recomendación.</w:t>
      </w:r>
    </w:p>
    <w:p w:rsidR="008F7874" w:rsidRPr="001E098F" w:rsidRDefault="008F7874" w:rsidP="001E098F">
      <w:pPr>
        <w:pStyle w:val="NormalWeb"/>
        <w:spacing w:before="0" w:beforeAutospacing="0" w:after="0" w:afterAutospacing="0"/>
        <w:ind w:left="708" w:hanging="141"/>
        <w:jc w:val="both"/>
        <w:rPr>
          <w:i/>
          <w:sz w:val="22"/>
          <w:szCs w:val="22"/>
        </w:rPr>
      </w:pPr>
    </w:p>
    <w:p w:rsidR="008F7874" w:rsidRPr="001E098F" w:rsidRDefault="008F7874" w:rsidP="001E098F">
      <w:pPr>
        <w:pStyle w:val="NormalWeb"/>
        <w:spacing w:before="0" w:beforeAutospacing="0" w:after="0" w:afterAutospacing="0"/>
        <w:ind w:left="567"/>
        <w:jc w:val="both"/>
        <w:rPr>
          <w:i/>
          <w:sz w:val="22"/>
          <w:szCs w:val="22"/>
        </w:rPr>
      </w:pPr>
      <w:r w:rsidRPr="001E098F">
        <w:rPr>
          <w:b/>
          <w:i/>
          <w:sz w:val="22"/>
          <w:szCs w:val="22"/>
        </w:rPr>
        <w:t>4.15</w:t>
      </w:r>
      <w:r w:rsidRPr="001E098F">
        <w:rPr>
          <w:i/>
          <w:sz w:val="22"/>
          <w:szCs w:val="22"/>
        </w:rPr>
        <w:t xml:space="preserve"> Asignar formalmente un responsable sobre el control del préstamo de expedientes. </w:t>
      </w:r>
    </w:p>
    <w:p w:rsidR="008F7874" w:rsidRPr="001250CF" w:rsidRDefault="008F7874" w:rsidP="001250CF">
      <w:pPr>
        <w:pStyle w:val="NormalWeb"/>
        <w:spacing w:before="0" w:beforeAutospacing="0" w:after="0" w:afterAutospacing="0"/>
        <w:ind w:left="708"/>
        <w:jc w:val="both"/>
        <w:rPr>
          <w:b/>
          <w:i/>
        </w:rPr>
      </w:pPr>
    </w:p>
    <w:p w:rsidR="008F7874" w:rsidRDefault="008F7874" w:rsidP="001250CF">
      <w:pPr>
        <w:pStyle w:val="NormalWeb"/>
        <w:spacing w:before="0" w:beforeAutospacing="0" w:after="0" w:afterAutospacing="0"/>
        <w:jc w:val="both"/>
      </w:pPr>
      <w:r w:rsidRPr="001250CF">
        <w:t>El 14 de agosto del 2015 se emitió el oficio DPE-DAN-356-2015, mediante el cual se asigna a la secretaria del Departamento de Alimentación y Nutrición como responsable del control del préstamo de expedientes, dicho oficio cita textualmente: “</w:t>
      </w:r>
      <w:r w:rsidRPr="001250CF">
        <w:rPr>
          <w:i/>
        </w:rPr>
        <w:t>Le informo que queda designada como la persona responsable para llevar correctamente el control del préstamo de los expedientes de los centros educativos beneficiarios del PANEA.</w:t>
      </w:r>
      <w:r w:rsidR="0019465C">
        <w:rPr>
          <w:i/>
        </w:rPr>
        <w:t xml:space="preserve"> </w:t>
      </w:r>
      <w:r w:rsidRPr="001250CF">
        <w:t>Lo anterior evidencia el cumplimiento de esta recomendación.</w:t>
      </w:r>
    </w:p>
    <w:p w:rsidR="0019465C" w:rsidRPr="001250CF" w:rsidRDefault="0019465C" w:rsidP="001250CF">
      <w:pPr>
        <w:pStyle w:val="NormalWeb"/>
        <w:spacing w:before="0" w:beforeAutospacing="0" w:after="0" w:afterAutospacing="0"/>
        <w:jc w:val="both"/>
      </w:pPr>
    </w:p>
    <w:p w:rsidR="008F7874" w:rsidRPr="001E098F" w:rsidRDefault="008F7874" w:rsidP="001E098F">
      <w:pPr>
        <w:pStyle w:val="NormalWeb"/>
        <w:spacing w:before="0" w:beforeAutospacing="0" w:after="0" w:afterAutospacing="0"/>
        <w:ind w:left="567"/>
        <w:jc w:val="both"/>
        <w:rPr>
          <w:i/>
          <w:sz w:val="22"/>
          <w:szCs w:val="22"/>
        </w:rPr>
      </w:pPr>
      <w:r w:rsidRPr="001E098F">
        <w:rPr>
          <w:b/>
          <w:i/>
          <w:sz w:val="22"/>
          <w:szCs w:val="22"/>
        </w:rPr>
        <w:t>4.16</w:t>
      </w:r>
      <w:r w:rsidRPr="001E098F">
        <w:rPr>
          <w:i/>
          <w:sz w:val="22"/>
          <w:szCs w:val="22"/>
        </w:rPr>
        <w:t xml:space="preserve"> Incorporar en el sistema utilizado para la correspondencia, una copia digital de todos los documentos que ingresan, así como de los que se emiten, una vez recibidos. </w:t>
      </w:r>
    </w:p>
    <w:p w:rsidR="008F7874" w:rsidRPr="001250CF" w:rsidRDefault="008F7874" w:rsidP="001250CF">
      <w:pPr>
        <w:pStyle w:val="NormalWeb"/>
        <w:spacing w:before="0" w:beforeAutospacing="0" w:after="0" w:afterAutospacing="0"/>
        <w:ind w:left="708"/>
        <w:jc w:val="both"/>
        <w:rPr>
          <w:i/>
        </w:rPr>
      </w:pPr>
    </w:p>
    <w:p w:rsidR="008F7874" w:rsidRPr="001250CF" w:rsidRDefault="008F7874" w:rsidP="001250CF">
      <w:pPr>
        <w:pStyle w:val="NormalWeb"/>
        <w:spacing w:before="0" w:beforeAutospacing="0" w:after="0" w:afterAutospacing="0"/>
        <w:jc w:val="both"/>
      </w:pPr>
      <w:r w:rsidRPr="001250CF">
        <w:t xml:space="preserve">Con el fin de dar cumplimiento a esta recomendación, se decide implementar por completo el Sistema Visión 2020, por lo que a través </w:t>
      </w:r>
      <w:r w:rsidR="0019465C">
        <w:t>del oficio DPE-0697-2016</w:t>
      </w:r>
      <w:r w:rsidRPr="001250CF">
        <w:t>, se indica que la Dirección de Programas de Equidad gestionó la asignación de roles a los usuarios en el Sistema; luego para abril del 2017, se informa mediante el oficio DPE-0180-2017 que aún se está coordinado con la Dirección de Informática de Gestión el uso de este sistema.</w:t>
      </w:r>
    </w:p>
    <w:p w:rsidR="008F7874" w:rsidRPr="001250CF" w:rsidRDefault="0019465C" w:rsidP="001250CF">
      <w:pPr>
        <w:pStyle w:val="NormalWeb"/>
        <w:spacing w:before="0" w:beforeAutospacing="0" w:after="0" w:afterAutospacing="0"/>
        <w:jc w:val="both"/>
      </w:pPr>
      <w:r>
        <w:lastRenderedPageBreak/>
        <w:t>S</w:t>
      </w:r>
      <w:r w:rsidR="008F7874" w:rsidRPr="001250CF">
        <w:t>e remite mediante correo electrónico listas de asistencias de los funcionarios a las capacitaciones del Sistema y de la utilización de los escáneres. No obstante, se indica que debido a problemas que se han presentado con el equipo técnico (escáneres) aún no se ha implementado.</w:t>
      </w:r>
    </w:p>
    <w:p w:rsidR="008F7874" w:rsidRPr="001250CF" w:rsidRDefault="008F7874" w:rsidP="001250CF">
      <w:pPr>
        <w:pStyle w:val="NormalWeb"/>
        <w:spacing w:before="0" w:beforeAutospacing="0" w:after="0" w:afterAutospacing="0"/>
        <w:jc w:val="both"/>
      </w:pPr>
    </w:p>
    <w:p w:rsidR="008F7874" w:rsidRPr="001250CF" w:rsidRDefault="008F7874" w:rsidP="001250CF">
      <w:pPr>
        <w:pStyle w:val="NormalWeb"/>
        <w:spacing w:before="0" w:beforeAutospacing="0" w:after="0" w:afterAutospacing="0"/>
        <w:jc w:val="both"/>
      </w:pPr>
      <w:r w:rsidRPr="001250CF">
        <w:t>Por último, mediante correo electrónico del 2018, se indica:</w:t>
      </w:r>
    </w:p>
    <w:p w:rsidR="008F7874" w:rsidRPr="001250CF" w:rsidRDefault="008F7874" w:rsidP="001250CF">
      <w:pPr>
        <w:pStyle w:val="NormalWeb"/>
        <w:spacing w:before="0" w:beforeAutospacing="0" w:after="0" w:afterAutospacing="0"/>
        <w:jc w:val="both"/>
      </w:pPr>
    </w:p>
    <w:p w:rsidR="008F7874" w:rsidRPr="00A254CA" w:rsidRDefault="008F7874" w:rsidP="00A254CA">
      <w:pPr>
        <w:pStyle w:val="Prrafodelista"/>
        <w:numPr>
          <w:ilvl w:val="0"/>
          <w:numId w:val="11"/>
        </w:numPr>
        <w:spacing w:after="0" w:line="240" w:lineRule="auto"/>
        <w:ind w:left="851" w:hanging="284"/>
        <w:contextualSpacing w:val="0"/>
        <w:jc w:val="both"/>
        <w:rPr>
          <w:rFonts w:ascii="Times New Roman" w:eastAsia="Times New Roman" w:hAnsi="Times New Roman" w:cs="Times New Roman"/>
          <w:i/>
        </w:rPr>
      </w:pPr>
      <w:r w:rsidRPr="00A254CA">
        <w:rPr>
          <w:rFonts w:ascii="Times New Roman" w:eastAsia="Times New Roman" w:hAnsi="Times New Roman" w:cs="Times New Roman"/>
          <w:i/>
        </w:rPr>
        <w:t>Se remitió solicitud a Licda. Rosario Segura Sibaja, Directora, Dirección de Proveeduría Institucional el pasado 08 de enero y el día de hoy, ya que esta Dirección requiere 3 scanner para poder implementar el sistema Visión 20/20 y no se cuenta con presupuesto 2018 –contemplado- para la compra de estos equipos.</w:t>
      </w:r>
    </w:p>
    <w:p w:rsidR="008F7874" w:rsidRPr="00A254CA" w:rsidRDefault="008F7874" w:rsidP="00A254CA">
      <w:pPr>
        <w:pStyle w:val="Prrafodelista"/>
        <w:numPr>
          <w:ilvl w:val="0"/>
          <w:numId w:val="11"/>
        </w:numPr>
        <w:spacing w:after="0" w:line="240" w:lineRule="auto"/>
        <w:ind w:left="851" w:hanging="153"/>
        <w:contextualSpacing w:val="0"/>
        <w:jc w:val="both"/>
        <w:rPr>
          <w:rFonts w:ascii="Times New Roman" w:eastAsia="Times New Roman" w:hAnsi="Times New Roman" w:cs="Times New Roman"/>
          <w:i/>
        </w:rPr>
      </w:pPr>
      <w:r w:rsidRPr="00A254CA">
        <w:rPr>
          <w:rFonts w:ascii="Times New Roman" w:eastAsia="Times New Roman" w:hAnsi="Times New Roman" w:cs="Times New Roman"/>
          <w:i/>
        </w:rPr>
        <w:t xml:space="preserve">En conversación con la Licda. Rosario Segura Sibaja, Directora de Proveeduría Institucional, se indica al Coordinador presupuestario del Programa 558, que no hay en existencia Scanner en el MEP para poder suministrar a la DPE, la solicitud de compra se realiza según la necesidad que plantea cada dirección, por lo tanto, se proyectará para el 2do Traslado de Partidas el monto para la compra de estas unidades y realizar la justificación de la compra en dicho momento. </w:t>
      </w:r>
    </w:p>
    <w:p w:rsidR="008F7874" w:rsidRPr="00A254CA" w:rsidRDefault="008F7874" w:rsidP="00A254CA">
      <w:pPr>
        <w:ind w:left="851" w:hanging="153"/>
        <w:jc w:val="both"/>
        <w:rPr>
          <w:sz w:val="22"/>
          <w:szCs w:val="22"/>
        </w:rPr>
      </w:pPr>
    </w:p>
    <w:p w:rsidR="008F7874" w:rsidRPr="001250CF" w:rsidRDefault="008F7874" w:rsidP="001250CF">
      <w:pPr>
        <w:jc w:val="both"/>
      </w:pPr>
      <w:r w:rsidRPr="001250CF">
        <w:t>Por lo tanto, se indica que esta recomendación se encuentra en proceso de cumplimiento.</w:t>
      </w:r>
    </w:p>
    <w:p w:rsidR="008F7874" w:rsidRPr="001250CF" w:rsidRDefault="008F7874" w:rsidP="001250CF">
      <w:pPr>
        <w:pStyle w:val="NormalWeb"/>
        <w:spacing w:before="0" w:beforeAutospacing="0" w:after="0" w:afterAutospacing="0"/>
        <w:ind w:left="708"/>
        <w:jc w:val="both"/>
        <w:rPr>
          <w:b/>
          <w:i/>
        </w:rPr>
      </w:pPr>
    </w:p>
    <w:p w:rsidR="008F7874" w:rsidRPr="00A254CA" w:rsidRDefault="008F7874" w:rsidP="00A254CA">
      <w:pPr>
        <w:pStyle w:val="NormalWeb"/>
        <w:spacing w:before="0" w:beforeAutospacing="0" w:after="0" w:afterAutospacing="0"/>
        <w:ind w:left="567"/>
        <w:jc w:val="both"/>
        <w:rPr>
          <w:i/>
          <w:sz w:val="22"/>
          <w:szCs w:val="22"/>
        </w:rPr>
      </w:pPr>
      <w:r w:rsidRPr="00A254CA">
        <w:rPr>
          <w:b/>
          <w:i/>
          <w:sz w:val="22"/>
          <w:szCs w:val="22"/>
        </w:rPr>
        <w:t>4.17</w:t>
      </w:r>
      <w:r w:rsidRPr="00A254CA">
        <w:rPr>
          <w:i/>
          <w:sz w:val="22"/>
          <w:szCs w:val="22"/>
        </w:rPr>
        <w:t xml:space="preserve"> Establecer e incorporar en el manual de procedimientos uno relativo al manejo de la correspondencia. </w:t>
      </w:r>
    </w:p>
    <w:p w:rsidR="008F7874" w:rsidRPr="001250CF" w:rsidRDefault="008F7874" w:rsidP="001250CF">
      <w:pPr>
        <w:pStyle w:val="NormalWeb"/>
        <w:spacing w:before="0" w:beforeAutospacing="0" w:after="0" w:afterAutospacing="0"/>
        <w:ind w:left="708"/>
        <w:jc w:val="both"/>
        <w:rPr>
          <w:i/>
        </w:rPr>
      </w:pPr>
    </w:p>
    <w:p w:rsidR="008F7874" w:rsidRPr="001250CF" w:rsidRDefault="00772180" w:rsidP="001250CF">
      <w:pPr>
        <w:pStyle w:val="NormalWeb"/>
        <w:spacing w:before="0" w:beforeAutospacing="0" w:after="0" w:afterAutospacing="0"/>
        <w:jc w:val="both"/>
      </w:pPr>
      <w:r>
        <w:t>Mediante el oficio DPE-0697-2016</w:t>
      </w:r>
      <w:r w:rsidR="008F7874" w:rsidRPr="001250CF">
        <w:t>, se traslada a esta Dirección de Auditoría Interna, la ficha inicial del proceso denominado “</w:t>
      </w:r>
      <w:r w:rsidR="008F7874" w:rsidRPr="001250CF">
        <w:rPr>
          <w:i/>
        </w:rPr>
        <w:t>Manejo de Correspondencia DAN</w:t>
      </w:r>
      <w:r w:rsidR="008F7874" w:rsidRPr="001250CF">
        <w:t xml:space="preserve">”, el cual tiene como objetivo ordenar y organizar el proceso de correspondencia en sus diferentes etapas (ingreso, trámite, salida, archivo y custodia). Asimismo, este procedimiento fue verificado en la visita realizada; por lo que, se demuestra el cumplimiento de la recomendación. </w:t>
      </w:r>
    </w:p>
    <w:p w:rsidR="008F7874" w:rsidRPr="001250CF" w:rsidRDefault="008F7874" w:rsidP="001250CF">
      <w:pPr>
        <w:pStyle w:val="NormalWeb"/>
        <w:spacing w:before="0" w:beforeAutospacing="0" w:after="0" w:afterAutospacing="0"/>
        <w:ind w:left="708"/>
        <w:jc w:val="both"/>
      </w:pPr>
    </w:p>
    <w:p w:rsidR="008F7874" w:rsidRPr="00A254CA" w:rsidRDefault="008F7874" w:rsidP="00A254CA">
      <w:pPr>
        <w:pStyle w:val="NormalWeb"/>
        <w:spacing w:before="0" w:beforeAutospacing="0" w:after="0" w:afterAutospacing="0"/>
        <w:ind w:left="567"/>
        <w:jc w:val="both"/>
        <w:rPr>
          <w:i/>
          <w:sz w:val="22"/>
          <w:szCs w:val="22"/>
        </w:rPr>
      </w:pPr>
      <w:r w:rsidRPr="00A254CA">
        <w:rPr>
          <w:b/>
          <w:i/>
          <w:sz w:val="22"/>
          <w:szCs w:val="22"/>
        </w:rPr>
        <w:t>4.18</w:t>
      </w:r>
      <w:r w:rsidRPr="00A254CA">
        <w:rPr>
          <w:i/>
          <w:sz w:val="22"/>
          <w:szCs w:val="22"/>
        </w:rPr>
        <w:t xml:space="preserve"> Establecer la proyección del presupuesto para equipamiento de nuevos comedores solamente si se cuenta con información certera suministrada por la DIEE, así como estadísticas de años anteriores y cualquier otro criterio técnico concerniente.</w:t>
      </w:r>
    </w:p>
    <w:p w:rsidR="008F7874" w:rsidRPr="001250CF" w:rsidRDefault="008F7874" w:rsidP="001250CF">
      <w:pPr>
        <w:pStyle w:val="NormalWeb"/>
        <w:spacing w:before="0" w:beforeAutospacing="0" w:after="0" w:afterAutospacing="0"/>
        <w:ind w:left="708"/>
        <w:jc w:val="both"/>
        <w:rPr>
          <w:i/>
        </w:rPr>
      </w:pPr>
      <w:r w:rsidRPr="001250CF">
        <w:rPr>
          <w:i/>
        </w:rPr>
        <w:t xml:space="preserve"> </w:t>
      </w:r>
    </w:p>
    <w:p w:rsidR="008F7874" w:rsidRPr="001250CF" w:rsidRDefault="008F7874" w:rsidP="001250CF">
      <w:pPr>
        <w:pStyle w:val="NormalWeb"/>
        <w:spacing w:before="0" w:beforeAutospacing="0" w:after="0" w:afterAutospacing="0"/>
        <w:jc w:val="both"/>
      </w:pPr>
      <w:r w:rsidRPr="001250CF">
        <w:t>La Dirección de Programas de Equidad le solicitó la información a la DIEE mediante el oficio DPE-0472-2015, DPE-151-2017 y correo electrónico; no obstante, no se recibió respuesta.</w:t>
      </w:r>
    </w:p>
    <w:p w:rsidR="008F7874" w:rsidRPr="001250CF" w:rsidRDefault="008F7874" w:rsidP="001250CF">
      <w:pPr>
        <w:pStyle w:val="NormalWeb"/>
        <w:spacing w:before="0" w:beforeAutospacing="0" w:after="0" w:afterAutospacing="0"/>
        <w:jc w:val="both"/>
      </w:pPr>
    </w:p>
    <w:p w:rsidR="008F7874" w:rsidRPr="001250CF" w:rsidRDefault="008F7874" w:rsidP="001250CF">
      <w:pPr>
        <w:pStyle w:val="NormalWeb"/>
        <w:spacing w:before="0" w:beforeAutospacing="0" w:after="0" w:afterAutospacing="0"/>
        <w:jc w:val="both"/>
      </w:pPr>
      <w:r w:rsidRPr="001250CF">
        <w:t>Asimismo, mediante correo electrónico, se indica lo siguiente:</w:t>
      </w:r>
    </w:p>
    <w:p w:rsidR="008F7874" w:rsidRPr="001250CF" w:rsidRDefault="008F7874" w:rsidP="001250CF">
      <w:pPr>
        <w:pStyle w:val="NormalWeb"/>
        <w:spacing w:before="0" w:beforeAutospacing="0" w:after="0" w:afterAutospacing="0"/>
        <w:jc w:val="both"/>
        <w:rPr>
          <w:color w:val="2E75B6"/>
          <w:lang w:eastAsia="es-CR"/>
        </w:rPr>
      </w:pPr>
    </w:p>
    <w:p w:rsidR="008F7874" w:rsidRPr="00DE706D" w:rsidRDefault="008F7874" w:rsidP="00DE706D">
      <w:pPr>
        <w:pStyle w:val="NormalWeb"/>
        <w:spacing w:before="0" w:beforeAutospacing="0" w:after="0" w:afterAutospacing="0"/>
        <w:ind w:left="567"/>
        <w:jc w:val="both"/>
        <w:rPr>
          <w:i/>
          <w:sz w:val="22"/>
          <w:szCs w:val="22"/>
        </w:rPr>
      </w:pPr>
      <w:r w:rsidRPr="00DE706D">
        <w:rPr>
          <w:i/>
          <w:sz w:val="22"/>
          <w:szCs w:val="22"/>
        </w:rPr>
        <w:t>… se considera que mientras la DIEE no responda,  el DAN seguirá atendiendo las solicitudes de equipamiento de los comedores nuevos tal y como se está haciendo actualmente, se atienden las solicitudes de equipo conforme van llegando con carácter prioritario en tanto se cuente con contenido presupuestario.  Siempre se mantiene coordinación con los profesionales de la DIIE para coordinar detalles de estas asignaciones.</w:t>
      </w:r>
    </w:p>
    <w:p w:rsidR="008F7874" w:rsidRPr="00DE706D" w:rsidRDefault="008F7874" w:rsidP="00DE706D">
      <w:pPr>
        <w:pStyle w:val="NormalWeb"/>
        <w:spacing w:before="0" w:beforeAutospacing="0" w:after="0" w:afterAutospacing="0"/>
        <w:ind w:left="567"/>
        <w:jc w:val="both"/>
        <w:rPr>
          <w:i/>
          <w:sz w:val="22"/>
          <w:szCs w:val="22"/>
        </w:rPr>
      </w:pPr>
    </w:p>
    <w:p w:rsidR="002128E6" w:rsidRPr="00BF02AF" w:rsidRDefault="008F7874" w:rsidP="00BF02AF">
      <w:pPr>
        <w:pStyle w:val="NormalWeb"/>
        <w:spacing w:before="0" w:beforeAutospacing="0" w:after="0" w:afterAutospacing="0"/>
        <w:jc w:val="both"/>
      </w:pPr>
      <w:r w:rsidRPr="000456E3">
        <w:t xml:space="preserve">Debido a que la Dirección de Programas de Equidad ha tratado de obtener la información pero no ha recibido respuesta por parte de la otra entidad, </w:t>
      </w:r>
      <w:r w:rsidR="00F20464" w:rsidRPr="000456E3">
        <w:t>Por esta razón la recom</w:t>
      </w:r>
      <w:r w:rsidR="002128E6" w:rsidRPr="000456E3">
        <w:t>en</w:t>
      </w:r>
      <w:r w:rsidR="00F20464" w:rsidRPr="000456E3">
        <w:t>dac</w:t>
      </w:r>
      <w:r w:rsidR="002128E6" w:rsidRPr="000456E3">
        <w:t>ió</w:t>
      </w:r>
      <w:r w:rsidR="00F20464" w:rsidRPr="000456E3">
        <w:t xml:space="preserve">n se </w:t>
      </w:r>
      <w:r w:rsidR="002128E6" w:rsidRPr="000456E3">
        <w:t>mantiene en proceso hasta tanto no se proyecte la solicitud de eq</w:t>
      </w:r>
      <w:r w:rsidR="002128E6">
        <w:t>uip</w:t>
      </w:r>
      <w:r w:rsidR="003F5894">
        <w:t>amiento con información certera.</w:t>
      </w:r>
    </w:p>
    <w:p w:rsidR="008F7874" w:rsidRPr="00DE706D" w:rsidRDefault="008F7874" w:rsidP="00DE706D">
      <w:pPr>
        <w:pStyle w:val="NormalWeb"/>
        <w:spacing w:before="0" w:beforeAutospacing="0" w:after="0" w:afterAutospacing="0"/>
        <w:ind w:left="567"/>
        <w:jc w:val="both"/>
        <w:rPr>
          <w:i/>
          <w:sz w:val="22"/>
          <w:szCs w:val="22"/>
        </w:rPr>
      </w:pPr>
      <w:r w:rsidRPr="00DE706D">
        <w:rPr>
          <w:b/>
          <w:i/>
          <w:sz w:val="22"/>
          <w:szCs w:val="22"/>
        </w:rPr>
        <w:lastRenderedPageBreak/>
        <w:t>4.20</w:t>
      </w:r>
      <w:r w:rsidRPr="00DE706D">
        <w:rPr>
          <w:i/>
          <w:sz w:val="22"/>
          <w:szCs w:val="22"/>
        </w:rPr>
        <w:t xml:space="preserve"> Actualizar y mantener los precios y fichas técnicas de los equipos incluidos en el estudio de mercado del 2011 de acuerdo a las realidades del entorno actual. </w:t>
      </w:r>
    </w:p>
    <w:p w:rsidR="008F7874" w:rsidRPr="001250CF" w:rsidRDefault="008F7874" w:rsidP="001250CF">
      <w:pPr>
        <w:pStyle w:val="NormalWeb"/>
        <w:spacing w:before="0" w:beforeAutospacing="0" w:after="0" w:afterAutospacing="0"/>
        <w:ind w:left="708"/>
        <w:jc w:val="both"/>
        <w:rPr>
          <w:b/>
          <w:i/>
        </w:rPr>
      </w:pPr>
    </w:p>
    <w:p w:rsidR="008F7874" w:rsidRPr="001250CF" w:rsidRDefault="002128E6" w:rsidP="001250CF">
      <w:pPr>
        <w:pStyle w:val="NormalWeb"/>
        <w:spacing w:before="0" w:beforeAutospacing="0" w:after="0" w:afterAutospacing="0"/>
        <w:jc w:val="both"/>
      </w:pPr>
      <w:r>
        <w:t xml:space="preserve">En el oficio DPE-448-2015, </w:t>
      </w:r>
      <w:r w:rsidR="008F7874" w:rsidRPr="001250CF">
        <w:t xml:space="preserve">se le solicita al Departamento de Planificación y Evaluación del Impacto, dar cumplimiento a esta recomendación de acuerdo al cronograma de acciones correctivas remitido a esta Dirección de Auditoría Interna. </w:t>
      </w:r>
    </w:p>
    <w:p w:rsidR="008F7874" w:rsidRPr="001250CF" w:rsidRDefault="008F7874" w:rsidP="001250CF">
      <w:pPr>
        <w:pStyle w:val="NormalWeb"/>
        <w:spacing w:before="0" w:beforeAutospacing="0" w:after="0" w:afterAutospacing="0"/>
        <w:jc w:val="both"/>
      </w:pPr>
    </w:p>
    <w:p w:rsidR="008F7874" w:rsidRPr="001250CF" w:rsidRDefault="008F7874" w:rsidP="001250CF">
      <w:pPr>
        <w:pStyle w:val="NormalWeb"/>
        <w:spacing w:before="0" w:beforeAutospacing="0" w:after="0" w:afterAutospacing="0"/>
        <w:jc w:val="both"/>
      </w:pPr>
      <w:r w:rsidRPr="001250CF">
        <w:t>De igual forma, mediant</w:t>
      </w:r>
      <w:r w:rsidR="002128E6">
        <w:t xml:space="preserve">e el documento DPE-DAN-335-2016, </w:t>
      </w:r>
      <w:r w:rsidRPr="001250CF">
        <w:t>se indica que: “</w:t>
      </w:r>
      <w:r w:rsidRPr="001250CF">
        <w:rPr>
          <w:i/>
        </w:rPr>
        <w:t>El DPEI realiza la actualización del estudio de precios y fichas técnicas del equipamiento, sin embargo por indicación de la directora de Programas de Equidad, se utiliza como referencia el estudio de precios realizado por la Unidad del Proyecto del Fideicomiso Ley N° 9124. Con esta información se actualiza el sistema TCTE.”</w:t>
      </w:r>
    </w:p>
    <w:p w:rsidR="008F7874" w:rsidRPr="001250CF" w:rsidRDefault="008F7874" w:rsidP="001250CF">
      <w:pPr>
        <w:pStyle w:val="NormalWeb"/>
        <w:spacing w:before="0" w:beforeAutospacing="0" w:after="0" w:afterAutospacing="0"/>
        <w:jc w:val="both"/>
      </w:pPr>
    </w:p>
    <w:p w:rsidR="008F7874" w:rsidRPr="001250CF" w:rsidRDefault="008F7874" w:rsidP="001250CF">
      <w:pPr>
        <w:pStyle w:val="NormalWeb"/>
        <w:spacing w:before="0" w:beforeAutospacing="0" w:after="0" w:afterAutospacing="0"/>
        <w:jc w:val="both"/>
      </w:pPr>
      <w:r w:rsidRPr="001250CF">
        <w:t>Por último, a tra</w:t>
      </w:r>
      <w:r w:rsidR="002128E6">
        <w:t>vés del oficio DPE-0180-2017</w:t>
      </w:r>
      <w:r w:rsidRPr="001250CF">
        <w:t>, se adjunta correo electrónico mediante el cual se le facilita a la Directora de Programas de Equidad, las especificaciones y precios actualizados; por lo tanto se da por cumplida esta recomendación.</w:t>
      </w:r>
    </w:p>
    <w:p w:rsidR="008F7874" w:rsidRPr="001250CF" w:rsidRDefault="008F7874" w:rsidP="001250CF">
      <w:pPr>
        <w:pStyle w:val="NormalWeb"/>
        <w:spacing w:before="0" w:beforeAutospacing="0" w:after="0" w:afterAutospacing="0"/>
        <w:jc w:val="both"/>
        <w:rPr>
          <w:b/>
          <w:i/>
        </w:rPr>
      </w:pPr>
    </w:p>
    <w:p w:rsidR="008F7874" w:rsidRPr="00DE706D" w:rsidRDefault="008F7874" w:rsidP="00DE706D">
      <w:pPr>
        <w:pStyle w:val="NormalWeb"/>
        <w:spacing w:before="0" w:beforeAutospacing="0" w:after="0" w:afterAutospacing="0"/>
        <w:ind w:left="567"/>
        <w:jc w:val="both"/>
        <w:rPr>
          <w:i/>
          <w:sz w:val="22"/>
          <w:szCs w:val="22"/>
        </w:rPr>
      </w:pPr>
      <w:r w:rsidRPr="00DE706D">
        <w:rPr>
          <w:b/>
          <w:i/>
          <w:sz w:val="22"/>
          <w:szCs w:val="22"/>
        </w:rPr>
        <w:t>4.23</w:t>
      </w:r>
      <w:r w:rsidRPr="00DE706D">
        <w:rPr>
          <w:i/>
          <w:sz w:val="22"/>
          <w:szCs w:val="22"/>
        </w:rPr>
        <w:t xml:space="preserve"> Implementar como requisito para todas las solicitudes, el croquis del comedor objeto de asignación, con el fin de que sirva como apoyo para el análisis. </w:t>
      </w:r>
    </w:p>
    <w:p w:rsidR="008F7874" w:rsidRPr="00DE706D" w:rsidRDefault="008F7874" w:rsidP="00DE706D">
      <w:pPr>
        <w:pStyle w:val="NormalWeb"/>
        <w:spacing w:before="0" w:beforeAutospacing="0" w:after="0" w:afterAutospacing="0"/>
        <w:ind w:left="567"/>
        <w:jc w:val="both"/>
        <w:rPr>
          <w:i/>
          <w:sz w:val="22"/>
          <w:szCs w:val="22"/>
        </w:rPr>
      </w:pPr>
    </w:p>
    <w:p w:rsidR="008F7874" w:rsidRPr="001250CF" w:rsidRDefault="008F7874" w:rsidP="001250CF">
      <w:pPr>
        <w:pStyle w:val="NormalWeb"/>
        <w:spacing w:before="0" w:beforeAutospacing="0" w:after="0" w:afterAutospacing="0"/>
        <w:jc w:val="both"/>
      </w:pPr>
      <w:r w:rsidRPr="001250CF">
        <w:t>Para dar cumplimiento a esta recomendación, se incluyó dentro de la Boleta N°2 denominada “</w:t>
      </w:r>
      <w:r w:rsidRPr="001250CF">
        <w:rPr>
          <w:i/>
        </w:rPr>
        <w:t>Requisitos para optar por el subsidio de mobiliario, equipo y utensilios para el comedor estudiantil</w:t>
      </w:r>
      <w:r w:rsidRPr="001250CF">
        <w:t>”, que se debe adjuntar un croquis o copia del plano que contiene la distribución de las áreas.</w:t>
      </w:r>
    </w:p>
    <w:p w:rsidR="008F7874" w:rsidRPr="001250CF" w:rsidRDefault="008F7874" w:rsidP="001250CF">
      <w:pPr>
        <w:pStyle w:val="NormalWeb"/>
        <w:spacing w:before="0" w:beforeAutospacing="0" w:after="0" w:afterAutospacing="0"/>
        <w:jc w:val="both"/>
      </w:pPr>
    </w:p>
    <w:p w:rsidR="008F7874" w:rsidRPr="001250CF" w:rsidRDefault="008F7874" w:rsidP="001250CF">
      <w:pPr>
        <w:pStyle w:val="NormalWeb"/>
        <w:spacing w:before="0" w:beforeAutospacing="0" w:after="0" w:afterAutospacing="0"/>
        <w:jc w:val="both"/>
      </w:pPr>
      <w:r w:rsidRPr="001250CF">
        <w:t>De igual forma, en la visita realizada, se revisaron diferentes solicitudes del SEC que contenían el respectivo croquis del comedor; por lo tanto, se da por cumplida esta recomendación.</w:t>
      </w:r>
    </w:p>
    <w:p w:rsidR="008F7874" w:rsidRPr="001250CF" w:rsidRDefault="008F7874" w:rsidP="001250CF">
      <w:pPr>
        <w:pStyle w:val="NormalWeb"/>
        <w:spacing w:before="0" w:beforeAutospacing="0" w:after="0" w:afterAutospacing="0"/>
        <w:jc w:val="both"/>
        <w:rPr>
          <w:b/>
          <w:i/>
        </w:rPr>
      </w:pPr>
    </w:p>
    <w:p w:rsidR="008F7874" w:rsidRPr="00DE706D" w:rsidRDefault="008F7874" w:rsidP="00DE706D">
      <w:pPr>
        <w:pStyle w:val="NormalWeb"/>
        <w:spacing w:before="0" w:beforeAutospacing="0" w:after="0" w:afterAutospacing="0"/>
        <w:ind w:left="567"/>
        <w:jc w:val="both"/>
        <w:rPr>
          <w:b/>
          <w:i/>
          <w:sz w:val="22"/>
          <w:szCs w:val="22"/>
        </w:rPr>
      </w:pPr>
      <w:r w:rsidRPr="00DE706D">
        <w:rPr>
          <w:b/>
          <w:i/>
          <w:sz w:val="22"/>
          <w:szCs w:val="22"/>
        </w:rPr>
        <w:t>A la Dirección de Programas de Equidad y a la Dirección de Infraestructura y Equipamiento Educativo.</w:t>
      </w:r>
    </w:p>
    <w:p w:rsidR="008F7874" w:rsidRPr="00DE706D" w:rsidRDefault="008F7874" w:rsidP="00DE706D">
      <w:pPr>
        <w:pStyle w:val="NormalWeb"/>
        <w:spacing w:before="0" w:beforeAutospacing="0" w:after="0" w:afterAutospacing="0"/>
        <w:ind w:left="567"/>
        <w:jc w:val="both"/>
        <w:rPr>
          <w:b/>
          <w:i/>
          <w:sz w:val="22"/>
          <w:szCs w:val="22"/>
        </w:rPr>
      </w:pPr>
    </w:p>
    <w:p w:rsidR="008F7874" w:rsidRDefault="008F7874" w:rsidP="00DE706D">
      <w:pPr>
        <w:pStyle w:val="NormalWeb"/>
        <w:spacing w:before="0" w:beforeAutospacing="0" w:after="0" w:afterAutospacing="0"/>
        <w:ind w:left="567"/>
        <w:jc w:val="both"/>
        <w:rPr>
          <w:i/>
          <w:sz w:val="22"/>
          <w:szCs w:val="22"/>
        </w:rPr>
      </w:pPr>
      <w:r w:rsidRPr="00DE706D">
        <w:rPr>
          <w:b/>
          <w:i/>
          <w:sz w:val="22"/>
          <w:szCs w:val="22"/>
        </w:rPr>
        <w:t>4.25</w:t>
      </w:r>
      <w:r w:rsidRPr="00DE706D">
        <w:rPr>
          <w:i/>
          <w:sz w:val="22"/>
          <w:szCs w:val="22"/>
        </w:rPr>
        <w:t xml:space="preserve"> Establecer un mecanismo efectivo de coordinación y comunicación entre ambas instancias a fin de facilitar el proceso de solicitud y asignación de equipamiento de los comedores escolares con la DIEE. </w:t>
      </w:r>
    </w:p>
    <w:p w:rsidR="002128E6" w:rsidRPr="00DE706D" w:rsidRDefault="002128E6" w:rsidP="00DE706D">
      <w:pPr>
        <w:pStyle w:val="NormalWeb"/>
        <w:spacing w:before="0" w:beforeAutospacing="0" w:after="0" w:afterAutospacing="0"/>
        <w:ind w:left="567"/>
        <w:jc w:val="both"/>
        <w:rPr>
          <w:i/>
          <w:sz w:val="22"/>
          <w:szCs w:val="22"/>
        </w:rPr>
      </w:pPr>
    </w:p>
    <w:p w:rsidR="008F7874" w:rsidRDefault="008F7874" w:rsidP="001250CF">
      <w:pPr>
        <w:pStyle w:val="NormalWeb"/>
        <w:spacing w:before="0" w:beforeAutospacing="0" w:after="0" w:afterAutospacing="0"/>
        <w:jc w:val="both"/>
      </w:pPr>
      <w:r w:rsidRPr="001250CF">
        <w:t>Según oficio DIEE-3465-2015, sobre este tema se señala:</w:t>
      </w:r>
    </w:p>
    <w:p w:rsidR="00DE706D" w:rsidRPr="001250CF" w:rsidRDefault="00DE706D" w:rsidP="001250CF">
      <w:pPr>
        <w:pStyle w:val="NormalWeb"/>
        <w:spacing w:before="0" w:beforeAutospacing="0" w:after="0" w:afterAutospacing="0"/>
        <w:jc w:val="both"/>
      </w:pPr>
    </w:p>
    <w:p w:rsidR="008F7874" w:rsidRPr="00DE706D" w:rsidRDefault="008F7874" w:rsidP="00DE706D">
      <w:pPr>
        <w:pStyle w:val="NormalWeb"/>
        <w:spacing w:before="0" w:beforeAutospacing="0" w:after="0" w:afterAutospacing="0"/>
        <w:ind w:left="567"/>
        <w:jc w:val="both"/>
        <w:rPr>
          <w:i/>
          <w:sz w:val="22"/>
          <w:szCs w:val="22"/>
        </w:rPr>
      </w:pPr>
      <w:r w:rsidRPr="00DE706D">
        <w:rPr>
          <w:i/>
          <w:sz w:val="22"/>
          <w:szCs w:val="22"/>
        </w:rPr>
        <w:t xml:space="preserve">Según indica la Ingeniera Evelyn Garita Gamboa, profesional responsable de la gestión de equipamiento educativo, la DIEE ha elaborado el formulario “Solicitud de Mobiliario para Personal Administrativo y Docente” para la atención de solicitudes de mobiliarios escolar, establecimiento de controles y detección de necesidades reales. </w:t>
      </w:r>
    </w:p>
    <w:p w:rsidR="008F7874" w:rsidRPr="00DE706D" w:rsidRDefault="008F7874" w:rsidP="00DE706D">
      <w:pPr>
        <w:pStyle w:val="NormalWeb"/>
        <w:spacing w:before="0" w:beforeAutospacing="0" w:after="0" w:afterAutospacing="0"/>
        <w:ind w:left="567"/>
        <w:jc w:val="both"/>
        <w:rPr>
          <w:i/>
          <w:sz w:val="22"/>
          <w:szCs w:val="22"/>
        </w:rPr>
      </w:pPr>
    </w:p>
    <w:p w:rsidR="008F7874" w:rsidRPr="00DE706D" w:rsidRDefault="008F7874" w:rsidP="00DE706D">
      <w:pPr>
        <w:pStyle w:val="NormalWeb"/>
        <w:spacing w:before="0" w:beforeAutospacing="0" w:after="0" w:afterAutospacing="0"/>
        <w:ind w:left="567"/>
        <w:jc w:val="both"/>
        <w:rPr>
          <w:i/>
          <w:sz w:val="22"/>
          <w:szCs w:val="22"/>
        </w:rPr>
      </w:pPr>
      <w:r w:rsidRPr="00DE706D">
        <w:rPr>
          <w:i/>
          <w:sz w:val="22"/>
          <w:szCs w:val="22"/>
        </w:rPr>
        <w:t xml:space="preserve">Adicionalmente, se han establecido canales de comunicación, con la señora Ana Calderón Salazar, Unidad de Control Estratégico de la Dirección de Programas de Equidad, de modo que se informe sobre centros atendidos y detalle de las cantidades. </w:t>
      </w:r>
    </w:p>
    <w:p w:rsidR="008F7874" w:rsidRPr="00DE706D" w:rsidRDefault="008F7874" w:rsidP="00DE706D">
      <w:pPr>
        <w:pStyle w:val="NormalWeb"/>
        <w:spacing w:before="0" w:beforeAutospacing="0" w:after="0" w:afterAutospacing="0"/>
        <w:ind w:left="567"/>
        <w:jc w:val="both"/>
        <w:rPr>
          <w:i/>
          <w:sz w:val="22"/>
          <w:szCs w:val="22"/>
        </w:rPr>
      </w:pPr>
    </w:p>
    <w:p w:rsidR="00BF02AF" w:rsidRDefault="008F7874" w:rsidP="00BF02AF">
      <w:pPr>
        <w:pStyle w:val="NormalWeb"/>
        <w:spacing w:before="0" w:beforeAutospacing="0" w:after="0" w:afterAutospacing="0"/>
        <w:ind w:left="567"/>
        <w:jc w:val="both"/>
        <w:rPr>
          <w:i/>
          <w:sz w:val="22"/>
          <w:szCs w:val="22"/>
        </w:rPr>
      </w:pPr>
      <w:r w:rsidRPr="00DE706D">
        <w:rPr>
          <w:i/>
          <w:sz w:val="22"/>
          <w:szCs w:val="22"/>
        </w:rPr>
        <w:t>Es importante aclarar, que el único producto que suministra la DIEE en tema de comedores escolares son mesas y sillas.</w:t>
      </w:r>
    </w:p>
    <w:p w:rsidR="008F7874" w:rsidRPr="00BF02AF" w:rsidRDefault="008F7874" w:rsidP="00BF02AF">
      <w:pPr>
        <w:pStyle w:val="NormalWeb"/>
        <w:spacing w:before="0" w:beforeAutospacing="0" w:after="0" w:afterAutospacing="0"/>
        <w:jc w:val="both"/>
        <w:rPr>
          <w:i/>
          <w:sz w:val="22"/>
          <w:szCs w:val="22"/>
        </w:rPr>
      </w:pPr>
      <w:r w:rsidRPr="001250CF">
        <w:lastRenderedPageBreak/>
        <w:t>Asimismo, mediante el documento DIEE-395-2016, se remiten algunos ejemplos de los formularios de solicitud y correos electrónicos que evidencia la comunicación que existe entre la Dirección de Programas de Equidad y la Dirección de Infraestructura y Equipamiento Educativo. Por lo que se demuestra el cumplimiento de esta recomendación.</w:t>
      </w:r>
    </w:p>
    <w:p w:rsidR="008F7874" w:rsidRPr="001250CF" w:rsidRDefault="008F7874" w:rsidP="001250CF">
      <w:pPr>
        <w:pStyle w:val="NormalWeb"/>
        <w:spacing w:before="0" w:beforeAutospacing="0" w:after="0" w:afterAutospacing="0"/>
        <w:ind w:left="708"/>
        <w:jc w:val="both"/>
        <w:rPr>
          <w:b/>
          <w:i/>
        </w:rPr>
      </w:pPr>
    </w:p>
    <w:p w:rsidR="008F7874" w:rsidRPr="00DE706D" w:rsidRDefault="008F7874" w:rsidP="00DE706D">
      <w:pPr>
        <w:pStyle w:val="NormalWeb"/>
        <w:spacing w:before="0" w:beforeAutospacing="0" w:after="0" w:afterAutospacing="0"/>
        <w:ind w:left="567"/>
        <w:jc w:val="both"/>
        <w:rPr>
          <w:i/>
          <w:sz w:val="22"/>
          <w:szCs w:val="22"/>
        </w:rPr>
      </w:pPr>
      <w:r w:rsidRPr="00DE706D">
        <w:rPr>
          <w:b/>
          <w:i/>
          <w:sz w:val="22"/>
          <w:szCs w:val="22"/>
        </w:rPr>
        <w:t xml:space="preserve">A la Dirección de Infraestructura y Equipamiento Educativo. </w:t>
      </w:r>
    </w:p>
    <w:p w:rsidR="008F7874" w:rsidRPr="00DE706D" w:rsidRDefault="008F7874" w:rsidP="00DE706D">
      <w:pPr>
        <w:pStyle w:val="NormalWeb"/>
        <w:spacing w:before="0" w:beforeAutospacing="0" w:after="0" w:afterAutospacing="0"/>
        <w:ind w:left="567"/>
        <w:jc w:val="both"/>
        <w:rPr>
          <w:b/>
          <w:i/>
          <w:sz w:val="22"/>
          <w:szCs w:val="22"/>
        </w:rPr>
      </w:pPr>
    </w:p>
    <w:p w:rsidR="008F7874" w:rsidRPr="00DE706D" w:rsidRDefault="008F7874" w:rsidP="00DE706D">
      <w:pPr>
        <w:pStyle w:val="NormalWeb"/>
        <w:spacing w:before="0" w:beforeAutospacing="0" w:after="0" w:afterAutospacing="0"/>
        <w:ind w:left="567"/>
        <w:jc w:val="both"/>
        <w:rPr>
          <w:i/>
          <w:sz w:val="22"/>
          <w:szCs w:val="22"/>
        </w:rPr>
      </w:pPr>
      <w:r w:rsidRPr="00DE706D">
        <w:rPr>
          <w:b/>
          <w:i/>
          <w:sz w:val="22"/>
          <w:szCs w:val="22"/>
        </w:rPr>
        <w:t>4.26</w:t>
      </w:r>
      <w:r w:rsidRPr="00DE706D">
        <w:rPr>
          <w:i/>
          <w:sz w:val="22"/>
          <w:szCs w:val="22"/>
        </w:rPr>
        <w:t xml:space="preserve"> Informar a la Dirección de Programas de Equidad, en forma oportuna, sobre los diferentes proyectos de construcción de comedores a cargo de los Departamentos de Desarrollo de Infraestructura Educativa y de Gestión de Proyectos Específicos. </w:t>
      </w:r>
    </w:p>
    <w:p w:rsidR="008F7874" w:rsidRPr="001250CF" w:rsidRDefault="008F7874" w:rsidP="001250CF">
      <w:pPr>
        <w:jc w:val="both"/>
      </w:pPr>
    </w:p>
    <w:p w:rsidR="008F7874" w:rsidRPr="001250CF" w:rsidRDefault="008F7874" w:rsidP="001250CF">
      <w:pPr>
        <w:jc w:val="both"/>
      </w:pPr>
      <w:r w:rsidRPr="001250CF">
        <w:t>El documento DIEE-3465-2015, cita con respecto a esta recomendación lo siguiente:</w:t>
      </w:r>
    </w:p>
    <w:p w:rsidR="008F7874" w:rsidRPr="001250CF" w:rsidRDefault="008F7874" w:rsidP="001250CF">
      <w:pPr>
        <w:jc w:val="both"/>
      </w:pPr>
    </w:p>
    <w:p w:rsidR="008F7874" w:rsidRPr="00DE706D" w:rsidRDefault="008F7874" w:rsidP="00DE706D">
      <w:pPr>
        <w:ind w:left="567"/>
        <w:jc w:val="both"/>
        <w:rPr>
          <w:i/>
          <w:sz w:val="22"/>
          <w:szCs w:val="22"/>
        </w:rPr>
      </w:pPr>
      <w:r w:rsidRPr="00DE706D">
        <w:rPr>
          <w:i/>
          <w:sz w:val="22"/>
          <w:szCs w:val="22"/>
        </w:rPr>
        <w:t xml:space="preserve">Según se indica en oficios DDIE-DDIE-0747-2015, DIEE-DDIE-0691-2015 y DIEE-DDIE-0693-2015; a partir del 17 de agosto (y hasta el presente) el Departamento de Desarrollo de Infraestructura Educativa informa a la Dirección de Programas de Equidad sobre las solicitudes para inicio de licitaciones trasladadas al Departamento de Contrataciones, en proyectos que incluyan la construcción de un comedor escolar. </w:t>
      </w:r>
    </w:p>
    <w:p w:rsidR="008F7874" w:rsidRPr="00DE706D" w:rsidRDefault="008F7874" w:rsidP="00DE706D">
      <w:pPr>
        <w:ind w:left="567"/>
        <w:jc w:val="both"/>
        <w:rPr>
          <w:i/>
          <w:sz w:val="22"/>
          <w:szCs w:val="22"/>
        </w:rPr>
      </w:pPr>
    </w:p>
    <w:p w:rsidR="008F7874" w:rsidRPr="00DE706D" w:rsidRDefault="008F7874" w:rsidP="00DE706D">
      <w:pPr>
        <w:ind w:left="567"/>
        <w:jc w:val="both"/>
        <w:rPr>
          <w:i/>
          <w:sz w:val="22"/>
          <w:szCs w:val="22"/>
        </w:rPr>
      </w:pPr>
      <w:r w:rsidRPr="00DE706D">
        <w:rPr>
          <w:i/>
          <w:sz w:val="22"/>
          <w:szCs w:val="22"/>
        </w:rPr>
        <w:t>Como medida adicional, a partir del martes 24 de noviembre, la DIEE notificará a la Dirección de Programas de Equidad sobre cualquier autorización de proceso de contratación, para un proyecto que incluya la construcción de un comedor escolar.</w:t>
      </w:r>
    </w:p>
    <w:p w:rsidR="008F7874" w:rsidRPr="00DE706D" w:rsidRDefault="008F7874" w:rsidP="00DE706D">
      <w:pPr>
        <w:ind w:left="567"/>
        <w:jc w:val="both"/>
        <w:rPr>
          <w:sz w:val="22"/>
          <w:szCs w:val="22"/>
        </w:rPr>
      </w:pPr>
    </w:p>
    <w:p w:rsidR="00E94A04" w:rsidRDefault="008F7874" w:rsidP="003F5894">
      <w:pPr>
        <w:jc w:val="both"/>
        <w:rPr>
          <w:sz w:val="22"/>
          <w:szCs w:val="22"/>
        </w:rPr>
      </w:pPr>
      <w:r w:rsidRPr="00DE706D">
        <w:rPr>
          <w:sz w:val="22"/>
          <w:szCs w:val="22"/>
        </w:rPr>
        <w:t>Asimismo,</w:t>
      </w:r>
      <w:r w:rsidRPr="00DE706D">
        <w:rPr>
          <w:b/>
          <w:sz w:val="22"/>
          <w:szCs w:val="22"/>
        </w:rPr>
        <w:t xml:space="preserve"> </w:t>
      </w:r>
      <w:r w:rsidRPr="00DE706D">
        <w:rPr>
          <w:sz w:val="22"/>
          <w:szCs w:val="22"/>
        </w:rPr>
        <w:t>se facilitan los oficios DIEE-394-2016 y DIEE-1134-2016, mediante los cuales se comunica a la Dirección de Programas de Equidad, el listado de autorizaciones de contrataciones para infraestructura de comedores escolares. Por tales motivos, se deduce el cumplimiento de esta recomendación</w:t>
      </w:r>
      <w:r w:rsidR="00DE706D">
        <w:rPr>
          <w:sz w:val="22"/>
          <w:szCs w:val="22"/>
        </w:rPr>
        <w:t>.</w:t>
      </w:r>
    </w:p>
    <w:p w:rsidR="00FC1F68" w:rsidRPr="001250CF" w:rsidRDefault="00FC1F68" w:rsidP="001250CF">
      <w:pPr>
        <w:pStyle w:val="Ttulo1"/>
        <w:spacing w:before="0"/>
        <w:jc w:val="both"/>
        <w:rPr>
          <w:rFonts w:ascii="Times New Roman" w:hAnsi="Times New Roman" w:cs="Times New Roman"/>
          <w:b/>
          <w:color w:val="auto"/>
          <w:sz w:val="24"/>
          <w:szCs w:val="24"/>
        </w:rPr>
      </w:pPr>
    </w:p>
    <w:p w:rsidR="00453D12" w:rsidRPr="001250CF" w:rsidRDefault="00453D12" w:rsidP="001250CF">
      <w:pPr>
        <w:pStyle w:val="Ttulo1"/>
        <w:spacing w:before="0"/>
        <w:jc w:val="both"/>
        <w:rPr>
          <w:rFonts w:ascii="Times New Roman" w:hAnsi="Times New Roman" w:cs="Times New Roman"/>
          <w:b/>
          <w:color w:val="auto"/>
          <w:sz w:val="24"/>
          <w:szCs w:val="24"/>
        </w:rPr>
      </w:pPr>
      <w:bookmarkStart w:id="7" w:name="_Toc526938621"/>
      <w:r w:rsidRPr="001250CF">
        <w:rPr>
          <w:rFonts w:ascii="Times New Roman" w:hAnsi="Times New Roman" w:cs="Times New Roman"/>
          <w:b/>
          <w:color w:val="auto"/>
          <w:sz w:val="24"/>
          <w:szCs w:val="24"/>
        </w:rPr>
        <w:t>3. CONCLUSIONES</w:t>
      </w:r>
      <w:bookmarkEnd w:id="7"/>
    </w:p>
    <w:p w:rsidR="00453D12" w:rsidRPr="001250CF" w:rsidRDefault="00453D12" w:rsidP="001250CF">
      <w:pPr>
        <w:jc w:val="both"/>
        <w:rPr>
          <w:rFonts w:eastAsia="SimSun"/>
          <w:lang w:eastAsia="es-ES"/>
        </w:rPr>
      </w:pPr>
    </w:p>
    <w:p w:rsidR="008F7874" w:rsidRPr="001250CF" w:rsidRDefault="008F7874" w:rsidP="001250CF">
      <w:pPr>
        <w:pStyle w:val="Default"/>
        <w:jc w:val="both"/>
        <w:rPr>
          <w:rFonts w:ascii="Times New Roman" w:eastAsia="Times New Roman" w:hAnsi="Times New Roman" w:cs="Times New Roman"/>
          <w:color w:val="auto"/>
          <w:lang w:val="es-ES" w:eastAsia="ar-SA"/>
        </w:rPr>
      </w:pPr>
      <w:r w:rsidRPr="001250CF">
        <w:rPr>
          <w:rFonts w:ascii="Times New Roman" w:eastAsia="Times New Roman" w:hAnsi="Times New Roman" w:cs="Times New Roman"/>
          <w:color w:val="auto"/>
          <w:lang w:val="es-ES" w:eastAsia="ar-SA"/>
        </w:rPr>
        <w:t>Como resultado de la revisión efectuada, se concluye que de las 26 recomendaciones emitidas en el Informe 25-15 Equipamiento de comedores, 24 se encue</w:t>
      </w:r>
      <w:r w:rsidR="000456E3">
        <w:rPr>
          <w:rFonts w:ascii="Times New Roman" w:eastAsia="Times New Roman" w:hAnsi="Times New Roman" w:cs="Times New Roman"/>
          <w:color w:val="auto"/>
          <w:lang w:val="es-ES" w:eastAsia="ar-SA"/>
        </w:rPr>
        <w:t>ntran razonablemente cumplidas y dos se encuentran en proceso de aplicación</w:t>
      </w:r>
      <w:r w:rsidRPr="001250CF">
        <w:rPr>
          <w:rFonts w:ascii="Times New Roman" w:eastAsia="Times New Roman" w:hAnsi="Times New Roman" w:cs="Times New Roman"/>
          <w:color w:val="auto"/>
          <w:lang w:val="es-ES" w:eastAsia="ar-SA"/>
        </w:rPr>
        <w:t>.</w:t>
      </w:r>
    </w:p>
    <w:p w:rsidR="008128EF" w:rsidRPr="001250CF" w:rsidRDefault="008128EF" w:rsidP="001250CF">
      <w:pPr>
        <w:pStyle w:val="Ttulo1"/>
        <w:spacing w:before="0"/>
        <w:jc w:val="both"/>
        <w:rPr>
          <w:rFonts w:ascii="Times New Roman" w:hAnsi="Times New Roman" w:cs="Times New Roman"/>
          <w:b/>
          <w:color w:val="auto"/>
          <w:sz w:val="24"/>
          <w:szCs w:val="24"/>
        </w:rPr>
      </w:pPr>
    </w:p>
    <w:p w:rsidR="00453D12" w:rsidRPr="001250CF" w:rsidRDefault="00453D12" w:rsidP="001250CF">
      <w:pPr>
        <w:pStyle w:val="Ttulo1"/>
        <w:spacing w:before="0"/>
        <w:jc w:val="both"/>
        <w:rPr>
          <w:rFonts w:ascii="Times New Roman" w:hAnsi="Times New Roman" w:cs="Times New Roman"/>
          <w:b/>
          <w:color w:val="auto"/>
          <w:sz w:val="24"/>
          <w:szCs w:val="24"/>
        </w:rPr>
      </w:pPr>
      <w:bookmarkStart w:id="8" w:name="_Toc526938622"/>
      <w:r w:rsidRPr="001250CF">
        <w:rPr>
          <w:rFonts w:ascii="Times New Roman" w:hAnsi="Times New Roman" w:cs="Times New Roman"/>
          <w:b/>
          <w:color w:val="auto"/>
          <w:sz w:val="24"/>
          <w:szCs w:val="24"/>
        </w:rPr>
        <w:t>4. PUNTOS ESPECÍFICOS</w:t>
      </w:r>
      <w:bookmarkEnd w:id="8"/>
    </w:p>
    <w:p w:rsidR="00453D12" w:rsidRPr="001250CF" w:rsidRDefault="00453D12" w:rsidP="001250CF">
      <w:pPr>
        <w:jc w:val="both"/>
      </w:pPr>
    </w:p>
    <w:p w:rsidR="00453D12" w:rsidRPr="001250CF" w:rsidRDefault="00453D12" w:rsidP="001250CF">
      <w:pPr>
        <w:pStyle w:val="Ttulo2"/>
        <w:spacing w:before="0" w:beforeAutospacing="0" w:after="0" w:afterAutospacing="0"/>
        <w:jc w:val="both"/>
        <w:rPr>
          <w:sz w:val="24"/>
          <w:szCs w:val="24"/>
        </w:rPr>
      </w:pPr>
      <w:bookmarkStart w:id="9" w:name="_Toc526938623"/>
      <w:r w:rsidRPr="001250CF">
        <w:rPr>
          <w:sz w:val="24"/>
          <w:szCs w:val="24"/>
        </w:rPr>
        <w:t>4.1 Origen</w:t>
      </w:r>
      <w:bookmarkEnd w:id="9"/>
    </w:p>
    <w:p w:rsidR="00453D12" w:rsidRPr="001250CF" w:rsidRDefault="00453D12" w:rsidP="001250CF">
      <w:pPr>
        <w:jc w:val="both"/>
      </w:pPr>
      <w:r w:rsidRPr="001250CF">
        <w:t>El presente estudio tiene su origen en el Plan de Trabajo de la Dirección de Aud</w:t>
      </w:r>
      <w:r w:rsidR="00CD444B" w:rsidRPr="001250CF">
        <w:t>itoría Interna para el año 20</w:t>
      </w:r>
      <w:r w:rsidR="00570C26" w:rsidRPr="001250CF">
        <w:t>18</w:t>
      </w:r>
      <w:r w:rsidRPr="001250CF">
        <w:t>. L</w:t>
      </w:r>
      <w:r w:rsidR="00CD444B" w:rsidRPr="001250CF">
        <w:t xml:space="preserve">a potestad para su realización </w:t>
      </w:r>
      <w:r w:rsidRPr="001250CF">
        <w:t>y solicitar la posterior impleme</w:t>
      </w:r>
      <w:r w:rsidR="00CD444B" w:rsidRPr="001250CF">
        <w:t xml:space="preserve">ntación de sus recomendaciones </w:t>
      </w:r>
      <w:r w:rsidRPr="001250CF">
        <w:t>emana del artículo 22 de la Ley General de Control Interno, en el que se confiere a las Auditorías Internas la atribución de realizar evaluaciones de procesos y recursos sujetos a su competencia institucional.</w:t>
      </w:r>
    </w:p>
    <w:p w:rsidR="009A011B" w:rsidRDefault="009A011B" w:rsidP="001250CF">
      <w:pPr>
        <w:pStyle w:val="Ttulo2"/>
        <w:spacing w:before="0" w:beforeAutospacing="0" w:after="0" w:afterAutospacing="0"/>
        <w:jc w:val="both"/>
        <w:rPr>
          <w:sz w:val="24"/>
          <w:szCs w:val="24"/>
        </w:rPr>
      </w:pPr>
    </w:p>
    <w:p w:rsidR="00453D12" w:rsidRPr="001250CF" w:rsidRDefault="00453D12" w:rsidP="001250CF">
      <w:pPr>
        <w:pStyle w:val="Ttulo2"/>
        <w:spacing w:before="0" w:beforeAutospacing="0" w:after="0" w:afterAutospacing="0"/>
        <w:jc w:val="both"/>
        <w:rPr>
          <w:sz w:val="24"/>
          <w:szCs w:val="24"/>
        </w:rPr>
      </w:pPr>
      <w:bookmarkStart w:id="10" w:name="_Toc526938624"/>
      <w:r w:rsidRPr="001250CF">
        <w:rPr>
          <w:sz w:val="24"/>
          <w:szCs w:val="24"/>
        </w:rPr>
        <w:t>4.2 Normativa Aplicable</w:t>
      </w:r>
      <w:bookmarkEnd w:id="10"/>
      <w:r w:rsidRPr="001250CF">
        <w:rPr>
          <w:sz w:val="24"/>
          <w:szCs w:val="24"/>
        </w:rPr>
        <w:t xml:space="preserve"> </w:t>
      </w:r>
    </w:p>
    <w:p w:rsidR="00453D12" w:rsidRPr="001250CF" w:rsidRDefault="00453D12" w:rsidP="001250CF">
      <w:pPr>
        <w:jc w:val="both"/>
      </w:pPr>
      <w:r w:rsidRPr="001250CF">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173613" w:rsidRPr="001250CF" w:rsidRDefault="00173613" w:rsidP="001250CF">
      <w:pPr>
        <w:autoSpaceDE w:val="0"/>
        <w:autoSpaceDN w:val="0"/>
        <w:adjustRightInd w:val="0"/>
        <w:jc w:val="both"/>
      </w:pPr>
    </w:p>
    <w:p w:rsidR="00453D12" w:rsidRPr="001250CF" w:rsidRDefault="00453D12" w:rsidP="001250CF">
      <w:pPr>
        <w:pStyle w:val="NormalWeb"/>
        <w:spacing w:before="0" w:beforeAutospacing="0" w:after="0" w:afterAutospacing="0"/>
        <w:jc w:val="both"/>
        <w:rPr>
          <w:b/>
          <w:lang w:val="es-CR"/>
        </w:rPr>
      </w:pPr>
    </w:p>
    <w:p w:rsidR="00453D12" w:rsidRPr="001250CF" w:rsidRDefault="00EA3283" w:rsidP="001250CF">
      <w:pPr>
        <w:pStyle w:val="Ttulo1"/>
        <w:spacing w:before="0"/>
        <w:jc w:val="both"/>
        <w:rPr>
          <w:rFonts w:ascii="Times New Roman" w:hAnsi="Times New Roman" w:cs="Times New Roman"/>
          <w:b/>
          <w:color w:val="auto"/>
          <w:sz w:val="24"/>
          <w:szCs w:val="24"/>
        </w:rPr>
      </w:pPr>
      <w:bookmarkStart w:id="11" w:name="_Toc526938625"/>
      <w:r w:rsidRPr="001250CF">
        <w:rPr>
          <w:rFonts w:ascii="Times New Roman" w:hAnsi="Times New Roman" w:cs="Times New Roman"/>
          <w:b/>
          <w:color w:val="auto"/>
          <w:sz w:val="24"/>
          <w:szCs w:val="24"/>
        </w:rPr>
        <w:t>5</w:t>
      </w:r>
      <w:r w:rsidR="00453D12" w:rsidRPr="001250CF">
        <w:rPr>
          <w:rFonts w:ascii="Times New Roman" w:hAnsi="Times New Roman" w:cs="Times New Roman"/>
          <w:b/>
          <w:color w:val="auto"/>
          <w:sz w:val="24"/>
          <w:szCs w:val="24"/>
        </w:rPr>
        <w:t>. NOMBRES Y FIRMAS</w:t>
      </w:r>
      <w:bookmarkEnd w:id="11"/>
      <w:r w:rsidR="00453D12" w:rsidRPr="001250CF">
        <w:rPr>
          <w:rFonts w:ascii="Times New Roman" w:hAnsi="Times New Roman" w:cs="Times New Roman"/>
          <w:b/>
          <w:color w:val="auto"/>
          <w:sz w:val="24"/>
          <w:szCs w:val="24"/>
        </w:rPr>
        <w:t xml:space="preserve"> </w:t>
      </w:r>
    </w:p>
    <w:p w:rsidR="008217DC" w:rsidRPr="001250CF" w:rsidRDefault="008217DC" w:rsidP="001250CF">
      <w:pPr>
        <w:jc w:val="both"/>
      </w:pPr>
    </w:p>
    <w:tbl>
      <w:tblPr>
        <w:tblStyle w:val="Tablaconcuadrcula"/>
        <w:tblW w:w="8828" w:type="dxa"/>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217DC" w:rsidRPr="001250CF" w:rsidTr="008217DC">
        <w:trPr>
          <w:trHeight w:val="1633"/>
        </w:trPr>
        <w:tc>
          <w:tcPr>
            <w:tcW w:w="4414" w:type="dxa"/>
            <w:vAlign w:val="center"/>
          </w:tcPr>
          <w:p w:rsidR="008217DC" w:rsidRPr="001250CF" w:rsidRDefault="008217DC" w:rsidP="001250CF">
            <w:pPr>
              <w:rPr>
                <w:lang w:eastAsia="es-ES"/>
              </w:rPr>
            </w:pPr>
          </w:p>
          <w:p w:rsidR="008217DC" w:rsidRPr="001250CF" w:rsidRDefault="008217DC" w:rsidP="001250CF">
            <w:pPr>
              <w:ind w:left="0"/>
              <w:rPr>
                <w:lang w:eastAsia="es-ES"/>
              </w:rPr>
            </w:pPr>
            <w:r w:rsidRPr="001250CF">
              <w:rPr>
                <w:lang w:eastAsia="es-ES"/>
              </w:rPr>
              <w:t>___________________________</w:t>
            </w:r>
          </w:p>
          <w:p w:rsidR="008217DC" w:rsidRPr="001250CF" w:rsidRDefault="008217DC" w:rsidP="001250CF">
            <w:pPr>
              <w:ind w:left="0"/>
              <w:rPr>
                <w:lang w:eastAsia="es-ES"/>
              </w:rPr>
            </w:pPr>
            <w:r w:rsidRPr="001250CF">
              <w:rPr>
                <w:lang w:eastAsia="es-ES"/>
              </w:rPr>
              <w:t>Licda. Ginger Castro Umaña</w:t>
            </w:r>
          </w:p>
          <w:p w:rsidR="008217DC" w:rsidRPr="001250CF" w:rsidRDefault="008217DC" w:rsidP="001250CF">
            <w:pPr>
              <w:ind w:left="0"/>
            </w:pPr>
            <w:r w:rsidRPr="001250CF">
              <w:rPr>
                <w:lang w:eastAsia="es-ES"/>
              </w:rPr>
              <w:t>Auditor</w:t>
            </w:r>
            <w:r w:rsidR="00381247" w:rsidRPr="001250CF">
              <w:rPr>
                <w:lang w:eastAsia="es-ES"/>
              </w:rPr>
              <w:t>a Encargada</w:t>
            </w:r>
          </w:p>
        </w:tc>
        <w:tc>
          <w:tcPr>
            <w:tcW w:w="4414" w:type="dxa"/>
            <w:vAlign w:val="center"/>
          </w:tcPr>
          <w:p w:rsidR="008217DC" w:rsidRPr="001250CF" w:rsidRDefault="008217DC" w:rsidP="001250CF">
            <w:pPr>
              <w:rPr>
                <w:lang w:eastAsia="es-ES"/>
              </w:rPr>
            </w:pPr>
          </w:p>
          <w:p w:rsidR="002551CE" w:rsidRPr="001250CF" w:rsidRDefault="002551CE" w:rsidP="001250CF">
            <w:pPr>
              <w:rPr>
                <w:lang w:eastAsia="es-ES"/>
              </w:rPr>
            </w:pPr>
          </w:p>
          <w:p w:rsidR="008217DC" w:rsidRPr="001250CF" w:rsidRDefault="008217DC" w:rsidP="001250CF">
            <w:pPr>
              <w:ind w:left="0"/>
              <w:rPr>
                <w:lang w:eastAsia="es-ES"/>
              </w:rPr>
            </w:pPr>
            <w:r w:rsidRPr="001250CF">
              <w:rPr>
                <w:lang w:eastAsia="es-ES"/>
              </w:rPr>
              <w:t>___________</w:t>
            </w:r>
            <w:r w:rsidR="00E46E4D" w:rsidRPr="001250CF">
              <w:rPr>
                <w:lang w:eastAsia="es-ES"/>
              </w:rPr>
              <w:t>__</w:t>
            </w:r>
            <w:r w:rsidRPr="001250CF">
              <w:rPr>
                <w:lang w:eastAsia="es-ES"/>
              </w:rPr>
              <w:t>______________</w:t>
            </w:r>
          </w:p>
          <w:p w:rsidR="008217DC" w:rsidRPr="001250CF" w:rsidRDefault="008217DC" w:rsidP="001250CF">
            <w:pPr>
              <w:ind w:left="0"/>
              <w:rPr>
                <w:lang w:eastAsia="es-ES"/>
              </w:rPr>
            </w:pPr>
            <w:r w:rsidRPr="001250CF">
              <w:rPr>
                <w:lang w:eastAsia="es-ES"/>
              </w:rPr>
              <w:t>Licda. Alba Camacho De la O</w:t>
            </w:r>
          </w:p>
          <w:p w:rsidR="008217DC" w:rsidRPr="001250CF" w:rsidRDefault="008217DC" w:rsidP="001250CF">
            <w:pPr>
              <w:ind w:left="0"/>
              <w:rPr>
                <w:lang w:eastAsia="es-ES"/>
              </w:rPr>
            </w:pPr>
            <w:r w:rsidRPr="001250CF">
              <w:rPr>
                <w:lang w:eastAsia="es-ES"/>
              </w:rPr>
              <w:t>Jefe Departamento</w:t>
            </w:r>
            <w:r w:rsidR="00FA6A72" w:rsidRPr="001250CF">
              <w:rPr>
                <w:lang w:eastAsia="es-ES"/>
              </w:rPr>
              <w:t xml:space="preserve"> Evaluación y Cumplimiento</w:t>
            </w:r>
          </w:p>
        </w:tc>
      </w:tr>
      <w:tr w:rsidR="008217DC" w:rsidRPr="001250CF" w:rsidTr="008217DC">
        <w:trPr>
          <w:trHeight w:val="1827"/>
        </w:trPr>
        <w:tc>
          <w:tcPr>
            <w:tcW w:w="4414" w:type="dxa"/>
            <w:vAlign w:val="center"/>
          </w:tcPr>
          <w:p w:rsidR="008217DC" w:rsidRDefault="008217DC" w:rsidP="001250CF">
            <w:pPr>
              <w:rPr>
                <w:lang w:eastAsia="es-ES"/>
              </w:rPr>
            </w:pPr>
          </w:p>
          <w:p w:rsidR="00F74EE5" w:rsidRDefault="00F74EE5" w:rsidP="001250CF">
            <w:pPr>
              <w:rPr>
                <w:lang w:eastAsia="es-ES"/>
              </w:rPr>
            </w:pPr>
          </w:p>
          <w:p w:rsidR="00F74EE5" w:rsidRDefault="00F74EE5" w:rsidP="001250CF">
            <w:pPr>
              <w:rPr>
                <w:lang w:eastAsia="es-ES"/>
              </w:rPr>
            </w:pPr>
          </w:p>
          <w:p w:rsidR="00F74EE5" w:rsidRDefault="00F74EE5" w:rsidP="001250CF">
            <w:pPr>
              <w:rPr>
                <w:lang w:eastAsia="es-ES"/>
              </w:rPr>
            </w:pPr>
          </w:p>
          <w:p w:rsidR="00F74EE5" w:rsidRPr="001250CF" w:rsidRDefault="00F74EE5" w:rsidP="003F5894">
            <w:pPr>
              <w:ind w:left="0"/>
              <w:rPr>
                <w:lang w:eastAsia="es-ES"/>
              </w:rPr>
            </w:pPr>
          </w:p>
          <w:p w:rsidR="008217DC" w:rsidRPr="001250CF" w:rsidRDefault="008217DC" w:rsidP="001250CF">
            <w:pPr>
              <w:rPr>
                <w:lang w:eastAsia="es-ES"/>
              </w:rPr>
            </w:pPr>
          </w:p>
          <w:p w:rsidR="008217DC" w:rsidRPr="001250CF" w:rsidRDefault="008217DC" w:rsidP="001250CF">
            <w:pPr>
              <w:ind w:left="0"/>
              <w:rPr>
                <w:lang w:eastAsia="es-ES"/>
              </w:rPr>
            </w:pPr>
            <w:r w:rsidRPr="001250CF">
              <w:rPr>
                <w:lang w:eastAsia="es-ES"/>
              </w:rPr>
              <w:t>__________________________</w:t>
            </w:r>
          </w:p>
          <w:p w:rsidR="008217DC" w:rsidRPr="001250CF" w:rsidRDefault="008217DC" w:rsidP="001250CF">
            <w:pPr>
              <w:ind w:left="0"/>
              <w:rPr>
                <w:lang w:eastAsia="es-ES"/>
              </w:rPr>
            </w:pPr>
            <w:r w:rsidRPr="001250CF">
              <w:rPr>
                <w:lang w:eastAsia="es-ES"/>
              </w:rPr>
              <w:t>MBA. Sarita Pérez Umaña</w:t>
            </w:r>
          </w:p>
          <w:p w:rsidR="008217DC" w:rsidRPr="001250CF" w:rsidRDefault="008217DC" w:rsidP="001250CF">
            <w:pPr>
              <w:ind w:left="0"/>
              <w:rPr>
                <w:lang w:eastAsia="es-ES"/>
              </w:rPr>
            </w:pPr>
            <w:r w:rsidRPr="001250CF">
              <w:rPr>
                <w:lang w:eastAsia="es-ES"/>
              </w:rPr>
              <w:t xml:space="preserve">SUBAUDITORA INTERNA </w:t>
            </w:r>
            <w:proofErr w:type="spellStart"/>
            <w:r w:rsidRPr="001250CF">
              <w:rPr>
                <w:lang w:eastAsia="es-ES"/>
              </w:rPr>
              <w:t>a.i</w:t>
            </w:r>
            <w:proofErr w:type="spellEnd"/>
          </w:p>
          <w:p w:rsidR="008217DC" w:rsidRPr="001250CF" w:rsidRDefault="008217DC" w:rsidP="001250CF"/>
        </w:tc>
        <w:tc>
          <w:tcPr>
            <w:tcW w:w="4414" w:type="dxa"/>
            <w:vAlign w:val="center"/>
          </w:tcPr>
          <w:p w:rsidR="008217DC" w:rsidRPr="001250CF" w:rsidRDefault="008217DC" w:rsidP="001250CF">
            <w:pPr>
              <w:rPr>
                <w:lang w:eastAsia="es-ES"/>
              </w:rPr>
            </w:pPr>
          </w:p>
          <w:p w:rsidR="008217DC" w:rsidRDefault="008217DC" w:rsidP="001250CF">
            <w:pPr>
              <w:rPr>
                <w:lang w:eastAsia="es-ES"/>
              </w:rPr>
            </w:pPr>
          </w:p>
          <w:p w:rsidR="00F74EE5" w:rsidRDefault="00F74EE5" w:rsidP="001250CF">
            <w:pPr>
              <w:rPr>
                <w:lang w:eastAsia="es-ES"/>
              </w:rPr>
            </w:pPr>
          </w:p>
          <w:p w:rsidR="00F74EE5" w:rsidRDefault="00F74EE5" w:rsidP="001250CF">
            <w:pPr>
              <w:rPr>
                <w:lang w:eastAsia="es-ES"/>
              </w:rPr>
            </w:pPr>
          </w:p>
          <w:p w:rsidR="00F74EE5" w:rsidRDefault="00F74EE5" w:rsidP="001250CF">
            <w:pPr>
              <w:rPr>
                <w:lang w:eastAsia="es-ES"/>
              </w:rPr>
            </w:pPr>
          </w:p>
          <w:p w:rsidR="00F74EE5" w:rsidRDefault="00F74EE5" w:rsidP="001250CF">
            <w:pPr>
              <w:rPr>
                <w:lang w:eastAsia="es-ES"/>
              </w:rPr>
            </w:pPr>
          </w:p>
          <w:p w:rsidR="00F74EE5" w:rsidRDefault="00F74EE5" w:rsidP="001250CF">
            <w:pPr>
              <w:rPr>
                <w:lang w:eastAsia="es-ES"/>
              </w:rPr>
            </w:pPr>
          </w:p>
          <w:p w:rsidR="00F74EE5" w:rsidRDefault="00F74EE5" w:rsidP="001250CF">
            <w:pPr>
              <w:rPr>
                <w:lang w:eastAsia="es-ES"/>
              </w:rPr>
            </w:pPr>
          </w:p>
          <w:p w:rsidR="00F74EE5" w:rsidRPr="001250CF" w:rsidRDefault="00F74EE5" w:rsidP="001250CF">
            <w:pPr>
              <w:rPr>
                <w:lang w:eastAsia="es-ES"/>
              </w:rPr>
            </w:pPr>
          </w:p>
          <w:p w:rsidR="008217DC" w:rsidRDefault="008217DC" w:rsidP="001250CF"/>
          <w:p w:rsidR="00A716B0" w:rsidRDefault="00A716B0" w:rsidP="001250CF"/>
          <w:p w:rsidR="00A716B0" w:rsidRDefault="00A716B0" w:rsidP="001250CF"/>
          <w:p w:rsidR="00A716B0" w:rsidRDefault="00A716B0" w:rsidP="001250CF"/>
          <w:p w:rsidR="00BF02AF" w:rsidRDefault="00BF02AF" w:rsidP="001250CF"/>
          <w:p w:rsidR="00BF02AF" w:rsidRDefault="00BF02AF" w:rsidP="001250CF"/>
          <w:p w:rsidR="00BF02AF" w:rsidRDefault="00BF02AF" w:rsidP="001250CF"/>
          <w:p w:rsidR="00BF02AF" w:rsidRDefault="00BF02AF" w:rsidP="001250CF"/>
          <w:p w:rsidR="00BF02AF" w:rsidRDefault="00BF02AF" w:rsidP="001250CF"/>
          <w:p w:rsidR="00BF02AF" w:rsidRDefault="00BF02AF" w:rsidP="001250CF"/>
          <w:p w:rsidR="00BF02AF" w:rsidRDefault="00BF02AF" w:rsidP="001250CF"/>
          <w:p w:rsidR="00BF02AF" w:rsidRDefault="00BF02AF" w:rsidP="001250CF"/>
          <w:p w:rsidR="00BF02AF" w:rsidRDefault="00BF02AF" w:rsidP="001250CF"/>
          <w:p w:rsidR="00BF02AF" w:rsidRPr="001250CF" w:rsidRDefault="00BF02AF" w:rsidP="001250CF"/>
        </w:tc>
      </w:tr>
    </w:tbl>
    <w:p w:rsidR="00EA5583" w:rsidRDefault="00901046" w:rsidP="00901046">
      <w:pPr>
        <w:pStyle w:val="Sinespaciado"/>
        <w:jc w:val="right"/>
        <w:rPr>
          <w:b/>
          <w:lang w:val="es-CR" w:eastAsia="es-ES"/>
        </w:rPr>
      </w:pPr>
      <w:r w:rsidRPr="008621A8">
        <w:rPr>
          <w:b/>
          <w:lang w:val="es-CR" w:eastAsia="es-ES"/>
        </w:rPr>
        <w:t xml:space="preserve">Estudio N° </w:t>
      </w:r>
      <w:r w:rsidR="009A011B">
        <w:rPr>
          <w:b/>
          <w:lang w:val="es-CR" w:eastAsia="es-ES"/>
        </w:rPr>
        <w:t>16</w:t>
      </w:r>
      <w:r w:rsidR="002F59E5">
        <w:rPr>
          <w:b/>
          <w:lang w:val="es-CR" w:eastAsia="es-ES"/>
        </w:rPr>
        <w:t>-14</w:t>
      </w:r>
    </w:p>
    <w:p w:rsidR="00EA5583" w:rsidRPr="00EA5583" w:rsidRDefault="00EA5583" w:rsidP="00EA5583">
      <w:pPr>
        <w:rPr>
          <w:lang w:val="es-CR" w:eastAsia="es-ES"/>
        </w:rPr>
      </w:pPr>
    </w:p>
    <w:p w:rsidR="00EA5583" w:rsidRPr="00EA5583" w:rsidRDefault="00EA5583" w:rsidP="00EA5583">
      <w:pPr>
        <w:rPr>
          <w:lang w:val="es-CR" w:eastAsia="es-ES"/>
        </w:rPr>
      </w:pPr>
    </w:p>
    <w:p w:rsidR="00EA5583" w:rsidRPr="00EA5583" w:rsidRDefault="00EA5583" w:rsidP="00EA5583">
      <w:pPr>
        <w:rPr>
          <w:lang w:val="es-CR" w:eastAsia="es-ES"/>
        </w:rPr>
      </w:pPr>
    </w:p>
    <w:p w:rsidR="00EA5583" w:rsidRDefault="00EA5583" w:rsidP="00EA5583">
      <w:pPr>
        <w:rPr>
          <w:lang w:val="es-CR" w:eastAsia="es-ES"/>
        </w:rPr>
      </w:pPr>
    </w:p>
    <w:p w:rsidR="00EA5583" w:rsidRDefault="00EA5583" w:rsidP="00EA5583">
      <w:pPr>
        <w:tabs>
          <w:tab w:val="left" w:pos="1784"/>
        </w:tabs>
        <w:rPr>
          <w:lang w:val="es-CR" w:eastAsia="es-ES"/>
        </w:rPr>
      </w:pPr>
    </w:p>
    <w:p w:rsidR="00EA5583" w:rsidRDefault="00EA5583" w:rsidP="00EA5583">
      <w:pPr>
        <w:tabs>
          <w:tab w:val="left" w:pos="1784"/>
        </w:tabs>
        <w:rPr>
          <w:lang w:val="es-CR" w:eastAsia="es-ES"/>
        </w:rPr>
      </w:pPr>
    </w:p>
    <w:p w:rsidR="003F5894" w:rsidRDefault="003F5894" w:rsidP="00EA5583">
      <w:pPr>
        <w:tabs>
          <w:tab w:val="left" w:pos="1784"/>
        </w:tabs>
        <w:rPr>
          <w:lang w:val="es-CR" w:eastAsia="es-ES"/>
        </w:rPr>
      </w:pPr>
    </w:p>
    <w:p w:rsidR="003F5894" w:rsidRDefault="003F5894" w:rsidP="00EA5583">
      <w:pPr>
        <w:tabs>
          <w:tab w:val="left" w:pos="1784"/>
        </w:tabs>
        <w:rPr>
          <w:lang w:val="es-CR" w:eastAsia="es-ES"/>
        </w:rPr>
      </w:pPr>
    </w:p>
    <w:p w:rsidR="003F5894" w:rsidRDefault="003F5894" w:rsidP="00EA5583">
      <w:pPr>
        <w:tabs>
          <w:tab w:val="left" w:pos="1784"/>
        </w:tabs>
        <w:rPr>
          <w:lang w:val="es-CR" w:eastAsia="es-ES"/>
        </w:rPr>
      </w:pPr>
    </w:p>
    <w:p w:rsidR="003F5894" w:rsidRDefault="003F5894" w:rsidP="00EA5583">
      <w:pPr>
        <w:tabs>
          <w:tab w:val="left" w:pos="1784"/>
        </w:tabs>
        <w:rPr>
          <w:lang w:val="es-CR" w:eastAsia="es-ES"/>
        </w:rPr>
      </w:pPr>
    </w:p>
    <w:p w:rsidR="003F5894" w:rsidRDefault="003F5894" w:rsidP="00EA5583">
      <w:pPr>
        <w:tabs>
          <w:tab w:val="left" w:pos="1784"/>
        </w:tabs>
        <w:rPr>
          <w:lang w:val="es-CR" w:eastAsia="es-ES"/>
        </w:rPr>
      </w:pPr>
    </w:p>
    <w:p w:rsidR="003F5894" w:rsidRDefault="003F5894" w:rsidP="00EA5583">
      <w:pPr>
        <w:tabs>
          <w:tab w:val="left" w:pos="1784"/>
        </w:tabs>
        <w:rPr>
          <w:lang w:val="es-CR" w:eastAsia="es-ES"/>
        </w:rPr>
      </w:pPr>
      <w:bookmarkStart w:id="12" w:name="_GoBack"/>
      <w:bookmarkEnd w:id="12"/>
    </w:p>
    <w:p w:rsidR="003F5894" w:rsidRDefault="003F5894" w:rsidP="00EA5583">
      <w:pPr>
        <w:tabs>
          <w:tab w:val="left" w:pos="1784"/>
        </w:tabs>
        <w:rPr>
          <w:lang w:val="es-CR" w:eastAsia="es-ES"/>
        </w:rPr>
      </w:pPr>
    </w:p>
    <w:p w:rsidR="00EA5583" w:rsidRPr="00EA5583" w:rsidRDefault="00EA5583" w:rsidP="00EA5583">
      <w:pPr>
        <w:pStyle w:val="Ttulo1"/>
        <w:spacing w:before="0"/>
        <w:jc w:val="both"/>
        <w:rPr>
          <w:rFonts w:ascii="Times New Roman" w:hAnsi="Times New Roman" w:cs="Times New Roman"/>
          <w:b/>
          <w:color w:val="auto"/>
          <w:sz w:val="24"/>
          <w:szCs w:val="24"/>
        </w:rPr>
      </w:pPr>
      <w:bookmarkStart w:id="13" w:name="_Toc526938626"/>
      <w:r w:rsidRPr="00EA5583">
        <w:rPr>
          <w:rFonts w:ascii="Times New Roman" w:hAnsi="Times New Roman" w:cs="Times New Roman"/>
          <w:b/>
          <w:color w:val="auto"/>
          <w:sz w:val="24"/>
          <w:szCs w:val="24"/>
        </w:rPr>
        <w:lastRenderedPageBreak/>
        <w:t>4. ANEXOS</w:t>
      </w:r>
      <w:bookmarkEnd w:id="13"/>
    </w:p>
    <w:p w:rsidR="00EA5583" w:rsidRPr="00DC2267" w:rsidRDefault="00EA5583" w:rsidP="00EA5583">
      <w:pPr>
        <w:tabs>
          <w:tab w:val="left" w:pos="2003"/>
        </w:tabs>
        <w:jc w:val="both"/>
        <w:rPr>
          <w:sz w:val="22"/>
          <w:szCs w:val="22"/>
        </w:rPr>
      </w:pPr>
    </w:p>
    <w:p w:rsidR="00EA5583" w:rsidRDefault="00EA5583" w:rsidP="00EA5583">
      <w:pPr>
        <w:tabs>
          <w:tab w:val="left" w:pos="2003"/>
        </w:tabs>
        <w:jc w:val="center"/>
        <w:rPr>
          <w:b/>
          <w:sz w:val="22"/>
          <w:szCs w:val="22"/>
        </w:rPr>
      </w:pPr>
    </w:p>
    <w:p w:rsidR="00EA5583" w:rsidRDefault="00EA5583" w:rsidP="00EA5583">
      <w:pPr>
        <w:tabs>
          <w:tab w:val="left" w:pos="2003"/>
        </w:tabs>
        <w:jc w:val="center"/>
        <w:rPr>
          <w:b/>
          <w:sz w:val="22"/>
          <w:szCs w:val="22"/>
        </w:rPr>
      </w:pPr>
      <w:r w:rsidRPr="00DC2267">
        <w:rPr>
          <w:b/>
          <w:sz w:val="22"/>
          <w:szCs w:val="22"/>
        </w:rPr>
        <w:t>Anexo N° 1</w:t>
      </w:r>
    </w:p>
    <w:p w:rsidR="00EA5583" w:rsidRPr="00DC2267" w:rsidRDefault="00EA5583" w:rsidP="00EA5583">
      <w:pPr>
        <w:tabs>
          <w:tab w:val="left" w:pos="2003"/>
        </w:tabs>
        <w:jc w:val="center"/>
        <w:rPr>
          <w:b/>
          <w:sz w:val="22"/>
          <w:szCs w:val="22"/>
        </w:rPr>
      </w:pPr>
    </w:p>
    <w:p w:rsidR="00EA5583" w:rsidRPr="00DC2267" w:rsidRDefault="00EA5583" w:rsidP="00EA5583">
      <w:pPr>
        <w:pStyle w:val="NormalWeb"/>
        <w:spacing w:before="0" w:beforeAutospacing="0" w:after="0" w:afterAutospacing="0"/>
        <w:jc w:val="center"/>
        <w:rPr>
          <w:sz w:val="20"/>
          <w:szCs w:val="20"/>
        </w:rPr>
      </w:pPr>
      <w:r w:rsidRPr="00DC2267">
        <w:rPr>
          <w:sz w:val="20"/>
          <w:szCs w:val="20"/>
        </w:rPr>
        <w:t>NECESIDADES DE CAPACITACIÓN FUNCIONARIAS (OS) DPE</w:t>
      </w:r>
    </w:p>
    <w:p w:rsidR="00EA5583" w:rsidRPr="00DC2267" w:rsidRDefault="00EA5583" w:rsidP="00EA5583">
      <w:pPr>
        <w:pStyle w:val="NormalWeb"/>
        <w:spacing w:before="0" w:beforeAutospacing="0" w:after="0" w:afterAutospacing="0"/>
        <w:jc w:val="center"/>
        <w:rPr>
          <w:sz w:val="20"/>
          <w:szCs w:val="20"/>
        </w:rPr>
      </w:pPr>
      <w:r w:rsidRPr="00DC2267">
        <w:rPr>
          <w:sz w:val="20"/>
          <w:szCs w:val="20"/>
        </w:rPr>
        <w:t>Puesto: Nutricionista 2 y Nutricionista 4</w:t>
      </w:r>
    </w:p>
    <w:p w:rsidR="00EA5583" w:rsidRPr="00DC2267" w:rsidRDefault="00EA5583" w:rsidP="00EA5583">
      <w:pPr>
        <w:pStyle w:val="NormalWeb"/>
        <w:spacing w:before="0" w:beforeAutospacing="0" w:after="0" w:afterAutospacing="0"/>
        <w:jc w:val="center"/>
        <w:rPr>
          <w:sz w:val="20"/>
          <w:szCs w:val="20"/>
        </w:rPr>
      </w:pPr>
      <w:r w:rsidRPr="00DC2267">
        <w:rPr>
          <w:sz w:val="20"/>
          <w:szCs w:val="20"/>
        </w:rPr>
        <w:t>Especialidad: Sin especialidad</w:t>
      </w:r>
    </w:p>
    <w:p w:rsidR="00EA5583" w:rsidRPr="00DC2267" w:rsidRDefault="00EA5583" w:rsidP="00EA5583">
      <w:pPr>
        <w:pStyle w:val="NormalWeb"/>
        <w:spacing w:before="0" w:beforeAutospacing="0" w:after="0" w:afterAutospacing="0"/>
        <w:jc w:val="both"/>
        <w:rPr>
          <w:b/>
          <w:i/>
          <w:sz w:val="22"/>
          <w:szCs w:val="22"/>
        </w:rPr>
      </w:pPr>
    </w:p>
    <w:tbl>
      <w:tblPr>
        <w:tblStyle w:val="Tabladecuadrcula5oscura-nfasis5"/>
        <w:tblW w:w="8925" w:type="dxa"/>
        <w:tblLook w:val="04A0" w:firstRow="1" w:lastRow="0" w:firstColumn="1" w:lastColumn="0" w:noHBand="0" w:noVBand="1"/>
      </w:tblPr>
      <w:tblGrid>
        <w:gridCol w:w="2309"/>
        <w:gridCol w:w="2790"/>
        <w:gridCol w:w="3826"/>
      </w:tblGrid>
      <w:tr w:rsidR="00EA5583" w:rsidRPr="00DC2267" w:rsidTr="00C76C27">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309" w:type="dxa"/>
            <w:vAlign w:val="center"/>
          </w:tcPr>
          <w:p w:rsidR="00EA5583" w:rsidRPr="00DC2267" w:rsidRDefault="00EA5583" w:rsidP="00C76C27">
            <w:pPr>
              <w:pStyle w:val="NormalWeb"/>
              <w:spacing w:before="0" w:beforeAutospacing="0" w:after="0" w:afterAutospacing="0"/>
              <w:jc w:val="center"/>
              <w:rPr>
                <w:i/>
                <w:color w:val="auto"/>
                <w:sz w:val="20"/>
                <w:szCs w:val="20"/>
              </w:rPr>
            </w:pPr>
            <w:r w:rsidRPr="00DC2267">
              <w:rPr>
                <w:i/>
                <w:color w:val="auto"/>
                <w:sz w:val="20"/>
                <w:szCs w:val="20"/>
              </w:rPr>
              <w:t>TEMÁTICA</w:t>
            </w:r>
          </w:p>
        </w:tc>
        <w:tc>
          <w:tcPr>
            <w:tcW w:w="2790" w:type="dxa"/>
            <w:vAlign w:val="center"/>
          </w:tcPr>
          <w:p w:rsidR="00EA5583" w:rsidRPr="00DC2267" w:rsidRDefault="00EA5583" w:rsidP="00C76C27">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i/>
                <w:color w:val="auto"/>
                <w:sz w:val="20"/>
                <w:szCs w:val="20"/>
              </w:rPr>
            </w:pPr>
            <w:r w:rsidRPr="00DC2267">
              <w:rPr>
                <w:i/>
                <w:color w:val="auto"/>
                <w:sz w:val="20"/>
                <w:szCs w:val="20"/>
              </w:rPr>
              <w:t>¿POR QUÉ?</w:t>
            </w:r>
          </w:p>
        </w:tc>
        <w:tc>
          <w:tcPr>
            <w:tcW w:w="3826" w:type="dxa"/>
            <w:vAlign w:val="center"/>
          </w:tcPr>
          <w:p w:rsidR="00EA5583" w:rsidRPr="00DC2267" w:rsidRDefault="00EA5583" w:rsidP="00C76C27">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i/>
                <w:color w:val="auto"/>
                <w:sz w:val="20"/>
                <w:szCs w:val="20"/>
              </w:rPr>
            </w:pPr>
            <w:r w:rsidRPr="00DC2267">
              <w:rPr>
                <w:i/>
                <w:color w:val="auto"/>
                <w:sz w:val="20"/>
                <w:szCs w:val="20"/>
              </w:rPr>
              <w:t>¿PARA QUÉ?</w:t>
            </w:r>
          </w:p>
        </w:tc>
      </w:tr>
      <w:tr w:rsidR="00EA5583" w:rsidRPr="00DC2267" w:rsidTr="00C76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vAlign w:val="center"/>
          </w:tcPr>
          <w:p w:rsidR="00EA5583" w:rsidRPr="00DC2267" w:rsidRDefault="00EA5583" w:rsidP="00C76C27">
            <w:pPr>
              <w:pStyle w:val="NormalWeb"/>
              <w:spacing w:before="0" w:beforeAutospacing="0" w:after="0" w:afterAutospacing="0"/>
              <w:jc w:val="center"/>
              <w:rPr>
                <w:b w:val="0"/>
                <w:sz w:val="20"/>
                <w:szCs w:val="20"/>
              </w:rPr>
            </w:pPr>
            <w:r w:rsidRPr="00DC2267">
              <w:rPr>
                <w:sz w:val="20"/>
                <w:szCs w:val="20"/>
              </w:rPr>
              <w:t>Contratación</w:t>
            </w:r>
          </w:p>
          <w:p w:rsidR="00EA5583" w:rsidRPr="00DC2267" w:rsidRDefault="00EA5583" w:rsidP="00C76C27">
            <w:pPr>
              <w:pStyle w:val="NormalWeb"/>
              <w:spacing w:before="0" w:beforeAutospacing="0" w:after="0" w:afterAutospacing="0"/>
              <w:jc w:val="center"/>
              <w:rPr>
                <w:b w:val="0"/>
                <w:sz w:val="20"/>
                <w:szCs w:val="20"/>
              </w:rPr>
            </w:pPr>
            <w:r w:rsidRPr="00DC2267">
              <w:rPr>
                <w:sz w:val="20"/>
                <w:szCs w:val="20"/>
              </w:rPr>
              <w:t>Administrativa</w:t>
            </w:r>
          </w:p>
        </w:tc>
        <w:tc>
          <w:tcPr>
            <w:tcW w:w="2790" w:type="dxa"/>
            <w:vAlign w:val="center"/>
          </w:tcPr>
          <w:p w:rsidR="00EA5583" w:rsidRPr="00DC2267" w:rsidRDefault="00EA5583" w:rsidP="00C76C27">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szCs w:val="20"/>
              </w:rPr>
            </w:pPr>
            <w:r w:rsidRPr="00DC2267">
              <w:rPr>
                <w:sz w:val="20"/>
                <w:szCs w:val="20"/>
              </w:rPr>
              <w:t>Se requiere ampliar conocimiento en esta materia.</w:t>
            </w:r>
          </w:p>
        </w:tc>
        <w:tc>
          <w:tcPr>
            <w:tcW w:w="3826" w:type="dxa"/>
            <w:vAlign w:val="center"/>
          </w:tcPr>
          <w:p w:rsidR="00EA5583" w:rsidRPr="00DC2267" w:rsidRDefault="00EA5583" w:rsidP="00C76C27">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szCs w:val="20"/>
              </w:rPr>
            </w:pPr>
            <w:r w:rsidRPr="00DC2267">
              <w:rPr>
                <w:sz w:val="20"/>
                <w:szCs w:val="20"/>
              </w:rPr>
              <w:t>Para orienta las acciones atinentes a la labor profesional del personal encargado de los procesos administrativos.</w:t>
            </w:r>
          </w:p>
        </w:tc>
      </w:tr>
      <w:tr w:rsidR="00EA5583" w:rsidRPr="00DC2267" w:rsidTr="00C76C27">
        <w:tc>
          <w:tcPr>
            <w:cnfStyle w:val="001000000000" w:firstRow="0" w:lastRow="0" w:firstColumn="1" w:lastColumn="0" w:oddVBand="0" w:evenVBand="0" w:oddHBand="0" w:evenHBand="0" w:firstRowFirstColumn="0" w:firstRowLastColumn="0" w:lastRowFirstColumn="0" w:lastRowLastColumn="0"/>
            <w:tcW w:w="2309" w:type="dxa"/>
            <w:vAlign w:val="center"/>
          </w:tcPr>
          <w:p w:rsidR="00EA5583" w:rsidRPr="00DC2267" w:rsidRDefault="00EA5583" w:rsidP="00C76C27">
            <w:pPr>
              <w:pStyle w:val="NormalWeb"/>
              <w:spacing w:before="0" w:beforeAutospacing="0" w:after="0" w:afterAutospacing="0"/>
              <w:jc w:val="center"/>
              <w:rPr>
                <w:b w:val="0"/>
                <w:sz w:val="20"/>
                <w:szCs w:val="20"/>
              </w:rPr>
            </w:pPr>
            <w:r w:rsidRPr="00DC2267">
              <w:rPr>
                <w:sz w:val="20"/>
                <w:szCs w:val="20"/>
              </w:rPr>
              <w:t>Excel</w:t>
            </w:r>
          </w:p>
        </w:tc>
        <w:tc>
          <w:tcPr>
            <w:tcW w:w="2790" w:type="dxa"/>
            <w:vAlign w:val="center"/>
          </w:tcPr>
          <w:p w:rsidR="00EA5583" w:rsidRPr="00DC2267" w:rsidRDefault="00EA5583" w:rsidP="00C76C27">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DC2267">
              <w:rPr>
                <w:sz w:val="20"/>
                <w:szCs w:val="20"/>
              </w:rPr>
              <w:t>Se requiere mayor destreza en la utilización de la herramienta.</w:t>
            </w:r>
          </w:p>
        </w:tc>
        <w:tc>
          <w:tcPr>
            <w:tcW w:w="3826" w:type="dxa"/>
            <w:vAlign w:val="center"/>
          </w:tcPr>
          <w:p w:rsidR="00EA5583" w:rsidRPr="00DC2267" w:rsidRDefault="00EA5583" w:rsidP="00C76C27">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DC2267">
              <w:rPr>
                <w:sz w:val="20"/>
                <w:szCs w:val="20"/>
              </w:rPr>
              <w:t>Es importante contar con esta herramienta para el diseño, manejo e interpretación de la información, para almacenar información creando bases de datos, hojas de trabajo, entre otras actividades que impliquen la utilización de tablas.</w:t>
            </w:r>
          </w:p>
          <w:p w:rsidR="00EA5583" w:rsidRPr="00DC2267" w:rsidRDefault="00EA5583" w:rsidP="00C76C27">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DC2267">
              <w:rPr>
                <w:sz w:val="20"/>
                <w:szCs w:val="20"/>
              </w:rPr>
              <w:t>Además, cualquiera que sea la información, se podrá inferir algunas situaciones importantes de la misma empleando gráficos, fórmulas u otros.</w:t>
            </w:r>
          </w:p>
        </w:tc>
      </w:tr>
      <w:tr w:rsidR="00EA5583" w:rsidRPr="00DC2267" w:rsidTr="00C76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vAlign w:val="center"/>
          </w:tcPr>
          <w:p w:rsidR="00EA5583" w:rsidRPr="00DC2267" w:rsidRDefault="00EA5583" w:rsidP="00C76C27">
            <w:pPr>
              <w:pStyle w:val="NormalWeb"/>
              <w:spacing w:before="0" w:beforeAutospacing="0" w:after="0" w:afterAutospacing="0"/>
              <w:jc w:val="center"/>
              <w:rPr>
                <w:b w:val="0"/>
                <w:sz w:val="20"/>
                <w:szCs w:val="20"/>
              </w:rPr>
            </w:pPr>
            <w:r w:rsidRPr="00DC2267">
              <w:rPr>
                <w:sz w:val="20"/>
                <w:szCs w:val="20"/>
              </w:rPr>
              <w:t>Presupuesto Público</w:t>
            </w:r>
          </w:p>
        </w:tc>
        <w:tc>
          <w:tcPr>
            <w:tcW w:w="2790" w:type="dxa"/>
            <w:vAlign w:val="center"/>
          </w:tcPr>
          <w:p w:rsidR="00EA5583" w:rsidRPr="00DC2267" w:rsidRDefault="00EA5583" w:rsidP="00C76C27">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szCs w:val="20"/>
              </w:rPr>
            </w:pPr>
            <w:r w:rsidRPr="00DC2267">
              <w:rPr>
                <w:sz w:val="20"/>
                <w:szCs w:val="20"/>
              </w:rPr>
              <w:t>Mediante el presupuesto público se asignan recursos económicos para brindar a la población los servicios que permitan mejorar la calidad de vida de los usuarios de los distintos Programas de Equidad</w:t>
            </w:r>
          </w:p>
        </w:tc>
        <w:tc>
          <w:tcPr>
            <w:tcW w:w="3826" w:type="dxa"/>
            <w:vAlign w:val="center"/>
          </w:tcPr>
          <w:p w:rsidR="00EA5583" w:rsidRPr="00DC2267" w:rsidRDefault="00EA5583" w:rsidP="00C76C27">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szCs w:val="20"/>
              </w:rPr>
            </w:pPr>
            <w:r w:rsidRPr="00DC2267">
              <w:rPr>
                <w:sz w:val="20"/>
                <w:szCs w:val="20"/>
              </w:rPr>
              <w:t>Es importante comprender de dónde salen los dineros con que se financia el Presupuesto Nacional y permite cuantificar los recursos que se destinarán a cada área del gasto público, así como establecer las prioridades.</w:t>
            </w:r>
          </w:p>
        </w:tc>
      </w:tr>
      <w:tr w:rsidR="00EA5583" w:rsidRPr="00DC2267" w:rsidTr="00C76C27">
        <w:tc>
          <w:tcPr>
            <w:cnfStyle w:val="001000000000" w:firstRow="0" w:lastRow="0" w:firstColumn="1" w:lastColumn="0" w:oddVBand="0" w:evenVBand="0" w:oddHBand="0" w:evenHBand="0" w:firstRowFirstColumn="0" w:firstRowLastColumn="0" w:lastRowFirstColumn="0" w:lastRowLastColumn="0"/>
            <w:tcW w:w="2309" w:type="dxa"/>
            <w:vAlign w:val="center"/>
          </w:tcPr>
          <w:p w:rsidR="00EA5583" w:rsidRPr="00DC2267" w:rsidRDefault="00EA5583" w:rsidP="00C76C27">
            <w:pPr>
              <w:pStyle w:val="NormalWeb"/>
              <w:spacing w:before="0" w:beforeAutospacing="0" w:after="0" w:afterAutospacing="0"/>
              <w:jc w:val="center"/>
              <w:rPr>
                <w:b w:val="0"/>
                <w:sz w:val="20"/>
                <w:szCs w:val="20"/>
              </w:rPr>
            </w:pPr>
            <w:r w:rsidRPr="00DC2267">
              <w:rPr>
                <w:sz w:val="20"/>
                <w:szCs w:val="20"/>
              </w:rPr>
              <w:t>Redacción de informes técnicos</w:t>
            </w:r>
          </w:p>
        </w:tc>
        <w:tc>
          <w:tcPr>
            <w:tcW w:w="2790" w:type="dxa"/>
            <w:vAlign w:val="center"/>
          </w:tcPr>
          <w:p w:rsidR="00EA5583" w:rsidRPr="00DC2267" w:rsidRDefault="00EA5583" w:rsidP="00C76C27">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DC2267">
              <w:rPr>
                <w:sz w:val="20"/>
                <w:szCs w:val="20"/>
              </w:rPr>
              <w:t>El trabajo administrativo requiere la elaboración de informes para exponer los datos o información de utilidad sobre una situación que debe ser reportada.</w:t>
            </w:r>
          </w:p>
        </w:tc>
        <w:tc>
          <w:tcPr>
            <w:tcW w:w="3826" w:type="dxa"/>
            <w:vAlign w:val="center"/>
          </w:tcPr>
          <w:p w:rsidR="00EA5583" w:rsidRPr="00DC2267" w:rsidRDefault="00EA5583" w:rsidP="00C76C27">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DC2267">
              <w:rPr>
                <w:sz w:val="20"/>
                <w:szCs w:val="20"/>
              </w:rPr>
              <w:t>Para la presentación de datos o información pertinente para la toma de decisiones o informar sobre las acciones que se han realizado en el cumplimiento del trabajo encomendado. Por ello, a la hora de redactarlo, es importante tomar en cuenta cómo se va a escribir, a quién se dirigirá y qué uso se le dará.</w:t>
            </w:r>
          </w:p>
        </w:tc>
      </w:tr>
      <w:tr w:rsidR="00EA5583" w:rsidRPr="00DC2267" w:rsidTr="00C76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vAlign w:val="center"/>
          </w:tcPr>
          <w:p w:rsidR="00EA5583" w:rsidRPr="00DC2267" w:rsidRDefault="00EA5583" w:rsidP="00C76C27">
            <w:pPr>
              <w:pStyle w:val="NormalWeb"/>
              <w:spacing w:before="0" w:beforeAutospacing="0" w:after="0" w:afterAutospacing="0"/>
              <w:jc w:val="center"/>
              <w:rPr>
                <w:b w:val="0"/>
                <w:sz w:val="20"/>
                <w:szCs w:val="20"/>
              </w:rPr>
            </w:pPr>
            <w:r w:rsidRPr="00DC2267">
              <w:rPr>
                <w:sz w:val="20"/>
                <w:szCs w:val="20"/>
              </w:rPr>
              <w:t>Congreso Nacional de Nutrición: temas relacionados con nutrición infantil o adolescentes y Cursos de actualización solicitados por el Colegio de Profesionales en Nutrición</w:t>
            </w:r>
          </w:p>
        </w:tc>
        <w:tc>
          <w:tcPr>
            <w:tcW w:w="2790" w:type="dxa"/>
            <w:vAlign w:val="center"/>
          </w:tcPr>
          <w:p w:rsidR="00EA5583" w:rsidRPr="00DC2267" w:rsidRDefault="00EA5583" w:rsidP="00C76C27">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szCs w:val="20"/>
              </w:rPr>
            </w:pPr>
            <w:r w:rsidRPr="00DC2267">
              <w:rPr>
                <w:sz w:val="20"/>
                <w:szCs w:val="20"/>
              </w:rPr>
              <w:t>Los congresos académicos son una fuente de conocimiento para todo profesional. Asistir y participar de congresos es una gran oportunidad para aprender, actualizarse, conocer experiencias de proyectos nacionales e internacionales, que a la vez pueden adaptados para aplicación en las instituciones donde se labora.</w:t>
            </w:r>
          </w:p>
        </w:tc>
        <w:tc>
          <w:tcPr>
            <w:tcW w:w="3826" w:type="dxa"/>
            <w:vAlign w:val="center"/>
          </w:tcPr>
          <w:p w:rsidR="00EA5583" w:rsidRPr="00DC2267" w:rsidRDefault="00EA5583" w:rsidP="00C76C27">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szCs w:val="20"/>
              </w:rPr>
            </w:pPr>
            <w:r w:rsidRPr="00DC2267">
              <w:rPr>
                <w:sz w:val="20"/>
                <w:szCs w:val="20"/>
              </w:rPr>
              <w:t>Para la difusión o intercambio de conocimientos y para estar informados sobre lo que acontece en el país u otras experiencias internacionales, relacionadas con el sector directo del profesional. También para un mayor crecimiento personal y profesional del funcionario</w:t>
            </w:r>
          </w:p>
        </w:tc>
      </w:tr>
      <w:tr w:rsidR="00EA5583" w:rsidRPr="00DC2267" w:rsidTr="00C76C27">
        <w:tc>
          <w:tcPr>
            <w:cnfStyle w:val="001000000000" w:firstRow="0" w:lastRow="0" w:firstColumn="1" w:lastColumn="0" w:oddVBand="0" w:evenVBand="0" w:oddHBand="0" w:evenHBand="0" w:firstRowFirstColumn="0" w:firstRowLastColumn="0" w:lastRowFirstColumn="0" w:lastRowLastColumn="0"/>
            <w:tcW w:w="2309" w:type="dxa"/>
            <w:vAlign w:val="center"/>
          </w:tcPr>
          <w:p w:rsidR="00EA5583" w:rsidRPr="00DC2267" w:rsidRDefault="00EA5583" w:rsidP="00C76C27">
            <w:pPr>
              <w:pStyle w:val="NormalWeb"/>
              <w:spacing w:before="0" w:beforeAutospacing="0" w:after="0" w:afterAutospacing="0"/>
              <w:jc w:val="center"/>
              <w:rPr>
                <w:b w:val="0"/>
                <w:sz w:val="20"/>
                <w:szCs w:val="20"/>
              </w:rPr>
            </w:pPr>
            <w:r w:rsidRPr="00DC2267">
              <w:rPr>
                <w:sz w:val="20"/>
                <w:szCs w:val="20"/>
              </w:rPr>
              <w:t>Educación nutricional</w:t>
            </w:r>
          </w:p>
        </w:tc>
        <w:tc>
          <w:tcPr>
            <w:tcW w:w="2790" w:type="dxa"/>
            <w:vAlign w:val="center"/>
          </w:tcPr>
          <w:p w:rsidR="00EA5583" w:rsidRPr="00DC2267" w:rsidRDefault="00EA5583" w:rsidP="00C76C27">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DC2267">
              <w:rPr>
                <w:sz w:val="20"/>
                <w:szCs w:val="20"/>
              </w:rPr>
              <w:t xml:space="preserve">La educación nutricional proporciona las herramientas para saber qué hacer y cómo actuar para mejorar la nutrición, influye en el consumo de </w:t>
            </w:r>
            <w:r w:rsidRPr="00DC2267">
              <w:rPr>
                <w:sz w:val="20"/>
                <w:szCs w:val="20"/>
              </w:rPr>
              <w:lastRenderedPageBreak/>
              <w:t>alimentos y prácticas alimentarias.</w:t>
            </w:r>
          </w:p>
        </w:tc>
        <w:tc>
          <w:tcPr>
            <w:tcW w:w="3826" w:type="dxa"/>
            <w:vAlign w:val="center"/>
          </w:tcPr>
          <w:p w:rsidR="00EA5583" w:rsidRPr="00DC2267" w:rsidRDefault="00EA5583" w:rsidP="00C76C27">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DC2267">
              <w:rPr>
                <w:sz w:val="20"/>
                <w:szCs w:val="20"/>
              </w:rPr>
              <w:lastRenderedPageBreak/>
              <w:t>Mediante la educación alimentaria y nutricional se logra modificar hábitos de alimentación, selección de alimentos y la conservación de los mismos para mantener la inocuidad.</w:t>
            </w:r>
          </w:p>
        </w:tc>
      </w:tr>
      <w:tr w:rsidR="00EA5583" w:rsidRPr="00DC2267" w:rsidTr="00C76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vAlign w:val="center"/>
          </w:tcPr>
          <w:p w:rsidR="00EA5583" w:rsidRPr="00DC2267" w:rsidRDefault="00EA5583" w:rsidP="00C76C27">
            <w:pPr>
              <w:pStyle w:val="NormalWeb"/>
              <w:spacing w:before="0" w:beforeAutospacing="0" w:after="0" w:afterAutospacing="0"/>
              <w:jc w:val="center"/>
              <w:rPr>
                <w:b w:val="0"/>
                <w:sz w:val="20"/>
                <w:szCs w:val="20"/>
              </w:rPr>
            </w:pPr>
            <w:r w:rsidRPr="00DC2267">
              <w:rPr>
                <w:sz w:val="20"/>
                <w:szCs w:val="20"/>
              </w:rPr>
              <w:t>Gestión de servicios de Alimentación</w:t>
            </w:r>
          </w:p>
        </w:tc>
        <w:tc>
          <w:tcPr>
            <w:tcW w:w="2790" w:type="dxa"/>
            <w:vAlign w:val="center"/>
          </w:tcPr>
          <w:p w:rsidR="00EA5583" w:rsidRPr="00DC2267" w:rsidRDefault="00EA5583" w:rsidP="00C76C27">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szCs w:val="20"/>
              </w:rPr>
            </w:pPr>
            <w:r w:rsidRPr="00DC2267">
              <w:rPr>
                <w:sz w:val="20"/>
                <w:szCs w:val="20"/>
              </w:rPr>
              <w:t>Es necesario formular estrategias que garanticen con eficacia y eficiencia la gestión del servicio de alimentación.</w:t>
            </w:r>
          </w:p>
        </w:tc>
        <w:tc>
          <w:tcPr>
            <w:tcW w:w="3826" w:type="dxa"/>
            <w:vAlign w:val="center"/>
          </w:tcPr>
          <w:p w:rsidR="00EA5583" w:rsidRPr="00DC2267" w:rsidRDefault="00EA5583" w:rsidP="00C76C27">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szCs w:val="20"/>
              </w:rPr>
            </w:pPr>
            <w:r w:rsidRPr="00DC2267">
              <w:rPr>
                <w:sz w:val="20"/>
                <w:szCs w:val="20"/>
              </w:rPr>
              <w:t>Desarrollar un nivel de competencias técnicas que permitan dirigir eficaz y eficientemente los procesos relacionados con los servicios de alimentos con un enfoque de sistema y con orientación al usuario.</w:t>
            </w:r>
          </w:p>
        </w:tc>
      </w:tr>
      <w:tr w:rsidR="00EA5583" w:rsidRPr="00DC2267" w:rsidTr="00C76C27">
        <w:tc>
          <w:tcPr>
            <w:cnfStyle w:val="001000000000" w:firstRow="0" w:lastRow="0" w:firstColumn="1" w:lastColumn="0" w:oddVBand="0" w:evenVBand="0" w:oddHBand="0" w:evenHBand="0" w:firstRowFirstColumn="0" w:firstRowLastColumn="0" w:lastRowFirstColumn="0" w:lastRowLastColumn="0"/>
            <w:tcW w:w="2309" w:type="dxa"/>
            <w:vAlign w:val="center"/>
          </w:tcPr>
          <w:p w:rsidR="00EA5583" w:rsidRPr="00DC2267" w:rsidRDefault="00EA5583" w:rsidP="00C76C27">
            <w:pPr>
              <w:pStyle w:val="NormalWeb"/>
              <w:spacing w:before="0" w:beforeAutospacing="0" w:after="0" w:afterAutospacing="0"/>
              <w:jc w:val="center"/>
              <w:rPr>
                <w:b w:val="0"/>
                <w:sz w:val="20"/>
                <w:szCs w:val="20"/>
              </w:rPr>
            </w:pPr>
            <w:r w:rsidRPr="00DC2267">
              <w:rPr>
                <w:sz w:val="20"/>
                <w:szCs w:val="20"/>
              </w:rPr>
              <w:t>Buenas Prácticas de Manufactura</w:t>
            </w:r>
          </w:p>
        </w:tc>
        <w:tc>
          <w:tcPr>
            <w:tcW w:w="2790" w:type="dxa"/>
            <w:vAlign w:val="center"/>
          </w:tcPr>
          <w:p w:rsidR="00EA5583" w:rsidRPr="00DC2267" w:rsidRDefault="00EA5583" w:rsidP="00C76C27">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DC2267">
              <w:rPr>
                <w:sz w:val="20"/>
                <w:szCs w:val="20"/>
              </w:rPr>
              <w:t>Se requiere establecer una herramienta para contribuir con el aseguramiento de una producción de alimentos seguros, saludables e inocuos para el consumo humano.</w:t>
            </w:r>
          </w:p>
        </w:tc>
        <w:tc>
          <w:tcPr>
            <w:tcW w:w="3826" w:type="dxa"/>
            <w:vAlign w:val="center"/>
          </w:tcPr>
          <w:p w:rsidR="00EA5583" w:rsidRPr="00DC2267" w:rsidRDefault="00EA5583" w:rsidP="00C76C27">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DC2267">
              <w:rPr>
                <w:sz w:val="20"/>
                <w:szCs w:val="20"/>
              </w:rPr>
              <w:t>Buenas Prácticas de Manufactura</w:t>
            </w:r>
          </w:p>
          <w:p w:rsidR="00EA5583" w:rsidRPr="00DC2267" w:rsidRDefault="00EA5583" w:rsidP="00C76C27">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DC2267">
              <w:rPr>
                <w:sz w:val="20"/>
                <w:szCs w:val="20"/>
              </w:rPr>
              <w:t>Son una herramienta básica para la obtención de productos seguros ara el consumo humano, que se centralizan en la higiene y forma de manipulación.</w:t>
            </w:r>
          </w:p>
          <w:p w:rsidR="00EA5583" w:rsidRPr="00DC2267" w:rsidRDefault="00EA5583" w:rsidP="00C76C27">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DC2267">
              <w:rPr>
                <w:sz w:val="20"/>
                <w:szCs w:val="20"/>
              </w:rPr>
              <w:t>Son útiles para el diseño y funcionamiento del establecimiento y para el desarrollo de procesos y productos relacionados con la alimentación.</w:t>
            </w:r>
          </w:p>
        </w:tc>
      </w:tr>
    </w:tbl>
    <w:p w:rsidR="00EA5583" w:rsidRPr="00DC2267" w:rsidRDefault="00EA5583" w:rsidP="00EA5583">
      <w:pPr>
        <w:pStyle w:val="NormalWeb"/>
        <w:spacing w:before="0" w:beforeAutospacing="0" w:after="0" w:afterAutospacing="0"/>
        <w:jc w:val="both"/>
        <w:rPr>
          <w:i/>
          <w:sz w:val="16"/>
          <w:szCs w:val="16"/>
        </w:rPr>
      </w:pPr>
      <w:r w:rsidRPr="00DC2267">
        <w:rPr>
          <w:b/>
          <w:i/>
          <w:sz w:val="16"/>
          <w:szCs w:val="16"/>
        </w:rPr>
        <w:t xml:space="preserve">Fuente: </w:t>
      </w:r>
      <w:r w:rsidRPr="00DC2267">
        <w:rPr>
          <w:i/>
          <w:sz w:val="16"/>
          <w:szCs w:val="16"/>
        </w:rPr>
        <w:t>DPE-DAN-580-2015 del 11 de diciembre del 2015, Dirección de Programas de Equidad.</w:t>
      </w: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p>
    <w:p w:rsidR="00EA5583" w:rsidRPr="00DC2267" w:rsidRDefault="00EA5583" w:rsidP="00EA5583">
      <w:pPr>
        <w:tabs>
          <w:tab w:val="left" w:pos="2003"/>
        </w:tabs>
        <w:jc w:val="center"/>
        <w:rPr>
          <w:b/>
          <w:sz w:val="22"/>
          <w:szCs w:val="22"/>
        </w:rPr>
      </w:pPr>
      <w:r w:rsidRPr="00DC2267">
        <w:rPr>
          <w:b/>
          <w:sz w:val="22"/>
          <w:szCs w:val="22"/>
        </w:rPr>
        <w:t>Anexo N° 2</w:t>
      </w:r>
    </w:p>
    <w:p w:rsidR="00EA5583" w:rsidRPr="00DC2267" w:rsidRDefault="00EA5583" w:rsidP="00EA5583">
      <w:pPr>
        <w:tabs>
          <w:tab w:val="left" w:pos="2003"/>
        </w:tabs>
        <w:jc w:val="center"/>
        <w:rPr>
          <w:b/>
          <w:sz w:val="22"/>
          <w:szCs w:val="22"/>
        </w:rPr>
      </w:pPr>
      <w:r w:rsidRPr="00DC2267">
        <w:rPr>
          <w:noProof/>
          <w:lang w:val="es-CR" w:eastAsia="es-CR"/>
        </w:rPr>
        <w:drawing>
          <wp:anchor distT="0" distB="0" distL="114300" distR="114300" simplePos="0" relativeHeight="251659264" behindDoc="0" locked="0" layoutInCell="1" allowOverlap="1" wp14:anchorId="596762FF" wp14:editId="6E4DC7C5">
            <wp:simplePos x="0" y="0"/>
            <wp:positionH relativeFrom="column">
              <wp:posOffset>128905</wp:posOffset>
            </wp:positionH>
            <wp:positionV relativeFrom="paragraph">
              <wp:posOffset>226060</wp:posOffset>
            </wp:positionV>
            <wp:extent cx="5455920" cy="541020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25" t="20199" r="30090" b="6463"/>
                    <a:stretch/>
                  </pic:blipFill>
                  <pic:spPr bwMode="auto">
                    <a:xfrm>
                      <a:off x="0" y="0"/>
                      <a:ext cx="5455920" cy="5410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A5583" w:rsidRPr="000C3AE2" w:rsidRDefault="00EA5583" w:rsidP="00EA5583">
      <w:pPr>
        <w:pStyle w:val="NormalWeb"/>
        <w:spacing w:before="0" w:beforeAutospacing="0" w:after="0" w:afterAutospacing="0"/>
        <w:jc w:val="both"/>
        <w:rPr>
          <w:i/>
          <w:sz w:val="16"/>
          <w:szCs w:val="16"/>
        </w:rPr>
      </w:pPr>
      <w:r>
        <w:rPr>
          <w:b/>
          <w:i/>
          <w:sz w:val="16"/>
          <w:szCs w:val="16"/>
        </w:rPr>
        <w:t xml:space="preserve">      </w:t>
      </w:r>
      <w:r w:rsidRPr="00DC2267">
        <w:rPr>
          <w:b/>
          <w:i/>
          <w:sz w:val="16"/>
          <w:szCs w:val="16"/>
        </w:rPr>
        <w:t xml:space="preserve">  Fuente: </w:t>
      </w:r>
      <w:r w:rsidRPr="00DC2267">
        <w:rPr>
          <w:i/>
          <w:sz w:val="16"/>
          <w:szCs w:val="16"/>
        </w:rPr>
        <w:t>http://www.mep.go.cr/formularios-programas-equidad%20</w:t>
      </w:r>
    </w:p>
    <w:p w:rsidR="00EA5583" w:rsidRDefault="00EA5583" w:rsidP="00EA5583">
      <w:pPr>
        <w:jc w:val="both"/>
        <w:rPr>
          <w:noProof/>
          <w:lang w:eastAsia="es-CR"/>
        </w:rPr>
      </w:pPr>
    </w:p>
    <w:p w:rsidR="00EA5583" w:rsidRDefault="00EA5583" w:rsidP="00EA5583">
      <w:pPr>
        <w:jc w:val="both"/>
      </w:pPr>
    </w:p>
    <w:p w:rsidR="00EA5583" w:rsidRDefault="00EA5583" w:rsidP="00EA5583">
      <w:pPr>
        <w:jc w:val="both"/>
      </w:pPr>
    </w:p>
    <w:p w:rsidR="00EA5583" w:rsidRDefault="00EA5583" w:rsidP="00EA5583">
      <w:pPr>
        <w:jc w:val="both"/>
      </w:pPr>
    </w:p>
    <w:p w:rsidR="00EA5583" w:rsidRDefault="00EA5583" w:rsidP="00EA5583">
      <w:pPr>
        <w:tabs>
          <w:tab w:val="left" w:pos="1877"/>
        </w:tabs>
        <w:jc w:val="center"/>
      </w:pPr>
    </w:p>
    <w:p w:rsidR="00EA5583" w:rsidRDefault="00EA5583" w:rsidP="00EA5583">
      <w:pPr>
        <w:tabs>
          <w:tab w:val="left" w:pos="3285"/>
        </w:tabs>
      </w:pPr>
      <w:r>
        <w:tab/>
      </w:r>
    </w:p>
    <w:p w:rsidR="00EA5583" w:rsidRDefault="00EA5583" w:rsidP="00EA5583">
      <w:pPr>
        <w:tabs>
          <w:tab w:val="left" w:pos="3285"/>
        </w:tabs>
      </w:pPr>
    </w:p>
    <w:p w:rsidR="00EA5583" w:rsidRPr="00B7587F" w:rsidRDefault="00EA5583" w:rsidP="00EA5583">
      <w:pPr>
        <w:tabs>
          <w:tab w:val="left" w:pos="3285"/>
        </w:tabs>
      </w:pPr>
    </w:p>
    <w:p w:rsidR="00EA5583" w:rsidRPr="00EA5583" w:rsidRDefault="00EA5583" w:rsidP="00EA5583">
      <w:pPr>
        <w:tabs>
          <w:tab w:val="left" w:pos="1784"/>
        </w:tabs>
        <w:rPr>
          <w:lang w:val="es-CR" w:eastAsia="es-ES"/>
        </w:rPr>
      </w:pPr>
    </w:p>
    <w:sectPr w:rsidR="00EA5583" w:rsidRPr="00EA5583" w:rsidSect="003002FB">
      <w:headerReference w:type="even" r:id="rId9"/>
      <w:headerReference w:type="default" r:id="rId10"/>
      <w:footerReference w:type="default" r:id="rId11"/>
      <w:headerReference w:type="first" r:id="rId12"/>
      <w:footerReference w:type="first" r:id="rId13"/>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90A" w:rsidRDefault="0029690A" w:rsidP="006E3FF9">
      <w:r>
        <w:separator/>
      </w:r>
    </w:p>
  </w:endnote>
  <w:endnote w:type="continuationSeparator" w:id="0">
    <w:p w:rsidR="0029690A" w:rsidRDefault="0029690A"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BF02AF">
      <w:rPr>
        <w:b/>
        <w:bCs/>
        <w:noProof/>
        <w:lang w:eastAsia="es-ES"/>
      </w:rPr>
      <w:t>14</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BF02AF">
      <w:rPr>
        <w:b/>
        <w:bCs/>
        <w:noProof/>
        <w:lang w:eastAsia="es-ES"/>
      </w:rPr>
      <w:t>14</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90A" w:rsidRDefault="0029690A" w:rsidP="006E3FF9">
      <w:r>
        <w:separator/>
      </w:r>
    </w:p>
  </w:footnote>
  <w:footnote w:type="continuationSeparator" w:id="0">
    <w:p w:rsidR="0029690A" w:rsidRDefault="0029690A"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4C6" w:rsidRDefault="00F444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7E32B1" w:rsidRDefault="007E32B1" w:rsidP="00A6549D">
    <w:pPr>
      <w:pBdr>
        <w:bottom w:val="single" w:sz="4" w:space="1" w:color="auto"/>
      </w:pBdr>
      <w:tabs>
        <w:tab w:val="left" w:pos="7371"/>
      </w:tabs>
      <w:rPr>
        <w:b/>
        <w:bCs/>
        <w:szCs w:val="28"/>
        <w:lang w:eastAsia="es-ES"/>
      </w:rPr>
    </w:pPr>
    <w:r w:rsidRPr="007E32B1">
      <w:rPr>
        <w:b/>
        <w:bCs/>
        <w:szCs w:val="28"/>
        <w:lang w:eastAsia="es-ES"/>
      </w:rPr>
      <w:t xml:space="preserve">INFORME </w:t>
    </w:r>
    <w:r w:rsidR="00BF02AF">
      <w:rPr>
        <w:b/>
        <w:bCs/>
        <w:szCs w:val="28"/>
        <w:lang w:eastAsia="es-ES"/>
      </w:rPr>
      <w:t xml:space="preserve">06-2019 </w:t>
    </w:r>
    <w:r w:rsidR="00672D3A">
      <w:rPr>
        <w:b/>
        <w:bCs/>
        <w:szCs w:val="28"/>
        <w:lang w:eastAsia="es-ES"/>
      </w:rPr>
      <w:t>SEG</w:t>
    </w:r>
    <w:r w:rsidR="00FC68DB">
      <w:rPr>
        <w:b/>
        <w:bCs/>
        <w:szCs w:val="28"/>
        <w:lang w:eastAsia="es-ES"/>
      </w:rPr>
      <w:t>.</w:t>
    </w:r>
    <w:r w:rsidR="00672D3A">
      <w:rPr>
        <w:b/>
        <w:bCs/>
        <w:szCs w:val="28"/>
        <w:lang w:eastAsia="es-ES"/>
      </w:rPr>
      <w:t xml:space="preserve"> </w:t>
    </w:r>
    <w:r w:rsidR="008C1192">
      <w:rPr>
        <w:b/>
        <w:bCs/>
        <w:szCs w:val="28"/>
        <w:lang w:eastAsia="es-ES"/>
      </w:rPr>
      <w:t>INF</w:t>
    </w:r>
    <w:r w:rsidR="00A97842">
      <w:rPr>
        <w:b/>
        <w:bCs/>
        <w:szCs w:val="28"/>
        <w:lang w:eastAsia="es-ES"/>
      </w:rPr>
      <w:t>.</w:t>
    </w:r>
    <w:r w:rsidR="008C1192">
      <w:rPr>
        <w:b/>
        <w:bCs/>
        <w:szCs w:val="28"/>
        <w:lang w:eastAsia="es-ES"/>
      </w:rPr>
      <w:t xml:space="preserve"> </w:t>
    </w:r>
    <w:r w:rsidR="00FE0F9F">
      <w:rPr>
        <w:b/>
        <w:bCs/>
        <w:szCs w:val="28"/>
        <w:lang w:eastAsia="es-ES"/>
      </w:rPr>
      <w:t>24-15 EQUIPAMIENTO COMEDORES</w:t>
    </w:r>
    <w:r w:rsidR="00FE0F9F">
      <w:rPr>
        <w:b/>
        <w:bCs/>
        <w:szCs w:val="28"/>
        <w:lang w:eastAsia="es-ES"/>
      </w:rPr>
      <w:tab/>
    </w:r>
  </w:p>
  <w:p w:rsidR="007E32B1" w:rsidRPr="00A6549D" w:rsidRDefault="007E32B1" w:rsidP="00A6549D">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BF0C97"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column">
                <wp:posOffset>2234565</wp:posOffset>
              </wp:positionH>
              <wp:positionV relativeFrom="paragraph">
                <wp:posOffset>226060</wp:posOffset>
              </wp:positionV>
              <wp:extent cx="3305175" cy="714375"/>
              <wp:effectExtent l="0" t="0" r="9525"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BF0C97" w:rsidRDefault="003A0E55" w:rsidP="00F444C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BF0C97">
                            <w:rPr>
                              <w:rFonts w:ascii="Times New Roman" w:hAnsi="Times New Roman"/>
                              <w:b/>
                              <w:sz w:val="28"/>
                              <w:szCs w:val="28"/>
                              <w:lang w:val="es-ES" w:eastAsia="es-ES"/>
                            </w:rPr>
                            <w:t xml:space="preserve">INFORME </w:t>
                          </w:r>
                          <w:r w:rsidR="00BF02AF">
                            <w:rPr>
                              <w:rFonts w:ascii="Times New Roman" w:hAnsi="Times New Roman"/>
                              <w:b/>
                              <w:sz w:val="28"/>
                              <w:szCs w:val="28"/>
                              <w:lang w:val="es-ES" w:eastAsia="es-ES"/>
                            </w:rPr>
                            <w:t>06-19</w:t>
                          </w:r>
                        </w:p>
                        <w:p w:rsidR="00BF0C97" w:rsidRPr="00BF0C97" w:rsidRDefault="00985671" w:rsidP="00F444C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BF0C97">
                            <w:rPr>
                              <w:rFonts w:ascii="Times New Roman" w:hAnsi="Times New Roman"/>
                              <w:b/>
                              <w:sz w:val="28"/>
                              <w:szCs w:val="28"/>
                              <w:lang w:val="es-ES" w:eastAsia="es-ES"/>
                            </w:rPr>
                            <w:t>SEG</w:t>
                          </w:r>
                          <w:r w:rsidR="002D3922" w:rsidRPr="00BF0C97">
                            <w:rPr>
                              <w:rFonts w:ascii="Times New Roman" w:hAnsi="Times New Roman"/>
                              <w:b/>
                              <w:sz w:val="28"/>
                              <w:szCs w:val="28"/>
                              <w:lang w:val="es-ES" w:eastAsia="es-ES"/>
                            </w:rPr>
                            <w:t>.</w:t>
                          </w:r>
                          <w:r w:rsidR="004A69B0" w:rsidRPr="00BF0C97">
                            <w:rPr>
                              <w:rFonts w:ascii="Times New Roman" w:hAnsi="Times New Roman"/>
                              <w:b/>
                              <w:sz w:val="28"/>
                              <w:szCs w:val="28"/>
                              <w:lang w:val="es-ES" w:eastAsia="es-ES"/>
                            </w:rPr>
                            <w:t xml:space="preserve"> INF.</w:t>
                          </w:r>
                          <w:r w:rsidR="00C9783A" w:rsidRPr="00BF0C97">
                            <w:rPr>
                              <w:rFonts w:ascii="Times New Roman" w:hAnsi="Times New Roman"/>
                              <w:b/>
                              <w:sz w:val="28"/>
                              <w:szCs w:val="28"/>
                              <w:lang w:val="es-ES" w:eastAsia="es-ES"/>
                            </w:rPr>
                            <w:t xml:space="preserve"> </w:t>
                          </w:r>
                          <w:r w:rsidR="007E7C7A" w:rsidRPr="00BF0C97">
                            <w:rPr>
                              <w:rFonts w:ascii="Times New Roman" w:hAnsi="Times New Roman"/>
                              <w:b/>
                              <w:sz w:val="28"/>
                              <w:szCs w:val="28"/>
                              <w:lang w:val="es-ES" w:eastAsia="es-ES"/>
                            </w:rPr>
                            <w:t xml:space="preserve">24-15 EQUIPAMIENTO </w:t>
                          </w:r>
                        </w:p>
                        <w:p w:rsidR="003A0E55" w:rsidRPr="007E32B1" w:rsidRDefault="007E7C7A" w:rsidP="00F444C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BF0C97">
                            <w:rPr>
                              <w:rFonts w:ascii="Times New Roman" w:hAnsi="Times New Roman"/>
                              <w:b/>
                              <w:sz w:val="28"/>
                              <w:szCs w:val="28"/>
                              <w:lang w:val="es-ES" w:eastAsia="es-ES"/>
                            </w:rPr>
                            <w:t>COMEDORES</w:t>
                          </w:r>
                          <w:r w:rsidR="00BF0C97" w:rsidRPr="00BF0C97">
                            <w:rPr>
                              <w:rFonts w:ascii="Times New Roman" w:hAnsi="Times New Roman"/>
                              <w:b/>
                              <w:sz w:val="28"/>
                              <w:szCs w:val="28"/>
                              <w:lang w:val="es-ES" w:eastAsia="es-ES"/>
                            </w:rPr>
                            <w:t xml:space="preserve"> ESCOLARES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75.95pt;margin-top:17.8pt;width:260.25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" stroked="f">
              <v:textbox>
                <w:txbxContent>
                  <w:p w:rsidR="003A0E55" w:rsidRPr="00BF0C97" w:rsidRDefault="003A0E55" w:rsidP="00F444C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BF0C97">
                      <w:rPr>
                        <w:rFonts w:ascii="Times New Roman" w:hAnsi="Times New Roman"/>
                        <w:b/>
                        <w:sz w:val="28"/>
                        <w:szCs w:val="28"/>
                        <w:lang w:val="es-ES" w:eastAsia="es-ES"/>
                      </w:rPr>
                      <w:t xml:space="preserve">INFORME </w:t>
                    </w:r>
                    <w:r w:rsidR="00BF02AF">
                      <w:rPr>
                        <w:rFonts w:ascii="Times New Roman" w:hAnsi="Times New Roman"/>
                        <w:b/>
                        <w:sz w:val="28"/>
                        <w:szCs w:val="28"/>
                        <w:lang w:val="es-ES" w:eastAsia="es-ES"/>
                      </w:rPr>
                      <w:t>06-19</w:t>
                    </w:r>
                  </w:p>
                  <w:p w:rsidR="00BF0C97" w:rsidRPr="00BF0C97" w:rsidRDefault="00985671" w:rsidP="00F444C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BF0C97">
                      <w:rPr>
                        <w:rFonts w:ascii="Times New Roman" w:hAnsi="Times New Roman"/>
                        <w:b/>
                        <w:sz w:val="28"/>
                        <w:szCs w:val="28"/>
                        <w:lang w:val="es-ES" w:eastAsia="es-ES"/>
                      </w:rPr>
                      <w:t>SEG</w:t>
                    </w:r>
                    <w:r w:rsidR="002D3922" w:rsidRPr="00BF0C97">
                      <w:rPr>
                        <w:rFonts w:ascii="Times New Roman" w:hAnsi="Times New Roman"/>
                        <w:b/>
                        <w:sz w:val="28"/>
                        <w:szCs w:val="28"/>
                        <w:lang w:val="es-ES" w:eastAsia="es-ES"/>
                      </w:rPr>
                      <w:t>.</w:t>
                    </w:r>
                    <w:r w:rsidR="004A69B0" w:rsidRPr="00BF0C97">
                      <w:rPr>
                        <w:rFonts w:ascii="Times New Roman" w:hAnsi="Times New Roman"/>
                        <w:b/>
                        <w:sz w:val="28"/>
                        <w:szCs w:val="28"/>
                        <w:lang w:val="es-ES" w:eastAsia="es-ES"/>
                      </w:rPr>
                      <w:t xml:space="preserve"> INF.</w:t>
                    </w:r>
                    <w:r w:rsidR="00C9783A" w:rsidRPr="00BF0C97">
                      <w:rPr>
                        <w:rFonts w:ascii="Times New Roman" w:hAnsi="Times New Roman"/>
                        <w:b/>
                        <w:sz w:val="28"/>
                        <w:szCs w:val="28"/>
                        <w:lang w:val="es-ES" w:eastAsia="es-ES"/>
                      </w:rPr>
                      <w:t xml:space="preserve"> </w:t>
                    </w:r>
                    <w:r w:rsidR="007E7C7A" w:rsidRPr="00BF0C97">
                      <w:rPr>
                        <w:rFonts w:ascii="Times New Roman" w:hAnsi="Times New Roman"/>
                        <w:b/>
                        <w:sz w:val="28"/>
                        <w:szCs w:val="28"/>
                        <w:lang w:val="es-ES" w:eastAsia="es-ES"/>
                      </w:rPr>
                      <w:t xml:space="preserve">24-15 EQUIPAMIENTO </w:t>
                    </w:r>
                  </w:p>
                  <w:p w:rsidR="003A0E55" w:rsidRPr="007E32B1" w:rsidRDefault="007E7C7A" w:rsidP="00F444C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BF0C97">
                      <w:rPr>
                        <w:rFonts w:ascii="Times New Roman" w:hAnsi="Times New Roman"/>
                        <w:b/>
                        <w:sz w:val="28"/>
                        <w:szCs w:val="28"/>
                        <w:lang w:val="es-ES" w:eastAsia="es-ES"/>
                      </w:rPr>
                      <w:t>COMEDORES</w:t>
                    </w:r>
                    <w:r w:rsidR="00BF0C97" w:rsidRPr="00BF0C97">
                      <w:rPr>
                        <w:rFonts w:ascii="Times New Roman" w:hAnsi="Times New Roman"/>
                        <w:b/>
                        <w:sz w:val="28"/>
                        <w:szCs w:val="28"/>
                        <w:lang w:val="es-ES" w:eastAsia="es-ES"/>
                      </w:rPr>
                      <w:t xml:space="preserve"> ESCOLARES</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3CE9"/>
    <w:multiLevelType w:val="hybridMultilevel"/>
    <w:tmpl w:val="43F45796"/>
    <w:lvl w:ilvl="0" w:tplc="AFA6EA0C">
      <w:start w:val="1"/>
      <w:numFmt w:val="decimal"/>
      <w:lvlText w:val="%1"/>
      <w:lvlJc w:val="left"/>
      <w:pPr>
        <w:ind w:left="360" w:hanging="360"/>
      </w:pPr>
      <w:rPr>
        <w:rFonts w:ascii="Times New Roman" w:eastAsia="Times New Roman" w:hAnsi="Times New Roman" w:cs="Times New Roman"/>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1E0A2AFF"/>
    <w:multiLevelType w:val="hybridMultilevel"/>
    <w:tmpl w:val="870698C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 w15:restartNumberingAfterBreak="0">
    <w:nsid w:val="229D2AE0"/>
    <w:multiLevelType w:val="hybridMultilevel"/>
    <w:tmpl w:val="446EBB26"/>
    <w:lvl w:ilvl="0" w:tplc="E2FA534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29545B0"/>
    <w:multiLevelType w:val="hybridMultilevel"/>
    <w:tmpl w:val="6F78CA0A"/>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4" w15:restartNumberingAfterBreak="0">
    <w:nsid w:val="35147690"/>
    <w:multiLevelType w:val="hybridMultilevel"/>
    <w:tmpl w:val="046279D4"/>
    <w:lvl w:ilvl="0" w:tplc="30E422A0">
      <w:start w:val="1"/>
      <w:numFmt w:val="bullet"/>
      <w:lvlText w:val="-"/>
      <w:lvlJc w:val="left"/>
      <w:pPr>
        <w:ind w:left="720" w:hanging="360"/>
      </w:pPr>
      <w:rPr>
        <w:rFonts w:ascii="Bookman Old Style" w:hAnsi="Bookman Old Style"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59A23E4"/>
    <w:multiLevelType w:val="hybridMultilevel"/>
    <w:tmpl w:val="1ADCAB2C"/>
    <w:lvl w:ilvl="0" w:tplc="3A983B94">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A575DEA"/>
    <w:multiLevelType w:val="hybridMultilevel"/>
    <w:tmpl w:val="3EBC38C4"/>
    <w:lvl w:ilvl="0" w:tplc="4C526E8A">
      <w:numFmt w:val="bullet"/>
      <w:lvlText w:val="-"/>
      <w:lvlJc w:val="left"/>
      <w:pPr>
        <w:ind w:left="720" w:hanging="360"/>
      </w:pPr>
      <w:rPr>
        <w:rFonts w:ascii="Century Gothic" w:eastAsia="Calibri" w:hAnsi="Century Gothic" w:cs="Aria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CB508B6"/>
    <w:multiLevelType w:val="hybridMultilevel"/>
    <w:tmpl w:val="B21EBB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FDA2319"/>
    <w:multiLevelType w:val="hybridMultilevel"/>
    <w:tmpl w:val="33BE7172"/>
    <w:lvl w:ilvl="0" w:tplc="BCDA704A">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2502949"/>
    <w:multiLevelType w:val="hybridMultilevel"/>
    <w:tmpl w:val="3CE468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2"/>
  </w:num>
  <w:num w:numId="5">
    <w:abstractNumId w:val="0"/>
  </w:num>
  <w:num w:numId="6">
    <w:abstractNumId w:val="10"/>
  </w:num>
  <w:num w:numId="7">
    <w:abstractNumId w:val="3"/>
  </w:num>
  <w:num w:numId="8">
    <w:abstractNumId w:val="9"/>
  </w:num>
  <w:num w:numId="9">
    <w:abstractNumId w:val="4"/>
  </w:num>
  <w:num w:numId="10">
    <w:abstractNumId w:val="5"/>
  </w:num>
  <w:num w:numId="1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27C"/>
    <w:rsid w:val="000004C5"/>
    <w:rsid w:val="000004F2"/>
    <w:rsid w:val="0000085C"/>
    <w:rsid w:val="00000C4A"/>
    <w:rsid w:val="00000DF1"/>
    <w:rsid w:val="00000F3E"/>
    <w:rsid w:val="00001475"/>
    <w:rsid w:val="00001645"/>
    <w:rsid w:val="00001977"/>
    <w:rsid w:val="00001C18"/>
    <w:rsid w:val="00001F37"/>
    <w:rsid w:val="0000219E"/>
    <w:rsid w:val="000028ED"/>
    <w:rsid w:val="00002A3A"/>
    <w:rsid w:val="00002D1E"/>
    <w:rsid w:val="00003158"/>
    <w:rsid w:val="000031D0"/>
    <w:rsid w:val="000032DA"/>
    <w:rsid w:val="000035C1"/>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638"/>
    <w:rsid w:val="00011D71"/>
    <w:rsid w:val="00011D79"/>
    <w:rsid w:val="00012842"/>
    <w:rsid w:val="00012B06"/>
    <w:rsid w:val="00012B25"/>
    <w:rsid w:val="00012E92"/>
    <w:rsid w:val="00013392"/>
    <w:rsid w:val="00013830"/>
    <w:rsid w:val="00013AFB"/>
    <w:rsid w:val="0001469E"/>
    <w:rsid w:val="00014854"/>
    <w:rsid w:val="00014968"/>
    <w:rsid w:val="000149C0"/>
    <w:rsid w:val="00014BC1"/>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208"/>
    <w:rsid w:val="00017510"/>
    <w:rsid w:val="0001751F"/>
    <w:rsid w:val="00017680"/>
    <w:rsid w:val="0001783B"/>
    <w:rsid w:val="00017B98"/>
    <w:rsid w:val="00017BF0"/>
    <w:rsid w:val="00017CCA"/>
    <w:rsid w:val="00017E37"/>
    <w:rsid w:val="000200A3"/>
    <w:rsid w:val="0002086F"/>
    <w:rsid w:val="000208B1"/>
    <w:rsid w:val="00020C07"/>
    <w:rsid w:val="00020C5D"/>
    <w:rsid w:val="00020DAF"/>
    <w:rsid w:val="00021617"/>
    <w:rsid w:val="00021631"/>
    <w:rsid w:val="00021814"/>
    <w:rsid w:val="00021BE8"/>
    <w:rsid w:val="00021D8D"/>
    <w:rsid w:val="00021FE4"/>
    <w:rsid w:val="00022506"/>
    <w:rsid w:val="0002251E"/>
    <w:rsid w:val="00022C90"/>
    <w:rsid w:val="00022DB5"/>
    <w:rsid w:val="000233F1"/>
    <w:rsid w:val="00023BC7"/>
    <w:rsid w:val="00024175"/>
    <w:rsid w:val="000242D6"/>
    <w:rsid w:val="00024680"/>
    <w:rsid w:val="000247E2"/>
    <w:rsid w:val="0002496D"/>
    <w:rsid w:val="00024A44"/>
    <w:rsid w:val="00024C1B"/>
    <w:rsid w:val="00025931"/>
    <w:rsid w:val="00025C3F"/>
    <w:rsid w:val="00025F5C"/>
    <w:rsid w:val="00026027"/>
    <w:rsid w:val="00026259"/>
    <w:rsid w:val="000262EE"/>
    <w:rsid w:val="00026351"/>
    <w:rsid w:val="00026379"/>
    <w:rsid w:val="000264F2"/>
    <w:rsid w:val="00026A56"/>
    <w:rsid w:val="00026AE0"/>
    <w:rsid w:val="0002705F"/>
    <w:rsid w:val="000273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1DB"/>
    <w:rsid w:val="00037ECA"/>
    <w:rsid w:val="0004027B"/>
    <w:rsid w:val="000421F6"/>
    <w:rsid w:val="0004295F"/>
    <w:rsid w:val="00042B3C"/>
    <w:rsid w:val="00042BA7"/>
    <w:rsid w:val="00042D5D"/>
    <w:rsid w:val="00042F20"/>
    <w:rsid w:val="00042F2E"/>
    <w:rsid w:val="000445E0"/>
    <w:rsid w:val="00044954"/>
    <w:rsid w:val="00044A51"/>
    <w:rsid w:val="00044D0C"/>
    <w:rsid w:val="00044D37"/>
    <w:rsid w:val="0004537B"/>
    <w:rsid w:val="000456E3"/>
    <w:rsid w:val="0004576D"/>
    <w:rsid w:val="00045FBF"/>
    <w:rsid w:val="000466D0"/>
    <w:rsid w:val="00046700"/>
    <w:rsid w:val="00046BDA"/>
    <w:rsid w:val="00046FD8"/>
    <w:rsid w:val="00047173"/>
    <w:rsid w:val="0004746D"/>
    <w:rsid w:val="000476B4"/>
    <w:rsid w:val="00047C00"/>
    <w:rsid w:val="00047EB1"/>
    <w:rsid w:val="00050D5B"/>
    <w:rsid w:val="00050EFB"/>
    <w:rsid w:val="00050F64"/>
    <w:rsid w:val="000513D6"/>
    <w:rsid w:val="000516CC"/>
    <w:rsid w:val="00051991"/>
    <w:rsid w:val="000519EE"/>
    <w:rsid w:val="00051AFE"/>
    <w:rsid w:val="00051E5D"/>
    <w:rsid w:val="000525DE"/>
    <w:rsid w:val="00052618"/>
    <w:rsid w:val="00052DFE"/>
    <w:rsid w:val="00053EFC"/>
    <w:rsid w:val="000546DB"/>
    <w:rsid w:val="000547D0"/>
    <w:rsid w:val="000551C6"/>
    <w:rsid w:val="0005527B"/>
    <w:rsid w:val="00055673"/>
    <w:rsid w:val="000556D5"/>
    <w:rsid w:val="00055843"/>
    <w:rsid w:val="000559DC"/>
    <w:rsid w:val="00055A7F"/>
    <w:rsid w:val="00055BD9"/>
    <w:rsid w:val="00055BF8"/>
    <w:rsid w:val="00055CFB"/>
    <w:rsid w:val="0005624B"/>
    <w:rsid w:val="00057199"/>
    <w:rsid w:val="00057258"/>
    <w:rsid w:val="0006007E"/>
    <w:rsid w:val="00060579"/>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3DE"/>
    <w:rsid w:val="00066427"/>
    <w:rsid w:val="00066827"/>
    <w:rsid w:val="000669DD"/>
    <w:rsid w:val="00066BF6"/>
    <w:rsid w:val="00067C49"/>
    <w:rsid w:val="00067E11"/>
    <w:rsid w:val="00070355"/>
    <w:rsid w:val="00070649"/>
    <w:rsid w:val="0007096A"/>
    <w:rsid w:val="00071B52"/>
    <w:rsid w:val="00071BFF"/>
    <w:rsid w:val="00071DF4"/>
    <w:rsid w:val="00071FAE"/>
    <w:rsid w:val="000723EB"/>
    <w:rsid w:val="00072419"/>
    <w:rsid w:val="0007267A"/>
    <w:rsid w:val="000727D3"/>
    <w:rsid w:val="00072863"/>
    <w:rsid w:val="000728D5"/>
    <w:rsid w:val="00072EBD"/>
    <w:rsid w:val="00073659"/>
    <w:rsid w:val="000739D7"/>
    <w:rsid w:val="00073C72"/>
    <w:rsid w:val="000743C2"/>
    <w:rsid w:val="000743FB"/>
    <w:rsid w:val="00074437"/>
    <w:rsid w:val="00074A85"/>
    <w:rsid w:val="00075229"/>
    <w:rsid w:val="000753C9"/>
    <w:rsid w:val="000758C0"/>
    <w:rsid w:val="00075E45"/>
    <w:rsid w:val="00076993"/>
    <w:rsid w:val="000769B2"/>
    <w:rsid w:val="00076AE3"/>
    <w:rsid w:val="00076AED"/>
    <w:rsid w:val="00076B10"/>
    <w:rsid w:val="00076D6C"/>
    <w:rsid w:val="000770A8"/>
    <w:rsid w:val="000770C7"/>
    <w:rsid w:val="00077364"/>
    <w:rsid w:val="000774E2"/>
    <w:rsid w:val="0007788F"/>
    <w:rsid w:val="00077E74"/>
    <w:rsid w:val="000803C7"/>
    <w:rsid w:val="00080A3C"/>
    <w:rsid w:val="00080E12"/>
    <w:rsid w:val="0008113C"/>
    <w:rsid w:val="00081236"/>
    <w:rsid w:val="00081407"/>
    <w:rsid w:val="000814C4"/>
    <w:rsid w:val="00081DDD"/>
    <w:rsid w:val="00081F08"/>
    <w:rsid w:val="00082030"/>
    <w:rsid w:val="00082099"/>
    <w:rsid w:val="000822ED"/>
    <w:rsid w:val="0008250B"/>
    <w:rsid w:val="00082A02"/>
    <w:rsid w:val="00083666"/>
    <w:rsid w:val="000837D0"/>
    <w:rsid w:val="00084148"/>
    <w:rsid w:val="00084469"/>
    <w:rsid w:val="00084694"/>
    <w:rsid w:val="00084A2F"/>
    <w:rsid w:val="0008517F"/>
    <w:rsid w:val="000853D1"/>
    <w:rsid w:val="000855E6"/>
    <w:rsid w:val="00085640"/>
    <w:rsid w:val="000858B5"/>
    <w:rsid w:val="00085AB9"/>
    <w:rsid w:val="00085EC6"/>
    <w:rsid w:val="00085FB4"/>
    <w:rsid w:val="00086065"/>
    <w:rsid w:val="000867E8"/>
    <w:rsid w:val="000868FF"/>
    <w:rsid w:val="00086B25"/>
    <w:rsid w:val="00086D34"/>
    <w:rsid w:val="000872A0"/>
    <w:rsid w:val="000907C2"/>
    <w:rsid w:val="0009090E"/>
    <w:rsid w:val="00090F38"/>
    <w:rsid w:val="000910FD"/>
    <w:rsid w:val="000911B9"/>
    <w:rsid w:val="00091312"/>
    <w:rsid w:val="00091532"/>
    <w:rsid w:val="000919A4"/>
    <w:rsid w:val="00091C60"/>
    <w:rsid w:val="0009216B"/>
    <w:rsid w:val="00092847"/>
    <w:rsid w:val="0009303B"/>
    <w:rsid w:val="00093422"/>
    <w:rsid w:val="00093A51"/>
    <w:rsid w:val="00093D9E"/>
    <w:rsid w:val="000946DD"/>
    <w:rsid w:val="0009493C"/>
    <w:rsid w:val="00094946"/>
    <w:rsid w:val="00094964"/>
    <w:rsid w:val="000957D2"/>
    <w:rsid w:val="00095D0B"/>
    <w:rsid w:val="000962BB"/>
    <w:rsid w:val="00096C31"/>
    <w:rsid w:val="000971EF"/>
    <w:rsid w:val="00097CC7"/>
    <w:rsid w:val="000A06FD"/>
    <w:rsid w:val="000A0717"/>
    <w:rsid w:val="000A076F"/>
    <w:rsid w:val="000A0978"/>
    <w:rsid w:val="000A09FC"/>
    <w:rsid w:val="000A1055"/>
    <w:rsid w:val="000A1128"/>
    <w:rsid w:val="000A13F3"/>
    <w:rsid w:val="000A1C3D"/>
    <w:rsid w:val="000A1E8A"/>
    <w:rsid w:val="000A248C"/>
    <w:rsid w:val="000A28C6"/>
    <w:rsid w:val="000A2BEA"/>
    <w:rsid w:val="000A30CD"/>
    <w:rsid w:val="000A3442"/>
    <w:rsid w:val="000A3F32"/>
    <w:rsid w:val="000A47E0"/>
    <w:rsid w:val="000A4A20"/>
    <w:rsid w:val="000A4E3D"/>
    <w:rsid w:val="000A5C01"/>
    <w:rsid w:val="000A628D"/>
    <w:rsid w:val="000A6AE9"/>
    <w:rsid w:val="000A76FC"/>
    <w:rsid w:val="000A7752"/>
    <w:rsid w:val="000A7928"/>
    <w:rsid w:val="000A7C3C"/>
    <w:rsid w:val="000B02B4"/>
    <w:rsid w:val="000B07E7"/>
    <w:rsid w:val="000B113E"/>
    <w:rsid w:val="000B137E"/>
    <w:rsid w:val="000B1E79"/>
    <w:rsid w:val="000B252E"/>
    <w:rsid w:val="000B275D"/>
    <w:rsid w:val="000B2C45"/>
    <w:rsid w:val="000B2E2E"/>
    <w:rsid w:val="000B2EA1"/>
    <w:rsid w:val="000B35E3"/>
    <w:rsid w:val="000B3C5E"/>
    <w:rsid w:val="000B3CDF"/>
    <w:rsid w:val="000B4085"/>
    <w:rsid w:val="000B528F"/>
    <w:rsid w:val="000B54AD"/>
    <w:rsid w:val="000B5D75"/>
    <w:rsid w:val="000B7065"/>
    <w:rsid w:val="000B7799"/>
    <w:rsid w:val="000B7A2E"/>
    <w:rsid w:val="000B7EC1"/>
    <w:rsid w:val="000C0234"/>
    <w:rsid w:val="000C02A9"/>
    <w:rsid w:val="000C0C82"/>
    <w:rsid w:val="000C0E20"/>
    <w:rsid w:val="000C11F7"/>
    <w:rsid w:val="000C12B2"/>
    <w:rsid w:val="000C139E"/>
    <w:rsid w:val="000C158E"/>
    <w:rsid w:val="000C15B6"/>
    <w:rsid w:val="000C1682"/>
    <w:rsid w:val="000C1ABA"/>
    <w:rsid w:val="000C1F13"/>
    <w:rsid w:val="000C25C1"/>
    <w:rsid w:val="000C295D"/>
    <w:rsid w:val="000C2A59"/>
    <w:rsid w:val="000C31D0"/>
    <w:rsid w:val="000C3613"/>
    <w:rsid w:val="000C3DF7"/>
    <w:rsid w:val="000C4297"/>
    <w:rsid w:val="000C4CB4"/>
    <w:rsid w:val="000C4E59"/>
    <w:rsid w:val="000C4E94"/>
    <w:rsid w:val="000C4F23"/>
    <w:rsid w:val="000C5069"/>
    <w:rsid w:val="000C5070"/>
    <w:rsid w:val="000C50B0"/>
    <w:rsid w:val="000C5306"/>
    <w:rsid w:val="000C57D9"/>
    <w:rsid w:val="000C59B9"/>
    <w:rsid w:val="000C654D"/>
    <w:rsid w:val="000C65C7"/>
    <w:rsid w:val="000C663F"/>
    <w:rsid w:val="000C6A6C"/>
    <w:rsid w:val="000C6EA1"/>
    <w:rsid w:val="000C71D1"/>
    <w:rsid w:val="000C72DB"/>
    <w:rsid w:val="000C75BF"/>
    <w:rsid w:val="000C7798"/>
    <w:rsid w:val="000C79EE"/>
    <w:rsid w:val="000D0132"/>
    <w:rsid w:val="000D0172"/>
    <w:rsid w:val="000D0631"/>
    <w:rsid w:val="000D0839"/>
    <w:rsid w:val="000D08C4"/>
    <w:rsid w:val="000D08E8"/>
    <w:rsid w:val="000D0B90"/>
    <w:rsid w:val="000D0E28"/>
    <w:rsid w:val="000D104E"/>
    <w:rsid w:val="000D11A1"/>
    <w:rsid w:val="000D1250"/>
    <w:rsid w:val="000D26B3"/>
    <w:rsid w:val="000D27D7"/>
    <w:rsid w:val="000D33B2"/>
    <w:rsid w:val="000D3471"/>
    <w:rsid w:val="000D39A6"/>
    <w:rsid w:val="000D3C30"/>
    <w:rsid w:val="000D3FE2"/>
    <w:rsid w:val="000D43EC"/>
    <w:rsid w:val="000D47A8"/>
    <w:rsid w:val="000D4A1A"/>
    <w:rsid w:val="000D4DB8"/>
    <w:rsid w:val="000D5DE4"/>
    <w:rsid w:val="000D602E"/>
    <w:rsid w:val="000D62A4"/>
    <w:rsid w:val="000D6846"/>
    <w:rsid w:val="000D693F"/>
    <w:rsid w:val="000D6D18"/>
    <w:rsid w:val="000D72BC"/>
    <w:rsid w:val="000D73F9"/>
    <w:rsid w:val="000D7D5E"/>
    <w:rsid w:val="000E00C9"/>
    <w:rsid w:val="000E019D"/>
    <w:rsid w:val="000E0218"/>
    <w:rsid w:val="000E07D4"/>
    <w:rsid w:val="000E0C40"/>
    <w:rsid w:val="000E0F2D"/>
    <w:rsid w:val="000E145C"/>
    <w:rsid w:val="000E1A88"/>
    <w:rsid w:val="000E225D"/>
    <w:rsid w:val="000E272C"/>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85"/>
    <w:rsid w:val="000E53FE"/>
    <w:rsid w:val="000E57CA"/>
    <w:rsid w:val="000E5B39"/>
    <w:rsid w:val="000E68E8"/>
    <w:rsid w:val="000E7266"/>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5FAB"/>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461B"/>
    <w:rsid w:val="00104B28"/>
    <w:rsid w:val="0010518B"/>
    <w:rsid w:val="0010538C"/>
    <w:rsid w:val="001059E6"/>
    <w:rsid w:val="00105E0D"/>
    <w:rsid w:val="001061D6"/>
    <w:rsid w:val="001062CA"/>
    <w:rsid w:val="001067B1"/>
    <w:rsid w:val="001067EE"/>
    <w:rsid w:val="00106C1A"/>
    <w:rsid w:val="00107A2F"/>
    <w:rsid w:val="00110104"/>
    <w:rsid w:val="001109C4"/>
    <w:rsid w:val="00110CD3"/>
    <w:rsid w:val="00110E4A"/>
    <w:rsid w:val="00110F5B"/>
    <w:rsid w:val="0011109C"/>
    <w:rsid w:val="00111993"/>
    <w:rsid w:val="001125D9"/>
    <w:rsid w:val="001135AB"/>
    <w:rsid w:val="001137BC"/>
    <w:rsid w:val="00113DE9"/>
    <w:rsid w:val="00114841"/>
    <w:rsid w:val="001148B7"/>
    <w:rsid w:val="00114C3D"/>
    <w:rsid w:val="00114DAC"/>
    <w:rsid w:val="00114EA9"/>
    <w:rsid w:val="00115719"/>
    <w:rsid w:val="0011575A"/>
    <w:rsid w:val="001158F0"/>
    <w:rsid w:val="00116204"/>
    <w:rsid w:val="001165B5"/>
    <w:rsid w:val="001165C1"/>
    <w:rsid w:val="00116AB9"/>
    <w:rsid w:val="00117881"/>
    <w:rsid w:val="001178C2"/>
    <w:rsid w:val="00117CC0"/>
    <w:rsid w:val="00117DFF"/>
    <w:rsid w:val="00117ECC"/>
    <w:rsid w:val="00120069"/>
    <w:rsid w:val="0012027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0CF"/>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16D"/>
    <w:rsid w:val="00130639"/>
    <w:rsid w:val="00130805"/>
    <w:rsid w:val="001309A5"/>
    <w:rsid w:val="001309EB"/>
    <w:rsid w:val="00130AA2"/>
    <w:rsid w:val="00130CE4"/>
    <w:rsid w:val="0013139C"/>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11B"/>
    <w:rsid w:val="00135285"/>
    <w:rsid w:val="00135759"/>
    <w:rsid w:val="00135AE8"/>
    <w:rsid w:val="00135E66"/>
    <w:rsid w:val="001361DE"/>
    <w:rsid w:val="0013673B"/>
    <w:rsid w:val="00136D0F"/>
    <w:rsid w:val="00137210"/>
    <w:rsid w:val="00137B54"/>
    <w:rsid w:val="00140217"/>
    <w:rsid w:val="0014024B"/>
    <w:rsid w:val="00140736"/>
    <w:rsid w:val="001409CF"/>
    <w:rsid w:val="00140BA4"/>
    <w:rsid w:val="0014166A"/>
    <w:rsid w:val="0014187B"/>
    <w:rsid w:val="00141D5A"/>
    <w:rsid w:val="00141FC3"/>
    <w:rsid w:val="0014238A"/>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4E73"/>
    <w:rsid w:val="00145DA6"/>
    <w:rsid w:val="00145EA5"/>
    <w:rsid w:val="00146150"/>
    <w:rsid w:val="00146155"/>
    <w:rsid w:val="0014622F"/>
    <w:rsid w:val="0014644F"/>
    <w:rsid w:val="001464BA"/>
    <w:rsid w:val="001464FB"/>
    <w:rsid w:val="0014692F"/>
    <w:rsid w:val="001470A1"/>
    <w:rsid w:val="001471ED"/>
    <w:rsid w:val="001472F6"/>
    <w:rsid w:val="00147403"/>
    <w:rsid w:val="001476A7"/>
    <w:rsid w:val="001477BC"/>
    <w:rsid w:val="0014792E"/>
    <w:rsid w:val="00147DF3"/>
    <w:rsid w:val="00147F98"/>
    <w:rsid w:val="00150290"/>
    <w:rsid w:val="001502FE"/>
    <w:rsid w:val="001505C6"/>
    <w:rsid w:val="0015077B"/>
    <w:rsid w:val="0015094B"/>
    <w:rsid w:val="00150A28"/>
    <w:rsid w:val="001513A7"/>
    <w:rsid w:val="001514AF"/>
    <w:rsid w:val="0015177A"/>
    <w:rsid w:val="00151A91"/>
    <w:rsid w:val="00151AC5"/>
    <w:rsid w:val="00152166"/>
    <w:rsid w:val="00152173"/>
    <w:rsid w:val="00152FB1"/>
    <w:rsid w:val="00152FC5"/>
    <w:rsid w:val="0015344E"/>
    <w:rsid w:val="00153787"/>
    <w:rsid w:val="001552BF"/>
    <w:rsid w:val="001556B0"/>
    <w:rsid w:val="00155EC8"/>
    <w:rsid w:val="00156C5E"/>
    <w:rsid w:val="00156CDB"/>
    <w:rsid w:val="001571FB"/>
    <w:rsid w:val="001577CA"/>
    <w:rsid w:val="00157973"/>
    <w:rsid w:val="00157A65"/>
    <w:rsid w:val="00157AAB"/>
    <w:rsid w:val="00157B53"/>
    <w:rsid w:val="00157F5B"/>
    <w:rsid w:val="001606E5"/>
    <w:rsid w:val="00160890"/>
    <w:rsid w:val="00160B11"/>
    <w:rsid w:val="00160CD2"/>
    <w:rsid w:val="00161197"/>
    <w:rsid w:val="001611A1"/>
    <w:rsid w:val="00161291"/>
    <w:rsid w:val="00161DE6"/>
    <w:rsid w:val="0016226F"/>
    <w:rsid w:val="001622F4"/>
    <w:rsid w:val="0016298B"/>
    <w:rsid w:val="00162B47"/>
    <w:rsid w:val="0016387A"/>
    <w:rsid w:val="001639A6"/>
    <w:rsid w:val="00163CFD"/>
    <w:rsid w:val="00164112"/>
    <w:rsid w:val="00164541"/>
    <w:rsid w:val="00164CAE"/>
    <w:rsid w:val="001652AE"/>
    <w:rsid w:val="00165A7D"/>
    <w:rsid w:val="00165AAA"/>
    <w:rsid w:val="0016605E"/>
    <w:rsid w:val="00166877"/>
    <w:rsid w:val="001669E8"/>
    <w:rsid w:val="00166DBF"/>
    <w:rsid w:val="001671BB"/>
    <w:rsid w:val="001673E0"/>
    <w:rsid w:val="00167884"/>
    <w:rsid w:val="00167BD1"/>
    <w:rsid w:val="00167E48"/>
    <w:rsid w:val="0017093E"/>
    <w:rsid w:val="00170B3B"/>
    <w:rsid w:val="00170C11"/>
    <w:rsid w:val="00170C44"/>
    <w:rsid w:val="00170E2A"/>
    <w:rsid w:val="00171F3D"/>
    <w:rsid w:val="0017220E"/>
    <w:rsid w:val="00172B3E"/>
    <w:rsid w:val="00172B98"/>
    <w:rsid w:val="00173165"/>
    <w:rsid w:val="001732DE"/>
    <w:rsid w:val="001733DA"/>
    <w:rsid w:val="00173613"/>
    <w:rsid w:val="00173B09"/>
    <w:rsid w:val="00173EDE"/>
    <w:rsid w:val="00173F57"/>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39FE"/>
    <w:rsid w:val="00194086"/>
    <w:rsid w:val="00194275"/>
    <w:rsid w:val="00194452"/>
    <w:rsid w:val="00194491"/>
    <w:rsid w:val="001945BD"/>
    <w:rsid w:val="0019465C"/>
    <w:rsid w:val="0019468D"/>
    <w:rsid w:val="00194FA7"/>
    <w:rsid w:val="0019548E"/>
    <w:rsid w:val="00195A6F"/>
    <w:rsid w:val="00195E12"/>
    <w:rsid w:val="00196180"/>
    <w:rsid w:val="0019636C"/>
    <w:rsid w:val="001963D4"/>
    <w:rsid w:val="0019658E"/>
    <w:rsid w:val="00196CBC"/>
    <w:rsid w:val="00196CBE"/>
    <w:rsid w:val="001970D8"/>
    <w:rsid w:val="00197F6F"/>
    <w:rsid w:val="001A00CA"/>
    <w:rsid w:val="001A028E"/>
    <w:rsid w:val="001A0783"/>
    <w:rsid w:val="001A0A8B"/>
    <w:rsid w:val="001A0C0A"/>
    <w:rsid w:val="001A0F6D"/>
    <w:rsid w:val="001A1754"/>
    <w:rsid w:val="001A1DE6"/>
    <w:rsid w:val="001A1F9E"/>
    <w:rsid w:val="001A2015"/>
    <w:rsid w:val="001A2365"/>
    <w:rsid w:val="001A25CE"/>
    <w:rsid w:val="001A29EF"/>
    <w:rsid w:val="001A29FB"/>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6FF1"/>
    <w:rsid w:val="001A733F"/>
    <w:rsid w:val="001A7985"/>
    <w:rsid w:val="001A7B5F"/>
    <w:rsid w:val="001A7C05"/>
    <w:rsid w:val="001B1103"/>
    <w:rsid w:val="001B11E4"/>
    <w:rsid w:val="001B12E3"/>
    <w:rsid w:val="001B1F48"/>
    <w:rsid w:val="001B20AB"/>
    <w:rsid w:val="001B253B"/>
    <w:rsid w:val="001B2617"/>
    <w:rsid w:val="001B2862"/>
    <w:rsid w:val="001B288E"/>
    <w:rsid w:val="001B2CF6"/>
    <w:rsid w:val="001B2D0E"/>
    <w:rsid w:val="001B2ED3"/>
    <w:rsid w:val="001B305B"/>
    <w:rsid w:val="001B3185"/>
    <w:rsid w:val="001B34CA"/>
    <w:rsid w:val="001B371C"/>
    <w:rsid w:val="001B37DB"/>
    <w:rsid w:val="001B3C5B"/>
    <w:rsid w:val="001B410B"/>
    <w:rsid w:val="001B422A"/>
    <w:rsid w:val="001B4572"/>
    <w:rsid w:val="001B46F6"/>
    <w:rsid w:val="001B475A"/>
    <w:rsid w:val="001B4A14"/>
    <w:rsid w:val="001B4BC0"/>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0D"/>
    <w:rsid w:val="001C553B"/>
    <w:rsid w:val="001C5953"/>
    <w:rsid w:val="001C6229"/>
    <w:rsid w:val="001C63B6"/>
    <w:rsid w:val="001C6443"/>
    <w:rsid w:val="001C64F8"/>
    <w:rsid w:val="001C6756"/>
    <w:rsid w:val="001C69C7"/>
    <w:rsid w:val="001C6C8E"/>
    <w:rsid w:val="001C716F"/>
    <w:rsid w:val="001C7A07"/>
    <w:rsid w:val="001C7A38"/>
    <w:rsid w:val="001C7C2E"/>
    <w:rsid w:val="001C7C5F"/>
    <w:rsid w:val="001D0129"/>
    <w:rsid w:val="001D05E2"/>
    <w:rsid w:val="001D06CA"/>
    <w:rsid w:val="001D0A36"/>
    <w:rsid w:val="001D0F78"/>
    <w:rsid w:val="001D1349"/>
    <w:rsid w:val="001D158A"/>
    <w:rsid w:val="001D1708"/>
    <w:rsid w:val="001D1825"/>
    <w:rsid w:val="001D1A67"/>
    <w:rsid w:val="001D26DD"/>
    <w:rsid w:val="001D2B48"/>
    <w:rsid w:val="001D2CF1"/>
    <w:rsid w:val="001D3047"/>
    <w:rsid w:val="001D33BF"/>
    <w:rsid w:val="001D3F17"/>
    <w:rsid w:val="001D4219"/>
    <w:rsid w:val="001D4234"/>
    <w:rsid w:val="001D4AE2"/>
    <w:rsid w:val="001D5126"/>
    <w:rsid w:val="001D53CD"/>
    <w:rsid w:val="001D55F1"/>
    <w:rsid w:val="001D59D3"/>
    <w:rsid w:val="001D59FE"/>
    <w:rsid w:val="001D68BA"/>
    <w:rsid w:val="001D6FFE"/>
    <w:rsid w:val="001D7656"/>
    <w:rsid w:val="001D76DB"/>
    <w:rsid w:val="001E07E0"/>
    <w:rsid w:val="001E098F"/>
    <w:rsid w:val="001E0B3F"/>
    <w:rsid w:val="001E0E87"/>
    <w:rsid w:val="001E12A9"/>
    <w:rsid w:val="001E1DEC"/>
    <w:rsid w:val="001E2219"/>
    <w:rsid w:val="001E26E3"/>
    <w:rsid w:val="001E2B21"/>
    <w:rsid w:val="001E2B42"/>
    <w:rsid w:val="001E2CCB"/>
    <w:rsid w:val="001E35EC"/>
    <w:rsid w:val="001E3796"/>
    <w:rsid w:val="001E3BC9"/>
    <w:rsid w:val="001E3E6F"/>
    <w:rsid w:val="001E3FA4"/>
    <w:rsid w:val="001E4FE3"/>
    <w:rsid w:val="001E508A"/>
    <w:rsid w:val="001E5239"/>
    <w:rsid w:val="001E5538"/>
    <w:rsid w:val="001E555C"/>
    <w:rsid w:val="001E5816"/>
    <w:rsid w:val="001E58BE"/>
    <w:rsid w:val="001E5AA3"/>
    <w:rsid w:val="001E603A"/>
    <w:rsid w:val="001E69C1"/>
    <w:rsid w:val="001E6BD2"/>
    <w:rsid w:val="001E6F57"/>
    <w:rsid w:val="001E7CEE"/>
    <w:rsid w:val="001F029F"/>
    <w:rsid w:val="001F08B6"/>
    <w:rsid w:val="001F0932"/>
    <w:rsid w:val="001F0953"/>
    <w:rsid w:val="001F0CBA"/>
    <w:rsid w:val="001F10ED"/>
    <w:rsid w:val="001F16FD"/>
    <w:rsid w:val="001F183C"/>
    <w:rsid w:val="001F2147"/>
    <w:rsid w:val="001F21B3"/>
    <w:rsid w:val="001F266D"/>
    <w:rsid w:val="001F286C"/>
    <w:rsid w:val="001F347C"/>
    <w:rsid w:val="001F3DBD"/>
    <w:rsid w:val="001F402D"/>
    <w:rsid w:val="001F425E"/>
    <w:rsid w:val="001F4A86"/>
    <w:rsid w:val="001F4C79"/>
    <w:rsid w:val="001F52C0"/>
    <w:rsid w:val="001F5309"/>
    <w:rsid w:val="001F5471"/>
    <w:rsid w:val="001F549A"/>
    <w:rsid w:val="001F5531"/>
    <w:rsid w:val="001F5891"/>
    <w:rsid w:val="001F5960"/>
    <w:rsid w:val="001F5DA8"/>
    <w:rsid w:val="001F6E96"/>
    <w:rsid w:val="001F792B"/>
    <w:rsid w:val="002004DF"/>
    <w:rsid w:val="002006C5"/>
    <w:rsid w:val="0020098C"/>
    <w:rsid w:val="00200F1D"/>
    <w:rsid w:val="00201633"/>
    <w:rsid w:val="00201895"/>
    <w:rsid w:val="00202572"/>
    <w:rsid w:val="00202B67"/>
    <w:rsid w:val="00202E88"/>
    <w:rsid w:val="0020331A"/>
    <w:rsid w:val="002036BD"/>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B4C"/>
    <w:rsid w:val="00210C5C"/>
    <w:rsid w:val="00211787"/>
    <w:rsid w:val="00211CF8"/>
    <w:rsid w:val="002124BD"/>
    <w:rsid w:val="00212535"/>
    <w:rsid w:val="002128E6"/>
    <w:rsid w:val="002132E0"/>
    <w:rsid w:val="00214641"/>
    <w:rsid w:val="0021482B"/>
    <w:rsid w:val="002149B9"/>
    <w:rsid w:val="002150A8"/>
    <w:rsid w:val="002152E6"/>
    <w:rsid w:val="0021573D"/>
    <w:rsid w:val="002161B0"/>
    <w:rsid w:val="0021702F"/>
    <w:rsid w:val="002174D4"/>
    <w:rsid w:val="002179ED"/>
    <w:rsid w:val="00217A16"/>
    <w:rsid w:val="002202F3"/>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339"/>
    <w:rsid w:val="0022756D"/>
    <w:rsid w:val="002276AB"/>
    <w:rsid w:val="002305AB"/>
    <w:rsid w:val="0023091B"/>
    <w:rsid w:val="0023092B"/>
    <w:rsid w:val="00230968"/>
    <w:rsid w:val="00230B9B"/>
    <w:rsid w:val="00230C47"/>
    <w:rsid w:val="00231030"/>
    <w:rsid w:val="002314BE"/>
    <w:rsid w:val="00231926"/>
    <w:rsid w:val="002321DF"/>
    <w:rsid w:val="002325EA"/>
    <w:rsid w:val="00232A80"/>
    <w:rsid w:val="0023347E"/>
    <w:rsid w:val="00233566"/>
    <w:rsid w:val="00233D94"/>
    <w:rsid w:val="00234818"/>
    <w:rsid w:val="00234AAA"/>
    <w:rsid w:val="00234B88"/>
    <w:rsid w:val="00235427"/>
    <w:rsid w:val="00235A32"/>
    <w:rsid w:val="00235E76"/>
    <w:rsid w:val="002361D5"/>
    <w:rsid w:val="00236468"/>
    <w:rsid w:val="002374B0"/>
    <w:rsid w:val="00237A16"/>
    <w:rsid w:val="00237A1D"/>
    <w:rsid w:val="00240198"/>
    <w:rsid w:val="002405DE"/>
    <w:rsid w:val="00240775"/>
    <w:rsid w:val="00240A49"/>
    <w:rsid w:val="0024197A"/>
    <w:rsid w:val="00241B1D"/>
    <w:rsid w:val="00241D65"/>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4FA4"/>
    <w:rsid w:val="002551CE"/>
    <w:rsid w:val="00255482"/>
    <w:rsid w:val="0025583A"/>
    <w:rsid w:val="00255D02"/>
    <w:rsid w:val="00256199"/>
    <w:rsid w:val="00256537"/>
    <w:rsid w:val="002570BA"/>
    <w:rsid w:val="002576EF"/>
    <w:rsid w:val="00257885"/>
    <w:rsid w:val="00257C42"/>
    <w:rsid w:val="00257F81"/>
    <w:rsid w:val="00260ADA"/>
    <w:rsid w:val="00261130"/>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A33"/>
    <w:rsid w:val="00266BC7"/>
    <w:rsid w:val="002673A6"/>
    <w:rsid w:val="0026784E"/>
    <w:rsid w:val="00267890"/>
    <w:rsid w:val="00267C90"/>
    <w:rsid w:val="002701CF"/>
    <w:rsid w:val="00270237"/>
    <w:rsid w:val="002703A1"/>
    <w:rsid w:val="00270A31"/>
    <w:rsid w:val="00270D69"/>
    <w:rsid w:val="002711B4"/>
    <w:rsid w:val="002717E9"/>
    <w:rsid w:val="00271871"/>
    <w:rsid w:val="00271A0B"/>
    <w:rsid w:val="00271A4A"/>
    <w:rsid w:val="00271D96"/>
    <w:rsid w:val="0027213E"/>
    <w:rsid w:val="00272EDE"/>
    <w:rsid w:val="00273A2D"/>
    <w:rsid w:val="00273AB4"/>
    <w:rsid w:val="00274075"/>
    <w:rsid w:val="0027436D"/>
    <w:rsid w:val="002748D3"/>
    <w:rsid w:val="00274C56"/>
    <w:rsid w:val="00274CC7"/>
    <w:rsid w:val="00274FAF"/>
    <w:rsid w:val="00275344"/>
    <w:rsid w:val="00275CB7"/>
    <w:rsid w:val="00275EB2"/>
    <w:rsid w:val="0027621C"/>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697"/>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AD"/>
    <w:rsid w:val="00294EFD"/>
    <w:rsid w:val="00295027"/>
    <w:rsid w:val="002952FE"/>
    <w:rsid w:val="002954E6"/>
    <w:rsid w:val="0029578D"/>
    <w:rsid w:val="00295E6C"/>
    <w:rsid w:val="00295F82"/>
    <w:rsid w:val="002963F4"/>
    <w:rsid w:val="00296472"/>
    <w:rsid w:val="00296645"/>
    <w:rsid w:val="00296730"/>
    <w:rsid w:val="00296879"/>
    <w:rsid w:val="0029690A"/>
    <w:rsid w:val="0029693E"/>
    <w:rsid w:val="00296E6A"/>
    <w:rsid w:val="002970E7"/>
    <w:rsid w:val="00297166"/>
    <w:rsid w:val="0029728F"/>
    <w:rsid w:val="00297653"/>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8B1"/>
    <w:rsid w:val="002A3A93"/>
    <w:rsid w:val="002A46C7"/>
    <w:rsid w:val="002A498B"/>
    <w:rsid w:val="002A49B9"/>
    <w:rsid w:val="002A4A10"/>
    <w:rsid w:val="002A4CA6"/>
    <w:rsid w:val="002A50DD"/>
    <w:rsid w:val="002A5185"/>
    <w:rsid w:val="002A56A2"/>
    <w:rsid w:val="002A5A7F"/>
    <w:rsid w:val="002A5C7B"/>
    <w:rsid w:val="002A5E4C"/>
    <w:rsid w:val="002A5F92"/>
    <w:rsid w:val="002A6183"/>
    <w:rsid w:val="002A65B5"/>
    <w:rsid w:val="002A66EF"/>
    <w:rsid w:val="002A6828"/>
    <w:rsid w:val="002A68DC"/>
    <w:rsid w:val="002A6DE8"/>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055"/>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503"/>
    <w:rsid w:val="002C2AAD"/>
    <w:rsid w:val="002C2B62"/>
    <w:rsid w:val="002C33F5"/>
    <w:rsid w:val="002C35DA"/>
    <w:rsid w:val="002C3AA9"/>
    <w:rsid w:val="002C3F12"/>
    <w:rsid w:val="002C4851"/>
    <w:rsid w:val="002C4CA5"/>
    <w:rsid w:val="002C4D11"/>
    <w:rsid w:val="002C4DF3"/>
    <w:rsid w:val="002C5415"/>
    <w:rsid w:val="002C5B3D"/>
    <w:rsid w:val="002C5CCD"/>
    <w:rsid w:val="002C6633"/>
    <w:rsid w:val="002C66FA"/>
    <w:rsid w:val="002C6917"/>
    <w:rsid w:val="002C69C5"/>
    <w:rsid w:val="002C6FD6"/>
    <w:rsid w:val="002C71EB"/>
    <w:rsid w:val="002C7490"/>
    <w:rsid w:val="002D0393"/>
    <w:rsid w:val="002D0856"/>
    <w:rsid w:val="002D0B9B"/>
    <w:rsid w:val="002D0E59"/>
    <w:rsid w:val="002D129A"/>
    <w:rsid w:val="002D15D4"/>
    <w:rsid w:val="002D1C43"/>
    <w:rsid w:val="002D209A"/>
    <w:rsid w:val="002D21B5"/>
    <w:rsid w:val="002D225D"/>
    <w:rsid w:val="002D22A2"/>
    <w:rsid w:val="002D2621"/>
    <w:rsid w:val="002D2E2B"/>
    <w:rsid w:val="002D3095"/>
    <w:rsid w:val="002D3182"/>
    <w:rsid w:val="002D3688"/>
    <w:rsid w:val="002D3922"/>
    <w:rsid w:val="002D3D18"/>
    <w:rsid w:val="002D3D42"/>
    <w:rsid w:val="002D4961"/>
    <w:rsid w:val="002D4B9E"/>
    <w:rsid w:val="002D5056"/>
    <w:rsid w:val="002D5696"/>
    <w:rsid w:val="002D5C13"/>
    <w:rsid w:val="002D6825"/>
    <w:rsid w:val="002D6E0A"/>
    <w:rsid w:val="002D7155"/>
    <w:rsid w:val="002D7D8B"/>
    <w:rsid w:val="002E00A5"/>
    <w:rsid w:val="002E0595"/>
    <w:rsid w:val="002E06EE"/>
    <w:rsid w:val="002E0D1D"/>
    <w:rsid w:val="002E0D63"/>
    <w:rsid w:val="002E163B"/>
    <w:rsid w:val="002E1CCA"/>
    <w:rsid w:val="002E1F3E"/>
    <w:rsid w:val="002E1F6D"/>
    <w:rsid w:val="002E1FAA"/>
    <w:rsid w:val="002E22E2"/>
    <w:rsid w:val="002E23A1"/>
    <w:rsid w:val="002E2B8C"/>
    <w:rsid w:val="002E2BAF"/>
    <w:rsid w:val="002E2C06"/>
    <w:rsid w:val="002E3118"/>
    <w:rsid w:val="002E34A1"/>
    <w:rsid w:val="002E3BFC"/>
    <w:rsid w:val="002E3C57"/>
    <w:rsid w:val="002E4472"/>
    <w:rsid w:val="002E4880"/>
    <w:rsid w:val="002E4A90"/>
    <w:rsid w:val="002E4BA5"/>
    <w:rsid w:val="002E4E02"/>
    <w:rsid w:val="002E5383"/>
    <w:rsid w:val="002E53C2"/>
    <w:rsid w:val="002E5426"/>
    <w:rsid w:val="002E57C0"/>
    <w:rsid w:val="002E5EE0"/>
    <w:rsid w:val="002E61EB"/>
    <w:rsid w:val="002E66A5"/>
    <w:rsid w:val="002E6D61"/>
    <w:rsid w:val="002E6D7B"/>
    <w:rsid w:val="002E6DA8"/>
    <w:rsid w:val="002E71E9"/>
    <w:rsid w:val="002E7579"/>
    <w:rsid w:val="002E757E"/>
    <w:rsid w:val="002F025E"/>
    <w:rsid w:val="002F044D"/>
    <w:rsid w:val="002F060F"/>
    <w:rsid w:val="002F0FE0"/>
    <w:rsid w:val="002F10BB"/>
    <w:rsid w:val="002F160B"/>
    <w:rsid w:val="002F1689"/>
    <w:rsid w:val="002F187E"/>
    <w:rsid w:val="002F1BCA"/>
    <w:rsid w:val="002F22F8"/>
    <w:rsid w:val="002F23C6"/>
    <w:rsid w:val="002F2529"/>
    <w:rsid w:val="002F28FA"/>
    <w:rsid w:val="002F312D"/>
    <w:rsid w:val="002F3270"/>
    <w:rsid w:val="002F38AC"/>
    <w:rsid w:val="002F398A"/>
    <w:rsid w:val="002F398B"/>
    <w:rsid w:val="002F422A"/>
    <w:rsid w:val="002F4C8D"/>
    <w:rsid w:val="002F4DCF"/>
    <w:rsid w:val="002F52E3"/>
    <w:rsid w:val="002F59E5"/>
    <w:rsid w:val="002F5F24"/>
    <w:rsid w:val="002F60EE"/>
    <w:rsid w:val="002F6381"/>
    <w:rsid w:val="002F63BD"/>
    <w:rsid w:val="002F64A1"/>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00"/>
    <w:rsid w:val="003023EA"/>
    <w:rsid w:val="003023EB"/>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5D6"/>
    <w:rsid w:val="003108BE"/>
    <w:rsid w:val="00310B37"/>
    <w:rsid w:val="0031113F"/>
    <w:rsid w:val="00311450"/>
    <w:rsid w:val="00311481"/>
    <w:rsid w:val="003115EF"/>
    <w:rsid w:val="00311828"/>
    <w:rsid w:val="0031183F"/>
    <w:rsid w:val="00311C71"/>
    <w:rsid w:val="00311E24"/>
    <w:rsid w:val="0031204B"/>
    <w:rsid w:val="00312128"/>
    <w:rsid w:val="0031214E"/>
    <w:rsid w:val="00312F20"/>
    <w:rsid w:val="00313015"/>
    <w:rsid w:val="0031350A"/>
    <w:rsid w:val="00313543"/>
    <w:rsid w:val="00313594"/>
    <w:rsid w:val="00313A65"/>
    <w:rsid w:val="00313B86"/>
    <w:rsid w:val="0031438E"/>
    <w:rsid w:val="00314512"/>
    <w:rsid w:val="00314710"/>
    <w:rsid w:val="00314A42"/>
    <w:rsid w:val="0031500B"/>
    <w:rsid w:val="00315528"/>
    <w:rsid w:val="00315947"/>
    <w:rsid w:val="00315BCD"/>
    <w:rsid w:val="00315EBA"/>
    <w:rsid w:val="003160CA"/>
    <w:rsid w:val="003164A1"/>
    <w:rsid w:val="003169A6"/>
    <w:rsid w:val="00316D4D"/>
    <w:rsid w:val="00317469"/>
    <w:rsid w:val="00317781"/>
    <w:rsid w:val="003179BC"/>
    <w:rsid w:val="00317BAE"/>
    <w:rsid w:val="00317BB9"/>
    <w:rsid w:val="003205CC"/>
    <w:rsid w:val="0032094B"/>
    <w:rsid w:val="00320C31"/>
    <w:rsid w:val="00320F4B"/>
    <w:rsid w:val="00321383"/>
    <w:rsid w:val="003213B9"/>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5AD6"/>
    <w:rsid w:val="0032655D"/>
    <w:rsid w:val="00326C48"/>
    <w:rsid w:val="003270D2"/>
    <w:rsid w:val="00327189"/>
    <w:rsid w:val="0032733F"/>
    <w:rsid w:val="003279B9"/>
    <w:rsid w:val="00327B3D"/>
    <w:rsid w:val="00327C01"/>
    <w:rsid w:val="00330099"/>
    <w:rsid w:val="003308AD"/>
    <w:rsid w:val="00331744"/>
    <w:rsid w:val="00331AAE"/>
    <w:rsid w:val="003322A4"/>
    <w:rsid w:val="003325E4"/>
    <w:rsid w:val="00332971"/>
    <w:rsid w:val="003330AA"/>
    <w:rsid w:val="003331BD"/>
    <w:rsid w:val="003335F9"/>
    <w:rsid w:val="00333635"/>
    <w:rsid w:val="00333937"/>
    <w:rsid w:val="00333AE7"/>
    <w:rsid w:val="00333D00"/>
    <w:rsid w:val="0033450C"/>
    <w:rsid w:val="003349DD"/>
    <w:rsid w:val="00335C58"/>
    <w:rsid w:val="00335C7D"/>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E1F"/>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10A7"/>
    <w:rsid w:val="0035216E"/>
    <w:rsid w:val="00352467"/>
    <w:rsid w:val="003541DD"/>
    <w:rsid w:val="00354553"/>
    <w:rsid w:val="00354784"/>
    <w:rsid w:val="00354932"/>
    <w:rsid w:val="00355ACE"/>
    <w:rsid w:val="00355C3F"/>
    <w:rsid w:val="003565F3"/>
    <w:rsid w:val="0035687B"/>
    <w:rsid w:val="00356891"/>
    <w:rsid w:val="00356B23"/>
    <w:rsid w:val="00357BDD"/>
    <w:rsid w:val="00360345"/>
    <w:rsid w:val="00360897"/>
    <w:rsid w:val="0036089A"/>
    <w:rsid w:val="00360A9A"/>
    <w:rsid w:val="00361302"/>
    <w:rsid w:val="003613EC"/>
    <w:rsid w:val="00361758"/>
    <w:rsid w:val="00361A33"/>
    <w:rsid w:val="00361CA3"/>
    <w:rsid w:val="00361FB2"/>
    <w:rsid w:val="00362282"/>
    <w:rsid w:val="003625E2"/>
    <w:rsid w:val="00362E4F"/>
    <w:rsid w:val="003630FD"/>
    <w:rsid w:val="003631A5"/>
    <w:rsid w:val="00363809"/>
    <w:rsid w:val="003638EA"/>
    <w:rsid w:val="00363D42"/>
    <w:rsid w:val="0036407F"/>
    <w:rsid w:val="00364821"/>
    <w:rsid w:val="0036495E"/>
    <w:rsid w:val="00364AAF"/>
    <w:rsid w:val="00364B36"/>
    <w:rsid w:val="00364DAE"/>
    <w:rsid w:val="00364FB8"/>
    <w:rsid w:val="0036520D"/>
    <w:rsid w:val="003652AF"/>
    <w:rsid w:val="003656A5"/>
    <w:rsid w:val="00365D4E"/>
    <w:rsid w:val="00365DB5"/>
    <w:rsid w:val="00366396"/>
    <w:rsid w:val="003677FD"/>
    <w:rsid w:val="003708FE"/>
    <w:rsid w:val="00371375"/>
    <w:rsid w:val="00371866"/>
    <w:rsid w:val="00371E40"/>
    <w:rsid w:val="0037210C"/>
    <w:rsid w:val="00372760"/>
    <w:rsid w:val="00372785"/>
    <w:rsid w:val="00372B25"/>
    <w:rsid w:val="00372DE9"/>
    <w:rsid w:val="0037365D"/>
    <w:rsid w:val="0037395F"/>
    <w:rsid w:val="00373D67"/>
    <w:rsid w:val="003740F4"/>
    <w:rsid w:val="0037438B"/>
    <w:rsid w:val="003744A7"/>
    <w:rsid w:val="00374569"/>
    <w:rsid w:val="003747CE"/>
    <w:rsid w:val="00374EB6"/>
    <w:rsid w:val="00375B8F"/>
    <w:rsid w:val="00375F01"/>
    <w:rsid w:val="00375FED"/>
    <w:rsid w:val="003760B7"/>
    <w:rsid w:val="00376A55"/>
    <w:rsid w:val="003776B5"/>
    <w:rsid w:val="00377D31"/>
    <w:rsid w:val="00377E37"/>
    <w:rsid w:val="003805E0"/>
    <w:rsid w:val="00381247"/>
    <w:rsid w:val="003813F4"/>
    <w:rsid w:val="00381494"/>
    <w:rsid w:val="003816F0"/>
    <w:rsid w:val="0038177E"/>
    <w:rsid w:val="00381999"/>
    <w:rsid w:val="003820C4"/>
    <w:rsid w:val="0038259F"/>
    <w:rsid w:val="003828F7"/>
    <w:rsid w:val="00382919"/>
    <w:rsid w:val="00382D81"/>
    <w:rsid w:val="00382E78"/>
    <w:rsid w:val="00382EE1"/>
    <w:rsid w:val="00383084"/>
    <w:rsid w:val="0038311D"/>
    <w:rsid w:val="00383763"/>
    <w:rsid w:val="003838A7"/>
    <w:rsid w:val="00383C7B"/>
    <w:rsid w:val="00383D3F"/>
    <w:rsid w:val="0038436F"/>
    <w:rsid w:val="00384843"/>
    <w:rsid w:val="00384DB3"/>
    <w:rsid w:val="00385344"/>
    <w:rsid w:val="0038555E"/>
    <w:rsid w:val="003855FD"/>
    <w:rsid w:val="00385A77"/>
    <w:rsid w:val="00385BAB"/>
    <w:rsid w:val="00385C41"/>
    <w:rsid w:val="00386A73"/>
    <w:rsid w:val="00386B19"/>
    <w:rsid w:val="00387257"/>
    <w:rsid w:val="003873A4"/>
    <w:rsid w:val="00387489"/>
    <w:rsid w:val="00387511"/>
    <w:rsid w:val="0038764C"/>
    <w:rsid w:val="003877FA"/>
    <w:rsid w:val="0039005E"/>
    <w:rsid w:val="003901C2"/>
    <w:rsid w:val="00390777"/>
    <w:rsid w:val="00390A78"/>
    <w:rsid w:val="00390CEC"/>
    <w:rsid w:val="00390E96"/>
    <w:rsid w:val="00391281"/>
    <w:rsid w:val="0039146A"/>
    <w:rsid w:val="00391B26"/>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9B7"/>
    <w:rsid w:val="00397B9D"/>
    <w:rsid w:val="003A04DC"/>
    <w:rsid w:val="003A0581"/>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86"/>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1C54"/>
    <w:rsid w:val="003B23FF"/>
    <w:rsid w:val="003B2617"/>
    <w:rsid w:val="003B4CC6"/>
    <w:rsid w:val="003B53D7"/>
    <w:rsid w:val="003B562E"/>
    <w:rsid w:val="003B5D9A"/>
    <w:rsid w:val="003B6201"/>
    <w:rsid w:val="003B62D9"/>
    <w:rsid w:val="003B6F83"/>
    <w:rsid w:val="003B7229"/>
    <w:rsid w:val="003B7478"/>
    <w:rsid w:val="003B79C5"/>
    <w:rsid w:val="003B7C2B"/>
    <w:rsid w:val="003B7F35"/>
    <w:rsid w:val="003C00FF"/>
    <w:rsid w:val="003C017D"/>
    <w:rsid w:val="003C05F3"/>
    <w:rsid w:val="003C141C"/>
    <w:rsid w:val="003C1598"/>
    <w:rsid w:val="003C1620"/>
    <w:rsid w:val="003C1773"/>
    <w:rsid w:val="003C1825"/>
    <w:rsid w:val="003C1EC1"/>
    <w:rsid w:val="003C21AB"/>
    <w:rsid w:val="003C27AA"/>
    <w:rsid w:val="003C2C44"/>
    <w:rsid w:val="003C39B9"/>
    <w:rsid w:val="003C3B20"/>
    <w:rsid w:val="003C3C94"/>
    <w:rsid w:val="003C41AC"/>
    <w:rsid w:val="003C4F91"/>
    <w:rsid w:val="003C55FC"/>
    <w:rsid w:val="003C5820"/>
    <w:rsid w:val="003C59CD"/>
    <w:rsid w:val="003C61AD"/>
    <w:rsid w:val="003C624A"/>
    <w:rsid w:val="003C62EA"/>
    <w:rsid w:val="003C63B1"/>
    <w:rsid w:val="003C661E"/>
    <w:rsid w:val="003C6660"/>
    <w:rsid w:val="003C6C75"/>
    <w:rsid w:val="003C6C7D"/>
    <w:rsid w:val="003C71D5"/>
    <w:rsid w:val="003C729C"/>
    <w:rsid w:val="003C731C"/>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964"/>
    <w:rsid w:val="003D6CD5"/>
    <w:rsid w:val="003D6E29"/>
    <w:rsid w:val="003D6E32"/>
    <w:rsid w:val="003D6FD6"/>
    <w:rsid w:val="003D7AFB"/>
    <w:rsid w:val="003D7C17"/>
    <w:rsid w:val="003D7F6F"/>
    <w:rsid w:val="003E0794"/>
    <w:rsid w:val="003E08DD"/>
    <w:rsid w:val="003E0A2E"/>
    <w:rsid w:val="003E0AF7"/>
    <w:rsid w:val="003E0B8C"/>
    <w:rsid w:val="003E10ED"/>
    <w:rsid w:val="003E1919"/>
    <w:rsid w:val="003E1A71"/>
    <w:rsid w:val="003E1CB7"/>
    <w:rsid w:val="003E25A5"/>
    <w:rsid w:val="003E26CB"/>
    <w:rsid w:val="003E313B"/>
    <w:rsid w:val="003E3479"/>
    <w:rsid w:val="003E3B5E"/>
    <w:rsid w:val="003E3C38"/>
    <w:rsid w:val="003E4190"/>
    <w:rsid w:val="003E428A"/>
    <w:rsid w:val="003E44D4"/>
    <w:rsid w:val="003E455D"/>
    <w:rsid w:val="003E4C06"/>
    <w:rsid w:val="003E4D10"/>
    <w:rsid w:val="003E53B8"/>
    <w:rsid w:val="003E557C"/>
    <w:rsid w:val="003E653C"/>
    <w:rsid w:val="003E65C4"/>
    <w:rsid w:val="003E668E"/>
    <w:rsid w:val="003E6852"/>
    <w:rsid w:val="003E77CA"/>
    <w:rsid w:val="003F0494"/>
    <w:rsid w:val="003F09BC"/>
    <w:rsid w:val="003F0D81"/>
    <w:rsid w:val="003F1418"/>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758"/>
    <w:rsid w:val="003F5894"/>
    <w:rsid w:val="003F5BC6"/>
    <w:rsid w:val="003F6511"/>
    <w:rsid w:val="003F6CB2"/>
    <w:rsid w:val="003F6F78"/>
    <w:rsid w:val="003F711A"/>
    <w:rsid w:val="003F7A1C"/>
    <w:rsid w:val="003F7EFC"/>
    <w:rsid w:val="004001B3"/>
    <w:rsid w:val="004003DE"/>
    <w:rsid w:val="00400B47"/>
    <w:rsid w:val="00400FAB"/>
    <w:rsid w:val="00401357"/>
    <w:rsid w:val="004014D3"/>
    <w:rsid w:val="0040196D"/>
    <w:rsid w:val="00401AE5"/>
    <w:rsid w:val="00401CDF"/>
    <w:rsid w:val="00401FB5"/>
    <w:rsid w:val="00402514"/>
    <w:rsid w:val="004027C8"/>
    <w:rsid w:val="00402A14"/>
    <w:rsid w:val="00402B6E"/>
    <w:rsid w:val="00403446"/>
    <w:rsid w:val="0040384A"/>
    <w:rsid w:val="00403CF7"/>
    <w:rsid w:val="004041FA"/>
    <w:rsid w:val="0040422A"/>
    <w:rsid w:val="0040450B"/>
    <w:rsid w:val="0040479D"/>
    <w:rsid w:val="0040533D"/>
    <w:rsid w:val="00405600"/>
    <w:rsid w:val="00405D8B"/>
    <w:rsid w:val="00406263"/>
    <w:rsid w:val="00406A57"/>
    <w:rsid w:val="00406FA4"/>
    <w:rsid w:val="00407C42"/>
    <w:rsid w:val="00407EEC"/>
    <w:rsid w:val="004100C6"/>
    <w:rsid w:val="00410AFE"/>
    <w:rsid w:val="0041127D"/>
    <w:rsid w:val="004117BE"/>
    <w:rsid w:val="00411C8A"/>
    <w:rsid w:val="004128B1"/>
    <w:rsid w:val="00413542"/>
    <w:rsid w:val="00413CD2"/>
    <w:rsid w:val="00413F63"/>
    <w:rsid w:val="00414004"/>
    <w:rsid w:val="0041408E"/>
    <w:rsid w:val="004141A5"/>
    <w:rsid w:val="00414987"/>
    <w:rsid w:val="00414B29"/>
    <w:rsid w:val="00414C43"/>
    <w:rsid w:val="004153E9"/>
    <w:rsid w:val="00415415"/>
    <w:rsid w:val="004159A7"/>
    <w:rsid w:val="00415E75"/>
    <w:rsid w:val="0041610B"/>
    <w:rsid w:val="004161C5"/>
    <w:rsid w:val="00416A1A"/>
    <w:rsid w:val="00416AA3"/>
    <w:rsid w:val="00416EBC"/>
    <w:rsid w:val="0041717D"/>
    <w:rsid w:val="00417FF2"/>
    <w:rsid w:val="004200FB"/>
    <w:rsid w:val="0042078D"/>
    <w:rsid w:val="004207B3"/>
    <w:rsid w:val="00420864"/>
    <w:rsid w:val="004208BE"/>
    <w:rsid w:val="0042117A"/>
    <w:rsid w:val="00421341"/>
    <w:rsid w:val="004215DD"/>
    <w:rsid w:val="004217F8"/>
    <w:rsid w:val="00421805"/>
    <w:rsid w:val="004218CD"/>
    <w:rsid w:val="00421BA1"/>
    <w:rsid w:val="00421D41"/>
    <w:rsid w:val="00422BA8"/>
    <w:rsid w:val="00422F70"/>
    <w:rsid w:val="00423310"/>
    <w:rsid w:val="0042404D"/>
    <w:rsid w:val="0042487D"/>
    <w:rsid w:val="0042489C"/>
    <w:rsid w:val="00424B2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A5C"/>
    <w:rsid w:val="00432B4B"/>
    <w:rsid w:val="00432B71"/>
    <w:rsid w:val="00432D09"/>
    <w:rsid w:val="00433619"/>
    <w:rsid w:val="00433890"/>
    <w:rsid w:val="0043412B"/>
    <w:rsid w:val="00434166"/>
    <w:rsid w:val="0043424F"/>
    <w:rsid w:val="004342E0"/>
    <w:rsid w:val="00434A24"/>
    <w:rsid w:val="0043579A"/>
    <w:rsid w:val="004357A6"/>
    <w:rsid w:val="00435DD4"/>
    <w:rsid w:val="004368EB"/>
    <w:rsid w:val="00436C42"/>
    <w:rsid w:val="00436E28"/>
    <w:rsid w:val="00436F50"/>
    <w:rsid w:val="0043731E"/>
    <w:rsid w:val="0043742F"/>
    <w:rsid w:val="004374E7"/>
    <w:rsid w:val="004401B6"/>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1BF"/>
    <w:rsid w:val="0044332F"/>
    <w:rsid w:val="004437ED"/>
    <w:rsid w:val="004439A7"/>
    <w:rsid w:val="00444009"/>
    <w:rsid w:val="00444216"/>
    <w:rsid w:val="00444423"/>
    <w:rsid w:val="00444517"/>
    <w:rsid w:val="00444C80"/>
    <w:rsid w:val="00445007"/>
    <w:rsid w:val="00445775"/>
    <w:rsid w:val="00445ACB"/>
    <w:rsid w:val="00445E36"/>
    <w:rsid w:val="00446830"/>
    <w:rsid w:val="00446F3C"/>
    <w:rsid w:val="00450699"/>
    <w:rsid w:val="004509E5"/>
    <w:rsid w:val="00450AA3"/>
    <w:rsid w:val="00450B54"/>
    <w:rsid w:val="004511E4"/>
    <w:rsid w:val="004511E7"/>
    <w:rsid w:val="00451229"/>
    <w:rsid w:val="00451314"/>
    <w:rsid w:val="0045169E"/>
    <w:rsid w:val="00451A34"/>
    <w:rsid w:val="00451AA1"/>
    <w:rsid w:val="004523F4"/>
    <w:rsid w:val="004532BF"/>
    <w:rsid w:val="00453811"/>
    <w:rsid w:val="004539FE"/>
    <w:rsid w:val="00453C04"/>
    <w:rsid w:val="00453D12"/>
    <w:rsid w:val="00453DE2"/>
    <w:rsid w:val="00453DF0"/>
    <w:rsid w:val="00454338"/>
    <w:rsid w:val="00454464"/>
    <w:rsid w:val="00454872"/>
    <w:rsid w:val="004549CC"/>
    <w:rsid w:val="0045518A"/>
    <w:rsid w:val="00455920"/>
    <w:rsid w:val="0045593C"/>
    <w:rsid w:val="00455C27"/>
    <w:rsid w:val="00455C33"/>
    <w:rsid w:val="00456F91"/>
    <w:rsid w:val="00457148"/>
    <w:rsid w:val="0045768B"/>
    <w:rsid w:val="00457841"/>
    <w:rsid w:val="00460083"/>
    <w:rsid w:val="0046031C"/>
    <w:rsid w:val="00460C3D"/>
    <w:rsid w:val="00460DD4"/>
    <w:rsid w:val="00460F7A"/>
    <w:rsid w:val="00461741"/>
    <w:rsid w:val="00461A71"/>
    <w:rsid w:val="00461EE8"/>
    <w:rsid w:val="00461F7F"/>
    <w:rsid w:val="004629B2"/>
    <w:rsid w:val="00462B24"/>
    <w:rsid w:val="00463059"/>
    <w:rsid w:val="00463585"/>
    <w:rsid w:val="0046367E"/>
    <w:rsid w:val="0046427A"/>
    <w:rsid w:val="004647A0"/>
    <w:rsid w:val="00464B6E"/>
    <w:rsid w:val="004658CB"/>
    <w:rsid w:val="00465972"/>
    <w:rsid w:val="00465D3C"/>
    <w:rsid w:val="00465F36"/>
    <w:rsid w:val="0046625B"/>
    <w:rsid w:val="0046695C"/>
    <w:rsid w:val="004669BD"/>
    <w:rsid w:val="00466ACB"/>
    <w:rsid w:val="00466FCB"/>
    <w:rsid w:val="0046700A"/>
    <w:rsid w:val="00467AA8"/>
    <w:rsid w:val="0047047E"/>
    <w:rsid w:val="0047059D"/>
    <w:rsid w:val="004709E9"/>
    <w:rsid w:val="00470C32"/>
    <w:rsid w:val="00470DB7"/>
    <w:rsid w:val="00470DCF"/>
    <w:rsid w:val="00470F1F"/>
    <w:rsid w:val="004716DB"/>
    <w:rsid w:val="004716E5"/>
    <w:rsid w:val="004717B9"/>
    <w:rsid w:val="00471A2A"/>
    <w:rsid w:val="00471C2B"/>
    <w:rsid w:val="00471C51"/>
    <w:rsid w:val="00472263"/>
    <w:rsid w:val="004723A0"/>
    <w:rsid w:val="00472721"/>
    <w:rsid w:val="00472EC7"/>
    <w:rsid w:val="00472F9E"/>
    <w:rsid w:val="00473096"/>
    <w:rsid w:val="00473238"/>
    <w:rsid w:val="004734B6"/>
    <w:rsid w:val="004734CC"/>
    <w:rsid w:val="00473CF0"/>
    <w:rsid w:val="0047403C"/>
    <w:rsid w:val="004740D3"/>
    <w:rsid w:val="00474127"/>
    <w:rsid w:val="0047413F"/>
    <w:rsid w:val="004742ED"/>
    <w:rsid w:val="00474795"/>
    <w:rsid w:val="00474D21"/>
    <w:rsid w:val="00474F82"/>
    <w:rsid w:val="004753A4"/>
    <w:rsid w:val="0047557B"/>
    <w:rsid w:val="004757C2"/>
    <w:rsid w:val="00475B67"/>
    <w:rsid w:val="00475D64"/>
    <w:rsid w:val="00475FAC"/>
    <w:rsid w:val="004761B9"/>
    <w:rsid w:val="00476321"/>
    <w:rsid w:val="00476485"/>
    <w:rsid w:val="00476E9D"/>
    <w:rsid w:val="004772FD"/>
    <w:rsid w:val="00477585"/>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6E2"/>
    <w:rsid w:val="00482B02"/>
    <w:rsid w:val="00482CD7"/>
    <w:rsid w:val="0048339B"/>
    <w:rsid w:val="004834BF"/>
    <w:rsid w:val="004839AB"/>
    <w:rsid w:val="00483CD6"/>
    <w:rsid w:val="00484A08"/>
    <w:rsid w:val="00484DCC"/>
    <w:rsid w:val="0048516C"/>
    <w:rsid w:val="00485D3A"/>
    <w:rsid w:val="004866C4"/>
    <w:rsid w:val="00486FEB"/>
    <w:rsid w:val="0048745C"/>
    <w:rsid w:val="0048767F"/>
    <w:rsid w:val="004879A1"/>
    <w:rsid w:val="00487FAA"/>
    <w:rsid w:val="0049037B"/>
    <w:rsid w:val="004905B8"/>
    <w:rsid w:val="00490C4A"/>
    <w:rsid w:val="00490E41"/>
    <w:rsid w:val="004910E6"/>
    <w:rsid w:val="00491317"/>
    <w:rsid w:val="004916DB"/>
    <w:rsid w:val="00492946"/>
    <w:rsid w:val="00493359"/>
    <w:rsid w:val="00493F55"/>
    <w:rsid w:val="00493F94"/>
    <w:rsid w:val="004942FE"/>
    <w:rsid w:val="004947AC"/>
    <w:rsid w:val="004949CA"/>
    <w:rsid w:val="00494D10"/>
    <w:rsid w:val="00494EEF"/>
    <w:rsid w:val="00494F14"/>
    <w:rsid w:val="004950B3"/>
    <w:rsid w:val="00495ABB"/>
    <w:rsid w:val="00495DE3"/>
    <w:rsid w:val="00496335"/>
    <w:rsid w:val="004963B9"/>
    <w:rsid w:val="00496A64"/>
    <w:rsid w:val="00496CDA"/>
    <w:rsid w:val="00496FD6"/>
    <w:rsid w:val="004970EA"/>
    <w:rsid w:val="004978CE"/>
    <w:rsid w:val="00497AB6"/>
    <w:rsid w:val="00497B5B"/>
    <w:rsid w:val="00497BC5"/>
    <w:rsid w:val="004A06BA"/>
    <w:rsid w:val="004A0C71"/>
    <w:rsid w:val="004A0E2F"/>
    <w:rsid w:val="004A12FD"/>
    <w:rsid w:val="004A1F3B"/>
    <w:rsid w:val="004A2541"/>
    <w:rsid w:val="004A2681"/>
    <w:rsid w:val="004A2739"/>
    <w:rsid w:val="004A2B75"/>
    <w:rsid w:val="004A378E"/>
    <w:rsid w:val="004A380A"/>
    <w:rsid w:val="004A3DB8"/>
    <w:rsid w:val="004A4C91"/>
    <w:rsid w:val="004A4E31"/>
    <w:rsid w:val="004A4E71"/>
    <w:rsid w:val="004A510D"/>
    <w:rsid w:val="004A55A3"/>
    <w:rsid w:val="004A5E5A"/>
    <w:rsid w:val="004A602B"/>
    <w:rsid w:val="004A60BD"/>
    <w:rsid w:val="004A60EB"/>
    <w:rsid w:val="004A643D"/>
    <w:rsid w:val="004A6604"/>
    <w:rsid w:val="004A69B0"/>
    <w:rsid w:val="004A6FBE"/>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4DFD"/>
    <w:rsid w:val="004B53FE"/>
    <w:rsid w:val="004B5436"/>
    <w:rsid w:val="004B5A79"/>
    <w:rsid w:val="004B5D62"/>
    <w:rsid w:val="004B5FEF"/>
    <w:rsid w:val="004B6021"/>
    <w:rsid w:val="004B63A3"/>
    <w:rsid w:val="004B6435"/>
    <w:rsid w:val="004B67C9"/>
    <w:rsid w:val="004B6966"/>
    <w:rsid w:val="004B6B74"/>
    <w:rsid w:val="004B6B75"/>
    <w:rsid w:val="004B6BF8"/>
    <w:rsid w:val="004B6BFE"/>
    <w:rsid w:val="004B71FA"/>
    <w:rsid w:val="004C01C0"/>
    <w:rsid w:val="004C0391"/>
    <w:rsid w:val="004C0680"/>
    <w:rsid w:val="004C07B0"/>
    <w:rsid w:val="004C0909"/>
    <w:rsid w:val="004C0945"/>
    <w:rsid w:val="004C1484"/>
    <w:rsid w:val="004C192F"/>
    <w:rsid w:val="004C1A5B"/>
    <w:rsid w:val="004C1AA3"/>
    <w:rsid w:val="004C1E07"/>
    <w:rsid w:val="004C2304"/>
    <w:rsid w:val="004C230F"/>
    <w:rsid w:val="004C2395"/>
    <w:rsid w:val="004C23A3"/>
    <w:rsid w:val="004C249C"/>
    <w:rsid w:val="004C2856"/>
    <w:rsid w:val="004C29D5"/>
    <w:rsid w:val="004C3351"/>
    <w:rsid w:val="004C3815"/>
    <w:rsid w:val="004C3925"/>
    <w:rsid w:val="004C3AC5"/>
    <w:rsid w:val="004C417A"/>
    <w:rsid w:val="004C4595"/>
    <w:rsid w:val="004C4596"/>
    <w:rsid w:val="004C46D8"/>
    <w:rsid w:val="004C4A72"/>
    <w:rsid w:val="004C4D13"/>
    <w:rsid w:val="004C4E3A"/>
    <w:rsid w:val="004C5CAF"/>
    <w:rsid w:val="004C5E21"/>
    <w:rsid w:val="004C64AF"/>
    <w:rsid w:val="004C64B8"/>
    <w:rsid w:val="004C6825"/>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951"/>
    <w:rsid w:val="004D2DBA"/>
    <w:rsid w:val="004D31D8"/>
    <w:rsid w:val="004D34EB"/>
    <w:rsid w:val="004D3741"/>
    <w:rsid w:val="004D3CFC"/>
    <w:rsid w:val="004D417C"/>
    <w:rsid w:val="004D444E"/>
    <w:rsid w:val="004D4C3B"/>
    <w:rsid w:val="004D4CDD"/>
    <w:rsid w:val="004D54BE"/>
    <w:rsid w:val="004D573A"/>
    <w:rsid w:val="004D5AF5"/>
    <w:rsid w:val="004D5CCE"/>
    <w:rsid w:val="004D6223"/>
    <w:rsid w:val="004D6670"/>
    <w:rsid w:val="004D7761"/>
    <w:rsid w:val="004D79F5"/>
    <w:rsid w:val="004D7A2E"/>
    <w:rsid w:val="004D7E01"/>
    <w:rsid w:val="004D7E9D"/>
    <w:rsid w:val="004D7FE4"/>
    <w:rsid w:val="004E02E6"/>
    <w:rsid w:val="004E0F39"/>
    <w:rsid w:val="004E124E"/>
    <w:rsid w:val="004E16EB"/>
    <w:rsid w:val="004E1C43"/>
    <w:rsid w:val="004E1F3D"/>
    <w:rsid w:val="004E2199"/>
    <w:rsid w:val="004E257C"/>
    <w:rsid w:val="004E2725"/>
    <w:rsid w:val="004E428D"/>
    <w:rsid w:val="004E457E"/>
    <w:rsid w:val="004E4A14"/>
    <w:rsid w:val="004E4BE3"/>
    <w:rsid w:val="004E4DBA"/>
    <w:rsid w:val="004E4DD4"/>
    <w:rsid w:val="004E5AA1"/>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992"/>
    <w:rsid w:val="004F2D91"/>
    <w:rsid w:val="004F2F76"/>
    <w:rsid w:val="004F3320"/>
    <w:rsid w:val="004F34FC"/>
    <w:rsid w:val="004F3684"/>
    <w:rsid w:val="004F3811"/>
    <w:rsid w:val="004F3959"/>
    <w:rsid w:val="004F3ADE"/>
    <w:rsid w:val="004F4917"/>
    <w:rsid w:val="004F4942"/>
    <w:rsid w:val="004F5473"/>
    <w:rsid w:val="004F54F8"/>
    <w:rsid w:val="004F5EB0"/>
    <w:rsid w:val="004F5F7F"/>
    <w:rsid w:val="004F62F0"/>
    <w:rsid w:val="004F70A8"/>
    <w:rsid w:val="004F71EC"/>
    <w:rsid w:val="004F7277"/>
    <w:rsid w:val="004F79B9"/>
    <w:rsid w:val="00500D79"/>
    <w:rsid w:val="00501468"/>
    <w:rsid w:val="0050182B"/>
    <w:rsid w:val="00501ABD"/>
    <w:rsid w:val="00501B98"/>
    <w:rsid w:val="00502618"/>
    <w:rsid w:val="00502910"/>
    <w:rsid w:val="0050298A"/>
    <w:rsid w:val="005029F1"/>
    <w:rsid w:val="00503732"/>
    <w:rsid w:val="00503F41"/>
    <w:rsid w:val="0050461B"/>
    <w:rsid w:val="00504A51"/>
    <w:rsid w:val="00504C15"/>
    <w:rsid w:val="005053AA"/>
    <w:rsid w:val="00505D70"/>
    <w:rsid w:val="005060EE"/>
    <w:rsid w:val="0050628F"/>
    <w:rsid w:val="005066A3"/>
    <w:rsid w:val="00506BBD"/>
    <w:rsid w:val="00507091"/>
    <w:rsid w:val="00507358"/>
    <w:rsid w:val="00507D38"/>
    <w:rsid w:val="00507FFB"/>
    <w:rsid w:val="005100C7"/>
    <w:rsid w:val="00510A09"/>
    <w:rsid w:val="00510EFF"/>
    <w:rsid w:val="0051119F"/>
    <w:rsid w:val="00511284"/>
    <w:rsid w:val="00511596"/>
    <w:rsid w:val="005116A7"/>
    <w:rsid w:val="005119E7"/>
    <w:rsid w:val="00511FDA"/>
    <w:rsid w:val="005126A6"/>
    <w:rsid w:val="00512C37"/>
    <w:rsid w:val="0051302C"/>
    <w:rsid w:val="005132C9"/>
    <w:rsid w:val="005134D7"/>
    <w:rsid w:val="005143A1"/>
    <w:rsid w:val="0051440E"/>
    <w:rsid w:val="005146CF"/>
    <w:rsid w:val="005148D7"/>
    <w:rsid w:val="0051541E"/>
    <w:rsid w:val="005155A1"/>
    <w:rsid w:val="00515920"/>
    <w:rsid w:val="00515FEF"/>
    <w:rsid w:val="00516574"/>
    <w:rsid w:val="00517A5B"/>
    <w:rsid w:val="00517B0D"/>
    <w:rsid w:val="005203E9"/>
    <w:rsid w:val="00520602"/>
    <w:rsid w:val="00520A7B"/>
    <w:rsid w:val="00521630"/>
    <w:rsid w:val="00521AA9"/>
    <w:rsid w:val="005220E5"/>
    <w:rsid w:val="00522BFA"/>
    <w:rsid w:val="00523CE4"/>
    <w:rsid w:val="0052495E"/>
    <w:rsid w:val="005249E8"/>
    <w:rsid w:val="00524B8D"/>
    <w:rsid w:val="00524D3A"/>
    <w:rsid w:val="00525990"/>
    <w:rsid w:val="00525BDE"/>
    <w:rsid w:val="00525C0B"/>
    <w:rsid w:val="00525DF6"/>
    <w:rsid w:val="005261EC"/>
    <w:rsid w:val="005264C1"/>
    <w:rsid w:val="005275A6"/>
    <w:rsid w:val="00527E1E"/>
    <w:rsid w:val="00527EA8"/>
    <w:rsid w:val="00527F3A"/>
    <w:rsid w:val="00530132"/>
    <w:rsid w:val="005301E3"/>
    <w:rsid w:val="00530483"/>
    <w:rsid w:val="00530894"/>
    <w:rsid w:val="00530A0A"/>
    <w:rsid w:val="00530DB3"/>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3509"/>
    <w:rsid w:val="005445F8"/>
    <w:rsid w:val="00544867"/>
    <w:rsid w:val="00544F5B"/>
    <w:rsid w:val="005453D7"/>
    <w:rsid w:val="0054548B"/>
    <w:rsid w:val="00545DD2"/>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38A"/>
    <w:rsid w:val="00553686"/>
    <w:rsid w:val="00553BBA"/>
    <w:rsid w:val="005546DE"/>
    <w:rsid w:val="0055554B"/>
    <w:rsid w:val="00555A9F"/>
    <w:rsid w:val="0055609F"/>
    <w:rsid w:val="005566E9"/>
    <w:rsid w:val="00557734"/>
    <w:rsid w:val="00557A5E"/>
    <w:rsid w:val="00560431"/>
    <w:rsid w:val="00560622"/>
    <w:rsid w:val="00560629"/>
    <w:rsid w:val="005606F9"/>
    <w:rsid w:val="0056077B"/>
    <w:rsid w:val="00560AAC"/>
    <w:rsid w:val="00560AF9"/>
    <w:rsid w:val="00561694"/>
    <w:rsid w:val="005628DB"/>
    <w:rsid w:val="00562B79"/>
    <w:rsid w:val="0056307C"/>
    <w:rsid w:val="00563E11"/>
    <w:rsid w:val="0056411F"/>
    <w:rsid w:val="005643D5"/>
    <w:rsid w:val="005649D3"/>
    <w:rsid w:val="00564B41"/>
    <w:rsid w:val="005650F3"/>
    <w:rsid w:val="0056533C"/>
    <w:rsid w:val="0056560C"/>
    <w:rsid w:val="005657CB"/>
    <w:rsid w:val="00566305"/>
    <w:rsid w:val="00566430"/>
    <w:rsid w:val="005665C4"/>
    <w:rsid w:val="005668E2"/>
    <w:rsid w:val="00567206"/>
    <w:rsid w:val="00567E6F"/>
    <w:rsid w:val="00570309"/>
    <w:rsid w:val="0057094B"/>
    <w:rsid w:val="00570A09"/>
    <w:rsid w:val="00570C26"/>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CD2"/>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3EC9"/>
    <w:rsid w:val="00594144"/>
    <w:rsid w:val="005949F6"/>
    <w:rsid w:val="005950B3"/>
    <w:rsid w:val="005955E8"/>
    <w:rsid w:val="00595684"/>
    <w:rsid w:val="005973FD"/>
    <w:rsid w:val="00597629"/>
    <w:rsid w:val="00597712"/>
    <w:rsid w:val="00597AEA"/>
    <w:rsid w:val="005A0173"/>
    <w:rsid w:val="005A01A9"/>
    <w:rsid w:val="005A02A9"/>
    <w:rsid w:val="005A0B59"/>
    <w:rsid w:val="005A0BE8"/>
    <w:rsid w:val="005A1100"/>
    <w:rsid w:val="005A1EC8"/>
    <w:rsid w:val="005A206A"/>
    <w:rsid w:val="005A24E2"/>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EFF"/>
    <w:rsid w:val="005A6F30"/>
    <w:rsid w:val="005B04EA"/>
    <w:rsid w:val="005B062F"/>
    <w:rsid w:val="005B1D78"/>
    <w:rsid w:val="005B235C"/>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6EAC"/>
    <w:rsid w:val="005B7A23"/>
    <w:rsid w:val="005B7AE3"/>
    <w:rsid w:val="005B7D5D"/>
    <w:rsid w:val="005B7DD9"/>
    <w:rsid w:val="005B7EFC"/>
    <w:rsid w:val="005C0429"/>
    <w:rsid w:val="005C0F85"/>
    <w:rsid w:val="005C1266"/>
    <w:rsid w:val="005C13FD"/>
    <w:rsid w:val="005C164D"/>
    <w:rsid w:val="005C1715"/>
    <w:rsid w:val="005C1AA3"/>
    <w:rsid w:val="005C2011"/>
    <w:rsid w:val="005C214E"/>
    <w:rsid w:val="005C2519"/>
    <w:rsid w:val="005C298F"/>
    <w:rsid w:val="005C29EB"/>
    <w:rsid w:val="005C2CAD"/>
    <w:rsid w:val="005C2DB0"/>
    <w:rsid w:val="005C2F58"/>
    <w:rsid w:val="005C346B"/>
    <w:rsid w:val="005C39BA"/>
    <w:rsid w:val="005C3BE5"/>
    <w:rsid w:val="005C3EC3"/>
    <w:rsid w:val="005C43D8"/>
    <w:rsid w:val="005C4679"/>
    <w:rsid w:val="005C46FC"/>
    <w:rsid w:val="005C4CE4"/>
    <w:rsid w:val="005C534B"/>
    <w:rsid w:val="005C58F6"/>
    <w:rsid w:val="005C5BD5"/>
    <w:rsid w:val="005C5DD1"/>
    <w:rsid w:val="005C649D"/>
    <w:rsid w:val="005C6672"/>
    <w:rsid w:val="005C6FEF"/>
    <w:rsid w:val="005C72A9"/>
    <w:rsid w:val="005C7D40"/>
    <w:rsid w:val="005C7F20"/>
    <w:rsid w:val="005D02C8"/>
    <w:rsid w:val="005D0364"/>
    <w:rsid w:val="005D039B"/>
    <w:rsid w:val="005D0F54"/>
    <w:rsid w:val="005D1105"/>
    <w:rsid w:val="005D13A6"/>
    <w:rsid w:val="005D19C9"/>
    <w:rsid w:val="005D1B9B"/>
    <w:rsid w:val="005D1C98"/>
    <w:rsid w:val="005D27C6"/>
    <w:rsid w:val="005D367E"/>
    <w:rsid w:val="005D37A6"/>
    <w:rsid w:val="005D407D"/>
    <w:rsid w:val="005D4422"/>
    <w:rsid w:val="005D4FEF"/>
    <w:rsid w:val="005D597A"/>
    <w:rsid w:val="005D5FEB"/>
    <w:rsid w:val="005D61C0"/>
    <w:rsid w:val="005D6403"/>
    <w:rsid w:val="005D671E"/>
    <w:rsid w:val="005D679D"/>
    <w:rsid w:val="005D6D41"/>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4AB"/>
    <w:rsid w:val="005E6922"/>
    <w:rsid w:val="005E6F15"/>
    <w:rsid w:val="005E7331"/>
    <w:rsid w:val="005E76B8"/>
    <w:rsid w:val="005E7D37"/>
    <w:rsid w:val="005E7E1B"/>
    <w:rsid w:val="005E7F49"/>
    <w:rsid w:val="005F04B0"/>
    <w:rsid w:val="005F0F0B"/>
    <w:rsid w:val="005F1265"/>
    <w:rsid w:val="005F1E01"/>
    <w:rsid w:val="005F232E"/>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5"/>
    <w:rsid w:val="006108F9"/>
    <w:rsid w:val="00611313"/>
    <w:rsid w:val="006115D3"/>
    <w:rsid w:val="0061194E"/>
    <w:rsid w:val="00611B3B"/>
    <w:rsid w:val="00611DCE"/>
    <w:rsid w:val="00611E91"/>
    <w:rsid w:val="00612348"/>
    <w:rsid w:val="0061243D"/>
    <w:rsid w:val="00612A6A"/>
    <w:rsid w:val="00612A8D"/>
    <w:rsid w:val="006133B4"/>
    <w:rsid w:val="00613683"/>
    <w:rsid w:val="00613A29"/>
    <w:rsid w:val="0061425B"/>
    <w:rsid w:val="006143BE"/>
    <w:rsid w:val="00614553"/>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36F7"/>
    <w:rsid w:val="006243B5"/>
    <w:rsid w:val="0062490A"/>
    <w:rsid w:val="0062497E"/>
    <w:rsid w:val="00625034"/>
    <w:rsid w:val="00625FF1"/>
    <w:rsid w:val="0062671D"/>
    <w:rsid w:val="00626D17"/>
    <w:rsid w:val="00627527"/>
    <w:rsid w:val="0062754A"/>
    <w:rsid w:val="006279F1"/>
    <w:rsid w:val="0063092A"/>
    <w:rsid w:val="00630DEE"/>
    <w:rsid w:val="00631558"/>
    <w:rsid w:val="00631C24"/>
    <w:rsid w:val="00631C2B"/>
    <w:rsid w:val="006322B0"/>
    <w:rsid w:val="00633705"/>
    <w:rsid w:val="00633CD6"/>
    <w:rsid w:val="00633E6B"/>
    <w:rsid w:val="006343F9"/>
    <w:rsid w:val="00634CAA"/>
    <w:rsid w:val="00634ECC"/>
    <w:rsid w:val="00635549"/>
    <w:rsid w:val="00635984"/>
    <w:rsid w:val="006360CE"/>
    <w:rsid w:val="00636626"/>
    <w:rsid w:val="006366B2"/>
    <w:rsid w:val="00636D79"/>
    <w:rsid w:val="00637036"/>
    <w:rsid w:val="0063746A"/>
    <w:rsid w:val="00637740"/>
    <w:rsid w:val="0063780E"/>
    <w:rsid w:val="00637CF8"/>
    <w:rsid w:val="00640732"/>
    <w:rsid w:val="00640903"/>
    <w:rsid w:val="00640DEE"/>
    <w:rsid w:val="006410E8"/>
    <w:rsid w:val="00641B94"/>
    <w:rsid w:val="006420FE"/>
    <w:rsid w:val="00642626"/>
    <w:rsid w:val="00642770"/>
    <w:rsid w:val="006428E5"/>
    <w:rsid w:val="0064299C"/>
    <w:rsid w:val="00642ED1"/>
    <w:rsid w:val="0064336B"/>
    <w:rsid w:val="006434A8"/>
    <w:rsid w:val="006434B4"/>
    <w:rsid w:val="00643617"/>
    <w:rsid w:val="00643CF5"/>
    <w:rsid w:val="00644336"/>
    <w:rsid w:val="00644421"/>
    <w:rsid w:val="00644898"/>
    <w:rsid w:val="00644B87"/>
    <w:rsid w:val="00645239"/>
    <w:rsid w:val="006460CE"/>
    <w:rsid w:val="00646136"/>
    <w:rsid w:val="00646C6D"/>
    <w:rsid w:val="00647175"/>
    <w:rsid w:val="00647770"/>
    <w:rsid w:val="00647C6C"/>
    <w:rsid w:val="00650149"/>
    <w:rsid w:val="00651374"/>
    <w:rsid w:val="006514E7"/>
    <w:rsid w:val="006514F4"/>
    <w:rsid w:val="0065172B"/>
    <w:rsid w:val="006518C8"/>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09C"/>
    <w:rsid w:val="006652E1"/>
    <w:rsid w:val="0066537F"/>
    <w:rsid w:val="0066557B"/>
    <w:rsid w:val="00666B38"/>
    <w:rsid w:val="006678C8"/>
    <w:rsid w:val="00667CFF"/>
    <w:rsid w:val="00667E9C"/>
    <w:rsid w:val="00670D95"/>
    <w:rsid w:val="00670EDC"/>
    <w:rsid w:val="00671673"/>
    <w:rsid w:val="00671A56"/>
    <w:rsid w:val="00672AE7"/>
    <w:rsid w:val="00672D3A"/>
    <w:rsid w:val="006732BB"/>
    <w:rsid w:val="00673720"/>
    <w:rsid w:val="00673721"/>
    <w:rsid w:val="00673C9C"/>
    <w:rsid w:val="00673F91"/>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CFA"/>
    <w:rsid w:val="00681D27"/>
    <w:rsid w:val="00681E05"/>
    <w:rsid w:val="0068231E"/>
    <w:rsid w:val="00682730"/>
    <w:rsid w:val="006827DC"/>
    <w:rsid w:val="006827E7"/>
    <w:rsid w:val="00683271"/>
    <w:rsid w:val="006834A2"/>
    <w:rsid w:val="00683863"/>
    <w:rsid w:val="006838E5"/>
    <w:rsid w:val="00683920"/>
    <w:rsid w:val="00683C0C"/>
    <w:rsid w:val="00683C9D"/>
    <w:rsid w:val="00683FE7"/>
    <w:rsid w:val="006841CB"/>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871"/>
    <w:rsid w:val="0069095F"/>
    <w:rsid w:val="00690BDC"/>
    <w:rsid w:val="00691726"/>
    <w:rsid w:val="00691A1C"/>
    <w:rsid w:val="00691AC2"/>
    <w:rsid w:val="00691CBA"/>
    <w:rsid w:val="00691E55"/>
    <w:rsid w:val="00692017"/>
    <w:rsid w:val="00692D7E"/>
    <w:rsid w:val="00692DFE"/>
    <w:rsid w:val="00692E71"/>
    <w:rsid w:val="006943C6"/>
    <w:rsid w:val="006949F9"/>
    <w:rsid w:val="00694C3B"/>
    <w:rsid w:val="006950B0"/>
    <w:rsid w:val="00695193"/>
    <w:rsid w:val="006954FA"/>
    <w:rsid w:val="006956CB"/>
    <w:rsid w:val="0069621D"/>
    <w:rsid w:val="006962C1"/>
    <w:rsid w:val="00696589"/>
    <w:rsid w:val="006965CE"/>
    <w:rsid w:val="00696B3B"/>
    <w:rsid w:val="00696C8C"/>
    <w:rsid w:val="00696CA2"/>
    <w:rsid w:val="00696F45"/>
    <w:rsid w:val="006972D1"/>
    <w:rsid w:val="006978D6"/>
    <w:rsid w:val="00697EBC"/>
    <w:rsid w:val="00697FDE"/>
    <w:rsid w:val="006A02D0"/>
    <w:rsid w:val="006A03DC"/>
    <w:rsid w:val="006A0815"/>
    <w:rsid w:val="006A0A38"/>
    <w:rsid w:val="006A1084"/>
    <w:rsid w:val="006A1765"/>
    <w:rsid w:val="006A1C14"/>
    <w:rsid w:val="006A1FFF"/>
    <w:rsid w:val="006A2173"/>
    <w:rsid w:val="006A2A8E"/>
    <w:rsid w:val="006A2DCE"/>
    <w:rsid w:val="006A2F3A"/>
    <w:rsid w:val="006A31BF"/>
    <w:rsid w:val="006A32E2"/>
    <w:rsid w:val="006A3D28"/>
    <w:rsid w:val="006A4A99"/>
    <w:rsid w:val="006A4BD4"/>
    <w:rsid w:val="006A4D5C"/>
    <w:rsid w:val="006A5456"/>
    <w:rsid w:val="006A5BBB"/>
    <w:rsid w:val="006A677A"/>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5DE9"/>
    <w:rsid w:val="006B6810"/>
    <w:rsid w:val="006B6910"/>
    <w:rsid w:val="006B6A06"/>
    <w:rsid w:val="006B6A1B"/>
    <w:rsid w:val="006B727A"/>
    <w:rsid w:val="006B74C7"/>
    <w:rsid w:val="006B7BD3"/>
    <w:rsid w:val="006B7D1B"/>
    <w:rsid w:val="006C0414"/>
    <w:rsid w:val="006C1115"/>
    <w:rsid w:val="006C14BC"/>
    <w:rsid w:val="006C1CD6"/>
    <w:rsid w:val="006C1F26"/>
    <w:rsid w:val="006C22A0"/>
    <w:rsid w:val="006C2412"/>
    <w:rsid w:val="006C2803"/>
    <w:rsid w:val="006C2E17"/>
    <w:rsid w:val="006C2F36"/>
    <w:rsid w:val="006C3C50"/>
    <w:rsid w:val="006C3D26"/>
    <w:rsid w:val="006C3DCC"/>
    <w:rsid w:val="006C3E4C"/>
    <w:rsid w:val="006C3F08"/>
    <w:rsid w:val="006C4009"/>
    <w:rsid w:val="006C43BC"/>
    <w:rsid w:val="006C471F"/>
    <w:rsid w:val="006C4933"/>
    <w:rsid w:val="006C4FAE"/>
    <w:rsid w:val="006C5AAC"/>
    <w:rsid w:val="006C5B48"/>
    <w:rsid w:val="006C6434"/>
    <w:rsid w:val="006C7C16"/>
    <w:rsid w:val="006C7D9A"/>
    <w:rsid w:val="006D0658"/>
    <w:rsid w:val="006D0C8B"/>
    <w:rsid w:val="006D110C"/>
    <w:rsid w:val="006D162C"/>
    <w:rsid w:val="006D1786"/>
    <w:rsid w:val="006D18AC"/>
    <w:rsid w:val="006D2516"/>
    <w:rsid w:val="006D293E"/>
    <w:rsid w:val="006D2B00"/>
    <w:rsid w:val="006D2F21"/>
    <w:rsid w:val="006D2FEB"/>
    <w:rsid w:val="006D355C"/>
    <w:rsid w:val="006D35A7"/>
    <w:rsid w:val="006D35DE"/>
    <w:rsid w:val="006D36DF"/>
    <w:rsid w:val="006D3859"/>
    <w:rsid w:val="006D3BD3"/>
    <w:rsid w:val="006D40D3"/>
    <w:rsid w:val="006D4150"/>
    <w:rsid w:val="006D420E"/>
    <w:rsid w:val="006D42FB"/>
    <w:rsid w:val="006D494E"/>
    <w:rsid w:val="006D4BFF"/>
    <w:rsid w:val="006D4E4A"/>
    <w:rsid w:val="006D55D7"/>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412"/>
    <w:rsid w:val="006E1659"/>
    <w:rsid w:val="006E1873"/>
    <w:rsid w:val="006E18C9"/>
    <w:rsid w:val="006E18D3"/>
    <w:rsid w:val="006E1CCE"/>
    <w:rsid w:val="006E1F70"/>
    <w:rsid w:val="006E2293"/>
    <w:rsid w:val="006E2A0F"/>
    <w:rsid w:val="006E3354"/>
    <w:rsid w:val="006E350D"/>
    <w:rsid w:val="006E3FF9"/>
    <w:rsid w:val="006E44B4"/>
    <w:rsid w:val="006E4CA5"/>
    <w:rsid w:val="006E559F"/>
    <w:rsid w:val="006E5903"/>
    <w:rsid w:val="006E5C34"/>
    <w:rsid w:val="006E6100"/>
    <w:rsid w:val="006E6125"/>
    <w:rsid w:val="006E6C4F"/>
    <w:rsid w:val="006E718E"/>
    <w:rsid w:val="006E7279"/>
    <w:rsid w:val="006E7483"/>
    <w:rsid w:val="006E7885"/>
    <w:rsid w:val="006F02D6"/>
    <w:rsid w:val="006F0422"/>
    <w:rsid w:val="006F1440"/>
    <w:rsid w:val="006F164F"/>
    <w:rsid w:val="006F1963"/>
    <w:rsid w:val="006F19F1"/>
    <w:rsid w:val="006F1D1A"/>
    <w:rsid w:val="006F2366"/>
    <w:rsid w:val="006F2E1C"/>
    <w:rsid w:val="006F3152"/>
    <w:rsid w:val="006F3513"/>
    <w:rsid w:val="006F3B3F"/>
    <w:rsid w:val="006F47C1"/>
    <w:rsid w:val="006F4CE5"/>
    <w:rsid w:val="006F4F50"/>
    <w:rsid w:val="006F5276"/>
    <w:rsid w:val="006F534F"/>
    <w:rsid w:val="006F583A"/>
    <w:rsid w:val="006F5B1F"/>
    <w:rsid w:val="006F68F3"/>
    <w:rsid w:val="006F6B48"/>
    <w:rsid w:val="006F6C60"/>
    <w:rsid w:val="006F7576"/>
    <w:rsid w:val="006F75E5"/>
    <w:rsid w:val="006F78E8"/>
    <w:rsid w:val="006F7921"/>
    <w:rsid w:val="006F7AB9"/>
    <w:rsid w:val="00700565"/>
    <w:rsid w:val="007005F6"/>
    <w:rsid w:val="0070086F"/>
    <w:rsid w:val="00701085"/>
    <w:rsid w:val="007011BD"/>
    <w:rsid w:val="00701393"/>
    <w:rsid w:val="0070198D"/>
    <w:rsid w:val="00701CF7"/>
    <w:rsid w:val="00701EF3"/>
    <w:rsid w:val="00702352"/>
    <w:rsid w:val="0070318E"/>
    <w:rsid w:val="00703266"/>
    <w:rsid w:val="00703B16"/>
    <w:rsid w:val="00704389"/>
    <w:rsid w:val="0070450F"/>
    <w:rsid w:val="0070490E"/>
    <w:rsid w:val="00704B3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C06"/>
    <w:rsid w:val="00713D23"/>
    <w:rsid w:val="007141ED"/>
    <w:rsid w:val="007145AF"/>
    <w:rsid w:val="00714712"/>
    <w:rsid w:val="00714BE9"/>
    <w:rsid w:val="00714D8D"/>
    <w:rsid w:val="0071576B"/>
    <w:rsid w:val="00715AB1"/>
    <w:rsid w:val="00715BA3"/>
    <w:rsid w:val="00715EC4"/>
    <w:rsid w:val="00716345"/>
    <w:rsid w:val="00716875"/>
    <w:rsid w:val="00716D01"/>
    <w:rsid w:val="00716D4E"/>
    <w:rsid w:val="00716DA4"/>
    <w:rsid w:val="00716E02"/>
    <w:rsid w:val="007173C9"/>
    <w:rsid w:val="00717518"/>
    <w:rsid w:val="00717550"/>
    <w:rsid w:val="007178D5"/>
    <w:rsid w:val="0072019B"/>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4C3"/>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39"/>
    <w:rsid w:val="00734DED"/>
    <w:rsid w:val="007350CA"/>
    <w:rsid w:val="007353B9"/>
    <w:rsid w:val="0073543E"/>
    <w:rsid w:val="00735796"/>
    <w:rsid w:val="00735C88"/>
    <w:rsid w:val="00735D36"/>
    <w:rsid w:val="00735EA1"/>
    <w:rsid w:val="00736142"/>
    <w:rsid w:val="0073622A"/>
    <w:rsid w:val="00736A38"/>
    <w:rsid w:val="00736C1E"/>
    <w:rsid w:val="00736C3D"/>
    <w:rsid w:val="00736E16"/>
    <w:rsid w:val="00737C6B"/>
    <w:rsid w:val="00737CA2"/>
    <w:rsid w:val="0074002C"/>
    <w:rsid w:val="00740189"/>
    <w:rsid w:val="007409F3"/>
    <w:rsid w:val="0074185F"/>
    <w:rsid w:val="0074191D"/>
    <w:rsid w:val="00741983"/>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5DFB"/>
    <w:rsid w:val="0074630F"/>
    <w:rsid w:val="007469CF"/>
    <w:rsid w:val="0074783D"/>
    <w:rsid w:val="00747BC6"/>
    <w:rsid w:val="00750650"/>
    <w:rsid w:val="00750743"/>
    <w:rsid w:val="007515F1"/>
    <w:rsid w:val="00751A3C"/>
    <w:rsid w:val="00751A4E"/>
    <w:rsid w:val="00751E91"/>
    <w:rsid w:val="00752449"/>
    <w:rsid w:val="0075254A"/>
    <w:rsid w:val="007530E9"/>
    <w:rsid w:val="00753233"/>
    <w:rsid w:val="00753654"/>
    <w:rsid w:val="00753ABA"/>
    <w:rsid w:val="007541A8"/>
    <w:rsid w:val="007541DE"/>
    <w:rsid w:val="00754288"/>
    <w:rsid w:val="007542D0"/>
    <w:rsid w:val="007548B1"/>
    <w:rsid w:val="00754984"/>
    <w:rsid w:val="00754A70"/>
    <w:rsid w:val="00754EB3"/>
    <w:rsid w:val="00754F3A"/>
    <w:rsid w:val="007554B0"/>
    <w:rsid w:val="00755508"/>
    <w:rsid w:val="007563D0"/>
    <w:rsid w:val="00756862"/>
    <w:rsid w:val="00756F0B"/>
    <w:rsid w:val="007573F4"/>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96"/>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4BC"/>
    <w:rsid w:val="00771609"/>
    <w:rsid w:val="007719E0"/>
    <w:rsid w:val="00771A1A"/>
    <w:rsid w:val="00771E74"/>
    <w:rsid w:val="0077201C"/>
    <w:rsid w:val="00772180"/>
    <w:rsid w:val="0077255B"/>
    <w:rsid w:val="007741AD"/>
    <w:rsid w:val="007748AD"/>
    <w:rsid w:val="007749C8"/>
    <w:rsid w:val="0077507C"/>
    <w:rsid w:val="007759A1"/>
    <w:rsid w:val="00775D04"/>
    <w:rsid w:val="00775E5B"/>
    <w:rsid w:val="00775EB2"/>
    <w:rsid w:val="0077618A"/>
    <w:rsid w:val="007765ED"/>
    <w:rsid w:val="00776606"/>
    <w:rsid w:val="00776851"/>
    <w:rsid w:val="00776C48"/>
    <w:rsid w:val="00776DAD"/>
    <w:rsid w:val="00777351"/>
    <w:rsid w:val="0077773F"/>
    <w:rsid w:val="00777823"/>
    <w:rsid w:val="00780091"/>
    <w:rsid w:val="00780564"/>
    <w:rsid w:val="007806D3"/>
    <w:rsid w:val="00780883"/>
    <w:rsid w:val="00780F4D"/>
    <w:rsid w:val="007818AE"/>
    <w:rsid w:val="00781A10"/>
    <w:rsid w:val="00781B54"/>
    <w:rsid w:val="0078252D"/>
    <w:rsid w:val="00782535"/>
    <w:rsid w:val="00782835"/>
    <w:rsid w:val="00783DEE"/>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21"/>
    <w:rsid w:val="007924C7"/>
    <w:rsid w:val="0079276E"/>
    <w:rsid w:val="00792A5C"/>
    <w:rsid w:val="00793783"/>
    <w:rsid w:val="00793C3D"/>
    <w:rsid w:val="00793CA7"/>
    <w:rsid w:val="00793E37"/>
    <w:rsid w:val="00794643"/>
    <w:rsid w:val="00794728"/>
    <w:rsid w:val="007949D4"/>
    <w:rsid w:val="00794E6C"/>
    <w:rsid w:val="00795601"/>
    <w:rsid w:val="007956E8"/>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431"/>
    <w:rsid w:val="007A561B"/>
    <w:rsid w:val="007A58A3"/>
    <w:rsid w:val="007A5A83"/>
    <w:rsid w:val="007A60E5"/>
    <w:rsid w:val="007A64E2"/>
    <w:rsid w:val="007A667C"/>
    <w:rsid w:val="007A70FB"/>
    <w:rsid w:val="007A7930"/>
    <w:rsid w:val="007B0624"/>
    <w:rsid w:val="007B0907"/>
    <w:rsid w:val="007B0ADC"/>
    <w:rsid w:val="007B0B2D"/>
    <w:rsid w:val="007B0D42"/>
    <w:rsid w:val="007B0F5C"/>
    <w:rsid w:val="007B1259"/>
    <w:rsid w:val="007B1A8F"/>
    <w:rsid w:val="007B1C65"/>
    <w:rsid w:val="007B24E8"/>
    <w:rsid w:val="007B29F8"/>
    <w:rsid w:val="007B2F75"/>
    <w:rsid w:val="007B3112"/>
    <w:rsid w:val="007B5016"/>
    <w:rsid w:val="007B56EE"/>
    <w:rsid w:val="007B60A0"/>
    <w:rsid w:val="007B7195"/>
    <w:rsid w:val="007B7452"/>
    <w:rsid w:val="007B74F2"/>
    <w:rsid w:val="007B772B"/>
    <w:rsid w:val="007B7805"/>
    <w:rsid w:val="007B783F"/>
    <w:rsid w:val="007B7958"/>
    <w:rsid w:val="007B7E8F"/>
    <w:rsid w:val="007B7F86"/>
    <w:rsid w:val="007C0465"/>
    <w:rsid w:val="007C0810"/>
    <w:rsid w:val="007C088D"/>
    <w:rsid w:val="007C0FF7"/>
    <w:rsid w:val="007C1DBB"/>
    <w:rsid w:val="007C2165"/>
    <w:rsid w:val="007C220B"/>
    <w:rsid w:val="007C2E22"/>
    <w:rsid w:val="007C36A7"/>
    <w:rsid w:val="007C3819"/>
    <w:rsid w:val="007C3B69"/>
    <w:rsid w:val="007C3CB5"/>
    <w:rsid w:val="007C40CA"/>
    <w:rsid w:val="007C4187"/>
    <w:rsid w:val="007C421A"/>
    <w:rsid w:val="007C42EB"/>
    <w:rsid w:val="007C49E1"/>
    <w:rsid w:val="007C5016"/>
    <w:rsid w:val="007C525A"/>
    <w:rsid w:val="007C5638"/>
    <w:rsid w:val="007C589A"/>
    <w:rsid w:val="007C5914"/>
    <w:rsid w:val="007C5B61"/>
    <w:rsid w:val="007C60D7"/>
    <w:rsid w:val="007C626E"/>
    <w:rsid w:val="007C662B"/>
    <w:rsid w:val="007C6B22"/>
    <w:rsid w:val="007C6BD5"/>
    <w:rsid w:val="007C7AB9"/>
    <w:rsid w:val="007D04EC"/>
    <w:rsid w:val="007D0B80"/>
    <w:rsid w:val="007D14CD"/>
    <w:rsid w:val="007D2345"/>
    <w:rsid w:val="007D23B8"/>
    <w:rsid w:val="007D25AE"/>
    <w:rsid w:val="007D2962"/>
    <w:rsid w:val="007D2C7F"/>
    <w:rsid w:val="007D3321"/>
    <w:rsid w:val="007D3A05"/>
    <w:rsid w:val="007D4194"/>
    <w:rsid w:val="007D4222"/>
    <w:rsid w:val="007D45BD"/>
    <w:rsid w:val="007D5295"/>
    <w:rsid w:val="007D53A1"/>
    <w:rsid w:val="007D573C"/>
    <w:rsid w:val="007D6072"/>
    <w:rsid w:val="007D64D6"/>
    <w:rsid w:val="007D6642"/>
    <w:rsid w:val="007D6936"/>
    <w:rsid w:val="007D6D26"/>
    <w:rsid w:val="007D71EF"/>
    <w:rsid w:val="007D75FA"/>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C7A"/>
    <w:rsid w:val="007E7EF9"/>
    <w:rsid w:val="007F00CE"/>
    <w:rsid w:val="007F081F"/>
    <w:rsid w:val="007F08BD"/>
    <w:rsid w:val="007F08C3"/>
    <w:rsid w:val="007F146D"/>
    <w:rsid w:val="007F1C8C"/>
    <w:rsid w:val="007F2652"/>
    <w:rsid w:val="007F2D5D"/>
    <w:rsid w:val="007F3111"/>
    <w:rsid w:val="007F31C9"/>
    <w:rsid w:val="007F37AF"/>
    <w:rsid w:val="007F397E"/>
    <w:rsid w:val="007F4307"/>
    <w:rsid w:val="007F4D9B"/>
    <w:rsid w:val="007F4F9A"/>
    <w:rsid w:val="007F55BA"/>
    <w:rsid w:val="007F578E"/>
    <w:rsid w:val="007F6407"/>
    <w:rsid w:val="007F6578"/>
    <w:rsid w:val="007F6718"/>
    <w:rsid w:val="007F67E9"/>
    <w:rsid w:val="007F6BE8"/>
    <w:rsid w:val="007F6E4D"/>
    <w:rsid w:val="007F6E87"/>
    <w:rsid w:val="007F749C"/>
    <w:rsid w:val="007F7C3B"/>
    <w:rsid w:val="00800229"/>
    <w:rsid w:val="008005FA"/>
    <w:rsid w:val="00800809"/>
    <w:rsid w:val="00800A30"/>
    <w:rsid w:val="00800CA3"/>
    <w:rsid w:val="008011D3"/>
    <w:rsid w:val="00801241"/>
    <w:rsid w:val="0080131F"/>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C55"/>
    <w:rsid w:val="00806E70"/>
    <w:rsid w:val="00807BBC"/>
    <w:rsid w:val="0081074D"/>
    <w:rsid w:val="008107A8"/>
    <w:rsid w:val="00810A83"/>
    <w:rsid w:val="00810AD0"/>
    <w:rsid w:val="00810BD8"/>
    <w:rsid w:val="008111AA"/>
    <w:rsid w:val="00811227"/>
    <w:rsid w:val="00811238"/>
    <w:rsid w:val="00811E48"/>
    <w:rsid w:val="00811F74"/>
    <w:rsid w:val="008125CB"/>
    <w:rsid w:val="008126A0"/>
    <w:rsid w:val="008128EF"/>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7DC"/>
    <w:rsid w:val="00821806"/>
    <w:rsid w:val="0082182F"/>
    <w:rsid w:val="00822B8B"/>
    <w:rsid w:val="00822EB7"/>
    <w:rsid w:val="0082312F"/>
    <w:rsid w:val="008235B9"/>
    <w:rsid w:val="00823AD7"/>
    <w:rsid w:val="00823B4E"/>
    <w:rsid w:val="00823F9F"/>
    <w:rsid w:val="00824302"/>
    <w:rsid w:val="008249A6"/>
    <w:rsid w:val="00824C0F"/>
    <w:rsid w:val="0082562A"/>
    <w:rsid w:val="00825E44"/>
    <w:rsid w:val="0082661D"/>
    <w:rsid w:val="0082667E"/>
    <w:rsid w:val="00826CC6"/>
    <w:rsid w:val="00826ED3"/>
    <w:rsid w:val="00827217"/>
    <w:rsid w:val="00827E61"/>
    <w:rsid w:val="00830083"/>
    <w:rsid w:val="008303DC"/>
    <w:rsid w:val="008306AF"/>
    <w:rsid w:val="00830F3A"/>
    <w:rsid w:val="008316E5"/>
    <w:rsid w:val="008318D8"/>
    <w:rsid w:val="00832043"/>
    <w:rsid w:val="00832293"/>
    <w:rsid w:val="00832AFD"/>
    <w:rsid w:val="00833258"/>
    <w:rsid w:val="00833A26"/>
    <w:rsid w:val="00833FBF"/>
    <w:rsid w:val="0083406D"/>
    <w:rsid w:val="00834442"/>
    <w:rsid w:val="0083445B"/>
    <w:rsid w:val="00834992"/>
    <w:rsid w:val="00834C68"/>
    <w:rsid w:val="0083561D"/>
    <w:rsid w:val="008357D8"/>
    <w:rsid w:val="00835B43"/>
    <w:rsid w:val="00835CCD"/>
    <w:rsid w:val="0083655A"/>
    <w:rsid w:val="0083685D"/>
    <w:rsid w:val="00836C65"/>
    <w:rsid w:val="00836FCC"/>
    <w:rsid w:val="00837551"/>
    <w:rsid w:val="00837741"/>
    <w:rsid w:val="008377D8"/>
    <w:rsid w:val="0083781F"/>
    <w:rsid w:val="00837B87"/>
    <w:rsid w:val="00837F05"/>
    <w:rsid w:val="008403BF"/>
    <w:rsid w:val="00840635"/>
    <w:rsid w:val="00840DAA"/>
    <w:rsid w:val="00841537"/>
    <w:rsid w:val="0084164C"/>
    <w:rsid w:val="0084220E"/>
    <w:rsid w:val="00842540"/>
    <w:rsid w:val="0084264C"/>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D71"/>
    <w:rsid w:val="00853F3C"/>
    <w:rsid w:val="00854017"/>
    <w:rsid w:val="00854335"/>
    <w:rsid w:val="0085498B"/>
    <w:rsid w:val="00854F1B"/>
    <w:rsid w:val="00854F29"/>
    <w:rsid w:val="00854FB0"/>
    <w:rsid w:val="0085507C"/>
    <w:rsid w:val="008550A3"/>
    <w:rsid w:val="0085530E"/>
    <w:rsid w:val="008553BB"/>
    <w:rsid w:val="00855570"/>
    <w:rsid w:val="00855AEB"/>
    <w:rsid w:val="00855C77"/>
    <w:rsid w:val="00855ECF"/>
    <w:rsid w:val="00856013"/>
    <w:rsid w:val="00856125"/>
    <w:rsid w:val="00856282"/>
    <w:rsid w:val="00856749"/>
    <w:rsid w:val="0085678A"/>
    <w:rsid w:val="0085679F"/>
    <w:rsid w:val="00856830"/>
    <w:rsid w:val="00856DF8"/>
    <w:rsid w:val="0085706C"/>
    <w:rsid w:val="008573B6"/>
    <w:rsid w:val="00857642"/>
    <w:rsid w:val="0085773D"/>
    <w:rsid w:val="0085799C"/>
    <w:rsid w:val="00857AF0"/>
    <w:rsid w:val="00857D4F"/>
    <w:rsid w:val="008617E0"/>
    <w:rsid w:val="00861B57"/>
    <w:rsid w:val="00861D96"/>
    <w:rsid w:val="008621A8"/>
    <w:rsid w:val="0086231E"/>
    <w:rsid w:val="00862DBE"/>
    <w:rsid w:val="00862E88"/>
    <w:rsid w:val="0086370F"/>
    <w:rsid w:val="0086374F"/>
    <w:rsid w:val="00863844"/>
    <w:rsid w:val="00863BC8"/>
    <w:rsid w:val="008640E6"/>
    <w:rsid w:val="008645CC"/>
    <w:rsid w:val="00864F15"/>
    <w:rsid w:val="00864F18"/>
    <w:rsid w:val="00864F6A"/>
    <w:rsid w:val="00865266"/>
    <w:rsid w:val="00865434"/>
    <w:rsid w:val="00865CA2"/>
    <w:rsid w:val="008665D9"/>
    <w:rsid w:val="00866688"/>
    <w:rsid w:val="00866D45"/>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2FCE"/>
    <w:rsid w:val="00873255"/>
    <w:rsid w:val="0087330D"/>
    <w:rsid w:val="00873619"/>
    <w:rsid w:val="008737FB"/>
    <w:rsid w:val="00873889"/>
    <w:rsid w:val="0087394B"/>
    <w:rsid w:val="00873A8C"/>
    <w:rsid w:val="008744B2"/>
    <w:rsid w:val="00874980"/>
    <w:rsid w:val="00874CF7"/>
    <w:rsid w:val="00874D1F"/>
    <w:rsid w:val="00874FE3"/>
    <w:rsid w:val="008751E0"/>
    <w:rsid w:val="008763C8"/>
    <w:rsid w:val="00876C7F"/>
    <w:rsid w:val="008770C7"/>
    <w:rsid w:val="0087761F"/>
    <w:rsid w:val="00877B89"/>
    <w:rsid w:val="00877BA2"/>
    <w:rsid w:val="0088018A"/>
    <w:rsid w:val="0088039D"/>
    <w:rsid w:val="008809EF"/>
    <w:rsid w:val="00880BDA"/>
    <w:rsid w:val="0088101D"/>
    <w:rsid w:val="0088127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0F0E"/>
    <w:rsid w:val="008912CA"/>
    <w:rsid w:val="0089195B"/>
    <w:rsid w:val="00891F0B"/>
    <w:rsid w:val="00891F6C"/>
    <w:rsid w:val="0089240A"/>
    <w:rsid w:val="00892AF3"/>
    <w:rsid w:val="00892DE7"/>
    <w:rsid w:val="00892E2C"/>
    <w:rsid w:val="0089317C"/>
    <w:rsid w:val="0089406B"/>
    <w:rsid w:val="00894304"/>
    <w:rsid w:val="00895875"/>
    <w:rsid w:val="00895A6E"/>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1E51"/>
    <w:rsid w:val="008A1F77"/>
    <w:rsid w:val="008A27B6"/>
    <w:rsid w:val="008A2A64"/>
    <w:rsid w:val="008A2C3D"/>
    <w:rsid w:val="008A2D96"/>
    <w:rsid w:val="008A353D"/>
    <w:rsid w:val="008A3A3F"/>
    <w:rsid w:val="008A4086"/>
    <w:rsid w:val="008A4513"/>
    <w:rsid w:val="008A4AF2"/>
    <w:rsid w:val="008A4B18"/>
    <w:rsid w:val="008A5161"/>
    <w:rsid w:val="008A5256"/>
    <w:rsid w:val="008A5CEA"/>
    <w:rsid w:val="008A5EE5"/>
    <w:rsid w:val="008A6164"/>
    <w:rsid w:val="008A6562"/>
    <w:rsid w:val="008A6A6E"/>
    <w:rsid w:val="008A6D0A"/>
    <w:rsid w:val="008A7E5D"/>
    <w:rsid w:val="008B028D"/>
    <w:rsid w:val="008B02DA"/>
    <w:rsid w:val="008B071E"/>
    <w:rsid w:val="008B0E18"/>
    <w:rsid w:val="008B0FBB"/>
    <w:rsid w:val="008B1007"/>
    <w:rsid w:val="008B13BA"/>
    <w:rsid w:val="008B1493"/>
    <w:rsid w:val="008B15F7"/>
    <w:rsid w:val="008B1A2A"/>
    <w:rsid w:val="008B227B"/>
    <w:rsid w:val="008B2892"/>
    <w:rsid w:val="008B2DBD"/>
    <w:rsid w:val="008B2F4C"/>
    <w:rsid w:val="008B316B"/>
    <w:rsid w:val="008B3D19"/>
    <w:rsid w:val="008B3DEB"/>
    <w:rsid w:val="008B3F29"/>
    <w:rsid w:val="008B534B"/>
    <w:rsid w:val="008B5655"/>
    <w:rsid w:val="008B5769"/>
    <w:rsid w:val="008B5984"/>
    <w:rsid w:val="008B5999"/>
    <w:rsid w:val="008B6A5B"/>
    <w:rsid w:val="008B6BFE"/>
    <w:rsid w:val="008B6D34"/>
    <w:rsid w:val="008B76BD"/>
    <w:rsid w:val="008B7F26"/>
    <w:rsid w:val="008C071B"/>
    <w:rsid w:val="008C0FD7"/>
    <w:rsid w:val="008C1192"/>
    <w:rsid w:val="008C16FD"/>
    <w:rsid w:val="008C1D47"/>
    <w:rsid w:val="008C2507"/>
    <w:rsid w:val="008C2931"/>
    <w:rsid w:val="008C2C57"/>
    <w:rsid w:val="008C2D7A"/>
    <w:rsid w:val="008C2DF9"/>
    <w:rsid w:val="008C2E07"/>
    <w:rsid w:val="008C3388"/>
    <w:rsid w:val="008C34CB"/>
    <w:rsid w:val="008C386E"/>
    <w:rsid w:val="008C3AA6"/>
    <w:rsid w:val="008C3D54"/>
    <w:rsid w:val="008C470C"/>
    <w:rsid w:val="008C48B5"/>
    <w:rsid w:val="008C48C6"/>
    <w:rsid w:val="008C48DF"/>
    <w:rsid w:val="008C4CA3"/>
    <w:rsid w:val="008C50AF"/>
    <w:rsid w:val="008C5230"/>
    <w:rsid w:val="008C537F"/>
    <w:rsid w:val="008C58F5"/>
    <w:rsid w:val="008C61C6"/>
    <w:rsid w:val="008C6420"/>
    <w:rsid w:val="008C66DA"/>
    <w:rsid w:val="008C67B5"/>
    <w:rsid w:val="008C682A"/>
    <w:rsid w:val="008C6B4B"/>
    <w:rsid w:val="008C70F0"/>
    <w:rsid w:val="008C7117"/>
    <w:rsid w:val="008C7390"/>
    <w:rsid w:val="008C7649"/>
    <w:rsid w:val="008C76D2"/>
    <w:rsid w:val="008C78F8"/>
    <w:rsid w:val="008C79BE"/>
    <w:rsid w:val="008C7B70"/>
    <w:rsid w:val="008D0283"/>
    <w:rsid w:val="008D057D"/>
    <w:rsid w:val="008D0C46"/>
    <w:rsid w:val="008D10C1"/>
    <w:rsid w:val="008D1650"/>
    <w:rsid w:val="008D1AE1"/>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122"/>
    <w:rsid w:val="008D5528"/>
    <w:rsid w:val="008D5839"/>
    <w:rsid w:val="008D60F0"/>
    <w:rsid w:val="008D6537"/>
    <w:rsid w:val="008D65A7"/>
    <w:rsid w:val="008D6ADC"/>
    <w:rsid w:val="008D6B84"/>
    <w:rsid w:val="008D70FC"/>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236"/>
    <w:rsid w:val="008E337C"/>
    <w:rsid w:val="008E33A4"/>
    <w:rsid w:val="008E3637"/>
    <w:rsid w:val="008E3757"/>
    <w:rsid w:val="008E3A71"/>
    <w:rsid w:val="008E5164"/>
    <w:rsid w:val="008E5B5A"/>
    <w:rsid w:val="008E5BD2"/>
    <w:rsid w:val="008E61F0"/>
    <w:rsid w:val="008E63C1"/>
    <w:rsid w:val="008E66D0"/>
    <w:rsid w:val="008E6C26"/>
    <w:rsid w:val="008E6E88"/>
    <w:rsid w:val="008E6F5F"/>
    <w:rsid w:val="008E6FB8"/>
    <w:rsid w:val="008E7334"/>
    <w:rsid w:val="008E7C15"/>
    <w:rsid w:val="008E7CDF"/>
    <w:rsid w:val="008E7E80"/>
    <w:rsid w:val="008F02A7"/>
    <w:rsid w:val="008F037B"/>
    <w:rsid w:val="008F0B4E"/>
    <w:rsid w:val="008F0D10"/>
    <w:rsid w:val="008F0F2F"/>
    <w:rsid w:val="008F1120"/>
    <w:rsid w:val="008F1480"/>
    <w:rsid w:val="008F1978"/>
    <w:rsid w:val="008F1A55"/>
    <w:rsid w:val="008F1A58"/>
    <w:rsid w:val="008F1B88"/>
    <w:rsid w:val="008F216B"/>
    <w:rsid w:val="008F3004"/>
    <w:rsid w:val="008F332B"/>
    <w:rsid w:val="008F3841"/>
    <w:rsid w:val="008F3C67"/>
    <w:rsid w:val="008F3DFA"/>
    <w:rsid w:val="008F423F"/>
    <w:rsid w:val="008F46ED"/>
    <w:rsid w:val="008F4B09"/>
    <w:rsid w:val="008F5430"/>
    <w:rsid w:val="008F5587"/>
    <w:rsid w:val="008F55A3"/>
    <w:rsid w:val="008F55E7"/>
    <w:rsid w:val="008F5648"/>
    <w:rsid w:val="008F666F"/>
    <w:rsid w:val="008F67D4"/>
    <w:rsid w:val="008F68DB"/>
    <w:rsid w:val="008F698C"/>
    <w:rsid w:val="008F6F34"/>
    <w:rsid w:val="008F70D4"/>
    <w:rsid w:val="008F726A"/>
    <w:rsid w:val="008F7874"/>
    <w:rsid w:val="008F7D1C"/>
    <w:rsid w:val="009000AE"/>
    <w:rsid w:val="009001F7"/>
    <w:rsid w:val="0090086E"/>
    <w:rsid w:val="00900A0C"/>
    <w:rsid w:val="00901046"/>
    <w:rsid w:val="009015EE"/>
    <w:rsid w:val="00901738"/>
    <w:rsid w:val="00901CBD"/>
    <w:rsid w:val="00901DD8"/>
    <w:rsid w:val="00901E29"/>
    <w:rsid w:val="00901FEA"/>
    <w:rsid w:val="0090210E"/>
    <w:rsid w:val="009027E1"/>
    <w:rsid w:val="00902A0F"/>
    <w:rsid w:val="00902BA9"/>
    <w:rsid w:val="00902C65"/>
    <w:rsid w:val="00902F7F"/>
    <w:rsid w:val="00902FF2"/>
    <w:rsid w:val="00903FF9"/>
    <w:rsid w:val="00904626"/>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3FF0"/>
    <w:rsid w:val="009149F0"/>
    <w:rsid w:val="009155B5"/>
    <w:rsid w:val="00915953"/>
    <w:rsid w:val="00915BDD"/>
    <w:rsid w:val="00915C21"/>
    <w:rsid w:val="00915D0A"/>
    <w:rsid w:val="00915DEA"/>
    <w:rsid w:val="00915E7C"/>
    <w:rsid w:val="00915FC8"/>
    <w:rsid w:val="0091634F"/>
    <w:rsid w:val="00916898"/>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8A0"/>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6C77"/>
    <w:rsid w:val="00927200"/>
    <w:rsid w:val="00927582"/>
    <w:rsid w:val="00927BF6"/>
    <w:rsid w:val="009302DD"/>
    <w:rsid w:val="00930924"/>
    <w:rsid w:val="009311DA"/>
    <w:rsid w:val="00931294"/>
    <w:rsid w:val="00931C10"/>
    <w:rsid w:val="00932276"/>
    <w:rsid w:val="00932D08"/>
    <w:rsid w:val="00932E06"/>
    <w:rsid w:val="00933210"/>
    <w:rsid w:val="009335C7"/>
    <w:rsid w:val="00933E09"/>
    <w:rsid w:val="009349E1"/>
    <w:rsid w:val="00934D7B"/>
    <w:rsid w:val="00934FB9"/>
    <w:rsid w:val="00934FD0"/>
    <w:rsid w:val="0093501E"/>
    <w:rsid w:val="00935653"/>
    <w:rsid w:val="009358F2"/>
    <w:rsid w:val="00935976"/>
    <w:rsid w:val="00935B43"/>
    <w:rsid w:val="009366A8"/>
    <w:rsid w:val="00936F91"/>
    <w:rsid w:val="00937061"/>
    <w:rsid w:val="009370EB"/>
    <w:rsid w:val="009372B2"/>
    <w:rsid w:val="00937434"/>
    <w:rsid w:val="00937492"/>
    <w:rsid w:val="009405A7"/>
    <w:rsid w:val="00940786"/>
    <w:rsid w:val="00940F7F"/>
    <w:rsid w:val="00941026"/>
    <w:rsid w:val="00941B08"/>
    <w:rsid w:val="00941C4C"/>
    <w:rsid w:val="009421A8"/>
    <w:rsid w:val="00942819"/>
    <w:rsid w:val="00942907"/>
    <w:rsid w:val="00943299"/>
    <w:rsid w:val="00943498"/>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6BC"/>
    <w:rsid w:val="00951925"/>
    <w:rsid w:val="00952AC7"/>
    <w:rsid w:val="00952C1D"/>
    <w:rsid w:val="00953184"/>
    <w:rsid w:val="009534A6"/>
    <w:rsid w:val="00953732"/>
    <w:rsid w:val="00953B15"/>
    <w:rsid w:val="00953B8D"/>
    <w:rsid w:val="009541EC"/>
    <w:rsid w:val="009543F7"/>
    <w:rsid w:val="00954B73"/>
    <w:rsid w:val="0095568A"/>
    <w:rsid w:val="00955B62"/>
    <w:rsid w:val="00955BEA"/>
    <w:rsid w:val="00956190"/>
    <w:rsid w:val="00957C49"/>
    <w:rsid w:val="00960181"/>
    <w:rsid w:val="00960B09"/>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ECB"/>
    <w:rsid w:val="00965FC6"/>
    <w:rsid w:val="009662E5"/>
    <w:rsid w:val="00966557"/>
    <w:rsid w:val="009667D8"/>
    <w:rsid w:val="00966987"/>
    <w:rsid w:val="00966F47"/>
    <w:rsid w:val="00967339"/>
    <w:rsid w:val="009673C9"/>
    <w:rsid w:val="0097018B"/>
    <w:rsid w:val="009708DD"/>
    <w:rsid w:val="00970D11"/>
    <w:rsid w:val="00970E83"/>
    <w:rsid w:val="009712E9"/>
    <w:rsid w:val="009713AA"/>
    <w:rsid w:val="00971902"/>
    <w:rsid w:val="00972506"/>
    <w:rsid w:val="00972C08"/>
    <w:rsid w:val="00973AC8"/>
    <w:rsid w:val="00973B02"/>
    <w:rsid w:val="00974811"/>
    <w:rsid w:val="00974CA6"/>
    <w:rsid w:val="00974FC4"/>
    <w:rsid w:val="00975242"/>
    <w:rsid w:val="0097598C"/>
    <w:rsid w:val="00975E77"/>
    <w:rsid w:val="009764A3"/>
    <w:rsid w:val="00976AA5"/>
    <w:rsid w:val="00976C77"/>
    <w:rsid w:val="00976F40"/>
    <w:rsid w:val="00977748"/>
    <w:rsid w:val="00977F40"/>
    <w:rsid w:val="00980136"/>
    <w:rsid w:val="009808EE"/>
    <w:rsid w:val="00980E65"/>
    <w:rsid w:val="009813ED"/>
    <w:rsid w:val="00981530"/>
    <w:rsid w:val="00981544"/>
    <w:rsid w:val="00981558"/>
    <w:rsid w:val="009815C7"/>
    <w:rsid w:val="00981A3B"/>
    <w:rsid w:val="00981F9F"/>
    <w:rsid w:val="00982307"/>
    <w:rsid w:val="009824F1"/>
    <w:rsid w:val="0098286F"/>
    <w:rsid w:val="0098294D"/>
    <w:rsid w:val="00982ECC"/>
    <w:rsid w:val="00983331"/>
    <w:rsid w:val="009835A1"/>
    <w:rsid w:val="0098440B"/>
    <w:rsid w:val="00984C8C"/>
    <w:rsid w:val="009853AC"/>
    <w:rsid w:val="009855AD"/>
    <w:rsid w:val="00985671"/>
    <w:rsid w:val="00985941"/>
    <w:rsid w:val="00985B1E"/>
    <w:rsid w:val="00986523"/>
    <w:rsid w:val="00987019"/>
    <w:rsid w:val="009870C7"/>
    <w:rsid w:val="00987252"/>
    <w:rsid w:val="009872B7"/>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4975"/>
    <w:rsid w:val="00994E41"/>
    <w:rsid w:val="0099562B"/>
    <w:rsid w:val="0099626A"/>
    <w:rsid w:val="00996B8E"/>
    <w:rsid w:val="009971B0"/>
    <w:rsid w:val="009A011B"/>
    <w:rsid w:val="009A01AD"/>
    <w:rsid w:val="009A0570"/>
    <w:rsid w:val="009A0A8B"/>
    <w:rsid w:val="009A0BBB"/>
    <w:rsid w:val="009A0F7B"/>
    <w:rsid w:val="009A1CC9"/>
    <w:rsid w:val="009A1DA8"/>
    <w:rsid w:val="009A1FFD"/>
    <w:rsid w:val="009A208E"/>
    <w:rsid w:val="009A2287"/>
    <w:rsid w:val="009A247A"/>
    <w:rsid w:val="009A27B0"/>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C54"/>
    <w:rsid w:val="009A6ECF"/>
    <w:rsid w:val="009A7052"/>
    <w:rsid w:val="009A790B"/>
    <w:rsid w:val="009A7FA1"/>
    <w:rsid w:val="009A7FAD"/>
    <w:rsid w:val="009B0097"/>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3F8F"/>
    <w:rsid w:val="009C4B17"/>
    <w:rsid w:val="009C4DC5"/>
    <w:rsid w:val="009C4DF9"/>
    <w:rsid w:val="009C4FB9"/>
    <w:rsid w:val="009C61B5"/>
    <w:rsid w:val="009C6D60"/>
    <w:rsid w:val="009C710A"/>
    <w:rsid w:val="009C7253"/>
    <w:rsid w:val="009C72C2"/>
    <w:rsid w:val="009C7454"/>
    <w:rsid w:val="009C7C30"/>
    <w:rsid w:val="009C7D9C"/>
    <w:rsid w:val="009C7DFB"/>
    <w:rsid w:val="009D0540"/>
    <w:rsid w:val="009D09B8"/>
    <w:rsid w:val="009D0AD3"/>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4A11"/>
    <w:rsid w:val="009D5156"/>
    <w:rsid w:val="009D51FB"/>
    <w:rsid w:val="009D5216"/>
    <w:rsid w:val="009D67BB"/>
    <w:rsid w:val="009D6870"/>
    <w:rsid w:val="009D6B5B"/>
    <w:rsid w:val="009D6EFF"/>
    <w:rsid w:val="009D72BF"/>
    <w:rsid w:val="009E0A1E"/>
    <w:rsid w:val="009E1194"/>
    <w:rsid w:val="009E154D"/>
    <w:rsid w:val="009E164F"/>
    <w:rsid w:val="009E1875"/>
    <w:rsid w:val="009E194A"/>
    <w:rsid w:val="009E1A16"/>
    <w:rsid w:val="009E1A2D"/>
    <w:rsid w:val="009E1BDE"/>
    <w:rsid w:val="009E1D56"/>
    <w:rsid w:val="009E215D"/>
    <w:rsid w:val="009E2592"/>
    <w:rsid w:val="009E294F"/>
    <w:rsid w:val="009E3000"/>
    <w:rsid w:val="009E33C6"/>
    <w:rsid w:val="009E3416"/>
    <w:rsid w:val="009E371A"/>
    <w:rsid w:val="009E3846"/>
    <w:rsid w:val="009E3D1D"/>
    <w:rsid w:val="009E3FB4"/>
    <w:rsid w:val="009E42DF"/>
    <w:rsid w:val="009E5692"/>
    <w:rsid w:val="009E5DE2"/>
    <w:rsid w:val="009E6716"/>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C42"/>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6C"/>
    <w:rsid w:val="00A025A3"/>
    <w:rsid w:val="00A02A2A"/>
    <w:rsid w:val="00A0325E"/>
    <w:rsid w:val="00A03927"/>
    <w:rsid w:val="00A03B8A"/>
    <w:rsid w:val="00A04116"/>
    <w:rsid w:val="00A04189"/>
    <w:rsid w:val="00A04464"/>
    <w:rsid w:val="00A04EB0"/>
    <w:rsid w:val="00A04EF7"/>
    <w:rsid w:val="00A05159"/>
    <w:rsid w:val="00A058C5"/>
    <w:rsid w:val="00A0599C"/>
    <w:rsid w:val="00A05C28"/>
    <w:rsid w:val="00A05CB5"/>
    <w:rsid w:val="00A05F07"/>
    <w:rsid w:val="00A05F7C"/>
    <w:rsid w:val="00A0662E"/>
    <w:rsid w:val="00A06680"/>
    <w:rsid w:val="00A066C1"/>
    <w:rsid w:val="00A06D05"/>
    <w:rsid w:val="00A10116"/>
    <w:rsid w:val="00A1023D"/>
    <w:rsid w:val="00A10C59"/>
    <w:rsid w:val="00A11799"/>
    <w:rsid w:val="00A11A99"/>
    <w:rsid w:val="00A11C6A"/>
    <w:rsid w:val="00A11E16"/>
    <w:rsid w:val="00A12170"/>
    <w:rsid w:val="00A1264F"/>
    <w:rsid w:val="00A1287B"/>
    <w:rsid w:val="00A12C4C"/>
    <w:rsid w:val="00A12D08"/>
    <w:rsid w:val="00A12ED4"/>
    <w:rsid w:val="00A13457"/>
    <w:rsid w:val="00A13C58"/>
    <w:rsid w:val="00A1449C"/>
    <w:rsid w:val="00A144F0"/>
    <w:rsid w:val="00A147B1"/>
    <w:rsid w:val="00A14993"/>
    <w:rsid w:val="00A14C64"/>
    <w:rsid w:val="00A14CF6"/>
    <w:rsid w:val="00A14DAB"/>
    <w:rsid w:val="00A14FAA"/>
    <w:rsid w:val="00A1510A"/>
    <w:rsid w:val="00A1511C"/>
    <w:rsid w:val="00A1606C"/>
    <w:rsid w:val="00A16596"/>
    <w:rsid w:val="00A16B5D"/>
    <w:rsid w:val="00A1709A"/>
    <w:rsid w:val="00A170BE"/>
    <w:rsid w:val="00A17488"/>
    <w:rsid w:val="00A17993"/>
    <w:rsid w:val="00A201E3"/>
    <w:rsid w:val="00A20D39"/>
    <w:rsid w:val="00A20EA0"/>
    <w:rsid w:val="00A21065"/>
    <w:rsid w:val="00A21BF2"/>
    <w:rsid w:val="00A21BF4"/>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4CA"/>
    <w:rsid w:val="00A255B2"/>
    <w:rsid w:val="00A25B07"/>
    <w:rsid w:val="00A2679F"/>
    <w:rsid w:val="00A268B7"/>
    <w:rsid w:val="00A269DC"/>
    <w:rsid w:val="00A26A7D"/>
    <w:rsid w:val="00A26F7E"/>
    <w:rsid w:val="00A2717E"/>
    <w:rsid w:val="00A27B7B"/>
    <w:rsid w:val="00A30425"/>
    <w:rsid w:val="00A30F68"/>
    <w:rsid w:val="00A31331"/>
    <w:rsid w:val="00A31D78"/>
    <w:rsid w:val="00A32075"/>
    <w:rsid w:val="00A321EE"/>
    <w:rsid w:val="00A32635"/>
    <w:rsid w:val="00A3267A"/>
    <w:rsid w:val="00A32B9E"/>
    <w:rsid w:val="00A33141"/>
    <w:rsid w:val="00A33C14"/>
    <w:rsid w:val="00A33E05"/>
    <w:rsid w:val="00A341F3"/>
    <w:rsid w:val="00A3448C"/>
    <w:rsid w:val="00A34673"/>
    <w:rsid w:val="00A349FA"/>
    <w:rsid w:val="00A34BD0"/>
    <w:rsid w:val="00A34D04"/>
    <w:rsid w:val="00A34E4E"/>
    <w:rsid w:val="00A355E2"/>
    <w:rsid w:val="00A358DB"/>
    <w:rsid w:val="00A35BFB"/>
    <w:rsid w:val="00A35EBC"/>
    <w:rsid w:val="00A36289"/>
    <w:rsid w:val="00A363C2"/>
    <w:rsid w:val="00A364F5"/>
    <w:rsid w:val="00A36C04"/>
    <w:rsid w:val="00A36FB0"/>
    <w:rsid w:val="00A37013"/>
    <w:rsid w:val="00A37281"/>
    <w:rsid w:val="00A37601"/>
    <w:rsid w:val="00A37D3C"/>
    <w:rsid w:val="00A37E85"/>
    <w:rsid w:val="00A400F9"/>
    <w:rsid w:val="00A409A9"/>
    <w:rsid w:val="00A40A18"/>
    <w:rsid w:val="00A40A30"/>
    <w:rsid w:val="00A41877"/>
    <w:rsid w:val="00A41BAD"/>
    <w:rsid w:val="00A4205B"/>
    <w:rsid w:val="00A422A8"/>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512"/>
    <w:rsid w:val="00A465F0"/>
    <w:rsid w:val="00A4691D"/>
    <w:rsid w:val="00A46EF6"/>
    <w:rsid w:val="00A477F8"/>
    <w:rsid w:val="00A47B2C"/>
    <w:rsid w:val="00A47EE8"/>
    <w:rsid w:val="00A50510"/>
    <w:rsid w:val="00A50526"/>
    <w:rsid w:val="00A50608"/>
    <w:rsid w:val="00A50919"/>
    <w:rsid w:val="00A50A9D"/>
    <w:rsid w:val="00A50DD1"/>
    <w:rsid w:val="00A50E38"/>
    <w:rsid w:val="00A514F4"/>
    <w:rsid w:val="00A5233B"/>
    <w:rsid w:val="00A52601"/>
    <w:rsid w:val="00A527AB"/>
    <w:rsid w:val="00A52F9F"/>
    <w:rsid w:val="00A550F3"/>
    <w:rsid w:val="00A551E3"/>
    <w:rsid w:val="00A55248"/>
    <w:rsid w:val="00A55618"/>
    <w:rsid w:val="00A56CAD"/>
    <w:rsid w:val="00A57530"/>
    <w:rsid w:val="00A57CA0"/>
    <w:rsid w:val="00A57E56"/>
    <w:rsid w:val="00A60AE3"/>
    <w:rsid w:val="00A60B3B"/>
    <w:rsid w:val="00A60C07"/>
    <w:rsid w:val="00A6165E"/>
    <w:rsid w:val="00A61974"/>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5CF"/>
    <w:rsid w:val="00A6593B"/>
    <w:rsid w:val="00A65B21"/>
    <w:rsid w:val="00A65FD5"/>
    <w:rsid w:val="00A66145"/>
    <w:rsid w:val="00A67208"/>
    <w:rsid w:val="00A67985"/>
    <w:rsid w:val="00A67A3D"/>
    <w:rsid w:val="00A67A85"/>
    <w:rsid w:val="00A67B8B"/>
    <w:rsid w:val="00A702F9"/>
    <w:rsid w:val="00A707F7"/>
    <w:rsid w:val="00A716B0"/>
    <w:rsid w:val="00A71761"/>
    <w:rsid w:val="00A71945"/>
    <w:rsid w:val="00A71EC3"/>
    <w:rsid w:val="00A72032"/>
    <w:rsid w:val="00A721E5"/>
    <w:rsid w:val="00A72B12"/>
    <w:rsid w:val="00A73602"/>
    <w:rsid w:val="00A73677"/>
    <w:rsid w:val="00A73D3D"/>
    <w:rsid w:val="00A73DCA"/>
    <w:rsid w:val="00A73FA6"/>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568"/>
    <w:rsid w:val="00A81D96"/>
    <w:rsid w:val="00A8207C"/>
    <w:rsid w:val="00A822F6"/>
    <w:rsid w:val="00A823CE"/>
    <w:rsid w:val="00A824FE"/>
    <w:rsid w:val="00A8371E"/>
    <w:rsid w:val="00A847B9"/>
    <w:rsid w:val="00A84964"/>
    <w:rsid w:val="00A85388"/>
    <w:rsid w:val="00A85CBC"/>
    <w:rsid w:val="00A86FA2"/>
    <w:rsid w:val="00A87646"/>
    <w:rsid w:val="00A87D17"/>
    <w:rsid w:val="00A87EA4"/>
    <w:rsid w:val="00A87F4B"/>
    <w:rsid w:val="00A90AF3"/>
    <w:rsid w:val="00A90E4E"/>
    <w:rsid w:val="00A90EDE"/>
    <w:rsid w:val="00A90FEF"/>
    <w:rsid w:val="00A9108C"/>
    <w:rsid w:val="00A91486"/>
    <w:rsid w:val="00A91FBE"/>
    <w:rsid w:val="00A920D7"/>
    <w:rsid w:val="00A928C4"/>
    <w:rsid w:val="00A92D21"/>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0D1"/>
    <w:rsid w:val="00A973FF"/>
    <w:rsid w:val="00A975B7"/>
    <w:rsid w:val="00A97842"/>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738"/>
    <w:rsid w:val="00AA2AF0"/>
    <w:rsid w:val="00AA2C69"/>
    <w:rsid w:val="00AA3519"/>
    <w:rsid w:val="00AA35D7"/>
    <w:rsid w:val="00AA37F8"/>
    <w:rsid w:val="00AA3C4B"/>
    <w:rsid w:val="00AA3D11"/>
    <w:rsid w:val="00AA410D"/>
    <w:rsid w:val="00AA43BF"/>
    <w:rsid w:val="00AA494A"/>
    <w:rsid w:val="00AA5046"/>
    <w:rsid w:val="00AA50A0"/>
    <w:rsid w:val="00AA51A3"/>
    <w:rsid w:val="00AA5A2A"/>
    <w:rsid w:val="00AA5BA4"/>
    <w:rsid w:val="00AA5D41"/>
    <w:rsid w:val="00AA5F4B"/>
    <w:rsid w:val="00AA6324"/>
    <w:rsid w:val="00AA6B38"/>
    <w:rsid w:val="00AA6D7F"/>
    <w:rsid w:val="00AA7DC6"/>
    <w:rsid w:val="00AB00E5"/>
    <w:rsid w:val="00AB014F"/>
    <w:rsid w:val="00AB01B6"/>
    <w:rsid w:val="00AB04C0"/>
    <w:rsid w:val="00AB0626"/>
    <w:rsid w:val="00AB0976"/>
    <w:rsid w:val="00AB13D3"/>
    <w:rsid w:val="00AB16F3"/>
    <w:rsid w:val="00AB18D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08E"/>
    <w:rsid w:val="00AB7370"/>
    <w:rsid w:val="00AB76AC"/>
    <w:rsid w:val="00AB797E"/>
    <w:rsid w:val="00AC00D3"/>
    <w:rsid w:val="00AC0688"/>
    <w:rsid w:val="00AC0A48"/>
    <w:rsid w:val="00AC0C6E"/>
    <w:rsid w:val="00AC0D2F"/>
    <w:rsid w:val="00AC1C55"/>
    <w:rsid w:val="00AC1DF5"/>
    <w:rsid w:val="00AC1E93"/>
    <w:rsid w:val="00AC1EF2"/>
    <w:rsid w:val="00AC1F01"/>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5642"/>
    <w:rsid w:val="00AC61A9"/>
    <w:rsid w:val="00AC62CF"/>
    <w:rsid w:val="00AC645B"/>
    <w:rsid w:val="00AC66A0"/>
    <w:rsid w:val="00AC692A"/>
    <w:rsid w:val="00AC6DEA"/>
    <w:rsid w:val="00AC7028"/>
    <w:rsid w:val="00AC7162"/>
    <w:rsid w:val="00AC73A0"/>
    <w:rsid w:val="00AC799D"/>
    <w:rsid w:val="00AD03C3"/>
    <w:rsid w:val="00AD04D6"/>
    <w:rsid w:val="00AD14FD"/>
    <w:rsid w:val="00AD19CA"/>
    <w:rsid w:val="00AD19EC"/>
    <w:rsid w:val="00AD2538"/>
    <w:rsid w:val="00AD277D"/>
    <w:rsid w:val="00AD2850"/>
    <w:rsid w:val="00AD29A0"/>
    <w:rsid w:val="00AD301A"/>
    <w:rsid w:val="00AD336B"/>
    <w:rsid w:val="00AD33C8"/>
    <w:rsid w:val="00AD37E2"/>
    <w:rsid w:val="00AD3847"/>
    <w:rsid w:val="00AD3A2F"/>
    <w:rsid w:val="00AD3A96"/>
    <w:rsid w:val="00AD3BAF"/>
    <w:rsid w:val="00AD3CA9"/>
    <w:rsid w:val="00AD4973"/>
    <w:rsid w:val="00AD4D78"/>
    <w:rsid w:val="00AD4D9D"/>
    <w:rsid w:val="00AD4EDB"/>
    <w:rsid w:val="00AD5512"/>
    <w:rsid w:val="00AD580B"/>
    <w:rsid w:val="00AD629F"/>
    <w:rsid w:val="00AD65F5"/>
    <w:rsid w:val="00AD6DBF"/>
    <w:rsid w:val="00AD7026"/>
    <w:rsid w:val="00AD718D"/>
    <w:rsid w:val="00AD7473"/>
    <w:rsid w:val="00AD75F9"/>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3DA4"/>
    <w:rsid w:val="00AE408F"/>
    <w:rsid w:val="00AE4721"/>
    <w:rsid w:val="00AE4FD9"/>
    <w:rsid w:val="00AE5098"/>
    <w:rsid w:val="00AE5213"/>
    <w:rsid w:val="00AE5314"/>
    <w:rsid w:val="00AE5726"/>
    <w:rsid w:val="00AE598F"/>
    <w:rsid w:val="00AE5FC2"/>
    <w:rsid w:val="00AE67E8"/>
    <w:rsid w:val="00AE6878"/>
    <w:rsid w:val="00AE699C"/>
    <w:rsid w:val="00AE71C7"/>
    <w:rsid w:val="00AE7326"/>
    <w:rsid w:val="00AE75F1"/>
    <w:rsid w:val="00AE7A71"/>
    <w:rsid w:val="00AF04A0"/>
    <w:rsid w:val="00AF06D1"/>
    <w:rsid w:val="00AF09E4"/>
    <w:rsid w:val="00AF1514"/>
    <w:rsid w:val="00AF177C"/>
    <w:rsid w:val="00AF1CAC"/>
    <w:rsid w:val="00AF1FAF"/>
    <w:rsid w:val="00AF2805"/>
    <w:rsid w:val="00AF28FE"/>
    <w:rsid w:val="00AF291D"/>
    <w:rsid w:val="00AF2A9D"/>
    <w:rsid w:val="00AF2AD1"/>
    <w:rsid w:val="00AF2C87"/>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078"/>
    <w:rsid w:val="00B006ED"/>
    <w:rsid w:val="00B00763"/>
    <w:rsid w:val="00B00795"/>
    <w:rsid w:val="00B010B6"/>
    <w:rsid w:val="00B01791"/>
    <w:rsid w:val="00B01DED"/>
    <w:rsid w:val="00B02046"/>
    <w:rsid w:val="00B021F1"/>
    <w:rsid w:val="00B021F5"/>
    <w:rsid w:val="00B0240A"/>
    <w:rsid w:val="00B02AAF"/>
    <w:rsid w:val="00B02B07"/>
    <w:rsid w:val="00B02C6D"/>
    <w:rsid w:val="00B03EA2"/>
    <w:rsid w:val="00B04035"/>
    <w:rsid w:val="00B04542"/>
    <w:rsid w:val="00B04657"/>
    <w:rsid w:val="00B04790"/>
    <w:rsid w:val="00B05140"/>
    <w:rsid w:val="00B052C9"/>
    <w:rsid w:val="00B053A8"/>
    <w:rsid w:val="00B0588D"/>
    <w:rsid w:val="00B05C42"/>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08F"/>
    <w:rsid w:val="00B12868"/>
    <w:rsid w:val="00B12873"/>
    <w:rsid w:val="00B12D31"/>
    <w:rsid w:val="00B13D9C"/>
    <w:rsid w:val="00B14157"/>
    <w:rsid w:val="00B14484"/>
    <w:rsid w:val="00B145EA"/>
    <w:rsid w:val="00B14726"/>
    <w:rsid w:val="00B14800"/>
    <w:rsid w:val="00B1481A"/>
    <w:rsid w:val="00B14EA8"/>
    <w:rsid w:val="00B152B9"/>
    <w:rsid w:val="00B157BB"/>
    <w:rsid w:val="00B15A06"/>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1C9"/>
    <w:rsid w:val="00B235F7"/>
    <w:rsid w:val="00B2386C"/>
    <w:rsid w:val="00B23AFB"/>
    <w:rsid w:val="00B23F1C"/>
    <w:rsid w:val="00B248A8"/>
    <w:rsid w:val="00B249E5"/>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0B5B"/>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9F6"/>
    <w:rsid w:val="00B33BB8"/>
    <w:rsid w:val="00B3518C"/>
    <w:rsid w:val="00B353B8"/>
    <w:rsid w:val="00B35744"/>
    <w:rsid w:val="00B35B1D"/>
    <w:rsid w:val="00B35E0C"/>
    <w:rsid w:val="00B36028"/>
    <w:rsid w:val="00B3619F"/>
    <w:rsid w:val="00B37033"/>
    <w:rsid w:val="00B3712E"/>
    <w:rsid w:val="00B3747C"/>
    <w:rsid w:val="00B37B3B"/>
    <w:rsid w:val="00B40DBB"/>
    <w:rsid w:val="00B40F33"/>
    <w:rsid w:val="00B4125C"/>
    <w:rsid w:val="00B4148B"/>
    <w:rsid w:val="00B416D2"/>
    <w:rsid w:val="00B41770"/>
    <w:rsid w:val="00B42459"/>
    <w:rsid w:val="00B424BD"/>
    <w:rsid w:val="00B43294"/>
    <w:rsid w:val="00B435B1"/>
    <w:rsid w:val="00B43645"/>
    <w:rsid w:val="00B43947"/>
    <w:rsid w:val="00B43AC1"/>
    <w:rsid w:val="00B43ADA"/>
    <w:rsid w:val="00B43CD4"/>
    <w:rsid w:val="00B44D8D"/>
    <w:rsid w:val="00B44DE5"/>
    <w:rsid w:val="00B44F3D"/>
    <w:rsid w:val="00B45683"/>
    <w:rsid w:val="00B459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2AB"/>
    <w:rsid w:val="00B5147C"/>
    <w:rsid w:val="00B5201F"/>
    <w:rsid w:val="00B520B8"/>
    <w:rsid w:val="00B5236F"/>
    <w:rsid w:val="00B527D7"/>
    <w:rsid w:val="00B5333A"/>
    <w:rsid w:val="00B53D03"/>
    <w:rsid w:val="00B53DAE"/>
    <w:rsid w:val="00B53DC1"/>
    <w:rsid w:val="00B53E52"/>
    <w:rsid w:val="00B53E9E"/>
    <w:rsid w:val="00B54384"/>
    <w:rsid w:val="00B54566"/>
    <w:rsid w:val="00B54EC5"/>
    <w:rsid w:val="00B54FCD"/>
    <w:rsid w:val="00B5572F"/>
    <w:rsid w:val="00B55A46"/>
    <w:rsid w:val="00B5653C"/>
    <w:rsid w:val="00B5658D"/>
    <w:rsid w:val="00B56CF3"/>
    <w:rsid w:val="00B56F84"/>
    <w:rsid w:val="00B5760C"/>
    <w:rsid w:val="00B57C25"/>
    <w:rsid w:val="00B57E86"/>
    <w:rsid w:val="00B6004F"/>
    <w:rsid w:val="00B6019F"/>
    <w:rsid w:val="00B601AE"/>
    <w:rsid w:val="00B6025C"/>
    <w:rsid w:val="00B606BF"/>
    <w:rsid w:val="00B6084B"/>
    <w:rsid w:val="00B608C8"/>
    <w:rsid w:val="00B608CE"/>
    <w:rsid w:val="00B60C67"/>
    <w:rsid w:val="00B627DF"/>
    <w:rsid w:val="00B635F0"/>
    <w:rsid w:val="00B6414B"/>
    <w:rsid w:val="00B646A1"/>
    <w:rsid w:val="00B64740"/>
    <w:rsid w:val="00B6480D"/>
    <w:rsid w:val="00B64B0A"/>
    <w:rsid w:val="00B6513E"/>
    <w:rsid w:val="00B651FD"/>
    <w:rsid w:val="00B65541"/>
    <w:rsid w:val="00B659A6"/>
    <w:rsid w:val="00B65BBB"/>
    <w:rsid w:val="00B6625D"/>
    <w:rsid w:val="00B6660D"/>
    <w:rsid w:val="00B66794"/>
    <w:rsid w:val="00B66905"/>
    <w:rsid w:val="00B669AF"/>
    <w:rsid w:val="00B66F24"/>
    <w:rsid w:val="00B6748F"/>
    <w:rsid w:val="00B674CE"/>
    <w:rsid w:val="00B67748"/>
    <w:rsid w:val="00B70403"/>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44F"/>
    <w:rsid w:val="00B7483B"/>
    <w:rsid w:val="00B74C3D"/>
    <w:rsid w:val="00B74C77"/>
    <w:rsid w:val="00B755CA"/>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8F5"/>
    <w:rsid w:val="00B83C05"/>
    <w:rsid w:val="00B83F13"/>
    <w:rsid w:val="00B83F3E"/>
    <w:rsid w:val="00B83FEE"/>
    <w:rsid w:val="00B8464B"/>
    <w:rsid w:val="00B84863"/>
    <w:rsid w:val="00B848A7"/>
    <w:rsid w:val="00B854B8"/>
    <w:rsid w:val="00B8561E"/>
    <w:rsid w:val="00B85BF1"/>
    <w:rsid w:val="00B85CA5"/>
    <w:rsid w:val="00B862E4"/>
    <w:rsid w:val="00B8630E"/>
    <w:rsid w:val="00B8657E"/>
    <w:rsid w:val="00B86EFB"/>
    <w:rsid w:val="00B8702A"/>
    <w:rsid w:val="00B875DC"/>
    <w:rsid w:val="00B875F5"/>
    <w:rsid w:val="00B8773A"/>
    <w:rsid w:val="00B87925"/>
    <w:rsid w:val="00B9002D"/>
    <w:rsid w:val="00B909ED"/>
    <w:rsid w:val="00B90C95"/>
    <w:rsid w:val="00B92839"/>
    <w:rsid w:val="00B92FE6"/>
    <w:rsid w:val="00B93107"/>
    <w:rsid w:val="00B93156"/>
    <w:rsid w:val="00B931D4"/>
    <w:rsid w:val="00B93599"/>
    <w:rsid w:val="00B93807"/>
    <w:rsid w:val="00B939C1"/>
    <w:rsid w:val="00B939CA"/>
    <w:rsid w:val="00B93BAA"/>
    <w:rsid w:val="00B93E7A"/>
    <w:rsid w:val="00B943D0"/>
    <w:rsid w:val="00B9462B"/>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0B48"/>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1F3"/>
    <w:rsid w:val="00BB0D11"/>
    <w:rsid w:val="00BB0EE2"/>
    <w:rsid w:val="00BB1028"/>
    <w:rsid w:val="00BB1B71"/>
    <w:rsid w:val="00BB228F"/>
    <w:rsid w:val="00BB23E3"/>
    <w:rsid w:val="00BB2445"/>
    <w:rsid w:val="00BB24A5"/>
    <w:rsid w:val="00BB2939"/>
    <w:rsid w:val="00BB2B7F"/>
    <w:rsid w:val="00BB2F45"/>
    <w:rsid w:val="00BB2FBC"/>
    <w:rsid w:val="00BB364C"/>
    <w:rsid w:val="00BB3AA5"/>
    <w:rsid w:val="00BB4CB7"/>
    <w:rsid w:val="00BB4E67"/>
    <w:rsid w:val="00BB50C0"/>
    <w:rsid w:val="00BB515D"/>
    <w:rsid w:val="00BB55CF"/>
    <w:rsid w:val="00BB582C"/>
    <w:rsid w:val="00BB5906"/>
    <w:rsid w:val="00BB5E5A"/>
    <w:rsid w:val="00BB5FAE"/>
    <w:rsid w:val="00BB63B0"/>
    <w:rsid w:val="00BB670B"/>
    <w:rsid w:val="00BB673C"/>
    <w:rsid w:val="00BB6BD1"/>
    <w:rsid w:val="00BB6C25"/>
    <w:rsid w:val="00BB72C4"/>
    <w:rsid w:val="00BB7346"/>
    <w:rsid w:val="00BB756A"/>
    <w:rsid w:val="00BB7803"/>
    <w:rsid w:val="00BB7843"/>
    <w:rsid w:val="00BB7C3E"/>
    <w:rsid w:val="00BB7CFC"/>
    <w:rsid w:val="00BB7E92"/>
    <w:rsid w:val="00BB7ED8"/>
    <w:rsid w:val="00BB7FD9"/>
    <w:rsid w:val="00BC0218"/>
    <w:rsid w:val="00BC03A5"/>
    <w:rsid w:val="00BC1040"/>
    <w:rsid w:val="00BC1089"/>
    <w:rsid w:val="00BC18BD"/>
    <w:rsid w:val="00BC1A3A"/>
    <w:rsid w:val="00BC2C3C"/>
    <w:rsid w:val="00BC318B"/>
    <w:rsid w:val="00BC31B6"/>
    <w:rsid w:val="00BC33C8"/>
    <w:rsid w:val="00BC3408"/>
    <w:rsid w:val="00BC39E3"/>
    <w:rsid w:val="00BC455D"/>
    <w:rsid w:val="00BC4605"/>
    <w:rsid w:val="00BC46BE"/>
    <w:rsid w:val="00BC4B9A"/>
    <w:rsid w:val="00BC4CB2"/>
    <w:rsid w:val="00BC50E5"/>
    <w:rsid w:val="00BC59D7"/>
    <w:rsid w:val="00BC60E3"/>
    <w:rsid w:val="00BC61BF"/>
    <w:rsid w:val="00BC64A5"/>
    <w:rsid w:val="00BC6CC1"/>
    <w:rsid w:val="00BC6EB8"/>
    <w:rsid w:val="00BC7340"/>
    <w:rsid w:val="00BC7438"/>
    <w:rsid w:val="00BC7519"/>
    <w:rsid w:val="00BC7A50"/>
    <w:rsid w:val="00BC7A8C"/>
    <w:rsid w:val="00BC7D09"/>
    <w:rsid w:val="00BD1116"/>
    <w:rsid w:val="00BD15A6"/>
    <w:rsid w:val="00BD19D3"/>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181"/>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396"/>
    <w:rsid w:val="00BE44EA"/>
    <w:rsid w:val="00BE4539"/>
    <w:rsid w:val="00BE46C5"/>
    <w:rsid w:val="00BE472F"/>
    <w:rsid w:val="00BE4763"/>
    <w:rsid w:val="00BE4FB5"/>
    <w:rsid w:val="00BE54BA"/>
    <w:rsid w:val="00BE568C"/>
    <w:rsid w:val="00BE5E26"/>
    <w:rsid w:val="00BE5FA6"/>
    <w:rsid w:val="00BE6A92"/>
    <w:rsid w:val="00BE707F"/>
    <w:rsid w:val="00BE7444"/>
    <w:rsid w:val="00BF02AF"/>
    <w:rsid w:val="00BF0C5D"/>
    <w:rsid w:val="00BF0C97"/>
    <w:rsid w:val="00BF0D54"/>
    <w:rsid w:val="00BF110B"/>
    <w:rsid w:val="00BF13FE"/>
    <w:rsid w:val="00BF1460"/>
    <w:rsid w:val="00BF1485"/>
    <w:rsid w:val="00BF1C6F"/>
    <w:rsid w:val="00BF2154"/>
    <w:rsid w:val="00BF25AF"/>
    <w:rsid w:val="00BF28E6"/>
    <w:rsid w:val="00BF28F5"/>
    <w:rsid w:val="00BF2C01"/>
    <w:rsid w:val="00BF3284"/>
    <w:rsid w:val="00BF3315"/>
    <w:rsid w:val="00BF369E"/>
    <w:rsid w:val="00BF3978"/>
    <w:rsid w:val="00BF4A50"/>
    <w:rsid w:val="00BF4C80"/>
    <w:rsid w:val="00BF4C9C"/>
    <w:rsid w:val="00BF5426"/>
    <w:rsid w:val="00BF5649"/>
    <w:rsid w:val="00BF593F"/>
    <w:rsid w:val="00BF6415"/>
    <w:rsid w:val="00BF6458"/>
    <w:rsid w:val="00BF648B"/>
    <w:rsid w:val="00BF6572"/>
    <w:rsid w:val="00BF69F5"/>
    <w:rsid w:val="00BF6AE3"/>
    <w:rsid w:val="00BF6D5E"/>
    <w:rsid w:val="00BF6D8B"/>
    <w:rsid w:val="00BF72FE"/>
    <w:rsid w:val="00BF79FE"/>
    <w:rsid w:val="00BF7B9E"/>
    <w:rsid w:val="00BF7DCE"/>
    <w:rsid w:val="00BF7FDE"/>
    <w:rsid w:val="00C00193"/>
    <w:rsid w:val="00C00784"/>
    <w:rsid w:val="00C0088B"/>
    <w:rsid w:val="00C00D62"/>
    <w:rsid w:val="00C00F56"/>
    <w:rsid w:val="00C00F97"/>
    <w:rsid w:val="00C01001"/>
    <w:rsid w:val="00C017B9"/>
    <w:rsid w:val="00C0185D"/>
    <w:rsid w:val="00C01D17"/>
    <w:rsid w:val="00C01D8E"/>
    <w:rsid w:val="00C02214"/>
    <w:rsid w:val="00C0226D"/>
    <w:rsid w:val="00C03564"/>
    <w:rsid w:val="00C036E1"/>
    <w:rsid w:val="00C03E1F"/>
    <w:rsid w:val="00C03E9C"/>
    <w:rsid w:val="00C03F71"/>
    <w:rsid w:val="00C03F9E"/>
    <w:rsid w:val="00C04175"/>
    <w:rsid w:val="00C04367"/>
    <w:rsid w:val="00C04684"/>
    <w:rsid w:val="00C05128"/>
    <w:rsid w:val="00C06139"/>
    <w:rsid w:val="00C06436"/>
    <w:rsid w:val="00C06A2E"/>
    <w:rsid w:val="00C06CE1"/>
    <w:rsid w:val="00C07292"/>
    <w:rsid w:val="00C073E5"/>
    <w:rsid w:val="00C07DB5"/>
    <w:rsid w:val="00C100D7"/>
    <w:rsid w:val="00C111A5"/>
    <w:rsid w:val="00C11818"/>
    <w:rsid w:val="00C11891"/>
    <w:rsid w:val="00C119B9"/>
    <w:rsid w:val="00C11A90"/>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4DD2"/>
    <w:rsid w:val="00C152CE"/>
    <w:rsid w:val="00C153AD"/>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5F5"/>
    <w:rsid w:val="00C22B6A"/>
    <w:rsid w:val="00C22EBB"/>
    <w:rsid w:val="00C23096"/>
    <w:rsid w:val="00C230EC"/>
    <w:rsid w:val="00C2323F"/>
    <w:rsid w:val="00C2352F"/>
    <w:rsid w:val="00C24433"/>
    <w:rsid w:val="00C24937"/>
    <w:rsid w:val="00C24BB2"/>
    <w:rsid w:val="00C2524A"/>
    <w:rsid w:val="00C25295"/>
    <w:rsid w:val="00C2532A"/>
    <w:rsid w:val="00C2547D"/>
    <w:rsid w:val="00C25D1E"/>
    <w:rsid w:val="00C26030"/>
    <w:rsid w:val="00C2649E"/>
    <w:rsid w:val="00C26D54"/>
    <w:rsid w:val="00C26F90"/>
    <w:rsid w:val="00C27332"/>
    <w:rsid w:val="00C276B8"/>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27E"/>
    <w:rsid w:val="00C416C7"/>
    <w:rsid w:val="00C4180F"/>
    <w:rsid w:val="00C41C9A"/>
    <w:rsid w:val="00C4256F"/>
    <w:rsid w:val="00C426AA"/>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037"/>
    <w:rsid w:val="00C50168"/>
    <w:rsid w:val="00C50239"/>
    <w:rsid w:val="00C50B37"/>
    <w:rsid w:val="00C50B55"/>
    <w:rsid w:val="00C5150B"/>
    <w:rsid w:val="00C51743"/>
    <w:rsid w:val="00C52001"/>
    <w:rsid w:val="00C52744"/>
    <w:rsid w:val="00C52849"/>
    <w:rsid w:val="00C52E2B"/>
    <w:rsid w:val="00C53631"/>
    <w:rsid w:val="00C539D2"/>
    <w:rsid w:val="00C54044"/>
    <w:rsid w:val="00C5481C"/>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78D"/>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3FD3"/>
    <w:rsid w:val="00C642D2"/>
    <w:rsid w:val="00C64337"/>
    <w:rsid w:val="00C64E84"/>
    <w:rsid w:val="00C6546B"/>
    <w:rsid w:val="00C65CBE"/>
    <w:rsid w:val="00C660D1"/>
    <w:rsid w:val="00C667C6"/>
    <w:rsid w:val="00C66B29"/>
    <w:rsid w:val="00C66CBC"/>
    <w:rsid w:val="00C67134"/>
    <w:rsid w:val="00C6774C"/>
    <w:rsid w:val="00C67D63"/>
    <w:rsid w:val="00C702AC"/>
    <w:rsid w:val="00C70340"/>
    <w:rsid w:val="00C706E8"/>
    <w:rsid w:val="00C70985"/>
    <w:rsid w:val="00C709A5"/>
    <w:rsid w:val="00C70D32"/>
    <w:rsid w:val="00C70F11"/>
    <w:rsid w:val="00C71066"/>
    <w:rsid w:val="00C711DB"/>
    <w:rsid w:val="00C71528"/>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5A90"/>
    <w:rsid w:val="00C76FA7"/>
    <w:rsid w:val="00C77380"/>
    <w:rsid w:val="00C77445"/>
    <w:rsid w:val="00C777AD"/>
    <w:rsid w:val="00C77857"/>
    <w:rsid w:val="00C77878"/>
    <w:rsid w:val="00C778C5"/>
    <w:rsid w:val="00C8002C"/>
    <w:rsid w:val="00C803DE"/>
    <w:rsid w:val="00C80673"/>
    <w:rsid w:val="00C80EE0"/>
    <w:rsid w:val="00C81154"/>
    <w:rsid w:val="00C81D3F"/>
    <w:rsid w:val="00C81ECF"/>
    <w:rsid w:val="00C82202"/>
    <w:rsid w:val="00C822C4"/>
    <w:rsid w:val="00C82779"/>
    <w:rsid w:val="00C8312D"/>
    <w:rsid w:val="00C83173"/>
    <w:rsid w:val="00C83539"/>
    <w:rsid w:val="00C835D0"/>
    <w:rsid w:val="00C83981"/>
    <w:rsid w:val="00C83D32"/>
    <w:rsid w:val="00C84035"/>
    <w:rsid w:val="00C84359"/>
    <w:rsid w:val="00C8436B"/>
    <w:rsid w:val="00C843F3"/>
    <w:rsid w:val="00C84428"/>
    <w:rsid w:val="00C849FA"/>
    <w:rsid w:val="00C84B32"/>
    <w:rsid w:val="00C850AF"/>
    <w:rsid w:val="00C8560F"/>
    <w:rsid w:val="00C857B8"/>
    <w:rsid w:val="00C85971"/>
    <w:rsid w:val="00C85DC9"/>
    <w:rsid w:val="00C86192"/>
    <w:rsid w:val="00C861C2"/>
    <w:rsid w:val="00C869A5"/>
    <w:rsid w:val="00C86CF4"/>
    <w:rsid w:val="00C870D8"/>
    <w:rsid w:val="00C878D7"/>
    <w:rsid w:val="00C87BF6"/>
    <w:rsid w:val="00C90029"/>
    <w:rsid w:val="00C90FD1"/>
    <w:rsid w:val="00C911FA"/>
    <w:rsid w:val="00C91488"/>
    <w:rsid w:val="00C9163C"/>
    <w:rsid w:val="00C91A46"/>
    <w:rsid w:val="00C91C74"/>
    <w:rsid w:val="00C922AC"/>
    <w:rsid w:val="00C923A1"/>
    <w:rsid w:val="00C926F6"/>
    <w:rsid w:val="00C9293A"/>
    <w:rsid w:val="00C9297B"/>
    <w:rsid w:val="00C92A5A"/>
    <w:rsid w:val="00C93ECF"/>
    <w:rsid w:val="00C93FBB"/>
    <w:rsid w:val="00C940E0"/>
    <w:rsid w:val="00C94495"/>
    <w:rsid w:val="00C94E47"/>
    <w:rsid w:val="00C95D88"/>
    <w:rsid w:val="00C9628E"/>
    <w:rsid w:val="00C96711"/>
    <w:rsid w:val="00C96A46"/>
    <w:rsid w:val="00C96C94"/>
    <w:rsid w:val="00C97415"/>
    <w:rsid w:val="00C9754E"/>
    <w:rsid w:val="00C97715"/>
    <w:rsid w:val="00C9783A"/>
    <w:rsid w:val="00C97D0E"/>
    <w:rsid w:val="00CA0790"/>
    <w:rsid w:val="00CA082F"/>
    <w:rsid w:val="00CA0CC0"/>
    <w:rsid w:val="00CA1338"/>
    <w:rsid w:val="00CA150D"/>
    <w:rsid w:val="00CA1864"/>
    <w:rsid w:val="00CA1DAF"/>
    <w:rsid w:val="00CA1E1F"/>
    <w:rsid w:val="00CA1FC1"/>
    <w:rsid w:val="00CA2164"/>
    <w:rsid w:val="00CA22A5"/>
    <w:rsid w:val="00CA255E"/>
    <w:rsid w:val="00CA2601"/>
    <w:rsid w:val="00CA2AE9"/>
    <w:rsid w:val="00CA2C75"/>
    <w:rsid w:val="00CA2D64"/>
    <w:rsid w:val="00CA2E0B"/>
    <w:rsid w:val="00CA304B"/>
    <w:rsid w:val="00CA3AB0"/>
    <w:rsid w:val="00CA3C87"/>
    <w:rsid w:val="00CA3E82"/>
    <w:rsid w:val="00CA4261"/>
    <w:rsid w:val="00CA494F"/>
    <w:rsid w:val="00CA5285"/>
    <w:rsid w:val="00CA52C2"/>
    <w:rsid w:val="00CA53E3"/>
    <w:rsid w:val="00CA5C4A"/>
    <w:rsid w:val="00CA5EBF"/>
    <w:rsid w:val="00CA6205"/>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22E"/>
    <w:rsid w:val="00CB3C09"/>
    <w:rsid w:val="00CB3E7B"/>
    <w:rsid w:val="00CB3F34"/>
    <w:rsid w:val="00CB40CE"/>
    <w:rsid w:val="00CB4225"/>
    <w:rsid w:val="00CB4A10"/>
    <w:rsid w:val="00CB4C91"/>
    <w:rsid w:val="00CB4F1F"/>
    <w:rsid w:val="00CB6893"/>
    <w:rsid w:val="00CB6DB4"/>
    <w:rsid w:val="00CB6F15"/>
    <w:rsid w:val="00CC0782"/>
    <w:rsid w:val="00CC10C8"/>
    <w:rsid w:val="00CC1503"/>
    <w:rsid w:val="00CC2333"/>
    <w:rsid w:val="00CC2480"/>
    <w:rsid w:val="00CC2766"/>
    <w:rsid w:val="00CC279F"/>
    <w:rsid w:val="00CC285A"/>
    <w:rsid w:val="00CC2CA1"/>
    <w:rsid w:val="00CC2D0C"/>
    <w:rsid w:val="00CC3723"/>
    <w:rsid w:val="00CC389E"/>
    <w:rsid w:val="00CC39AD"/>
    <w:rsid w:val="00CC3D90"/>
    <w:rsid w:val="00CC42BD"/>
    <w:rsid w:val="00CC6461"/>
    <w:rsid w:val="00CC65B1"/>
    <w:rsid w:val="00CC6A77"/>
    <w:rsid w:val="00CC7297"/>
    <w:rsid w:val="00CC735B"/>
    <w:rsid w:val="00CC749B"/>
    <w:rsid w:val="00CC75FB"/>
    <w:rsid w:val="00CC78D5"/>
    <w:rsid w:val="00CC7B61"/>
    <w:rsid w:val="00CD050B"/>
    <w:rsid w:val="00CD06E7"/>
    <w:rsid w:val="00CD1413"/>
    <w:rsid w:val="00CD19F9"/>
    <w:rsid w:val="00CD1A8A"/>
    <w:rsid w:val="00CD1B6C"/>
    <w:rsid w:val="00CD1C0F"/>
    <w:rsid w:val="00CD1EF0"/>
    <w:rsid w:val="00CD21B5"/>
    <w:rsid w:val="00CD2771"/>
    <w:rsid w:val="00CD3390"/>
    <w:rsid w:val="00CD3F83"/>
    <w:rsid w:val="00CD4334"/>
    <w:rsid w:val="00CD444B"/>
    <w:rsid w:val="00CD460E"/>
    <w:rsid w:val="00CD4615"/>
    <w:rsid w:val="00CD4810"/>
    <w:rsid w:val="00CD49D2"/>
    <w:rsid w:val="00CD4FB1"/>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18A"/>
    <w:rsid w:val="00CE3414"/>
    <w:rsid w:val="00CE34C7"/>
    <w:rsid w:val="00CE37CE"/>
    <w:rsid w:val="00CE37D7"/>
    <w:rsid w:val="00CE3881"/>
    <w:rsid w:val="00CE38C6"/>
    <w:rsid w:val="00CE3EE7"/>
    <w:rsid w:val="00CE41B8"/>
    <w:rsid w:val="00CE424E"/>
    <w:rsid w:val="00CE4776"/>
    <w:rsid w:val="00CE4C4C"/>
    <w:rsid w:val="00CE4DC0"/>
    <w:rsid w:val="00CE5D41"/>
    <w:rsid w:val="00CE60C5"/>
    <w:rsid w:val="00CE6AD2"/>
    <w:rsid w:val="00CE728D"/>
    <w:rsid w:val="00CE74C9"/>
    <w:rsid w:val="00CE7EA0"/>
    <w:rsid w:val="00CE7EB1"/>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0BD"/>
    <w:rsid w:val="00CF5940"/>
    <w:rsid w:val="00CF5D06"/>
    <w:rsid w:val="00CF6118"/>
    <w:rsid w:val="00CF6605"/>
    <w:rsid w:val="00CF6628"/>
    <w:rsid w:val="00CF6DC5"/>
    <w:rsid w:val="00CF6EF5"/>
    <w:rsid w:val="00CF7062"/>
    <w:rsid w:val="00CF7552"/>
    <w:rsid w:val="00CF76E3"/>
    <w:rsid w:val="00CF7B71"/>
    <w:rsid w:val="00CF7FD6"/>
    <w:rsid w:val="00D00125"/>
    <w:rsid w:val="00D001A9"/>
    <w:rsid w:val="00D00E2D"/>
    <w:rsid w:val="00D0131A"/>
    <w:rsid w:val="00D01487"/>
    <w:rsid w:val="00D0238F"/>
    <w:rsid w:val="00D0241B"/>
    <w:rsid w:val="00D02B7C"/>
    <w:rsid w:val="00D02D81"/>
    <w:rsid w:val="00D031C0"/>
    <w:rsid w:val="00D032F2"/>
    <w:rsid w:val="00D0368C"/>
    <w:rsid w:val="00D03C61"/>
    <w:rsid w:val="00D03FF9"/>
    <w:rsid w:val="00D044CE"/>
    <w:rsid w:val="00D04732"/>
    <w:rsid w:val="00D04784"/>
    <w:rsid w:val="00D04B96"/>
    <w:rsid w:val="00D04E8E"/>
    <w:rsid w:val="00D052EB"/>
    <w:rsid w:val="00D05311"/>
    <w:rsid w:val="00D05403"/>
    <w:rsid w:val="00D05760"/>
    <w:rsid w:val="00D0578F"/>
    <w:rsid w:val="00D05C06"/>
    <w:rsid w:val="00D05FA2"/>
    <w:rsid w:val="00D06884"/>
    <w:rsid w:val="00D06931"/>
    <w:rsid w:val="00D06D7C"/>
    <w:rsid w:val="00D06E96"/>
    <w:rsid w:val="00D070E8"/>
    <w:rsid w:val="00D073EE"/>
    <w:rsid w:val="00D104FF"/>
    <w:rsid w:val="00D10580"/>
    <w:rsid w:val="00D107A3"/>
    <w:rsid w:val="00D108AD"/>
    <w:rsid w:val="00D10ACD"/>
    <w:rsid w:val="00D10C6A"/>
    <w:rsid w:val="00D11037"/>
    <w:rsid w:val="00D115CF"/>
    <w:rsid w:val="00D11C00"/>
    <w:rsid w:val="00D11D73"/>
    <w:rsid w:val="00D11F88"/>
    <w:rsid w:val="00D11F96"/>
    <w:rsid w:val="00D11FCC"/>
    <w:rsid w:val="00D1225D"/>
    <w:rsid w:val="00D1268F"/>
    <w:rsid w:val="00D13EE1"/>
    <w:rsid w:val="00D140F7"/>
    <w:rsid w:val="00D14723"/>
    <w:rsid w:val="00D14A01"/>
    <w:rsid w:val="00D14A6F"/>
    <w:rsid w:val="00D14BF5"/>
    <w:rsid w:val="00D1562C"/>
    <w:rsid w:val="00D15C9A"/>
    <w:rsid w:val="00D1609B"/>
    <w:rsid w:val="00D162CC"/>
    <w:rsid w:val="00D16409"/>
    <w:rsid w:val="00D1648E"/>
    <w:rsid w:val="00D1660A"/>
    <w:rsid w:val="00D16678"/>
    <w:rsid w:val="00D174FA"/>
    <w:rsid w:val="00D17F22"/>
    <w:rsid w:val="00D17FA4"/>
    <w:rsid w:val="00D17FC4"/>
    <w:rsid w:val="00D200D8"/>
    <w:rsid w:val="00D2051D"/>
    <w:rsid w:val="00D207A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594A"/>
    <w:rsid w:val="00D2598B"/>
    <w:rsid w:val="00D26A03"/>
    <w:rsid w:val="00D26B30"/>
    <w:rsid w:val="00D26E1E"/>
    <w:rsid w:val="00D26E7D"/>
    <w:rsid w:val="00D2794F"/>
    <w:rsid w:val="00D27A3A"/>
    <w:rsid w:val="00D27FAD"/>
    <w:rsid w:val="00D30034"/>
    <w:rsid w:val="00D303A1"/>
    <w:rsid w:val="00D30B31"/>
    <w:rsid w:val="00D30EB8"/>
    <w:rsid w:val="00D31413"/>
    <w:rsid w:val="00D31C83"/>
    <w:rsid w:val="00D31FD8"/>
    <w:rsid w:val="00D3255F"/>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8F"/>
    <w:rsid w:val="00D365D4"/>
    <w:rsid w:val="00D379FA"/>
    <w:rsid w:val="00D37AD6"/>
    <w:rsid w:val="00D37E03"/>
    <w:rsid w:val="00D400F8"/>
    <w:rsid w:val="00D404EE"/>
    <w:rsid w:val="00D407AE"/>
    <w:rsid w:val="00D4109E"/>
    <w:rsid w:val="00D41C1F"/>
    <w:rsid w:val="00D41C80"/>
    <w:rsid w:val="00D41EC2"/>
    <w:rsid w:val="00D426FA"/>
    <w:rsid w:val="00D42987"/>
    <w:rsid w:val="00D43829"/>
    <w:rsid w:val="00D43C39"/>
    <w:rsid w:val="00D43FDD"/>
    <w:rsid w:val="00D442F3"/>
    <w:rsid w:val="00D4443B"/>
    <w:rsid w:val="00D44454"/>
    <w:rsid w:val="00D4466E"/>
    <w:rsid w:val="00D4468C"/>
    <w:rsid w:val="00D449F6"/>
    <w:rsid w:val="00D44A0B"/>
    <w:rsid w:val="00D44A25"/>
    <w:rsid w:val="00D44BB1"/>
    <w:rsid w:val="00D451BD"/>
    <w:rsid w:val="00D45248"/>
    <w:rsid w:val="00D4577C"/>
    <w:rsid w:val="00D45D2D"/>
    <w:rsid w:val="00D45E1F"/>
    <w:rsid w:val="00D45F1D"/>
    <w:rsid w:val="00D4620E"/>
    <w:rsid w:val="00D46A24"/>
    <w:rsid w:val="00D46B81"/>
    <w:rsid w:val="00D46C66"/>
    <w:rsid w:val="00D46CA6"/>
    <w:rsid w:val="00D46CE7"/>
    <w:rsid w:val="00D47088"/>
    <w:rsid w:val="00D470E1"/>
    <w:rsid w:val="00D471BC"/>
    <w:rsid w:val="00D501DC"/>
    <w:rsid w:val="00D505AA"/>
    <w:rsid w:val="00D508C0"/>
    <w:rsid w:val="00D50B9D"/>
    <w:rsid w:val="00D50D82"/>
    <w:rsid w:val="00D50E3B"/>
    <w:rsid w:val="00D50F80"/>
    <w:rsid w:val="00D51358"/>
    <w:rsid w:val="00D516FC"/>
    <w:rsid w:val="00D51719"/>
    <w:rsid w:val="00D51F58"/>
    <w:rsid w:val="00D520FC"/>
    <w:rsid w:val="00D5316A"/>
    <w:rsid w:val="00D531AA"/>
    <w:rsid w:val="00D5340F"/>
    <w:rsid w:val="00D53475"/>
    <w:rsid w:val="00D53832"/>
    <w:rsid w:val="00D53B79"/>
    <w:rsid w:val="00D53C6B"/>
    <w:rsid w:val="00D53F4F"/>
    <w:rsid w:val="00D541B2"/>
    <w:rsid w:val="00D542FE"/>
    <w:rsid w:val="00D54507"/>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74B"/>
    <w:rsid w:val="00D61858"/>
    <w:rsid w:val="00D61C0C"/>
    <w:rsid w:val="00D61C0E"/>
    <w:rsid w:val="00D61E52"/>
    <w:rsid w:val="00D6204E"/>
    <w:rsid w:val="00D6218A"/>
    <w:rsid w:val="00D629C3"/>
    <w:rsid w:val="00D633AE"/>
    <w:rsid w:val="00D6380B"/>
    <w:rsid w:val="00D639BC"/>
    <w:rsid w:val="00D63D49"/>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388"/>
    <w:rsid w:val="00D72626"/>
    <w:rsid w:val="00D728B8"/>
    <w:rsid w:val="00D72F03"/>
    <w:rsid w:val="00D730C1"/>
    <w:rsid w:val="00D735B3"/>
    <w:rsid w:val="00D74010"/>
    <w:rsid w:val="00D74323"/>
    <w:rsid w:val="00D745A5"/>
    <w:rsid w:val="00D74637"/>
    <w:rsid w:val="00D74659"/>
    <w:rsid w:val="00D7479D"/>
    <w:rsid w:val="00D74C3D"/>
    <w:rsid w:val="00D74F04"/>
    <w:rsid w:val="00D755F9"/>
    <w:rsid w:val="00D7571D"/>
    <w:rsid w:val="00D759D9"/>
    <w:rsid w:val="00D75B30"/>
    <w:rsid w:val="00D75FA3"/>
    <w:rsid w:val="00D76186"/>
    <w:rsid w:val="00D76399"/>
    <w:rsid w:val="00D76C41"/>
    <w:rsid w:val="00D77A3E"/>
    <w:rsid w:val="00D77BB0"/>
    <w:rsid w:val="00D77C6A"/>
    <w:rsid w:val="00D77D37"/>
    <w:rsid w:val="00D77FB8"/>
    <w:rsid w:val="00D8010C"/>
    <w:rsid w:val="00D812C3"/>
    <w:rsid w:val="00D819B0"/>
    <w:rsid w:val="00D81A4E"/>
    <w:rsid w:val="00D826CE"/>
    <w:rsid w:val="00D828E4"/>
    <w:rsid w:val="00D82AE1"/>
    <w:rsid w:val="00D83272"/>
    <w:rsid w:val="00D832E6"/>
    <w:rsid w:val="00D84A9F"/>
    <w:rsid w:val="00D863CE"/>
    <w:rsid w:val="00D863F2"/>
    <w:rsid w:val="00D86A06"/>
    <w:rsid w:val="00D86FE9"/>
    <w:rsid w:val="00D87AA2"/>
    <w:rsid w:val="00D87B5A"/>
    <w:rsid w:val="00D906D7"/>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1C2"/>
    <w:rsid w:val="00DA0428"/>
    <w:rsid w:val="00DA0566"/>
    <w:rsid w:val="00DA08A2"/>
    <w:rsid w:val="00DA0F4D"/>
    <w:rsid w:val="00DA1188"/>
    <w:rsid w:val="00DA152E"/>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9A4"/>
    <w:rsid w:val="00DA5EC7"/>
    <w:rsid w:val="00DA652C"/>
    <w:rsid w:val="00DA6719"/>
    <w:rsid w:val="00DA6762"/>
    <w:rsid w:val="00DA6C5B"/>
    <w:rsid w:val="00DA6FF5"/>
    <w:rsid w:val="00DA7158"/>
    <w:rsid w:val="00DA73BA"/>
    <w:rsid w:val="00DA759E"/>
    <w:rsid w:val="00DA770B"/>
    <w:rsid w:val="00DA792D"/>
    <w:rsid w:val="00DA7F5D"/>
    <w:rsid w:val="00DB009D"/>
    <w:rsid w:val="00DB0D8A"/>
    <w:rsid w:val="00DB1499"/>
    <w:rsid w:val="00DB189E"/>
    <w:rsid w:val="00DB277F"/>
    <w:rsid w:val="00DB2833"/>
    <w:rsid w:val="00DB2D45"/>
    <w:rsid w:val="00DB3222"/>
    <w:rsid w:val="00DB3256"/>
    <w:rsid w:val="00DB3428"/>
    <w:rsid w:val="00DB3B55"/>
    <w:rsid w:val="00DB447A"/>
    <w:rsid w:val="00DB4FE9"/>
    <w:rsid w:val="00DB531A"/>
    <w:rsid w:val="00DB55A9"/>
    <w:rsid w:val="00DB5C35"/>
    <w:rsid w:val="00DB5D07"/>
    <w:rsid w:val="00DB79C7"/>
    <w:rsid w:val="00DB7AC8"/>
    <w:rsid w:val="00DC010A"/>
    <w:rsid w:val="00DC0199"/>
    <w:rsid w:val="00DC031A"/>
    <w:rsid w:val="00DC0494"/>
    <w:rsid w:val="00DC0D79"/>
    <w:rsid w:val="00DC0D96"/>
    <w:rsid w:val="00DC13F2"/>
    <w:rsid w:val="00DC159E"/>
    <w:rsid w:val="00DC17D5"/>
    <w:rsid w:val="00DC18E5"/>
    <w:rsid w:val="00DC1938"/>
    <w:rsid w:val="00DC1C12"/>
    <w:rsid w:val="00DC1FDC"/>
    <w:rsid w:val="00DC2876"/>
    <w:rsid w:val="00DC2B26"/>
    <w:rsid w:val="00DC2C0A"/>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8CD"/>
    <w:rsid w:val="00DD1924"/>
    <w:rsid w:val="00DD1F21"/>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D7BEF"/>
    <w:rsid w:val="00DE0A03"/>
    <w:rsid w:val="00DE0A1A"/>
    <w:rsid w:val="00DE0A2E"/>
    <w:rsid w:val="00DE17B1"/>
    <w:rsid w:val="00DE1A74"/>
    <w:rsid w:val="00DE25DD"/>
    <w:rsid w:val="00DE27F6"/>
    <w:rsid w:val="00DE2811"/>
    <w:rsid w:val="00DE2976"/>
    <w:rsid w:val="00DE2F96"/>
    <w:rsid w:val="00DE351D"/>
    <w:rsid w:val="00DE3FF5"/>
    <w:rsid w:val="00DE4433"/>
    <w:rsid w:val="00DE45FE"/>
    <w:rsid w:val="00DE463F"/>
    <w:rsid w:val="00DE4BA5"/>
    <w:rsid w:val="00DE5088"/>
    <w:rsid w:val="00DE51BF"/>
    <w:rsid w:val="00DE5583"/>
    <w:rsid w:val="00DE5A67"/>
    <w:rsid w:val="00DE5C1F"/>
    <w:rsid w:val="00DE5C58"/>
    <w:rsid w:val="00DE65CE"/>
    <w:rsid w:val="00DE68A0"/>
    <w:rsid w:val="00DE68B1"/>
    <w:rsid w:val="00DE6BD8"/>
    <w:rsid w:val="00DE706D"/>
    <w:rsid w:val="00DE722F"/>
    <w:rsid w:val="00DE724A"/>
    <w:rsid w:val="00DE7394"/>
    <w:rsid w:val="00DE797C"/>
    <w:rsid w:val="00DF074F"/>
    <w:rsid w:val="00DF09DB"/>
    <w:rsid w:val="00DF1663"/>
    <w:rsid w:val="00DF1837"/>
    <w:rsid w:val="00DF2C4E"/>
    <w:rsid w:val="00DF329B"/>
    <w:rsid w:val="00DF361F"/>
    <w:rsid w:val="00DF3F44"/>
    <w:rsid w:val="00DF3FDF"/>
    <w:rsid w:val="00DF44A4"/>
    <w:rsid w:val="00DF4B8E"/>
    <w:rsid w:val="00DF53D2"/>
    <w:rsid w:val="00DF5779"/>
    <w:rsid w:val="00DF6475"/>
    <w:rsid w:val="00DF6934"/>
    <w:rsid w:val="00DF6AB8"/>
    <w:rsid w:val="00DF6E55"/>
    <w:rsid w:val="00DF71F1"/>
    <w:rsid w:val="00DF728F"/>
    <w:rsid w:val="00DF7524"/>
    <w:rsid w:val="00DF75C2"/>
    <w:rsid w:val="00E00236"/>
    <w:rsid w:val="00E0143E"/>
    <w:rsid w:val="00E01842"/>
    <w:rsid w:val="00E0185B"/>
    <w:rsid w:val="00E01BA1"/>
    <w:rsid w:val="00E0282E"/>
    <w:rsid w:val="00E02E58"/>
    <w:rsid w:val="00E03073"/>
    <w:rsid w:val="00E031F4"/>
    <w:rsid w:val="00E038DF"/>
    <w:rsid w:val="00E042FC"/>
    <w:rsid w:val="00E04801"/>
    <w:rsid w:val="00E04CB1"/>
    <w:rsid w:val="00E05176"/>
    <w:rsid w:val="00E05368"/>
    <w:rsid w:val="00E05B6D"/>
    <w:rsid w:val="00E05DF5"/>
    <w:rsid w:val="00E05E75"/>
    <w:rsid w:val="00E060B0"/>
    <w:rsid w:val="00E0654F"/>
    <w:rsid w:val="00E06588"/>
    <w:rsid w:val="00E067D7"/>
    <w:rsid w:val="00E06ABC"/>
    <w:rsid w:val="00E0717B"/>
    <w:rsid w:val="00E07479"/>
    <w:rsid w:val="00E07675"/>
    <w:rsid w:val="00E10105"/>
    <w:rsid w:val="00E108E7"/>
    <w:rsid w:val="00E10EC4"/>
    <w:rsid w:val="00E10FDA"/>
    <w:rsid w:val="00E1159C"/>
    <w:rsid w:val="00E1159F"/>
    <w:rsid w:val="00E11CA3"/>
    <w:rsid w:val="00E12260"/>
    <w:rsid w:val="00E12C0A"/>
    <w:rsid w:val="00E1357A"/>
    <w:rsid w:val="00E13B81"/>
    <w:rsid w:val="00E13E79"/>
    <w:rsid w:val="00E14269"/>
    <w:rsid w:val="00E14C9C"/>
    <w:rsid w:val="00E14D5D"/>
    <w:rsid w:val="00E15BDD"/>
    <w:rsid w:val="00E15FAF"/>
    <w:rsid w:val="00E164E4"/>
    <w:rsid w:val="00E16567"/>
    <w:rsid w:val="00E1684F"/>
    <w:rsid w:val="00E16888"/>
    <w:rsid w:val="00E16C48"/>
    <w:rsid w:val="00E16EC6"/>
    <w:rsid w:val="00E16F95"/>
    <w:rsid w:val="00E20056"/>
    <w:rsid w:val="00E203C6"/>
    <w:rsid w:val="00E204E7"/>
    <w:rsid w:val="00E20566"/>
    <w:rsid w:val="00E206F4"/>
    <w:rsid w:val="00E214A2"/>
    <w:rsid w:val="00E21562"/>
    <w:rsid w:val="00E21638"/>
    <w:rsid w:val="00E21644"/>
    <w:rsid w:val="00E21ADD"/>
    <w:rsid w:val="00E21B50"/>
    <w:rsid w:val="00E21BB5"/>
    <w:rsid w:val="00E21D03"/>
    <w:rsid w:val="00E220A1"/>
    <w:rsid w:val="00E22618"/>
    <w:rsid w:val="00E233BC"/>
    <w:rsid w:val="00E23667"/>
    <w:rsid w:val="00E237C2"/>
    <w:rsid w:val="00E23905"/>
    <w:rsid w:val="00E24CBC"/>
    <w:rsid w:val="00E24DF2"/>
    <w:rsid w:val="00E256CF"/>
    <w:rsid w:val="00E25727"/>
    <w:rsid w:val="00E25893"/>
    <w:rsid w:val="00E25AE2"/>
    <w:rsid w:val="00E26749"/>
    <w:rsid w:val="00E26C60"/>
    <w:rsid w:val="00E272CC"/>
    <w:rsid w:val="00E273D6"/>
    <w:rsid w:val="00E276FA"/>
    <w:rsid w:val="00E27C67"/>
    <w:rsid w:val="00E3114F"/>
    <w:rsid w:val="00E3221E"/>
    <w:rsid w:val="00E3297C"/>
    <w:rsid w:val="00E32A5E"/>
    <w:rsid w:val="00E32D8E"/>
    <w:rsid w:val="00E332E7"/>
    <w:rsid w:val="00E33431"/>
    <w:rsid w:val="00E34818"/>
    <w:rsid w:val="00E356EC"/>
    <w:rsid w:val="00E359BB"/>
    <w:rsid w:val="00E359C0"/>
    <w:rsid w:val="00E35AD4"/>
    <w:rsid w:val="00E36BF5"/>
    <w:rsid w:val="00E36D9D"/>
    <w:rsid w:val="00E371DC"/>
    <w:rsid w:val="00E37688"/>
    <w:rsid w:val="00E37767"/>
    <w:rsid w:val="00E37955"/>
    <w:rsid w:val="00E37D43"/>
    <w:rsid w:val="00E411A7"/>
    <w:rsid w:val="00E41F17"/>
    <w:rsid w:val="00E42960"/>
    <w:rsid w:val="00E429E1"/>
    <w:rsid w:val="00E42B4F"/>
    <w:rsid w:val="00E4337E"/>
    <w:rsid w:val="00E43664"/>
    <w:rsid w:val="00E43A00"/>
    <w:rsid w:val="00E43E50"/>
    <w:rsid w:val="00E440FF"/>
    <w:rsid w:val="00E44855"/>
    <w:rsid w:val="00E44C3A"/>
    <w:rsid w:val="00E44DAA"/>
    <w:rsid w:val="00E45D05"/>
    <w:rsid w:val="00E463CE"/>
    <w:rsid w:val="00E4666D"/>
    <w:rsid w:val="00E46E4D"/>
    <w:rsid w:val="00E46E63"/>
    <w:rsid w:val="00E476EE"/>
    <w:rsid w:val="00E47759"/>
    <w:rsid w:val="00E4793E"/>
    <w:rsid w:val="00E47A6A"/>
    <w:rsid w:val="00E47A83"/>
    <w:rsid w:val="00E47CC5"/>
    <w:rsid w:val="00E47E1A"/>
    <w:rsid w:val="00E501B4"/>
    <w:rsid w:val="00E50ACD"/>
    <w:rsid w:val="00E5127E"/>
    <w:rsid w:val="00E5142F"/>
    <w:rsid w:val="00E51AA1"/>
    <w:rsid w:val="00E523FF"/>
    <w:rsid w:val="00E5285E"/>
    <w:rsid w:val="00E52BB2"/>
    <w:rsid w:val="00E52CFA"/>
    <w:rsid w:val="00E52DAE"/>
    <w:rsid w:val="00E5315A"/>
    <w:rsid w:val="00E5342F"/>
    <w:rsid w:val="00E5351C"/>
    <w:rsid w:val="00E53588"/>
    <w:rsid w:val="00E535DF"/>
    <w:rsid w:val="00E5372E"/>
    <w:rsid w:val="00E53FD7"/>
    <w:rsid w:val="00E540A6"/>
    <w:rsid w:val="00E541E8"/>
    <w:rsid w:val="00E54610"/>
    <w:rsid w:val="00E546FF"/>
    <w:rsid w:val="00E54A8C"/>
    <w:rsid w:val="00E55265"/>
    <w:rsid w:val="00E55285"/>
    <w:rsid w:val="00E5545E"/>
    <w:rsid w:val="00E55E0C"/>
    <w:rsid w:val="00E56787"/>
    <w:rsid w:val="00E56C77"/>
    <w:rsid w:val="00E56FC4"/>
    <w:rsid w:val="00E57DBA"/>
    <w:rsid w:val="00E60615"/>
    <w:rsid w:val="00E60C97"/>
    <w:rsid w:val="00E60F63"/>
    <w:rsid w:val="00E61528"/>
    <w:rsid w:val="00E6267B"/>
    <w:rsid w:val="00E629B1"/>
    <w:rsid w:val="00E62BE4"/>
    <w:rsid w:val="00E6309D"/>
    <w:rsid w:val="00E63127"/>
    <w:rsid w:val="00E63BFF"/>
    <w:rsid w:val="00E64008"/>
    <w:rsid w:val="00E643F8"/>
    <w:rsid w:val="00E651D5"/>
    <w:rsid w:val="00E652BF"/>
    <w:rsid w:val="00E654F5"/>
    <w:rsid w:val="00E65921"/>
    <w:rsid w:val="00E65A83"/>
    <w:rsid w:val="00E65B3C"/>
    <w:rsid w:val="00E65DBA"/>
    <w:rsid w:val="00E65EDC"/>
    <w:rsid w:val="00E663D6"/>
    <w:rsid w:val="00E66463"/>
    <w:rsid w:val="00E66A21"/>
    <w:rsid w:val="00E66B8B"/>
    <w:rsid w:val="00E67449"/>
    <w:rsid w:val="00E674EB"/>
    <w:rsid w:val="00E67A7D"/>
    <w:rsid w:val="00E67BA8"/>
    <w:rsid w:val="00E70729"/>
    <w:rsid w:val="00E70EA7"/>
    <w:rsid w:val="00E7132A"/>
    <w:rsid w:val="00E71394"/>
    <w:rsid w:val="00E714FB"/>
    <w:rsid w:val="00E7173C"/>
    <w:rsid w:val="00E7190D"/>
    <w:rsid w:val="00E71D91"/>
    <w:rsid w:val="00E71F07"/>
    <w:rsid w:val="00E721D4"/>
    <w:rsid w:val="00E72715"/>
    <w:rsid w:val="00E7354B"/>
    <w:rsid w:val="00E73D0B"/>
    <w:rsid w:val="00E73D76"/>
    <w:rsid w:val="00E740A0"/>
    <w:rsid w:val="00E74521"/>
    <w:rsid w:val="00E74E1F"/>
    <w:rsid w:val="00E74E47"/>
    <w:rsid w:val="00E755C8"/>
    <w:rsid w:val="00E75695"/>
    <w:rsid w:val="00E75A78"/>
    <w:rsid w:val="00E75CA1"/>
    <w:rsid w:val="00E761F1"/>
    <w:rsid w:val="00E763DC"/>
    <w:rsid w:val="00E764C0"/>
    <w:rsid w:val="00E76DF2"/>
    <w:rsid w:val="00E7702D"/>
    <w:rsid w:val="00E773E6"/>
    <w:rsid w:val="00E77FA3"/>
    <w:rsid w:val="00E800F4"/>
    <w:rsid w:val="00E80123"/>
    <w:rsid w:val="00E808C2"/>
    <w:rsid w:val="00E80A11"/>
    <w:rsid w:val="00E80E04"/>
    <w:rsid w:val="00E80F9C"/>
    <w:rsid w:val="00E81201"/>
    <w:rsid w:val="00E81914"/>
    <w:rsid w:val="00E81956"/>
    <w:rsid w:val="00E81C4C"/>
    <w:rsid w:val="00E827FD"/>
    <w:rsid w:val="00E83229"/>
    <w:rsid w:val="00E83639"/>
    <w:rsid w:val="00E83C6A"/>
    <w:rsid w:val="00E84C7D"/>
    <w:rsid w:val="00E85577"/>
    <w:rsid w:val="00E85747"/>
    <w:rsid w:val="00E85FF5"/>
    <w:rsid w:val="00E8685F"/>
    <w:rsid w:val="00E86D73"/>
    <w:rsid w:val="00E86E8B"/>
    <w:rsid w:val="00E8756B"/>
    <w:rsid w:val="00E876AB"/>
    <w:rsid w:val="00E87725"/>
    <w:rsid w:val="00E87A25"/>
    <w:rsid w:val="00E90038"/>
    <w:rsid w:val="00E905AE"/>
    <w:rsid w:val="00E90B86"/>
    <w:rsid w:val="00E91092"/>
    <w:rsid w:val="00E9147A"/>
    <w:rsid w:val="00E91501"/>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04"/>
    <w:rsid w:val="00E94A2E"/>
    <w:rsid w:val="00E94F26"/>
    <w:rsid w:val="00E94F76"/>
    <w:rsid w:val="00E95267"/>
    <w:rsid w:val="00E96178"/>
    <w:rsid w:val="00E96539"/>
    <w:rsid w:val="00E96CBB"/>
    <w:rsid w:val="00E97182"/>
    <w:rsid w:val="00E97A5F"/>
    <w:rsid w:val="00E97E67"/>
    <w:rsid w:val="00EA0368"/>
    <w:rsid w:val="00EA048C"/>
    <w:rsid w:val="00EA0562"/>
    <w:rsid w:val="00EA09B3"/>
    <w:rsid w:val="00EA0C4D"/>
    <w:rsid w:val="00EA0C8A"/>
    <w:rsid w:val="00EA0DBA"/>
    <w:rsid w:val="00EA0F5B"/>
    <w:rsid w:val="00EA0FAD"/>
    <w:rsid w:val="00EA0FEC"/>
    <w:rsid w:val="00EA10FB"/>
    <w:rsid w:val="00EA1B4E"/>
    <w:rsid w:val="00EA2273"/>
    <w:rsid w:val="00EA2590"/>
    <w:rsid w:val="00EA2618"/>
    <w:rsid w:val="00EA27EB"/>
    <w:rsid w:val="00EA2F07"/>
    <w:rsid w:val="00EA2FC8"/>
    <w:rsid w:val="00EA3142"/>
    <w:rsid w:val="00EA3283"/>
    <w:rsid w:val="00EA33E9"/>
    <w:rsid w:val="00EA3DF8"/>
    <w:rsid w:val="00EA3F55"/>
    <w:rsid w:val="00EA41FB"/>
    <w:rsid w:val="00EA4336"/>
    <w:rsid w:val="00EA495B"/>
    <w:rsid w:val="00EA4BC0"/>
    <w:rsid w:val="00EA5300"/>
    <w:rsid w:val="00EA5583"/>
    <w:rsid w:val="00EA5704"/>
    <w:rsid w:val="00EA59FB"/>
    <w:rsid w:val="00EA5E5A"/>
    <w:rsid w:val="00EA5F7B"/>
    <w:rsid w:val="00EA5FF6"/>
    <w:rsid w:val="00EA671F"/>
    <w:rsid w:val="00EA69FB"/>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67F"/>
    <w:rsid w:val="00EB5FC4"/>
    <w:rsid w:val="00EB673D"/>
    <w:rsid w:val="00EB69A7"/>
    <w:rsid w:val="00EB69C0"/>
    <w:rsid w:val="00EB6E4D"/>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4E43"/>
    <w:rsid w:val="00EC5023"/>
    <w:rsid w:val="00EC5421"/>
    <w:rsid w:val="00EC5DE5"/>
    <w:rsid w:val="00EC5FD5"/>
    <w:rsid w:val="00EC6030"/>
    <w:rsid w:val="00EC6244"/>
    <w:rsid w:val="00EC6804"/>
    <w:rsid w:val="00EC6BEA"/>
    <w:rsid w:val="00EC6C8C"/>
    <w:rsid w:val="00EC6D24"/>
    <w:rsid w:val="00EC6EEB"/>
    <w:rsid w:val="00EC7364"/>
    <w:rsid w:val="00EC775E"/>
    <w:rsid w:val="00EC7A8F"/>
    <w:rsid w:val="00EC7E3E"/>
    <w:rsid w:val="00ED006F"/>
    <w:rsid w:val="00ED030E"/>
    <w:rsid w:val="00ED038C"/>
    <w:rsid w:val="00ED0954"/>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36F"/>
    <w:rsid w:val="00ED5AC0"/>
    <w:rsid w:val="00ED5B54"/>
    <w:rsid w:val="00ED5D82"/>
    <w:rsid w:val="00ED5DFE"/>
    <w:rsid w:val="00ED5E47"/>
    <w:rsid w:val="00ED6149"/>
    <w:rsid w:val="00ED6487"/>
    <w:rsid w:val="00ED660E"/>
    <w:rsid w:val="00ED6DCF"/>
    <w:rsid w:val="00ED7A00"/>
    <w:rsid w:val="00ED7ECE"/>
    <w:rsid w:val="00EE04C5"/>
    <w:rsid w:val="00EE0717"/>
    <w:rsid w:val="00EE0A03"/>
    <w:rsid w:val="00EE1319"/>
    <w:rsid w:val="00EE1571"/>
    <w:rsid w:val="00EE1BA0"/>
    <w:rsid w:val="00EE23D9"/>
    <w:rsid w:val="00EE24C5"/>
    <w:rsid w:val="00EE25B5"/>
    <w:rsid w:val="00EE2BCE"/>
    <w:rsid w:val="00EE2F7A"/>
    <w:rsid w:val="00EE312B"/>
    <w:rsid w:val="00EE33CE"/>
    <w:rsid w:val="00EE3796"/>
    <w:rsid w:val="00EE3D3C"/>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5B7"/>
    <w:rsid w:val="00EF17F6"/>
    <w:rsid w:val="00EF1978"/>
    <w:rsid w:val="00EF1A0B"/>
    <w:rsid w:val="00EF1A15"/>
    <w:rsid w:val="00EF1CF1"/>
    <w:rsid w:val="00EF270C"/>
    <w:rsid w:val="00EF270E"/>
    <w:rsid w:val="00EF2A3E"/>
    <w:rsid w:val="00EF32C4"/>
    <w:rsid w:val="00EF35C4"/>
    <w:rsid w:val="00EF39F0"/>
    <w:rsid w:val="00EF3C0E"/>
    <w:rsid w:val="00EF42D6"/>
    <w:rsid w:val="00EF49ED"/>
    <w:rsid w:val="00EF5078"/>
    <w:rsid w:val="00EF5171"/>
    <w:rsid w:val="00EF525F"/>
    <w:rsid w:val="00EF52B8"/>
    <w:rsid w:val="00EF546C"/>
    <w:rsid w:val="00EF56E1"/>
    <w:rsid w:val="00EF5915"/>
    <w:rsid w:val="00EF59D0"/>
    <w:rsid w:val="00EF5A8F"/>
    <w:rsid w:val="00EF5AF6"/>
    <w:rsid w:val="00EF5D7F"/>
    <w:rsid w:val="00EF68D4"/>
    <w:rsid w:val="00EF6A60"/>
    <w:rsid w:val="00EF7210"/>
    <w:rsid w:val="00EF745D"/>
    <w:rsid w:val="00EF76D0"/>
    <w:rsid w:val="00EF793F"/>
    <w:rsid w:val="00F0043B"/>
    <w:rsid w:val="00F00728"/>
    <w:rsid w:val="00F00DDF"/>
    <w:rsid w:val="00F0167A"/>
    <w:rsid w:val="00F018BC"/>
    <w:rsid w:val="00F01955"/>
    <w:rsid w:val="00F01A79"/>
    <w:rsid w:val="00F02E49"/>
    <w:rsid w:val="00F032C1"/>
    <w:rsid w:val="00F03EEB"/>
    <w:rsid w:val="00F0401E"/>
    <w:rsid w:val="00F04763"/>
    <w:rsid w:val="00F0476C"/>
    <w:rsid w:val="00F04E7E"/>
    <w:rsid w:val="00F05329"/>
    <w:rsid w:val="00F0554F"/>
    <w:rsid w:val="00F05C0C"/>
    <w:rsid w:val="00F06647"/>
    <w:rsid w:val="00F06EDD"/>
    <w:rsid w:val="00F06FD2"/>
    <w:rsid w:val="00F076B7"/>
    <w:rsid w:val="00F07957"/>
    <w:rsid w:val="00F07FDB"/>
    <w:rsid w:val="00F100A7"/>
    <w:rsid w:val="00F1032C"/>
    <w:rsid w:val="00F10606"/>
    <w:rsid w:val="00F10638"/>
    <w:rsid w:val="00F10827"/>
    <w:rsid w:val="00F10B28"/>
    <w:rsid w:val="00F110AE"/>
    <w:rsid w:val="00F1177F"/>
    <w:rsid w:val="00F11977"/>
    <w:rsid w:val="00F11984"/>
    <w:rsid w:val="00F11A10"/>
    <w:rsid w:val="00F12350"/>
    <w:rsid w:val="00F12E12"/>
    <w:rsid w:val="00F12E19"/>
    <w:rsid w:val="00F13064"/>
    <w:rsid w:val="00F13470"/>
    <w:rsid w:val="00F13523"/>
    <w:rsid w:val="00F136A5"/>
    <w:rsid w:val="00F13716"/>
    <w:rsid w:val="00F13792"/>
    <w:rsid w:val="00F1389A"/>
    <w:rsid w:val="00F13B8E"/>
    <w:rsid w:val="00F14415"/>
    <w:rsid w:val="00F146C1"/>
    <w:rsid w:val="00F148E2"/>
    <w:rsid w:val="00F14A3A"/>
    <w:rsid w:val="00F153A4"/>
    <w:rsid w:val="00F154DE"/>
    <w:rsid w:val="00F1552C"/>
    <w:rsid w:val="00F15EF6"/>
    <w:rsid w:val="00F16A7E"/>
    <w:rsid w:val="00F16D9F"/>
    <w:rsid w:val="00F16F2D"/>
    <w:rsid w:val="00F17055"/>
    <w:rsid w:val="00F17579"/>
    <w:rsid w:val="00F1764A"/>
    <w:rsid w:val="00F179FB"/>
    <w:rsid w:val="00F17DCA"/>
    <w:rsid w:val="00F202DC"/>
    <w:rsid w:val="00F20464"/>
    <w:rsid w:val="00F20C9C"/>
    <w:rsid w:val="00F20DE6"/>
    <w:rsid w:val="00F215AF"/>
    <w:rsid w:val="00F21671"/>
    <w:rsid w:val="00F21C3D"/>
    <w:rsid w:val="00F21F42"/>
    <w:rsid w:val="00F21FD6"/>
    <w:rsid w:val="00F231F9"/>
    <w:rsid w:val="00F23218"/>
    <w:rsid w:val="00F232AA"/>
    <w:rsid w:val="00F234D8"/>
    <w:rsid w:val="00F235AB"/>
    <w:rsid w:val="00F23C25"/>
    <w:rsid w:val="00F23CD8"/>
    <w:rsid w:val="00F2411F"/>
    <w:rsid w:val="00F24281"/>
    <w:rsid w:val="00F2472F"/>
    <w:rsid w:val="00F24F7D"/>
    <w:rsid w:val="00F250BA"/>
    <w:rsid w:val="00F251E7"/>
    <w:rsid w:val="00F2551F"/>
    <w:rsid w:val="00F25C96"/>
    <w:rsid w:val="00F25D4F"/>
    <w:rsid w:val="00F26420"/>
    <w:rsid w:val="00F2655E"/>
    <w:rsid w:val="00F26726"/>
    <w:rsid w:val="00F26CBA"/>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AD8"/>
    <w:rsid w:val="00F36C0F"/>
    <w:rsid w:val="00F36E42"/>
    <w:rsid w:val="00F36EAA"/>
    <w:rsid w:val="00F376C7"/>
    <w:rsid w:val="00F377A1"/>
    <w:rsid w:val="00F37CBC"/>
    <w:rsid w:val="00F40163"/>
    <w:rsid w:val="00F40AC5"/>
    <w:rsid w:val="00F40FB6"/>
    <w:rsid w:val="00F41055"/>
    <w:rsid w:val="00F41300"/>
    <w:rsid w:val="00F41401"/>
    <w:rsid w:val="00F415D1"/>
    <w:rsid w:val="00F416BA"/>
    <w:rsid w:val="00F4184C"/>
    <w:rsid w:val="00F419E0"/>
    <w:rsid w:val="00F41AD2"/>
    <w:rsid w:val="00F4218A"/>
    <w:rsid w:val="00F425F0"/>
    <w:rsid w:val="00F42C68"/>
    <w:rsid w:val="00F42DF6"/>
    <w:rsid w:val="00F433AB"/>
    <w:rsid w:val="00F43CC3"/>
    <w:rsid w:val="00F444C6"/>
    <w:rsid w:val="00F45C15"/>
    <w:rsid w:val="00F45E65"/>
    <w:rsid w:val="00F45EF5"/>
    <w:rsid w:val="00F46B98"/>
    <w:rsid w:val="00F46C35"/>
    <w:rsid w:val="00F46C7F"/>
    <w:rsid w:val="00F46F19"/>
    <w:rsid w:val="00F46FE4"/>
    <w:rsid w:val="00F47364"/>
    <w:rsid w:val="00F47B63"/>
    <w:rsid w:val="00F47DA5"/>
    <w:rsid w:val="00F47ED4"/>
    <w:rsid w:val="00F5008A"/>
    <w:rsid w:val="00F5037E"/>
    <w:rsid w:val="00F507E3"/>
    <w:rsid w:val="00F50F33"/>
    <w:rsid w:val="00F518B3"/>
    <w:rsid w:val="00F51E09"/>
    <w:rsid w:val="00F5230D"/>
    <w:rsid w:val="00F525FC"/>
    <w:rsid w:val="00F5271E"/>
    <w:rsid w:val="00F52741"/>
    <w:rsid w:val="00F53180"/>
    <w:rsid w:val="00F535F1"/>
    <w:rsid w:val="00F5392C"/>
    <w:rsid w:val="00F53A2F"/>
    <w:rsid w:val="00F53C01"/>
    <w:rsid w:val="00F53C9B"/>
    <w:rsid w:val="00F54219"/>
    <w:rsid w:val="00F54379"/>
    <w:rsid w:val="00F544AF"/>
    <w:rsid w:val="00F54A53"/>
    <w:rsid w:val="00F54E38"/>
    <w:rsid w:val="00F555BD"/>
    <w:rsid w:val="00F556EE"/>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7BB"/>
    <w:rsid w:val="00F62CF6"/>
    <w:rsid w:val="00F62D81"/>
    <w:rsid w:val="00F62F1B"/>
    <w:rsid w:val="00F634AE"/>
    <w:rsid w:val="00F63AB9"/>
    <w:rsid w:val="00F63DAF"/>
    <w:rsid w:val="00F640E5"/>
    <w:rsid w:val="00F6438C"/>
    <w:rsid w:val="00F6466F"/>
    <w:rsid w:val="00F646FA"/>
    <w:rsid w:val="00F64871"/>
    <w:rsid w:val="00F64BF3"/>
    <w:rsid w:val="00F65D4D"/>
    <w:rsid w:val="00F65FF2"/>
    <w:rsid w:val="00F6610C"/>
    <w:rsid w:val="00F6615C"/>
    <w:rsid w:val="00F66161"/>
    <w:rsid w:val="00F66245"/>
    <w:rsid w:val="00F6674F"/>
    <w:rsid w:val="00F6678B"/>
    <w:rsid w:val="00F667E4"/>
    <w:rsid w:val="00F66B3B"/>
    <w:rsid w:val="00F66CE2"/>
    <w:rsid w:val="00F67157"/>
    <w:rsid w:val="00F6723C"/>
    <w:rsid w:val="00F677F2"/>
    <w:rsid w:val="00F67A44"/>
    <w:rsid w:val="00F67A7E"/>
    <w:rsid w:val="00F67F79"/>
    <w:rsid w:val="00F67FC0"/>
    <w:rsid w:val="00F70655"/>
    <w:rsid w:val="00F70D6F"/>
    <w:rsid w:val="00F71565"/>
    <w:rsid w:val="00F723E0"/>
    <w:rsid w:val="00F72596"/>
    <w:rsid w:val="00F725C7"/>
    <w:rsid w:val="00F7261B"/>
    <w:rsid w:val="00F72FC7"/>
    <w:rsid w:val="00F7359E"/>
    <w:rsid w:val="00F7371C"/>
    <w:rsid w:val="00F744AD"/>
    <w:rsid w:val="00F74798"/>
    <w:rsid w:val="00F7494A"/>
    <w:rsid w:val="00F74B42"/>
    <w:rsid w:val="00F74BC1"/>
    <w:rsid w:val="00F74C41"/>
    <w:rsid w:val="00F74DCA"/>
    <w:rsid w:val="00F74EE5"/>
    <w:rsid w:val="00F7502A"/>
    <w:rsid w:val="00F750A4"/>
    <w:rsid w:val="00F7512C"/>
    <w:rsid w:val="00F751F6"/>
    <w:rsid w:val="00F752E9"/>
    <w:rsid w:val="00F753E1"/>
    <w:rsid w:val="00F7572E"/>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42A"/>
    <w:rsid w:val="00F8156E"/>
    <w:rsid w:val="00F81A1A"/>
    <w:rsid w:val="00F821B6"/>
    <w:rsid w:val="00F82527"/>
    <w:rsid w:val="00F82976"/>
    <w:rsid w:val="00F82ABB"/>
    <w:rsid w:val="00F82B28"/>
    <w:rsid w:val="00F82B61"/>
    <w:rsid w:val="00F83215"/>
    <w:rsid w:val="00F833B1"/>
    <w:rsid w:val="00F83659"/>
    <w:rsid w:val="00F83F20"/>
    <w:rsid w:val="00F83F71"/>
    <w:rsid w:val="00F8417C"/>
    <w:rsid w:val="00F84350"/>
    <w:rsid w:val="00F84E70"/>
    <w:rsid w:val="00F84E75"/>
    <w:rsid w:val="00F84F51"/>
    <w:rsid w:val="00F851C2"/>
    <w:rsid w:val="00F853CA"/>
    <w:rsid w:val="00F854D7"/>
    <w:rsid w:val="00F8569D"/>
    <w:rsid w:val="00F860AE"/>
    <w:rsid w:val="00F86FA1"/>
    <w:rsid w:val="00F87445"/>
    <w:rsid w:val="00F87556"/>
    <w:rsid w:val="00F8755F"/>
    <w:rsid w:val="00F87A5B"/>
    <w:rsid w:val="00F87C4C"/>
    <w:rsid w:val="00F87C9E"/>
    <w:rsid w:val="00F87D2F"/>
    <w:rsid w:val="00F9027B"/>
    <w:rsid w:val="00F902A8"/>
    <w:rsid w:val="00F9056B"/>
    <w:rsid w:val="00F90971"/>
    <w:rsid w:val="00F9099E"/>
    <w:rsid w:val="00F90B8B"/>
    <w:rsid w:val="00F91223"/>
    <w:rsid w:val="00F9124C"/>
    <w:rsid w:val="00F916D8"/>
    <w:rsid w:val="00F925CE"/>
    <w:rsid w:val="00F9296B"/>
    <w:rsid w:val="00F93711"/>
    <w:rsid w:val="00F93AAA"/>
    <w:rsid w:val="00F94374"/>
    <w:rsid w:val="00F9474C"/>
    <w:rsid w:val="00F94B83"/>
    <w:rsid w:val="00F953A3"/>
    <w:rsid w:val="00F954CE"/>
    <w:rsid w:val="00F9567E"/>
    <w:rsid w:val="00F9623D"/>
    <w:rsid w:val="00F964D2"/>
    <w:rsid w:val="00F9665B"/>
    <w:rsid w:val="00F9733B"/>
    <w:rsid w:val="00F973A6"/>
    <w:rsid w:val="00F97C41"/>
    <w:rsid w:val="00FA0162"/>
    <w:rsid w:val="00FA056C"/>
    <w:rsid w:val="00FA1706"/>
    <w:rsid w:val="00FA172C"/>
    <w:rsid w:val="00FA1CE1"/>
    <w:rsid w:val="00FA1EFD"/>
    <w:rsid w:val="00FA1F22"/>
    <w:rsid w:val="00FA27C1"/>
    <w:rsid w:val="00FA283D"/>
    <w:rsid w:val="00FA2971"/>
    <w:rsid w:val="00FA2BD9"/>
    <w:rsid w:val="00FA3041"/>
    <w:rsid w:val="00FA36D5"/>
    <w:rsid w:val="00FA39FE"/>
    <w:rsid w:val="00FA3BC9"/>
    <w:rsid w:val="00FA3E4E"/>
    <w:rsid w:val="00FA41D9"/>
    <w:rsid w:val="00FA42E2"/>
    <w:rsid w:val="00FA4360"/>
    <w:rsid w:val="00FA483C"/>
    <w:rsid w:val="00FA68E9"/>
    <w:rsid w:val="00FA6A72"/>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4C8"/>
    <w:rsid w:val="00FB168E"/>
    <w:rsid w:val="00FB169C"/>
    <w:rsid w:val="00FB1736"/>
    <w:rsid w:val="00FB20D7"/>
    <w:rsid w:val="00FB242C"/>
    <w:rsid w:val="00FB2529"/>
    <w:rsid w:val="00FB2755"/>
    <w:rsid w:val="00FB285D"/>
    <w:rsid w:val="00FB2FEB"/>
    <w:rsid w:val="00FB2FFC"/>
    <w:rsid w:val="00FB3995"/>
    <w:rsid w:val="00FB39E5"/>
    <w:rsid w:val="00FB4614"/>
    <w:rsid w:val="00FB4933"/>
    <w:rsid w:val="00FB4C17"/>
    <w:rsid w:val="00FB4CBC"/>
    <w:rsid w:val="00FB55F4"/>
    <w:rsid w:val="00FB607F"/>
    <w:rsid w:val="00FB6407"/>
    <w:rsid w:val="00FB6A08"/>
    <w:rsid w:val="00FB74E4"/>
    <w:rsid w:val="00FC013A"/>
    <w:rsid w:val="00FC0382"/>
    <w:rsid w:val="00FC1D60"/>
    <w:rsid w:val="00FC1F68"/>
    <w:rsid w:val="00FC20A7"/>
    <w:rsid w:val="00FC236D"/>
    <w:rsid w:val="00FC23A9"/>
    <w:rsid w:val="00FC250A"/>
    <w:rsid w:val="00FC2634"/>
    <w:rsid w:val="00FC298B"/>
    <w:rsid w:val="00FC346F"/>
    <w:rsid w:val="00FC3995"/>
    <w:rsid w:val="00FC3D27"/>
    <w:rsid w:val="00FC4A59"/>
    <w:rsid w:val="00FC68DB"/>
    <w:rsid w:val="00FC6998"/>
    <w:rsid w:val="00FC6C70"/>
    <w:rsid w:val="00FC6CDC"/>
    <w:rsid w:val="00FC7421"/>
    <w:rsid w:val="00FD03D0"/>
    <w:rsid w:val="00FD0435"/>
    <w:rsid w:val="00FD0550"/>
    <w:rsid w:val="00FD2481"/>
    <w:rsid w:val="00FD27BC"/>
    <w:rsid w:val="00FD27D8"/>
    <w:rsid w:val="00FD2AA8"/>
    <w:rsid w:val="00FD2CC5"/>
    <w:rsid w:val="00FD3127"/>
    <w:rsid w:val="00FD32EA"/>
    <w:rsid w:val="00FD37A3"/>
    <w:rsid w:val="00FD442E"/>
    <w:rsid w:val="00FD4450"/>
    <w:rsid w:val="00FD509A"/>
    <w:rsid w:val="00FD530B"/>
    <w:rsid w:val="00FD54D0"/>
    <w:rsid w:val="00FD564C"/>
    <w:rsid w:val="00FD56C3"/>
    <w:rsid w:val="00FD5A87"/>
    <w:rsid w:val="00FD5B17"/>
    <w:rsid w:val="00FD5D1B"/>
    <w:rsid w:val="00FD6A12"/>
    <w:rsid w:val="00FD6A71"/>
    <w:rsid w:val="00FD7126"/>
    <w:rsid w:val="00FD7757"/>
    <w:rsid w:val="00FD7F8A"/>
    <w:rsid w:val="00FE0C0F"/>
    <w:rsid w:val="00FE0C1F"/>
    <w:rsid w:val="00FE0DAB"/>
    <w:rsid w:val="00FE0F9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61"/>
    <w:rsid w:val="00FE6786"/>
    <w:rsid w:val="00FE6D2B"/>
    <w:rsid w:val="00FE73A0"/>
    <w:rsid w:val="00FE7540"/>
    <w:rsid w:val="00FE7832"/>
    <w:rsid w:val="00FF0385"/>
    <w:rsid w:val="00FF0810"/>
    <w:rsid w:val="00FF0BDC"/>
    <w:rsid w:val="00FF0FA7"/>
    <w:rsid w:val="00FF1A77"/>
    <w:rsid w:val="00FF1FD8"/>
    <w:rsid w:val="00FF29DC"/>
    <w:rsid w:val="00FF2B66"/>
    <w:rsid w:val="00FF364E"/>
    <w:rsid w:val="00FF36E7"/>
    <w:rsid w:val="00FF3913"/>
    <w:rsid w:val="00FF43D6"/>
    <w:rsid w:val="00FF48BD"/>
    <w:rsid w:val="00FF4D37"/>
    <w:rsid w:val="00FF5661"/>
    <w:rsid w:val="00FF5D7A"/>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36089A"/>
    <w:pPr>
      <w:tabs>
        <w:tab w:val="right" w:leader="dot" w:pos="8830"/>
      </w:tabs>
      <w:suppressAutoHyphens w:val="0"/>
      <w:jc w:val="center"/>
    </w:pPr>
    <w:rPr>
      <w:rFonts w:eastAsia="Calibri"/>
      <w:b/>
      <w:noProof/>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A56CAD"/>
  </w:style>
  <w:style w:type="paragraph" w:customStyle="1" w:styleId="p1">
    <w:name w:val="p1"/>
    <w:basedOn w:val="Normal"/>
    <w:rsid w:val="00862DBE"/>
    <w:pPr>
      <w:suppressAutoHyphens w:val="0"/>
    </w:pPr>
    <w:rPr>
      <w:rFonts w:ascii="Helvetica" w:eastAsia="Batang" w:hAnsi="Helvetica"/>
      <w:sz w:val="18"/>
      <w:szCs w:val="18"/>
      <w:lang w:val="es-ES_tradnl" w:eastAsia="es-ES_tradnl"/>
    </w:rPr>
  </w:style>
  <w:style w:type="table" w:styleId="Tabladecuadrcula5oscura-nfasis5">
    <w:name w:val="Grid Table 5 Dark Accent 5"/>
    <w:basedOn w:val="Tablanormal"/>
    <w:uiPriority w:val="50"/>
    <w:rsid w:val="00EA5583"/>
    <w:pPr>
      <w:spacing w:after="0" w:line="240" w:lineRule="auto"/>
    </w:pPr>
    <w:rPr>
      <w:rFonts w:ascii="Times New Roman" w:eastAsia="Batang" w:hAnsi="Times New Roman" w:cs="Times New Roman"/>
      <w:sz w:val="20"/>
      <w:szCs w:val="20"/>
      <w:lang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4850F-D09A-41C9-87A5-54E60399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4750</Words>
  <Characters>26130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30819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Sarita Perez Umaña</cp:lastModifiedBy>
  <cp:revision>8</cp:revision>
  <cp:lastPrinted>2016-05-16T14:14:00Z</cp:lastPrinted>
  <dcterms:created xsi:type="dcterms:W3CDTF">2019-02-05T20:34:00Z</dcterms:created>
  <dcterms:modified xsi:type="dcterms:W3CDTF">2019-02-06T18:56:00Z</dcterms:modified>
</cp:coreProperties>
</file>