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C561FA" w:rsidRDefault="00C561FA" w:rsidP="00232A5A">
      <w:pPr>
        <w:pStyle w:val="TDC1"/>
        <w:rPr>
          <w:rStyle w:val="Hipervnculo"/>
          <w:b/>
          <w:color w:val="auto"/>
        </w:rPr>
      </w:pPr>
      <w:r>
        <w:rPr>
          <w:rStyle w:val="Hipervnculo"/>
          <w:b/>
          <w:color w:val="auto"/>
        </w:rPr>
        <w:t>Tabla de contenidos</w:t>
      </w:r>
    </w:p>
    <w:p w:rsidR="00DC7704" w:rsidRDefault="00DC7704" w:rsidP="008D3FC4">
      <w:pPr>
        <w:suppressAutoHyphens w:val="0"/>
        <w:ind w:left="708"/>
        <w:jc w:val="both"/>
        <w:rPr>
          <w:i/>
          <w:color w:val="000000"/>
          <w:sz w:val="20"/>
          <w:szCs w:val="20"/>
          <w:lang w:val="es-CR" w:eastAsia="es-CR"/>
        </w:rPr>
      </w:pPr>
    </w:p>
    <w:p w:rsidR="0014644F" w:rsidRDefault="0014644F" w:rsidP="008D3FC4">
      <w:pPr>
        <w:pStyle w:val="Textoindependiente"/>
        <w:widowControl w:val="0"/>
        <w:autoSpaceDE w:val="0"/>
        <w:autoSpaceDN w:val="0"/>
        <w:adjustRightInd w:val="0"/>
        <w:contextualSpacing/>
        <w:rPr>
          <w:rFonts w:ascii="Times New Roman" w:hAnsi="Times New Roman"/>
          <w:b/>
          <w:sz w:val="22"/>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232A5A" w:rsidRDefault="00232A5A">
          <w:pPr>
            <w:pStyle w:val="TtulodeTDC"/>
            <w:rPr>
              <w:color w:val="auto"/>
            </w:rPr>
          </w:pPr>
        </w:p>
        <w:p w:rsidR="00F559ED" w:rsidRPr="00F559ED" w:rsidRDefault="00232A5A">
          <w:pPr>
            <w:pStyle w:val="TDC1"/>
            <w:rPr>
              <w:rFonts w:asciiTheme="minorHAnsi" w:eastAsiaTheme="minorEastAsia" w:hAnsiTheme="minorHAnsi" w:cstheme="minorBidi"/>
              <w:noProof/>
              <w:color w:val="auto"/>
              <w:lang w:eastAsia="es-CR"/>
            </w:rPr>
          </w:pPr>
          <w:r w:rsidRPr="00232A5A">
            <w:rPr>
              <w:b/>
              <w:bCs/>
              <w:color w:val="auto"/>
              <w:lang w:val="es-ES"/>
            </w:rPr>
            <w:fldChar w:fldCharType="begin"/>
          </w:r>
          <w:r w:rsidRPr="00232A5A">
            <w:rPr>
              <w:b/>
              <w:bCs/>
              <w:color w:val="auto"/>
              <w:lang w:val="es-ES"/>
            </w:rPr>
            <w:instrText xml:space="preserve"> TOC \o "1-3" \h \z \u </w:instrText>
          </w:r>
          <w:r w:rsidRPr="00232A5A">
            <w:rPr>
              <w:b/>
              <w:bCs/>
              <w:color w:val="auto"/>
              <w:lang w:val="es-ES"/>
            </w:rPr>
            <w:fldChar w:fldCharType="separate"/>
          </w:r>
          <w:hyperlink w:anchor="_Toc532396952" w:history="1">
            <w:r w:rsidR="00F559ED" w:rsidRPr="00F559ED">
              <w:rPr>
                <w:rStyle w:val="Hipervnculo"/>
                <w:b/>
                <w:noProof/>
                <w:color w:val="auto"/>
              </w:rPr>
              <w:t>1. INTRODUCCIÓN</w:t>
            </w:r>
            <w:r w:rsidR="00F559ED" w:rsidRPr="00F559ED">
              <w:rPr>
                <w:noProof/>
                <w:webHidden/>
                <w:color w:val="auto"/>
              </w:rPr>
              <w:tab/>
            </w:r>
            <w:r w:rsidR="00F559ED" w:rsidRPr="00F559ED">
              <w:rPr>
                <w:noProof/>
                <w:webHidden/>
                <w:color w:val="auto"/>
              </w:rPr>
              <w:fldChar w:fldCharType="begin"/>
            </w:r>
            <w:r w:rsidR="00F559ED" w:rsidRPr="00F559ED">
              <w:rPr>
                <w:noProof/>
                <w:webHidden/>
                <w:color w:val="auto"/>
              </w:rPr>
              <w:instrText xml:space="preserve"> PAGEREF _Toc532396952 \h </w:instrText>
            </w:r>
            <w:r w:rsidR="00F559ED" w:rsidRPr="00F559ED">
              <w:rPr>
                <w:noProof/>
                <w:webHidden/>
                <w:color w:val="auto"/>
              </w:rPr>
            </w:r>
            <w:r w:rsidR="00F559ED" w:rsidRPr="00F559ED">
              <w:rPr>
                <w:noProof/>
                <w:webHidden/>
                <w:color w:val="auto"/>
              </w:rPr>
              <w:fldChar w:fldCharType="separate"/>
            </w:r>
            <w:r w:rsidR="00F559ED" w:rsidRPr="00F559ED">
              <w:rPr>
                <w:noProof/>
                <w:webHidden/>
                <w:color w:val="auto"/>
              </w:rPr>
              <w:t>2</w:t>
            </w:r>
            <w:r w:rsidR="00F559ED" w:rsidRPr="00F559ED">
              <w:rPr>
                <w:noProof/>
                <w:webHidden/>
                <w:color w:val="auto"/>
              </w:rPr>
              <w:fldChar w:fldCharType="end"/>
            </w:r>
          </w:hyperlink>
        </w:p>
        <w:p w:rsidR="00F559ED" w:rsidRDefault="00F559ED">
          <w:pPr>
            <w:pStyle w:val="TDC2"/>
            <w:tabs>
              <w:tab w:val="left" w:pos="880"/>
              <w:tab w:val="right" w:leader="dot" w:pos="8828"/>
            </w:tabs>
            <w:rPr>
              <w:rStyle w:val="Hipervnculo"/>
              <w:noProof/>
              <w:color w:val="auto"/>
            </w:rPr>
          </w:pPr>
        </w:p>
        <w:p w:rsidR="00F559ED" w:rsidRPr="00F559ED" w:rsidRDefault="001F72E2">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96953" w:history="1">
            <w:r w:rsidR="00F559ED" w:rsidRPr="00F559ED">
              <w:rPr>
                <w:rStyle w:val="Hipervnculo"/>
                <w:noProof/>
                <w:color w:val="auto"/>
              </w:rPr>
              <w:t>1.1Objetivo General</w:t>
            </w:r>
            <w:r w:rsidR="00F559ED" w:rsidRPr="00F559ED">
              <w:rPr>
                <w:noProof/>
                <w:webHidden/>
              </w:rPr>
              <w:tab/>
            </w:r>
            <w:r w:rsidR="00F559ED" w:rsidRPr="00F559ED">
              <w:rPr>
                <w:noProof/>
                <w:webHidden/>
              </w:rPr>
              <w:fldChar w:fldCharType="begin"/>
            </w:r>
            <w:r w:rsidR="00F559ED" w:rsidRPr="00F559ED">
              <w:rPr>
                <w:noProof/>
                <w:webHidden/>
              </w:rPr>
              <w:instrText xml:space="preserve"> PAGEREF _Toc532396953 \h </w:instrText>
            </w:r>
            <w:r w:rsidR="00F559ED" w:rsidRPr="00F559ED">
              <w:rPr>
                <w:noProof/>
                <w:webHidden/>
              </w:rPr>
            </w:r>
            <w:r w:rsidR="00F559ED" w:rsidRPr="00F559ED">
              <w:rPr>
                <w:noProof/>
                <w:webHidden/>
              </w:rPr>
              <w:fldChar w:fldCharType="separate"/>
            </w:r>
            <w:r w:rsidR="00F559ED" w:rsidRPr="00F559ED">
              <w:rPr>
                <w:noProof/>
                <w:webHidden/>
              </w:rPr>
              <w:t>2</w:t>
            </w:r>
            <w:r w:rsidR="00F559ED" w:rsidRPr="00F559ED">
              <w:rPr>
                <w:noProof/>
                <w:webHidden/>
              </w:rPr>
              <w:fldChar w:fldCharType="end"/>
            </w:r>
          </w:hyperlink>
        </w:p>
        <w:p w:rsidR="00F559ED" w:rsidRPr="00F559ED" w:rsidRDefault="001F72E2">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396954" w:history="1">
            <w:r w:rsidR="00F559ED" w:rsidRPr="00F559ED">
              <w:rPr>
                <w:rStyle w:val="Hipervnculo"/>
                <w:noProof/>
                <w:color w:val="auto"/>
              </w:rPr>
              <w:t>1.2</w:t>
            </w:r>
            <w:r w:rsidR="00F559ED">
              <w:rPr>
                <w:rStyle w:val="Hipervnculo"/>
                <w:noProof/>
                <w:color w:val="auto"/>
              </w:rPr>
              <w:t xml:space="preserve"> </w:t>
            </w:r>
            <w:r w:rsidR="00F559ED" w:rsidRPr="00F559ED">
              <w:rPr>
                <w:rStyle w:val="Hipervnculo"/>
                <w:noProof/>
                <w:color w:val="auto"/>
              </w:rPr>
              <w:t>Alcance</w:t>
            </w:r>
            <w:r w:rsidR="00F559ED" w:rsidRPr="00F559ED">
              <w:rPr>
                <w:noProof/>
                <w:webHidden/>
              </w:rPr>
              <w:tab/>
            </w:r>
            <w:r w:rsidR="00F559ED" w:rsidRPr="00F559ED">
              <w:rPr>
                <w:noProof/>
                <w:webHidden/>
              </w:rPr>
              <w:fldChar w:fldCharType="begin"/>
            </w:r>
            <w:r w:rsidR="00F559ED" w:rsidRPr="00F559ED">
              <w:rPr>
                <w:noProof/>
                <w:webHidden/>
              </w:rPr>
              <w:instrText xml:space="preserve"> PAGEREF _Toc532396954 \h </w:instrText>
            </w:r>
            <w:r w:rsidR="00F559ED" w:rsidRPr="00F559ED">
              <w:rPr>
                <w:noProof/>
                <w:webHidden/>
              </w:rPr>
            </w:r>
            <w:r w:rsidR="00F559ED" w:rsidRPr="00F559ED">
              <w:rPr>
                <w:noProof/>
                <w:webHidden/>
              </w:rPr>
              <w:fldChar w:fldCharType="separate"/>
            </w:r>
            <w:r w:rsidR="00F559ED" w:rsidRPr="00F559ED">
              <w:rPr>
                <w:noProof/>
                <w:webHidden/>
              </w:rPr>
              <w:t>2</w:t>
            </w:r>
            <w:r w:rsidR="00F559ED" w:rsidRPr="00F559ED">
              <w:rPr>
                <w:noProof/>
                <w:webHidden/>
              </w:rPr>
              <w:fldChar w:fldCharType="end"/>
            </w:r>
          </w:hyperlink>
        </w:p>
        <w:p w:rsidR="00F559ED" w:rsidRPr="00F559ED" w:rsidRDefault="001F72E2">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6955" w:history="1">
            <w:r w:rsidR="00F559ED" w:rsidRPr="00F559ED">
              <w:rPr>
                <w:rStyle w:val="Hipervnculo"/>
                <w:noProof/>
                <w:color w:val="auto"/>
              </w:rPr>
              <w:t>1.3 Antecedentes</w:t>
            </w:r>
            <w:r w:rsidR="00F559ED" w:rsidRPr="00F559ED">
              <w:rPr>
                <w:noProof/>
                <w:webHidden/>
              </w:rPr>
              <w:tab/>
            </w:r>
            <w:r w:rsidR="00F559ED" w:rsidRPr="00F559ED">
              <w:rPr>
                <w:noProof/>
                <w:webHidden/>
              </w:rPr>
              <w:fldChar w:fldCharType="begin"/>
            </w:r>
            <w:r w:rsidR="00F559ED" w:rsidRPr="00F559ED">
              <w:rPr>
                <w:noProof/>
                <w:webHidden/>
              </w:rPr>
              <w:instrText xml:space="preserve"> PAGEREF _Toc532396955 \h </w:instrText>
            </w:r>
            <w:r w:rsidR="00F559ED" w:rsidRPr="00F559ED">
              <w:rPr>
                <w:noProof/>
                <w:webHidden/>
              </w:rPr>
            </w:r>
            <w:r w:rsidR="00F559ED" w:rsidRPr="00F559ED">
              <w:rPr>
                <w:noProof/>
                <w:webHidden/>
              </w:rPr>
              <w:fldChar w:fldCharType="separate"/>
            </w:r>
            <w:r w:rsidR="00F559ED" w:rsidRPr="00F559ED">
              <w:rPr>
                <w:noProof/>
                <w:webHidden/>
              </w:rPr>
              <w:t>2</w:t>
            </w:r>
            <w:r w:rsidR="00F559ED" w:rsidRPr="00F559ED">
              <w:rPr>
                <w:noProof/>
                <w:webHidden/>
              </w:rPr>
              <w:fldChar w:fldCharType="end"/>
            </w:r>
          </w:hyperlink>
        </w:p>
        <w:p w:rsidR="00F559ED" w:rsidRDefault="00F559ED">
          <w:pPr>
            <w:pStyle w:val="TDC1"/>
            <w:rPr>
              <w:rStyle w:val="Hipervnculo"/>
              <w:noProof/>
              <w:color w:val="auto"/>
            </w:rPr>
          </w:pPr>
        </w:p>
        <w:p w:rsidR="00F559ED" w:rsidRPr="00F559ED" w:rsidRDefault="001F72E2">
          <w:pPr>
            <w:pStyle w:val="TDC1"/>
            <w:rPr>
              <w:rFonts w:asciiTheme="minorHAnsi" w:eastAsiaTheme="minorEastAsia" w:hAnsiTheme="minorHAnsi" w:cstheme="minorBidi"/>
              <w:noProof/>
              <w:color w:val="auto"/>
              <w:lang w:eastAsia="es-CR"/>
            </w:rPr>
          </w:pPr>
          <w:hyperlink w:anchor="_Toc532396956" w:history="1">
            <w:r w:rsidR="00F559ED" w:rsidRPr="00F559ED">
              <w:rPr>
                <w:rStyle w:val="Hipervnculo"/>
                <w:b/>
                <w:noProof/>
                <w:color w:val="auto"/>
              </w:rPr>
              <w:t>2. HALLAZGOS Y RECOMENDACIONES</w:t>
            </w:r>
            <w:r w:rsidR="00F559ED" w:rsidRPr="00F559ED">
              <w:rPr>
                <w:noProof/>
                <w:webHidden/>
                <w:color w:val="auto"/>
              </w:rPr>
              <w:tab/>
            </w:r>
            <w:r w:rsidR="00F559ED" w:rsidRPr="00F559ED">
              <w:rPr>
                <w:noProof/>
                <w:webHidden/>
                <w:color w:val="auto"/>
              </w:rPr>
              <w:fldChar w:fldCharType="begin"/>
            </w:r>
            <w:r w:rsidR="00F559ED" w:rsidRPr="00F559ED">
              <w:rPr>
                <w:noProof/>
                <w:webHidden/>
                <w:color w:val="auto"/>
              </w:rPr>
              <w:instrText xml:space="preserve"> PAGEREF _Toc532396956 \h </w:instrText>
            </w:r>
            <w:r w:rsidR="00F559ED" w:rsidRPr="00F559ED">
              <w:rPr>
                <w:noProof/>
                <w:webHidden/>
                <w:color w:val="auto"/>
              </w:rPr>
            </w:r>
            <w:r w:rsidR="00F559ED" w:rsidRPr="00F559ED">
              <w:rPr>
                <w:noProof/>
                <w:webHidden/>
                <w:color w:val="auto"/>
              </w:rPr>
              <w:fldChar w:fldCharType="separate"/>
            </w:r>
            <w:r w:rsidR="00F559ED" w:rsidRPr="00F559ED">
              <w:rPr>
                <w:noProof/>
                <w:webHidden/>
                <w:color w:val="auto"/>
              </w:rPr>
              <w:t>2</w:t>
            </w:r>
            <w:r w:rsidR="00F559ED" w:rsidRPr="00F559ED">
              <w:rPr>
                <w:noProof/>
                <w:webHidden/>
                <w:color w:val="auto"/>
              </w:rPr>
              <w:fldChar w:fldCharType="end"/>
            </w:r>
          </w:hyperlink>
        </w:p>
        <w:p w:rsidR="00F559ED" w:rsidRDefault="00F559ED">
          <w:pPr>
            <w:pStyle w:val="TDC1"/>
            <w:rPr>
              <w:rStyle w:val="Hipervnculo"/>
              <w:noProof/>
              <w:color w:val="auto"/>
            </w:rPr>
          </w:pPr>
        </w:p>
        <w:p w:rsidR="00F559ED" w:rsidRPr="00F559ED" w:rsidRDefault="001F72E2">
          <w:pPr>
            <w:pStyle w:val="TDC1"/>
            <w:rPr>
              <w:rFonts w:asciiTheme="minorHAnsi" w:eastAsiaTheme="minorEastAsia" w:hAnsiTheme="minorHAnsi" w:cstheme="minorBidi"/>
              <w:noProof/>
              <w:color w:val="auto"/>
              <w:lang w:eastAsia="es-CR"/>
            </w:rPr>
          </w:pPr>
          <w:hyperlink w:anchor="_Toc532396957" w:history="1">
            <w:r w:rsidR="00F559ED" w:rsidRPr="00F559ED">
              <w:rPr>
                <w:rStyle w:val="Hipervnculo"/>
                <w:b/>
                <w:noProof/>
                <w:color w:val="auto"/>
              </w:rPr>
              <w:t>3. CONCLUSIONES</w:t>
            </w:r>
            <w:r w:rsidR="00F559ED" w:rsidRPr="00F559ED">
              <w:rPr>
                <w:noProof/>
                <w:webHidden/>
                <w:color w:val="auto"/>
              </w:rPr>
              <w:tab/>
            </w:r>
            <w:r w:rsidR="00F559ED" w:rsidRPr="00F559ED">
              <w:rPr>
                <w:noProof/>
                <w:webHidden/>
                <w:color w:val="auto"/>
              </w:rPr>
              <w:fldChar w:fldCharType="begin"/>
            </w:r>
            <w:r w:rsidR="00F559ED" w:rsidRPr="00F559ED">
              <w:rPr>
                <w:noProof/>
                <w:webHidden/>
                <w:color w:val="auto"/>
              </w:rPr>
              <w:instrText xml:space="preserve"> PAGEREF _Toc532396957 \h </w:instrText>
            </w:r>
            <w:r w:rsidR="00F559ED" w:rsidRPr="00F559ED">
              <w:rPr>
                <w:noProof/>
                <w:webHidden/>
                <w:color w:val="auto"/>
              </w:rPr>
            </w:r>
            <w:r w:rsidR="00F559ED" w:rsidRPr="00F559ED">
              <w:rPr>
                <w:noProof/>
                <w:webHidden/>
                <w:color w:val="auto"/>
              </w:rPr>
              <w:fldChar w:fldCharType="separate"/>
            </w:r>
            <w:r w:rsidR="00F559ED" w:rsidRPr="00F559ED">
              <w:rPr>
                <w:noProof/>
                <w:webHidden/>
                <w:color w:val="auto"/>
              </w:rPr>
              <w:t>3</w:t>
            </w:r>
            <w:r w:rsidR="00F559ED" w:rsidRPr="00F559ED">
              <w:rPr>
                <w:noProof/>
                <w:webHidden/>
                <w:color w:val="auto"/>
              </w:rPr>
              <w:fldChar w:fldCharType="end"/>
            </w:r>
          </w:hyperlink>
        </w:p>
        <w:p w:rsidR="00F559ED" w:rsidRDefault="00F559ED">
          <w:pPr>
            <w:pStyle w:val="TDC1"/>
            <w:rPr>
              <w:rStyle w:val="Hipervnculo"/>
              <w:noProof/>
              <w:color w:val="auto"/>
            </w:rPr>
          </w:pPr>
        </w:p>
        <w:p w:rsidR="00F559ED" w:rsidRPr="00F559ED" w:rsidRDefault="001F72E2">
          <w:pPr>
            <w:pStyle w:val="TDC1"/>
            <w:rPr>
              <w:rFonts w:asciiTheme="minorHAnsi" w:eastAsiaTheme="minorEastAsia" w:hAnsiTheme="minorHAnsi" w:cstheme="minorBidi"/>
              <w:noProof/>
              <w:color w:val="auto"/>
              <w:lang w:eastAsia="es-CR"/>
            </w:rPr>
          </w:pPr>
          <w:hyperlink w:anchor="_Toc532396958" w:history="1">
            <w:r w:rsidR="00F559ED" w:rsidRPr="00F559ED">
              <w:rPr>
                <w:rStyle w:val="Hipervnculo"/>
                <w:b/>
                <w:noProof/>
                <w:color w:val="auto"/>
              </w:rPr>
              <w:t>4. PUNTOS ESPECÍFICOS</w:t>
            </w:r>
            <w:r w:rsidR="00F559ED" w:rsidRPr="00F559ED">
              <w:rPr>
                <w:noProof/>
                <w:webHidden/>
                <w:color w:val="auto"/>
              </w:rPr>
              <w:tab/>
            </w:r>
            <w:r w:rsidR="00F559ED" w:rsidRPr="00F559ED">
              <w:rPr>
                <w:noProof/>
                <w:webHidden/>
                <w:color w:val="auto"/>
              </w:rPr>
              <w:fldChar w:fldCharType="begin"/>
            </w:r>
            <w:r w:rsidR="00F559ED" w:rsidRPr="00F559ED">
              <w:rPr>
                <w:noProof/>
                <w:webHidden/>
                <w:color w:val="auto"/>
              </w:rPr>
              <w:instrText xml:space="preserve"> PAGEREF _Toc532396958 \h </w:instrText>
            </w:r>
            <w:r w:rsidR="00F559ED" w:rsidRPr="00F559ED">
              <w:rPr>
                <w:noProof/>
                <w:webHidden/>
                <w:color w:val="auto"/>
              </w:rPr>
            </w:r>
            <w:r w:rsidR="00F559ED" w:rsidRPr="00F559ED">
              <w:rPr>
                <w:noProof/>
                <w:webHidden/>
                <w:color w:val="auto"/>
              </w:rPr>
              <w:fldChar w:fldCharType="separate"/>
            </w:r>
            <w:r w:rsidR="00F559ED" w:rsidRPr="00F559ED">
              <w:rPr>
                <w:noProof/>
                <w:webHidden/>
                <w:color w:val="auto"/>
              </w:rPr>
              <w:t>3</w:t>
            </w:r>
            <w:r w:rsidR="00F559ED" w:rsidRPr="00F559ED">
              <w:rPr>
                <w:noProof/>
                <w:webHidden/>
                <w:color w:val="auto"/>
              </w:rPr>
              <w:fldChar w:fldCharType="end"/>
            </w:r>
          </w:hyperlink>
        </w:p>
        <w:p w:rsidR="00F559ED" w:rsidRDefault="00F559ED">
          <w:pPr>
            <w:pStyle w:val="TDC2"/>
            <w:tabs>
              <w:tab w:val="right" w:leader="dot" w:pos="8828"/>
            </w:tabs>
            <w:rPr>
              <w:rStyle w:val="Hipervnculo"/>
              <w:noProof/>
              <w:color w:val="auto"/>
            </w:rPr>
          </w:pPr>
        </w:p>
        <w:p w:rsidR="00F559ED" w:rsidRPr="00F559ED" w:rsidRDefault="001F72E2">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6959" w:history="1">
            <w:r w:rsidR="00F559ED" w:rsidRPr="00F559ED">
              <w:rPr>
                <w:rStyle w:val="Hipervnculo"/>
                <w:noProof/>
                <w:color w:val="auto"/>
              </w:rPr>
              <w:t>4.1 Origen</w:t>
            </w:r>
            <w:r w:rsidR="00F559ED" w:rsidRPr="00F559ED">
              <w:rPr>
                <w:noProof/>
                <w:webHidden/>
              </w:rPr>
              <w:tab/>
            </w:r>
            <w:r w:rsidR="00F559ED" w:rsidRPr="00F559ED">
              <w:rPr>
                <w:noProof/>
                <w:webHidden/>
              </w:rPr>
              <w:fldChar w:fldCharType="begin"/>
            </w:r>
            <w:r w:rsidR="00F559ED" w:rsidRPr="00F559ED">
              <w:rPr>
                <w:noProof/>
                <w:webHidden/>
              </w:rPr>
              <w:instrText xml:space="preserve"> PAGEREF _Toc532396959 \h </w:instrText>
            </w:r>
            <w:r w:rsidR="00F559ED" w:rsidRPr="00F559ED">
              <w:rPr>
                <w:noProof/>
                <w:webHidden/>
              </w:rPr>
            </w:r>
            <w:r w:rsidR="00F559ED" w:rsidRPr="00F559ED">
              <w:rPr>
                <w:noProof/>
                <w:webHidden/>
              </w:rPr>
              <w:fldChar w:fldCharType="separate"/>
            </w:r>
            <w:r w:rsidR="00F559ED" w:rsidRPr="00F559ED">
              <w:rPr>
                <w:noProof/>
                <w:webHidden/>
              </w:rPr>
              <w:t>3</w:t>
            </w:r>
            <w:r w:rsidR="00F559ED" w:rsidRPr="00F559ED">
              <w:rPr>
                <w:noProof/>
                <w:webHidden/>
              </w:rPr>
              <w:fldChar w:fldCharType="end"/>
            </w:r>
          </w:hyperlink>
        </w:p>
        <w:p w:rsidR="00F559ED" w:rsidRPr="00F559ED" w:rsidRDefault="001F72E2">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96960" w:history="1">
            <w:r w:rsidR="00F559ED" w:rsidRPr="00F559ED">
              <w:rPr>
                <w:rStyle w:val="Hipervnculo"/>
                <w:noProof/>
                <w:color w:val="auto"/>
              </w:rPr>
              <w:t>4.2 Normativa Aplicable</w:t>
            </w:r>
            <w:r w:rsidR="00F559ED" w:rsidRPr="00F559ED">
              <w:rPr>
                <w:noProof/>
                <w:webHidden/>
              </w:rPr>
              <w:tab/>
            </w:r>
            <w:r w:rsidR="00F559ED" w:rsidRPr="00F559ED">
              <w:rPr>
                <w:noProof/>
                <w:webHidden/>
              </w:rPr>
              <w:fldChar w:fldCharType="begin"/>
            </w:r>
            <w:r w:rsidR="00F559ED" w:rsidRPr="00F559ED">
              <w:rPr>
                <w:noProof/>
                <w:webHidden/>
              </w:rPr>
              <w:instrText xml:space="preserve"> PAGEREF _Toc532396960 \h </w:instrText>
            </w:r>
            <w:r w:rsidR="00F559ED" w:rsidRPr="00F559ED">
              <w:rPr>
                <w:noProof/>
                <w:webHidden/>
              </w:rPr>
            </w:r>
            <w:r w:rsidR="00F559ED" w:rsidRPr="00F559ED">
              <w:rPr>
                <w:noProof/>
                <w:webHidden/>
              </w:rPr>
              <w:fldChar w:fldCharType="separate"/>
            </w:r>
            <w:r w:rsidR="00F559ED" w:rsidRPr="00F559ED">
              <w:rPr>
                <w:noProof/>
                <w:webHidden/>
              </w:rPr>
              <w:t>3</w:t>
            </w:r>
            <w:r w:rsidR="00F559ED" w:rsidRPr="00F559ED">
              <w:rPr>
                <w:noProof/>
                <w:webHidden/>
              </w:rPr>
              <w:fldChar w:fldCharType="end"/>
            </w:r>
          </w:hyperlink>
        </w:p>
        <w:p w:rsidR="00F559ED" w:rsidRDefault="00F559ED">
          <w:pPr>
            <w:pStyle w:val="TDC1"/>
            <w:rPr>
              <w:rStyle w:val="Hipervnculo"/>
              <w:noProof/>
              <w:color w:val="auto"/>
            </w:rPr>
          </w:pPr>
        </w:p>
        <w:p w:rsidR="00F559ED" w:rsidRDefault="001F72E2">
          <w:pPr>
            <w:pStyle w:val="TDC1"/>
            <w:rPr>
              <w:rFonts w:asciiTheme="minorHAnsi" w:eastAsiaTheme="minorEastAsia" w:hAnsiTheme="minorHAnsi" w:cstheme="minorBidi"/>
              <w:noProof/>
              <w:color w:val="auto"/>
              <w:lang w:eastAsia="es-CR"/>
            </w:rPr>
          </w:pPr>
          <w:hyperlink w:anchor="_Toc532396961" w:history="1">
            <w:r w:rsidR="00F559ED" w:rsidRPr="00F559ED">
              <w:rPr>
                <w:rStyle w:val="Hipervnculo"/>
                <w:b/>
                <w:noProof/>
                <w:color w:val="auto"/>
              </w:rPr>
              <w:t>5. NOMBRES Y FIRMAS</w:t>
            </w:r>
            <w:r w:rsidR="00F559ED" w:rsidRPr="00F559ED">
              <w:rPr>
                <w:noProof/>
                <w:webHidden/>
                <w:color w:val="auto"/>
              </w:rPr>
              <w:tab/>
            </w:r>
            <w:r w:rsidR="00F559ED" w:rsidRPr="00F559ED">
              <w:rPr>
                <w:noProof/>
                <w:webHidden/>
                <w:color w:val="auto"/>
              </w:rPr>
              <w:fldChar w:fldCharType="begin"/>
            </w:r>
            <w:r w:rsidR="00F559ED" w:rsidRPr="00F559ED">
              <w:rPr>
                <w:noProof/>
                <w:webHidden/>
                <w:color w:val="auto"/>
              </w:rPr>
              <w:instrText xml:space="preserve"> PAGEREF _Toc532396961 \h </w:instrText>
            </w:r>
            <w:r w:rsidR="00F559ED" w:rsidRPr="00F559ED">
              <w:rPr>
                <w:noProof/>
                <w:webHidden/>
                <w:color w:val="auto"/>
              </w:rPr>
            </w:r>
            <w:r w:rsidR="00F559ED" w:rsidRPr="00F559ED">
              <w:rPr>
                <w:noProof/>
                <w:webHidden/>
                <w:color w:val="auto"/>
              </w:rPr>
              <w:fldChar w:fldCharType="separate"/>
            </w:r>
            <w:r w:rsidR="00F559ED" w:rsidRPr="00F559ED">
              <w:rPr>
                <w:noProof/>
                <w:webHidden/>
                <w:color w:val="auto"/>
              </w:rPr>
              <w:t>3</w:t>
            </w:r>
            <w:r w:rsidR="00F559ED" w:rsidRPr="00F559ED">
              <w:rPr>
                <w:noProof/>
                <w:webHidden/>
                <w:color w:val="auto"/>
              </w:rPr>
              <w:fldChar w:fldCharType="end"/>
            </w:r>
          </w:hyperlink>
        </w:p>
        <w:p w:rsidR="00232A5A" w:rsidRDefault="00232A5A">
          <w:r w:rsidRPr="00232A5A">
            <w:rPr>
              <w:b/>
              <w:bCs/>
            </w:rPr>
            <w:fldChar w:fldCharType="end"/>
          </w:r>
        </w:p>
      </w:sdtContent>
    </w:sdt>
    <w:p w:rsidR="00172B3E" w:rsidRDefault="00172B3E"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232A5A" w:rsidRDefault="00453D12" w:rsidP="00232A5A">
      <w:pPr>
        <w:pStyle w:val="Ttulo1"/>
        <w:rPr>
          <w:rFonts w:ascii="Times New Roman" w:hAnsi="Times New Roman" w:cs="Times New Roman"/>
          <w:b/>
          <w:color w:val="auto"/>
          <w:sz w:val="24"/>
          <w:szCs w:val="24"/>
        </w:rPr>
      </w:pPr>
      <w:bookmarkStart w:id="0" w:name="_Toc532396952"/>
      <w:r w:rsidRPr="00232A5A">
        <w:rPr>
          <w:rFonts w:ascii="Times New Roman" w:hAnsi="Times New Roman" w:cs="Times New Roman"/>
          <w:b/>
          <w:color w:val="auto"/>
          <w:sz w:val="24"/>
          <w:szCs w:val="24"/>
        </w:rPr>
        <w:lastRenderedPageBreak/>
        <w:t>1. INTRODUCCIÓN</w:t>
      </w:r>
      <w:bookmarkEnd w:id="0"/>
    </w:p>
    <w:p w:rsidR="00453D12" w:rsidRDefault="00453D12" w:rsidP="00744DED">
      <w:pPr>
        <w:pStyle w:val="Ttulo2"/>
        <w:numPr>
          <w:ilvl w:val="1"/>
          <w:numId w:val="3"/>
        </w:numPr>
        <w:rPr>
          <w:sz w:val="24"/>
          <w:szCs w:val="24"/>
        </w:rPr>
      </w:pPr>
      <w:bookmarkStart w:id="1" w:name="_Toc532396953"/>
      <w:r w:rsidRPr="00232A5A">
        <w:rPr>
          <w:sz w:val="24"/>
          <w:szCs w:val="24"/>
        </w:rPr>
        <w:t>Objetivo General</w:t>
      </w:r>
      <w:bookmarkEnd w:id="1"/>
    </w:p>
    <w:p w:rsidR="0065184E" w:rsidRDefault="00F17A6B" w:rsidP="0065184E">
      <w:r w:rsidRPr="00F17A6B">
        <w:t>Actualizar el proceso de seguimiento, con el fin de verificar el estado de implementación de las recomendaciones emitidas por la Dirección de Auditoría Interna, en el Informe 100-11, denominado Liceo Coronel Manuel Argüello.</w:t>
      </w:r>
    </w:p>
    <w:p w:rsidR="00453D12" w:rsidRDefault="00453D12" w:rsidP="0065184E">
      <w:pPr>
        <w:pStyle w:val="Ttulo2"/>
        <w:numPr>
          <w:ilvl w:val="1"/>
          <w:numId w:val="3"/>
        </w:numPr>
        <w:rPr>
          <w:sz w:val="24"/>
          <w:szCs w:val="24"/>
        </w:rPr>
      </w:pPr>
      <w:bookmarkStart w:id="2" w:name="_Toc532396954"/>
      <w:r w:rsidRPr="00232A5A">
        <w:rPr>
          <w:sz w:val="24"/>
          <w:szCs w:val="24"/>
        </w:rPr>
        <w:t>Alcance</w:t>
      </w:r>
      <w:bookmarkEnd w:id="2"/>
      <w:r w:rsidRPr="00232A5A">
        <w:rPr>
          <w:sz w:val="24"/>
          <w:szCs w:val="24"/>
        </w:rPr>
        <w:t xml:space="preserve"> </w:t>
      </w:r>
    </w:p>
    <w:p w:rsidR="0065184E" w:rsidRDefault="00F17A6B" w:rsidP="004D529F">
      <w:pPr>
        <w:jc w:val="both"/>
      </w:pPr>
      <w:r w:rsidRPr="00F17A6B">
        <w:t>Este estudio comprendió la verificación de la puesta en práctica de las recomendaciones vertidas en el Informe 100-11 Liceo Coronel Manual Arguello, por medio del análisis documental de la información suministrada</w:t>
      </w:r>
      <w:r w:rsidR="00C83001">
        <w:t xml:space="preserve"> </w:t>
      </w:r>
      <w:r w:rsidRPr="00F17A6B">
        <w:t>parte de la Junta Administrativa del liceo y las entrevistas efectuadas por esta Dirección de Auditoría.</w:t>
      </w:r>
    </w:p>
    <w:p w:rsidR="00F17A6B" w:rsidRPr="00232A5A" w:rsidRDefault="00F17A6B" w:rsidP="004D529F">
      <w:pPr>
        <w:jc w:val="both"/>
      </w:pPr>
      <w:r w:rsidRPr="007E67B9">
        <w:t xml:space="preserve">El estudio de </w:t>
      </w:r>
      <w:r>
        <w:t>seguimiento fue realizado por el</w:t>
      </w:r>
      <w:r w:rsidRPr="007E67B9">
        <w:t xml:space="preserve"> Lic.</w:t>
      </w:r>
      <w:r>
        <w:t xml:space="preserve"> Eric Rivas Ellis, bajo la dirección de la Licda. Alba Camacho Delao, Jefe de Departamento de Evaluación y Cumplimiento.</w:t>
      </w:r>
    </w:p>
    <w:p w:rsidR="00453D12" w:rsidRPr="00232A5A" w:rsidRDefault="00453D12" w:rsidP="00232A5A">
      <w:pPr>
        <w:pStyle w:val="Ttulo2"/>
        <w:rPr>
          <w:sz w:val="24"/>
          <w:szCs w:val="24"/>
        </w:rPr>
      </w:pPr>
      <w:bookmarkStart w:id="3" w:name="_Toc532396955"/>
      <w:r w:rsidRPr="00232A5A">
        <w:rPr>
          <w:sz w:val="24"/>
          <w:szCs w:val="24"/>
        </w:rPr>
        <w:t>1.3 Antecedentes</w:t>
      </w:r>
      <w:bookmarkEnd w:id="3"/>
      <w:r w:rsidRPr="00232A5A">
        <w:rPr>
          <w:sz w:val="24"/>
          <w:szCs w:val="24"/>
        </w:rPr>
        <w:t xml:space="preserve"> </w:t>
      </w:r>
    </w:p>
    <w:p w:rsidR="00453D12" w:rsidRDefault="00F17A6B" w:rsidP="00F17A6B">
      <w:pPr>
        <w:jc w:val="both"/>
      </w:pPr>
      <w:r>
        <w:t>En el informe 100-11, se concluyó que la Junta Administrativa del Liceo Coronel Manuel Arguello, incurrió en prácticas operativas, atinentes a la venta de activos públicos y a la custodia de fondos institucionales, que lesionan gravemente los principios básicos de una sana gestión financiera y la observancia fiel de legislación específica en materia de contratación administrativa. Derivado de los hallazgos det</w:t>
      </w:r>
      <w:r w:rsidR="00002C7F">
        <w:t xml:space="preserve">erminados en el citado informe, </w:t>
      </w:r>
      <w:r>
        <w:t>se emitió una recomendación dirigida a los funcionarios de la Junta Administrativa que ejercía los puestos en la fecha del estudio.</w:t>
      </w:r>
    </w:p>
    <w:p w:rsidR="00453D12" w:rsidRDefault="00453D12" w:rsidP="00232A5A">
      <w:pPr>
        <w:pStyle w:val="Ttulo1"/>
        <w:rPr>
          <w:rFonts w:ascii="Times New Roman" w:hAnsi="Times New Roman" w:cs="Times New Roman"/>
          <w:b/>
          <w:color w:val="auto"/>
          <w:sz w:val="24"/>
          <w:szCs w:val="24"/>
        </w:rPr>
      </w:pPr>
      <w:bookmarkStart w:id="4" w:name="_Toc532396956"/>
      <w:r w:rsidRPr="00232A5A">
        <w:rPr>
          <w:rFonts w:ascii="Times New Roman" w:hAnsi="Times New Roman" w:cs="Times New Roman"/>
          <w:b/>
          <w:color w:val="auto"/>
          <w:sz w:val="24"/>
          <w:szCs w:val="24"/>
        </w:rPr>
        <w:t>2. HALLAZGOS Y RECOMENDACIONES</w:t>
      </w:r>
      <w:bookmarkEnd w:id="4"/>
      <w:r w:rsidRPr="00232A5A">
        <w:rPr>
          <w:rFonts w:ascii="Times New Roman" w:hAnsi="Times New Roman" w:cs="Times New Roman"/>
          <w:b/>
          <w:color w:val="auto"/>
          <w:sz w:val="24"/>
          <w:szCs w:val="24"/>
        </w:rPr>
        <w:t xml:space="preserve"> </w:t>
      </w:r>
    </w:p>
    <w:p w:rsidR="00002C7F" w:rsidRPr="00002C7F" w:rsidRDefault="00002C7F" w:rsidP="00002C7F"/>
    <w:p w:rsidR="00F17A6B" w:rsidRPr="004A40C1" w:rsidRDefault="00F17A6B" w:rsidP="00F17A6B">
      <w:pPr>
        <w:jc w:val="both"/>
        <w:rPr>
          <w:sz w:val="22"/>
          <w:szCs w:val="22"/>
        </w:rPr>
      </w:pPr>
      <w:r w:rsidRPr="004A40C1">
        <w:rPr>
          <w:sz w:val="22"/>
          <w:szCs w:val="22"/>
        </w:rPr>
        <w:t>A continuación, se transcribe la recomendación del Informe 100-11, y las actividades realizadas desde entonces por los auditados, con el propósito de</w:t>
      </w:r>
      <w:r w:rsidR="00C83001">
        <w:rPr>
          <w:sz w:val="22"/>
          <w:szCs w:val="22"/>
        </w:rPr>
        <w:t xml:space="preserve"> </w:t>
      </w:r>
      <w:r w:rsidRPr="004A40C1">
        <w:rPr>
          <w:sz w:val="22"/>
          <w:szCs w:val="22"/>
        </w:rPr>
        <w:t>determinar el grado de implementación de la misma.</w:t>
      </w:r>
    </w:p>
    <w:p w:rsidR="00002C7F" w:rsidRPr="00F17A6B" w:rsidRDefault="00002C7F" w:rsidP="00F17A6B">
      <w:pPr>
        <w:jc w:val="both"/>
        <w:rPr>
          <w:sz w:val="22"/>
          <w:szCs w:val="22"/>
        </w:rPr>
      </w:pPr>
    </w:p>
    <w:p w:rsidR="00F17A6B" w:rsidRPr="00002C7F" w:rsidRDefault="00F17A6B" w:rsidP="00002C7F">
      <w:pPr>
        <w:ind w:left="567"/>
        <w:jc w:val="both"/>
        <w:rPr>
          <w:b/>
          <w:i/>
          <w:sz w:val="22"/>
          <w:szCs w:val="22"/>
        </w:rPr>
      </w:pPr>
      <w:r w:rsidRPr="00002C7F">
        <w:rPr>
          <w:b/>
          <w:i/>
          <w:sz w:val="22"/>
          <w:szCs w:val="22"/>
        </w:rPr>
        <w:t>A la Junta Administrativa</w:t>
      </w:r>
    </w:p>
    <w:p w:rsidR="00F17A6B" w:rsidRPr="00F17A6B" w:rsidRDefault="00F17A6B" w:rsidP="00002C7F">
      <w:pPr>
        <w:ind w:left="567"/>
        <w:jc w:val="both"/>
        <w:rPr>
          <w:sz w:val="22"/>
          <w:szCs w:val="22"/>
        </w:rPr>
      </w:pPr>
      <w:r w:rsidRPr="00002C7F">
        <w:rPr>
          <w:b/>
          <w:i/>
          <w:sz w:val="22"/>
          <w:szCs w:val="22"/>
        </w:rPr>
        <w:t>4.1</w:t>
      </w:r>
      <w:r w:rsidRPr="00002C7F">
        <w:rPr>
          <w:i/>
          <w:sz w:val="22"/>
          <w:szCs w:val="22"/>
        </w:rPr>
        <w:t xml:space="preserve"> Ajustarse al bloque de legalidad vigente en materia de transacciones relativas a bienes públicos (incluyendo las prohibiciones que dispone la Ley de Contratación Administrativa), y dejar constancia de todas las acciones emprendidas, a la luz de ese marco jurídico en el correspondiente libro de a</w:t>
      </w:r>
      <w:r w:rsidRPr="00F17A6B">
        <w:rPr>
          <w:sz w:val="22"/>
          <w:szCs w:val="22"/>
        </w:rPr>
        <w:t>ctas</w:t>
      </w:r>
    </w:p>
    <w:p w:rsidR="004D529F" w:rsidRDefault="004D529F" w:rsidP="00F17A6B">
      <w:pPr>
        <w:jc w:val="both"/>
      </w:pPr>
    </w:p>
    <w:p w:rsidR="00F17A6B" w:rsidRPr="004A40C1" w:rsidRDefault="00F17A6B" w:rsidP="00F17A6B">
      <w:pPr>
        <w:jc w:val="both"/>
      </w:pPr>
      <w:r w:rsidRPr="004A40C1">
        <w:t>En reunión realizada por esta Auditoría Interna con el señor presidente de la Junta Administrativa, en las instalaciones del Liceo Coronel Manuel Argüello, se evidenció que dicha Junta ejecuta los procedimientos de contratación administrativa apegada al bloque de legalidad existente incluyendo lo dispuestos en la Ley de Contratación Administrativa.</w:t>
      </w:r>
      <w:r w:rsidR="002A68F1">
        <w:t xml:space="preserve"> </w:t>
      </w:r>
      <w:r w:rsidRPr="004A40C1">
        <w:t>Asimismo, se efectuó una revisión al libro de actas y se observó que los miembros de la Junta Administrativa, dejan constancia de las acciones realizadas y respaldan todos sus movimientos en el mencionado libro.</w:t>
      </w:r>
      <w:r w:rsidR="00C83001">
        <w:t xml:space="preserve"> </w:t>
      </w:r>
      <w:r w:rsidRPr="004A40C1">
        <w:t>Aunado a lo anterior,</w:t>
      </w:r>
      <w:r w:rsidR="00C83001">
        <w:t xml:space="preserve"> </w:t>
      </w:r>
      <w:r w:rsidRPr="004A40C1">
        <w:t>en el oficio LCMA-JA-06-0029-2017, emitido por el presidente de la Junta Administrativa, indica:</w:t>
      </w:r>
    </w:p>
    <w:p w:rsidR="00F17A6B" w:rsidRPr="00F17A6B" w:rsidRDefault="00F17A6B" w:rsidP="00F17A6B">
      <w:pPr>
        <w:jc w:val="both"/>
        <w:rPr>
          <w:sz w:val="22"/>
          <w:szCs w:val="22"/>
        </w:rPr>
      </w:pPr>
    </w:p>
    <w:p w:rsidR="00F17A6B" w:rsidRPr="00002C7F" w:rsidRDefault="00F17A6B" w:rsidP="00002C7F">
      <w:pPr>
        <w:ind w:left="567"/>
        <w:jc w:val="both"/>
        <w:rPr>
          <w:i/>
          <w:sz w:val="22"/>
          <w:szCs w:val="22"/>
        </w:rPr>
      </w:pPr>
      <w:r w:rsidRPr="00002C7F">
        <w:rPr>
          <w:i/>
          <w:sz w:val="22"/>
          <w:szCs w:val="22"/>
        </w:rPr>
        <w:lastRenderedPageBreak/>
        <w:t>Por tanto, esta Junta, en adelante se compromete a realizar todos los esfuerzos, a fin de garantizar la gestión de la misma, se enmarque dentro de los términos del marco jurídico que rige las materia indicándolas y registrándola</w:t>
      </w:r>
      <w:bookmarkStart w:id="5" w:name="_GoBack"/>
      <w:bookmarkEnd w:id="5"/>
      <w:r w:rsidRPr="00002C7F">
        <w:rPr>
          <w:i/>
          <w:sz w:val="22"/>
          <w:szCs w:val="22"/>
        </w:rPr>
        <w:t xml:space="preserve">s en el libro de actas”. </w:t>
      </w:r>
    </w:p>
    <w:p w:rsidR="004D529F" w:rsidRDefault="004D529F" w:rsidP="00F17A6B">
      <w:pPr>
        <w:jc w:val="both"/>
      </w:pPr>
    </w:p>
    <w:p w:rsidR="00F17A6B" w:rsidRPr="004A40C1" w:rsidRDefault="00F17A6B" w:rsidP="00F17A6B">
      <w:pPr>
        <w:jc w:val="both"/>
      </w:pPr>
      <w:r w:rsidRPr="004A40C1">
        <w:t>De acuerdo a la revisión efectuada a las actas remitidas, y de los expedientes de los procedimientos de contratación, se concluye que la recomendación está cumplida.</w:t>
      </w:r>
    </w:p>
    <w:p w:rsidR="00453D12" w:rsidRDefault="00453D12" w:rsidP="00232A5A">
      <w:pPr>
        <w:pStyle w:val="Ttulo1"/>
        <w:rPr>
          <w:rFonts w:ascii="Times New Roman" w:hAnsi="Times New Roman" w:cs="Times New Roman"/>
          <w:b/>
          <w:color w:val="auto"/>
          <w:sz w:val="24"/>
          <w:szCs w:val="24"/>
        </w:rPr>
      </w:pPr>
      <w:bookmarkStart w:id="6" w:name="_Toc532396957"/>
      <w:r w:rsidRPr="00232A5A">
        <w:rPr>
          <w:rFonts w:ascii="Times New Roman" w:hAnsi="Times New Roman" w:cs="Times New Roman"/>
          <w:b/>
          <w:color w:val="auto"/>
          <w:sz w:val="24"/>
          <w:szCs w:val="24"/>
        </w:rPr>
        <w:t>3. CONCLUSIONES</w:t>
      </w:r>
      <w:bookmarkEnd w:id="6"/>
    </w:p>
    <w:p w:rsidR="00002C7F" w:rsidRPr="00002C7F" w:rsidRDefault="00002C7F" w:rsidP="00002C7F"/>
    <w:p w:rsidR="00F17A6B" w:rsidRPr="004A40C1" w:rsidRDefault="00F17A6B" w:rsidP="00F17A6B">
      <w:pPr>
        <w:pStyle w:val="Default"/>
        <w:jc w:val="both"/>
        <w:rPr>
          <w:rFonts w:ascii="Times New Roman" w:hAnsi="Times New Roman" w:cs="Times New Roman"/>
          <w:color w:val="auto"/>
          <w:sz w:val="22"/>
          <w:szCs w:val="22"/>
        </w:rPr>
      </w:pPr>
      <w:r w:rsidRPr="004A40C1">
        <w:rPr>
          <w:rFonts w:ascii="Times New Roman" w:hAnsi="Times New Roman" w:cs="Times New Roman"/>
          <w:color w:val="auto"/>
          <w:sz w:val="22"/>
          <w:szCs w:val="22"/>
        </w:rPr>
        <w:t>En relación, con el cumplimiento de la recomendación vertida en el informe 100-11, y dirigida a los miembros de la Junta Administrativa del Liceo Coronel Manuel Argüello y, de acuerdo a la entrevista realizada al director del centro educativo y al</w:t>
      </w:r>
      <w:r w:rsidR="00C83001">
        <w:rPr>
          <w:rFonts w:ascii="Times New Roman" w:hAnsi="Times New Roman" w:cs="Times New Roman"/>
          <w:color w:val="auto"/>
          <w:sz w:val="22"/>
          <w:szCs w:val="22"/>
        </w:rPr>
        <w:t xml:space="preserve"> </w:t>
      </w:r>
      <w:r w:rsidRPr="004A40C1">
        <w:rPr>
          <w:rFonts w:ascii="Times New Roman" w:hAnsi="Times New Roman" w:cs="Times New Roman"/>
          <w:color w:val="auto"/>
          <w:sz w:val="22"/>
          <w:szCs w:val="22"/>
        </w:rPr>
        <w:t xml:space="preserve">presidente de la Junta Administrativa, se evidencia que tomaron dicha recomendación como una oportunidad de mejora y ejecutaron una serie de acciones para la implementación de los controles necesarios. Esto demuestra de forma razonable el cumplimiento de lo recomendado, por lo tanto se da por concluido el seguimiento y el cierre del estudio. </w:t>
      </w:r>
    </w:p>
    <w:p w:rsidR="00453D12" w:rsidRPr="00232A5A" w:rsidRDefault="00453D12" w:rsidP="00232A5A">
      <w:pPr>
        <w:pStyle w:val="Ttulo1"/>
        <w:rPr>
          <w:rFonts w:ascii="Times New Roman" w:hAnsi="Times New Roman" w:cs="Times New Roman"/>
          <w:b/>
          <w:color w:val="auto"/>
          <w:sz w:val="24"/>
          <w:szCs w:val="24"/>
        </w:rPr>
      </w:pPr>
      <w:bookmarkStart w:id="7" w:name="_Toc532396958"/>
      <w:r w:rsidRPr="00232A5A">
        <w:rPr>
          <w:rFonts w:ascii="Times New Roman" w:hAnsi="Times New Roman" w:cs="Times New Roman"/>
          <w:b/>
          <w:color w:val="auto"/>
          <w:sz w:val="24"/>
          <w:szCs w:val="24"/>
        </w:rPr>
        <w:t>4. PUNTOS ESPECÍFICOS</w:t>
      </w:r>
      <w:bookmarkEnd w:id="7"/>
    </w:p>
    <w:p w:rsidR="00453D12" w:rsidRPr="00232A5A" w:rsidRDefault="00453D12" w:rsidP="002A68F1">
      <w:pPr>
        <w:pStyle w:val="Ttulo2"/>
        <w:spacing w:after="0" w:afterAutospacing="0"/>
        <w:rPr>
          <w:sz w:val="24"/>
          <w:szCs w:val="24"/>
        </w:rPr>
      </w:pPr>
      <w:bookmarkStart w:id="8" w:name="_Toc532396959"/>
      <w:r w:rsidRPr="00232A5A">
        <w:rPr>
          <w:sz w:val="24"/>
          <w:szCs w:val="24"/>
        </w:rPr>
        <w:t>4.1 Origen</w:t>
      </w:r>
      <w:bookmarkEnd w:id="8"/>
    </w:p>
    <w:p w:rsidR="0058372B" w:rsidRPr="006C4891" w:rsidRDefault="0058372B" w:rsidP="002A68F1">
      <w:pPr>
        <w:jc w:val="both"/>
      </w:pPr>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Pr="00232A5A" w:rsidRDefault="00453D12" w:rsidP="002A68F1">
      <w:pPr>
        <w:pStyle w:val="Ttulo2"/>
        <w:spacing w:after="0" w:afterAutospacing="0"/>
        <w:rPr>
          <w:sz w:val="24"/>
          <w:szCs w:val="24"/>
        </w:rPr>
      </w:pPr>
      <w:bookmarkStart w:id="9" w:name="_Toc532396960"/>
      <w:r w:rsidRPr="00232A5A">
        <w:rPr>
          <w:sz w:val="24"/>
          <w:szCs w:val="24"/>
        </w:rPr>
        <w:t>4.2 Normativa Aplicable</w:t>
      </w:r>
      <w:bookmarkEnd w:id="9"/>
      <w:r w:rsidRPr="00232A5A">
        <w:rPr>
          <w:sz w:val="24"/>
          <w:szCs w:val="24"/>
        </w:rPr>
        <w:t xml:space="preserve"> </w:t>
      </w:r>
    </w:p>
    <w:p w:rsidR="00453D12" w:rsidRPr="00A622EE" w:rsidRDefault="00453D12" w:rsidP="00453D12">
      <w:pPr>
        <w:jc w:val="both"/>
      </w:pPr>
      <w:r w:rsidRPr="00A622E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232A5A" w:rsidRDefault="00453D12" w:rsidP="00232A5A">
      <w:pPr>
        <w:pStyle w:val="Ttulo1"/>
        <w:rPr>
          <w:rFonts w:ascii="Times New Roman" w:hAnsi="Times New Roman" w:cs="Times New Roman"/>
          <w:b/>
          <w:color w:val="auto"/>
          <w:sz w:val="24"/>
          <w:szCs w:val="24"/>
        </w:rPr>
      </w:pPr>
      <w:bookmarkStart w:id="10" w:name="_Toc532396961"/>
      <w:r w:rsidRPr="00232A5A">
        <w:rPr>
          <w:rFonts w:ascii="Times New Roman" w:hAnsi="Times New Roman" w:cs="Times New Roman"/>
          <w:b/>
          <w:color w:val="auto"/>
          <w:sz w:val="24"/>
          <w:szCs w:val="24"/>
        </w:rPr>
        <w:t>5. NOMBRES Y FIRMAS</w:t>
      </w:r>
      <w:bookmarkEnd w:id="10"/>
      <w:r w:rsidRPr="00232A5A">
        <w:rPr>
          <w:rFonts w:ascii="Times New Roman" w:hAnsi="Times New Roman" w:cs="Times New Roman"/>
          <w:b/>
          <w:color w:val="auto"/>
          <w:sz w:val="24"/>
          <w:szCs w:val="24"/>
        </w:rPr>
        <w:t xml:space="preserve"> </w:t>
      </w:r>
    </w:p>
    <w:tbl>
      <w:tblPr>
        <w:tblW w:w="8873" w:type="dxa"/>
        <w:tblLook w:val="04A0" w:firstRow="1" w:lastRow="0" w:firstColumn="1" w:lastColumn="0" w:noHBand="0" w:noVBand="1"/>
      </w:tblPr>
      <w:tblGrid>
        <w:gridCol w:w="4436"/>
        <w:gridCol w:w="4437"/>
      </w:tblGrid>
      <w:tr w:rsidR="00453D12" w:rsidRPr="00A622EE" w:rsidTr="004A40C1">
        <w:trPr>
          <w:trHeight w:val="1301"/>
        </w:trPr>
        <w:tc>
          <w:tcPr>
            <w:tcW w:w="4436" w:type="dxa"/>
          </w:tcPr>
          <w:p w:rsidR="00CD444B" w:rsidRDefault="00CD444B" w:rsidP="002A037E">
            <w:pPr>
              <w:jc w:val="center"/>
              <w:rPr>
                <w:lang w:eastAsia="es-ES"/>
              </w:rPr>
            </w:pPr>
          </w:p>
          <w:p w:rsidR="00A41C78" w:rsidRDefault="00A41C78" w:rsidP="002A037E">
            <w:pPr>
              <w:jc w:val="center"/>
              <w:rPr>
                <w:lang w:eastAsia="es-ES"/>
              </w:rPr>
            </w:pPr>
          </w:p>
          <w:p w:rsidR="00CD444B" w:rsidRDefault="00CD444B" w:rsidP="002A037E">
            <w:pPr>
              <w:pBdr>
                <w:bottom w:val="single" w:sz="12" w:space="1" w:color="auto"/>
              </w:pBdr>
              <w:jc w:val="center"/>
              <w:rPr>
                <w:lang w:eastAsia="es-ES"/>
              </w:rPr>
            </w:pPr>
          </w:p>
          <w:p w:rsidR="004C0A1A" w:rsidRPr="00A622EE" w:rsidRDefault="004C0A1A" w:rsidP="002A037E">
            <w:pPr>
              <w:pBdr>
                <w:bottom w:val="single" w:sz="12" w:space="1" w:color="auto"/>
              </w:pBdr>
              <w:jc w:val="center"/>
              <w:rPr>
                <w:lang w:eastAsia="es-ES"/>
              </w:rPr>
            </w:pPr>
          </w:p>
          <w:p w:rsidR="004A40C1" w:rsidRPr="00A622EE" w:rsidRDefault="00453D12" w:rsidP="004A40C1">
            <w:pPr>
              <w:rPr>
                <w:lang w:eastAsia="es-ES"/>
              </w:rPr>
            </w:pPr>
            <w:r w:rsidRPr="00A622EE">
              <w:rPr>
                <w:lang w:eastAsia="es-ES"/>
              </w:rPr>
              <w:t>Lic.</w:t>
            </w:r>
            <w:r w:rsidR="004A40C1">
              <w:rPr>
                <w:lang w:eastAsia="es-ES"/>
              </w:rPr>
              <w:t xml:space="preserve"> Eric Rivas Ellis</w:t>
            </w:r>
            <w:r w:rsidR="00A455FB">
              <w:rPr>
                <w:lang w:eastAsia="es-ES"/>
              </w:rPr>
              <w:t xml:space="preserve"> </w:t>
            </w:r>
          </w:p>
          <w:p w:rsidR="00453D12" w:rsidRPr="00A622EE" w:rsidRDefault="004A40C1" w:rsidP="00CD444B">
            <w:pPr>
              <w:rPr>
                <w:lang w:eastAsia="es-ES"/>
              </w:rPr>
            </w:pPr>
            <w:r>
              <w:rPr>
                <w:lang w:eastAsia="es-ES"/>
              </w:rPr>
              <w:t>Auditor Encargado</w:t>
            </w:r>
          </w:p>
        </w:tc>
        <w:tc>
          <w:tcPr>
            <w:tcW w:w="4437" w:type="dxa"/>
          </w:tcPr>
          <w:p w:rsidR="00CD444B" w:rsidRDefault="00CD444B" w:rsidP="002A037E">
            <w:pPr>
              <w:jc w:val="center"/>
              <w:rPr>
                <w:lang w:eastAsia="es-ES"/>
              </w:rPr>
            </w:pPr>
          </w:p>
          <w:p w:rsidR="004C0A1A" w:rsidRDefault="004C0A1A" w:rsidP="002A037E">
            <w:pPr>
              <w:jc w:val="center"/>
              <w:rPr>
                <w:lang w:eastAsia="es-ES"/>
              </w:rPr>
            </w:pPr>
          </w:p>
          <w:p w:rsidR="00CD444B" w:rsidRDefault="00CD444B" w:rsidP="002A037E">
            <w:pPr>
              <w:pBdr>
                <w:bottom w:val="single" w:sz="12" w:space="1" w:color="auto"/>
              </w:pBdr>
              <w:jc w:val="center"/>
              <w:rPr>
                <w:lang w:eastAsia="es-ES"/>
              </w:rPr>
            </w:pPr>
          </w:p>
          <w:p w:rsidR="00A41C78" w:rsidRPr="00A622EE" w:rsidRDefault="00A41C78" w:rsidP="002A037E">
            <w:pPr>
              <w:pBdr>
                <w:bottom w:val="single" w:sz="12" w:space="1" w:color="auto"/>
              </w:pBdr>
              <w:jc w:val="center"/>
              <w:rPr>
                <w:lang w:eastAsia="es-ES"/>
              </w:rPr>
            </w:pPr>
          </w:p>
          <w:p w:rsidR="004A40C1" w:rsidRDefault="004A40C1" w:rsidP="00B92A9F">
            <w:pPr>
              <w:rPr>
                <w:lang w:eastAsia="es-ES"/>
              </w:rPr>
            </w:pPr>
            <w:r>
              <w:rPr>
                <w:lang w:eastAsia="es-ES"/>
              </w:rPr>
              <w:t>Licda.</w:t>
            </w:r>
            <w:r w:rsidRPr="00A622EE">
              <w:rPr>
                <w:lang w:eastAsia="es-ES"/>
              </w:rPr>
              <w:t xml:space="preserve"> </w:t>
            </w:r>
            <w:r>
              <w:rPr>
                <w:lang w:eastAsia="es-ES"/>
              </w:rPr>
              <w:t>Alba Virginia Camacho De la O</w:t>
            </w:r>
          </w:p>
          <w:p w:rsidR="00453D12" w:rsidRPr="00A622EE" w:rsidRDefault="004A40C1" w:rsidP="00B92A9F">
            <w:pPr>
              <w:rPr>
                <w:lang w:eastAsia="es-ES"/>
              </w:rPr>
            </w:pPr>
            <w:r w:rsidRPr="00A622EE">
              <w:rPr>
                <w:lang w:eastAsia="es-ES"/>
              </w:rPr>
              <w:t>Jefe Departamento</w:t>
            </w:r>
            <w:r>
              <w:rPr>
                <w:lang w:eastAsia="es-ES"/>
              </w:rPr>
              <w:t xml:space="preserve"> de Auditoría de Evaluación y Cumplimiento</w:t>
            </w:r>
          </w:p>
        </w:tc>
      </w:tr>
      <w:tr w:rsidR="00453D12" w:rsidRPr="00A622EE" w:rsidTr="006B66D7">
        <w:trPr>
          <w:trHeight w:val="1609"/>
        </w:trPr>
        <w:tc>
          <w:tcPr>
            <w:tcW w:w="4436" w:type="dxa"/>
          </w:tcPr>
          <w:p w:rsidR="00453D12" w:rsidRDefault="00453D12" w:rsidP="002A037E">
            <w:pPr>
              <w:jc w:val="center"/>
              <w:rPr>
                <w:lang w:eastAsia="es-ES"/>
              </w:rPr>
            </w:pPr>
          </w:p>
          <w:p w:rsidR="004C0A1A" w:rsidRPr="00A622EE" w:rsidRDefault="004C0A1A" w:rsidP="002A037E">
            <w:pPr>
              <w:jc w:val="center"/>
              <w:rPr>
                <w:lang w:eastAsia="es-ES"/>
              </w:rPr>
            </w:pPr>
          </w:p>
          <w:p w:rsidR="00CD444B" w:rsidRDefault="00CD444B" w:rsidP="002A037E">
            <w:pPr>
              <w:pBdr>
                <w:bottom w:val="single" w:sz="12" w:space="1" w:color="auto"/>
              </w:pBdr>
              <w:jc w:val="center"/>
              <w:rPr>
                <w:lang w:eastAsia="es-ES"/>
              </w:rPr>
            </w:pPr>
          </w:p>
          <w:p w:rsidR="004C0A1A" w:rsidRPr="00A622EE" w:rsidRDefault="004C0A1A" w:rsidP="002A037E">
            <w:pPr>
              <w:pBdr>
                <w:bottom w:val="single" w:sz="12" w:space="1" w:color="auto"/>
              </w:pBdr>
              <w:jc w:val="center"/>
              <w:rPr>
                <w:lang w:eastAsia="es-ES"/>
              </w:rPr>
            </w:pPr>
          </w:p>
          <w:p w:rsidR="004A40C1" w:rsidRDefault="004A40C1" w:rsidP="004A40C1">
            <w:pPr>
              <w:rPr>
                <w:lang w:eastAsia="es-ES"/>
              </w:rPr>
            </w:pPr>
            <w:r>
              <w:rPr>
                <w:lang w:eastAsia="es-ES"/>
              </w:rPr>
              <w:t>MBA.</w:t>
            </w:r>
            <w:r w:rsidR="00C83001">
              <w:rPr>
                <w:lang w:eastAsia="es-ES"/>
              </w:rPr>
              <w:t xml:space="preserve"> </w:t>
            </w:r>
            <w:r>
              <w:rPr>
                <w:lang w:eastAsia="es-ES"/>
              </w:rPr>
              <w:t>Sarita Pérez Umaña</w:t>
            </w:r>
            <w:r w:rsidR="00C83001">
              <w:rPr>
                <w:lang w:eastAsia="es-ES"/>
              </w:rPr>
              <w:t xml:space="preserve"> </w:t>
            </w:r>
          </w:p>
          <w:p w:rsidR="00453D12" w:rsidRPr="00A622EE" w:rsidRDefault="004A40C1" w:rsidP="00A41C78">
            <w:pPr>
              <w:rPr>
                <w:lang w:eastAsia="es-ES"/>
              </w:rPr>
            </w:pPr>
            <w:r>
              <w:rPr>
                <w:lang w:eastAsia="es-ES"/>
              </w:rPr>
              <w:t xml:space="preserve"> </w:t>
            </w:r>
            <w:proofErr w:type="spellStart"/>
            <w:r w:rsidR="00A41C78">
              <w:rPr>
                <w:lang w:eastAsia="es-ES"/>
              </w:rPr>
              <w:t>Subauditora</w:t>
            </w:r>
            <w:proofErr w:type="spellEnd"/>
            <w:r w:rsidR="00A41C78">
              <w:rPr>
                <w:lang w:eastAsia="es-ES"/>
              </w:rPr>
              <w:t xml:space="preserve"> Interna </w:t>
            </w:r>
            <w:proofErr w:type="spellStart"/>
            <w:r w:rsidR="00A41C78">
              <w:rPr>
                <w:lang w:eastAsia="es-ES"/>
              </w:rPr>
              <w:t>a.i.</w:t>
            </w:r>
            <w:proofErr w:type="spellEnd"/>
          </w:p>
        </w:tc>
        <w:tc>
          <w:tcPr>
            <w:tcW w:w="4437" w:type="dxa"/>
          </w:tcPr>
          <w:p w:rsidR="00453D12" w:rsidRDefault="00453D12" w:rsidP="002A037E">
            <w:pPr>
              <w:jc w:val="center"/>
              <w:rPr>
                <w:lang w:eastAsia="es-ES"/>
              </w:rPr>
            </w:pPr>
          </w:p>
          <w:p w:rsidR="004C0A1A" w:rsidRDefault="004C0A1A" w:rsidP="002A037E">
            <w:pPr>
              <w:jc w:val="center"/>
              <w:rPr>
                <w:lang w:eastAsia="es-ES"/>
              </w:rPr>
            </w:pPr>
          </w:p>
          <w:p w:rsidR="004C0A1A" w:rsidRPr="00A622EE" w:rsidRDefault="004C0A1A" w:rsidP="002A037E">
            <w:pPr>
              <w:jc w:val="center"/>
              <w:rPr>
                <w:lang w:eastAsia="es-ES"/>
              </w:rPr>
            </w:pPr>
          </w:p>
          <w:p w:rsidR="004A40C1" w:rsidRPr="00A622EE" w:rsidRDefault="004A40C1" w:rsidP="002A037E">
            <w:pPr>
              <w:pBdr>
                <w:bottom w:val="single" w:sz="12" w:space="1" w:color="auto"/>
              </w:pBdr>
              <w:jc w:val="center"/>
              <w:rPr>
                <w:lang w:eastAsia="es-ES"/>
              </w:rPr>
            </w:pPr>
          </w:p>
          <w:p w:rsidR="004A40C1" w:rsidRDefault="00FB1158" w:rsidP="004A40C1">
            <w:pPr>
              <w:rPr>
                <w:lang w:eastAsia="es-ES"/>
              </w:rPr>
            </w:pPr>
            <w:r>
              <w:rPr>
                <w:lang w:eastAsia="es-ES"/>
              </w:rPr>
              <w:t xml:space="preserve"> </w:t>
            </w:r>
            <w:r w:rsidR="004A40C1" w:rsidRPr="00A622EE">
              <w:rPr>
                <w:lang w:eastAsia="es-ES"/>
              </w:rPr>
              <w:t>MBA. Edier Navarro Esquivel</w:t>
            </w:r>
          </w:p>
          <w:p w:rsidR="004A40C1" w:rsidRPr="00A622EE" w:rsidRDefault="00A41C78" w:rsidP="004A40C1">
            <w:pPr>
              <w:rPr>
                <w:lang w:eastAsia="es-ES"/>
              </w:rPr>
            </w:pPr>
            <w:r>
              <w:rPr>
                <w:lang w:eastAsia="es-ES"/>
              </w:rPr>
              <w:t>Auditor Interno</w:t>
            </w:r>
          </w:p>
          <w:p w:rsidR="00F559ED" w:rsidRDefault="00C83001" w:rsidP="004A40C1">
            <w:pPr>
              <w:rPr>
                <w:lang w:eastAsia="es-ES"/>
              </w:rPr>
            </w:pPr>
            <w:r>
              <w:rPr>
                <w:lang w:eastAsia="es-ES"/>
              </w:rPr>
              <w:t xml:space="preserve"> </w:t>
            </w:r>
          </w:p>
          <w:p w:rsidR="002A68F1" w:rsidRDefault="002A68F1" w:rsidP="004A40C1">
            <w:pPr>
              <w:rPr>
                <w:lang w:eastAsia="es-ES"/>
              </w:rPr>
            </w:pPr>
          </w:p>
          <w:p w:rsidR="00453D12" w:rsidRPr="00A622EE" w:rsidRDefault="00C83001" w:rsidP="00F559ED">
            <w:pPr>
              <w:jc w:val="right"/>
              <w:rPr>
                <w:lang w:eastAsia="es-ES"/>
              </w:rPr>
            </w:pPr>
            <w:r>
              <w:rPr>
                <w:lang w:eastAsia="es-ES"/>
              </w:rPr>
              <w:t xml:space="preserve"> </w:t>
            </w:r>
            <w:r w:rsidR="004A40C1" w:rsidRPr="00232A5A">
              <w:rPr>
                <w:b/>
                <w:lang w:val="es-CR" w:eastAsia="es-ES"/>
              </w:rPr>
              <w:t xml:space="preserve">Estudio </w:t>
            </w:r>
            <w:r w:rsidR="004A40C1">
              <w:rPr>
                <w:b/>
                <w:lang w:val="es-CR" w:eastAsia="es-ES"/>
              </w:rPr>
              <w:t>52-2011</w:t>
            </w:r>
          </w:p>
        </w:tc>
      </w:tr>
    </w:tbl>
    <w:p w:rsidR="00802328" w:rsidRPr="00372785" w:rsidRDefault="00802328" w:rsidP="004A40C1">
      <w:pPr>
        <w:pStyle w:val="Sinespaciado"/>
        <w:rPr>
          <w:sz w:val="22"/>
          <w:lang w:val="es-CR" w:eastAsia="es-ES"/>
        </w:rPr>
      </w:pP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DD9" w:rsidRDefault="005B5DD9" w:rsidP="006E3FF9">
      <w:r>
        <w:separator/>
      </w:r>
    </w:p>
  </w:endnote>
  <w:endnote w:type="continuationSeparator" w:id="0">
    <w:p w:rsidR="005B5DD9" w:rsidRDefault="005B5DD9"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1F72E2">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1F72E2">
      <w:rPr>
        <w:b/>
        <w:bCs/>
        <w:noProof/>
        <w:lang w:eastAsia="es-ES"/>
      </w:rPr>
      <w:t>3</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DD9" w:rsidRDefault="005B5DD9" w:rsidP="006E3FF9">
      <w:r>
        <w:separator/>
      </w:r>
    </w:p>
  </w:footnote>
  <w:footnote w:type="continuationSeparator" w:id="0">
    <w:p w:rsidR="005B5DD9" w:rsidRDefault="005B5DD9"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7" w:rsidRPr="002A68F1" w:rsidRDefault="007E32B1" w:rsidP="006B66D7">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sidRPr="002A68F1">
      <w:rPr>
        <w:rFonts w:ascii="Times New Roman" w:hAnsi="Times New Roman"/>
        <w:b/>
        <w:szCs w:val="28"/>
        <w:lang w:eastAsia="es-ES"/>
      </w:rPr>
      <w:t xml:space="preserve">INFORME </w:t>
    </w:r>
    <w:r w:rsidR="00A41C78">
      <w:rPr>
        <w:rFonts w:ascii="Times New Roman" w:hAnsi="Times New Roman"/>
        <w:b/>
        <w:szCs w:val="28"/>
        <w:lang w:eastAsia="es-ES"/>
      </w:rPr>
      <w:t>101</w:t>
    </w:r>
    <w:r w:rsidRPr="002A68F1">
      <w:rPr>
        <w:rFonts w:ascii="Times New Roman" w:hAnsi="Times New Roman"/>
        <w:b/>
        <w:szCs w:val="28"/>
        <w:lang w:eastAsia="es-ES"/>
      </w:rPr>
      <w:t xml:space="preserve">-18 </w:t>
    </w:r>
    <w:r w:rsidR="006B66D7" w:rsidRPr="002A68F1">
      <w:rPr>
        <w:rFonts w:ascii="Times New Roman" w:hAnsi="Times New Roman"/>
        <w:b/>
        <w:szCs w:val="28"/>
        <w:lang w:eastAsia="es-ES"/>
      </w:rPr>
      <w:t>SEG. INF. 1</w:t>
    </w:r>
    <w:r w:rsidR="001F72E2">
      <w:rPr>
        <w:rFonts w:ascii="Times New Roman" w:hAnsi="Times New Roman"/>
        <w:b/>
        <w:szCs w:val="28"/>
        <w:lang w:eastAsia="es-ES"/>
      </w:rPr>
      <w:t>0</w:t>
    </w:r>
    <w:r w:rsidR="006B66D7" w:rsidRPr="002A68F1">
      <w:rPr>
        <w:rFonts w:ascii="Times New Roman" w:hAnsi="Times New Roman"/>
        <w:b/>
        <w:szCs w:val="28"/>
        <w:lang w:eastAsia="es-ES"/>
      </w:rPr>
      <w:t>0-11 LICEO CORONEL MANUEL ARGÜELLO</w:t>
    </w:r>
    <w:r w:rsidR="006B66D7" w:rsidRPr="002A68F1">
      <w:rPr>
        <w:rFonts w:ascii="Times New Roman" w:hAnsi="Times New Roman"/>
        <w:b/>
        <w:sz w:val="28"/>
        <w:szCs w:val="28"/>
        <w:lang w:val="es-ES" w:eastAsia="es-ES"/>
      </w:rPr>
      <w:t xml:space="preserve"> </w:t>
    </w:r>
  </w:p>
  <w:p w:rsidR="007E32B1" w:rsidRPr="007E32B1" w:rsidRDefault="007E32B1" w:rsidP="00A6549D">
    <w:pPr>
      <w:pBdr>
        <w:bottom w:val="single" w:sz="4" w:space="1" w:color="auto"/>
      </w:pBdr>
      <w:tabs>
        <w:tab w:val="left" w:pos="7371"/>
      </w:tabs>
      <w:rPr>
        <w:b/>
        <w:bCs/>
        <w:szCs w:val="28"/>
        <w:lang w:eastAsia="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2205990</wp:posOffset>
              </wp:positionH>
              <wp:positionV relativeFrom="paragraph">
                <wp:posOffset>235585</wp:posOffset>
              </wp:positionV>
              <wp:extent cx="3152775" cy="70485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A41C78"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A41C78">
                            <w:rPr>
                              <w:rFonts w:ascii="Times New Roman" w:hAnsi="Times New Roman"/>
                              <w:b/>
                              <w:szCs w:val="24"/>
                              <w:lang w:val="es-ES" w:eastAsia="es-ES"/>
                            </w:rPr>
                            <w:t xml:space="preserve">INFORME </w:t>
                          </w:r>
                          <w:r w:rsidR="00A41C78" w:rsidRPr="00A41C78">
                            <w:rPr>
                              <w:rFonts w:ascii="Times New Roman" w:hAnsi="Times New Roman"/>
                              <w:b/>
                              <w:szCs w:val="24"/>
                              <w:lang w:val="es-ES" w:eastAsia="es-ES"/>
                            </w:rPr>
                            <w:t>101</w:t>
                          </w:r>
                          <w:r w:rsidRPr="00A41C78">
                            <w:rPr>
                              <w:rFonts w:ascii="Times New Roman" w:hAnsi="Times New Roman"/>
                              <w:b/>
                              <w:szCs w:val="24"/>
                              <w:lang w:val="es-ES" w:eastAsia="es-ES"/>
                            </w:rPr>
                            <w:t>-18</w:t>
                          </w:r>
                        </w:p>
                        <w:p w:rsidR="00744DED" w:rsidRPr="00A41C78"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A41C78">
                            <w:rPr>
                              <w:rFonts w:ascii="Times New Roman" w:hAnsi="Times New Roman"/>
                              <w:b/>
                              <w:szCs w:val="24"/>
                              <w:lang w:val="es-ES" w:eastAsia="es-ES"/>
                            </w:rPr>
                            <w:t>SEG. INF.</w:t>
                          </w:r>
                          <w:r w:rsidR="00F17A6B" w:rsidRPr="00A41C78">
                            <w:rPr>
                              <w:rFonts w:ascii="Times New Roman" w:hAnsi="Times New Roman"/>
                              <w:b/>
                              <w:szCs w:val="24"/>
                              <w:lang w:val="es-ES" w:eastAsia="es-ES"/>
                            </w:rPr>
                            <w:t xml:space="preserve"> 1</w:t>
                          </w:r>
                          <w:r w:rsidR="00E03F44">
                            <w:rPr>
                              <w:rFonts w:ascii="Times New Roman" w:hAnsi="Times New Roman"/>
                              <w:b/>
                              <w:szCs w:val="24"/>
                              <w:lang w:val="es-ES" w:eastAsia="es-ES"/>
                            </w:rPr>
                            <w:t>0</w:t>
                          </w:r>
                          <w:r w:rsidR="00F17A6B" w:rsidRPr="00A41C78">
                            <w:rPr>
                              <w:rFonts w:ascii="Times New Roman" w:hAnsi="Times New Roman"/>
                              <w:b/>
                              <w:szCs w:val="24"/>
                              <w:lang w:val="es-ES" w:eastAsia="es-ES"/>
                            </w:rPr>
                            <w:t>0-11 LICEO CORONEL MANUEL ARGÜELLO</w:t>
                          </w:r>
                          <w:r w:rsidR="009C1BD7" w:rsidRPr="00A41C78">
                            <w:rPr>
                              <w:rFonts w:ascii="Times New Roman" w:hAnsi="Times New Roman"/>
                              <w:b/>
                              <w:szCs w:val="24"/>
                              <w:lang w:val="es-ES" w:eastAsia="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73.7pt;margin-top:18.55pt;width:248.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LchQ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P&#10;MVKkB4ru+ejRlR5RFqozGFeD050BNz/CNrAcM3XmVtMvDil93RG14ZfW6qHjhEF08WRydHTCcQFk&#10;PbzXDK4hW68j0NjaPpQOioEAHVh6ODATQqGweZqV+XxeYkTBNk+LRRmpS0i9P22s82+57lGYNNgC&#10;8xGd7G6dhzzAde8SLnNaCrYSUsaF3ayvpUU7AipZxS+kDkdeuEkVnJUOxybztANBwh3BFsKNrD9W&#10;WV6kV3k1W50t5rNiVZSzap4uZmlWXVVnaVEVN6vvIcCsqDvBGFe3QvG9ArPi7xh+6oVJO1GDaGhw&#10;VeblRNEfk0zj97ske+GhIaXoG7w4OJE6EPtGMUib1J4IOc2Tl+HHkkEN9v9YlSiDwPykAT+uR0AJ&#10;2lhr9gCCsBr4AtbhFYFJp+03jAboyAa7r1tiOUbynQJRVVlRhBaOi6Kc57Cwx5b1sYUoClAN9hhN&#10;02s/tf3WWLHp4KZJxkpfghBbETXyHBWkEBbQdTGZpxcitPXxOno9v2PLHwAAAP//AwBQSwMEFAAG&#10;AAgAAAAhAPTXF8feAAAACgEAAA8AAABkcnMvZG93bnJldi54bWxMj8FOg0AQhu8mvsNmmngxdsGu&#10;hSJLoyaaXlv7AANMgZTdJey20Ld3POltJvPln+/Pt7PpxZVG3zmrIV5GIMhWru5so+H4/fmUgvAB&#10;bY29s6ThRh62xf1djlntJrun6yE0gkOsz1BDG8KQSemrlgz6pRvI8u3kRoOB17GR9YgTh5tePkfR&#10;WhrsLH9ocaCPlqrz4WI0nHbT48tmKr/CMdmr9Tt2SeluWj8s5rdXEIHm8AfDrz6rQ8FOpbvY2ote&#10;w0olilEekhgEA6labUCUTKo0Blnk8n+F4gcAAP//AwBQSwECLQAUAAYACAAAACEAtoM4kv4AAADh&#10;AQAAEwAAAAAAAAAAAAAAAAAAAAAAW0NvbnRlbnRfVHlwZXNdLnhtbFBLAQItABQABgAIAAAAIQA4&#10;/SH/1gAAAJQBAAALAAAAAAAAAAAAAAAAAC8BAABfcmVscy8ucmVsc1BLAQItABQABgAIAAAAIQB7&#10;nkLchQIAAA8FAAAOAAAAAAAAAAAAAAAAAC4CAABkcnMvZTJvRG9jLnhtbFBLAQItABQABgAIAAAA&#10;IQD01xfH3gAAAAoBAAAPAAAAAAAAAAAAAAAAAN8EAABkcnMvZG93bnJldi54bWxQSwUGAAAAAAQA&#10;BADzAAAA6gUAAAAA&#10;" stroked="f">
              <v:textbox>
                <w:txbxContent>
                  <w:p w:rsidR="003A0E55" w:rsidRPr="00A41C78" w:rsidRDefault="003A0E55"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A41C78">
                      <w:rPr>
                        <w:rFonts w:ascii="Times New Roman" w:hAnsi="Times New Roman"/>
                        <w:b/>
                        <w:szCs w:val="24"/>
                        <w:lang w:val="es-ES" w:eastAsia="es-ES"/>
                      </w:rPr>
                      <w:t xml:space="preserve">INFORME </w:t>
                    </w:r>
                    <w:r w:rsidR="00A41C78" w:rsidRPr="00A41C78">
                      <w:rPr>
                        <w:rFonts w:ascii="Times New Roman" w:hAnsi="Times New Roman"/>
                        <w:b/>
                        <w:szCs w:val="24"/>
                        <w:lang w:val="es-ES" w:eastAsia="es-ES"/>
                      </w:rPr>
                      <w:t>101</w:t>
                    </w:r>
                    <w:r w:rsidRPr="00A41C78">
                      <w:rPr>
                        <w:rFonts w:ascii="Times New Roman" w:hAnsi="Times New Roman"/>
                        <w:b/>
                        <w:szCs w:val="24"/>
                        <w:lang w:val="es-ES" w:eastAsia="es-ES"/>
                      </w:rPr>
                      <w:t>-18</w:t>
                    </w:r>
                  </w:p>
                  <w:p w:rsidR="00744DED" w:rsidRPr="00A41C78" w:rsidRDefault="00E81CAF" w:rsidP="00744DED">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A41C78">
                      <w:rPr>
                        <w:rFonts w:ascii="Times New Roman" w:hAnsi="Times New Roman"/>
                        <w:b/>
                        <w:szCs w:val="24"/>
                        <w:lang w:val="es-ES" w:eastAsia="es-ES"/>
                      </w:rPr>
                      <w:t>SEG. INF.</w:t>
                    </w:r>
                    <w:r w:rsidR="00F17A6B" w:rsidRPr="00A41C78">
                      <w:rPr>
                        <w:rFonts w:ascii="Times New Roman" w:hAnsi="Times New Roman"/>
                        <w:b/>
                        <w:szCs w:val="24"/>
                        <w:lang w:val="es-ES" w:eastAsia="es-ES"/>
                      </w:rPr>
                      <w:t xml:space="preserve"> 1</w:t>
                    </w:r>
                    <w:r w:rsidR="00E03F44">
                      <w:rPr>
                        <w:rFonts w:ascii="Times New Roman" w:hAnsi="Times New Roman"/>
                        <w:b/>
                        <w:szCs w:val="24"/>
                        <w:lang w:val="es-ES" w:eastAsia="es-ES"/>
                      </w:rPr>
                      <w:t>0</w:t>
                    </w:r>
                    <w:r w:rsidR="00F17A6B" w:rsidRPr="00A41C78">
                      <w:rPr>
                        <w:rFonts w:ascii="Times New Roman" w:hAnsi="Times New Roman"/>
                        <w:b/>
                        <w:szCs w:val="24"/>
                        <w:lang w:val="es-ES" w:eastAsia="es-ES"/>
                      </w:rPr>
                      <w:t>0-11 LICEO CORONEL MANUEL ARGÜELLO</w:t>
                    </w:r>
                    <w:r w:rsidR="009C1BD7" w:rsidRPr="00A41C78">
                      <w:rPr>
                        <w:rFonts w:ascii="Times New Roman" w:hAnsi="Times New Roman"/>
                        <w:b/>
                        <w:szCs w:val="24"/>
                        <w:lang w:val="es-ES" w:eastAsia="es-ES"/>
                      </w:rPr>
                      <w:t xml:space="preserve"> </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C7F"/>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4"/>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BC6"/>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2E2"/>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8F1"/>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0C1"/>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0A1A"/>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29F"/>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5C8"/>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DD9"/>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5657"/>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6D7"/>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3AE"/>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84F"/>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1C7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A9F"/>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3CC"/>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001"/>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3F44"/>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A6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9E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0715-901C-45C8-A486-F9416F06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2016-05-16T14:14:00Z</cp:lastPrinted>
  <dcterms:created xsi:type="dcterms:W3CDTF">2018-12-27T15:33:00Z</dcterms:created>
  <dcterms:modified xsi:type="dcterms:W3CDTF">2018-12-27T15:33:00Z</dcterms:modified>
</cp:coreProperties>
</file>