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9FB" w:rsidRDefault="002219FB" w:rsidP="002219FB">
      <w:pPr>
        <w:pStyle w:val="TDC1"/>
        <w:ind w:left="0"/>
        <w:jc w:val="left"/>
        <w:rPr>
          <w:rStyle w:val="Hipervnculo"/>
          <w:b/>
          <w:color w:val="auto"/>
        </w:rPr>
      </w:pPr>
    </w:p>
    <w:p w:rsidR="00C561FA" w:rsidRPr="00875325" w:rsidRDefault="008F5244" w:rsidP="00DD5342">
      <w:pPr>
        <w:pStyle w:val="TDC1"/>
        <w:rPr>
          <w:rStyle w:val="Hipervnculo"/>
          <w:b/>
          <w:color w:val="auto"/>
        </w:rPr>
      </w:pPr>
      <w:r w:rsidRPr="00875325">
        <w:rPr>
          <w:rStyle w:val="Hipervnculo"/>
          <w:b/>
          <w:color w:val="auto"/>
        </w:rPr>
        <w:t>TABLA DE CONTENIDOS</w:t>
      </w:r>
    </w:p>
    <w:p w:rsidR="004B1287" w:rsidRDefault="004B1287" w:rsidP="00A040FA">
      <w:pPr>
        <w:pStyle w:val="TDC2"/>
        <w:rPr>
          <w:rStyle w:val="Hipervnculo"/>
          <w:color w:val="auto"/>
        </w:rPr>
      </w:pPr>
    </w:p>
    <w:p w:rsidR="004B1287" w:rsidRPr="00DB2E92" w:rsidRDefault="004B1287" w:rsidP="00A040FA">
      <w:pPr>
        <w:pStyle w:val="TDC2"/>
        <w:rPr>
          <w:rStyle w:val="Hipervnculo"/>
          <w:color w:val="auto"/>
          <w:sz w:val="24"/>
          <w:szCs w:val="24"/>
        </w:rPr>
      </w:pPr>
      <w:r w:rsidRPr="00EF23F1">
        <w:rPr>
          <w:rStyle w:val="Hipervnculo"/>
          <w:b/>
          <w:color w:val="auto"/>
          <w:sz w:val="24"/>
          <w:szCs w:val="24"/>
        </w:rPr>
        <w:t>RESUMEN EJECUTIVO</w:t>
      </w:r>
      <w:r w:rsidRPr="00DB2E92">
        <w:rPr>
          <w:rStyle w:val="Hipervnculo"/>
          <w:color w:val="auto"/>
          <w:sz w:val="24"/>
          <w:szCs w:val="24"/>
        </w:rPr>
        <w:t xml:space="preserve"> ………………………………</w:t>
      </w:r>
      <w:r w:rsidR="00DB2E92">
        <w:rPr>
          <w:rStyle w:val="Hipervnculo"/>
          <w:color w:val="auto"/>
          <w:sz w:val="24"/>
          <w:szCs w:val="24"/>
        </w:rPr>
        <w:t>…………</w:t>
      </w:r>
      <w:r w:rsidR="00EF23F1">
        <w:rPr>
          <w:rStyle w:val="Hipervnculo"/>
          <w:color w:val="auto"/>
          <w:sz w:val="24"/>
          <w:szCs w:val="24"/>
        </w:rPr>
        <w:t>…...……</w:t>
      </w:r>
      <w:r w:rsidRPr="00DB2E92">
        <w:rPr>
          <w:rStyle w:val="Hipervnculo"/>
          <w:color w:val="auto"/>
          <w:sz w:val="24"/>
          <w:szCs w:val="24"/>
        </w:rPr>
        <w:t>…</w:t>
      </w:r>
      <w:r w:rsidR="00EF23F1">
        <w:rPr>
          <w:rStyle w:val="Hipervnculo"/>
          <w:color w:val="auto"/>
          <w:sz w:val="24"/>
          <w:szCs w:val="24"/>
        </w:rPr>
        <w:t>…</w:t>
      </w:r>
      <w:r w:rsidRPr="00DB2E92">
        <w:rPr>
          <w:rStyle w:val="Hipervnculo"/>
          <w:color w:val="auto"/>
          <w:sz w:val="24"/>
          <w:szCs w:val="24"/>
        </w:rPr>
        <w:t>…</w:t>
      </w:r>
      <w:r w:rsidR="00DB2E92">
        <w:rPr>
          <w:rStyle w:val="Hipervnculo"/>
          <w:color w:val="auto"/>
          <w:sz w:val="24"/>
          <w:szCs w:val="24"/>
        </w:rPr>
        <w:t>.</w:t>
      </w:r>
      <w:r w:rsidRPr="00DB2E92">
        <w:rPr>
          <w:rStyle w:val="Hipervnculo"/>
          <w:color w:val="auto"/>
          <w:sz w:val="24"/>
          <w:szCs w:val="24"/>
        </w:rPr>
        <w:t>…</w:t>
      </w:r>
      <w:r w:rsidR="00A040FA" w:rsidRPr="00DB2E92">
        <w:rPr>
          <w:rStyle w:val="Hipervnculo"/>
          <w:color w:val="auto"/>
          <w:sz w:val="24"/>
          <w:szCs w:val="24"/>
        </w:rPr>
        <w:t>....</w:t>
      </w:r>
      <w:r w:rsidRPr="00DB2E92">
        <w:rPr>
          <w:rStyle w:val="Hipervnculo"/>
          <w:color w:val="auto"/>
          <w:sz w:val="24"/>
          <w:szCs w:val="24"/>
        </w:rPr>
        <w:t>2</w:t>
      </w:r>
    </w:p>
    <w:p w:rsidR="004B1287" w:rsidRPr="00DB2E92" w:rsidRDefault="004B1287" w:rsidP="004B1287">
      <w:pPr>
        <w:pStyle w:val="Prrafodelista"/>
        <w:numPr>
          <w:ilvl w:val="0"/>
          <w:numId w:val="14"/>
        </w:numPr>
        <w:rPr>
          <w:rFonts w:ascii="Times New Roman" w:eastAsia="Times New Roman" w:hAnsi="Times New Roman" w:cs="Times New Roman"/>
          <w:sz w:val="24"/>
          <w:szCs w:val="24"/>
          <w:lang w:eastAsia="es-ES"/>
        </w:rPr>
      </w:pPr>
      <w:r w:rsidRPr="00EF23F1">
        <w:rPr>
          <w:rFonts w:ascii="Times New Roman" w:hAnsi="Times New Roman" w:cs="Times New Roman"/>
          <w:b/>
          <w:sz w:val="24"/>
          <w:szCs w:val="24"/>
          <w:lang w:eastAsia="es-ES"/>
        </w:rPr>
        <w:t>INTRODUCCIÓN</w:t>
      </w:r>
      <w:r w:rsidR="00DB2E92">
        <w:rPr>
          <w:rFonts w:ascii="Times New Roman" w:eastAsia="Times New Roman" w:hAnsi="Times New Roman" w:cs="Times New Roman"/>
          <w:sz w:val="24"/>
          <w:szCs w:val="24"/>
          <w:lang w:eastAsia="es-ES"/>
        </w:rPr>
        <w:t xml:space="preserve"> ………………………………</w:t>
      </w:r>
      <w:r w:rsidR="00EF23F1">
        <w:rPr>
          <w:rFonts w:ascii="Times New Roman" w:eastAsia="Times New Roman" w:hAnsi="Times New Roman" w:cs="Times New Roman"/>
          <w:sz w:val="24"/>
          <w:szCs w:val="24"/>
          <w:lang w:eastAsia="es-ES"/>
        </w:rPr>
        <w:t>…………………...</w:t>
      </w:r>
      <w:r w:rsidRPr="00DB2E92">
        <w:rPr>
          <w:rFonts w:ascii="Times New Roman" w:eastAsia="Times New Roman" w:hAnsi="Times New Roman" w:cs="Times New Roman"/>
          <w:sz w:val="24"/>
          <w:szCs w:val="24"/>
          <w:lang w:eastAsia="es-ES"/>
        </w:rPr>
        <w:t>……………</w:t>
      </w:r>
      <w:r w:rsidR="00DB2E92">
        <w:rPr>
          <w:rFonts w:ascii="Times New Roman" w:eastAsia="Times New Roman" w:hAnsi="Times New Roman" w:cs="Times New Roman"/>
          <w:sz w:val="24"/>
          <w:szCs w:val="24"/>
          <w:lang w:eastAsia="es-ES"/>
        </w:rPr>
        <w:t>.</w:t>
      </w:r>
      <w:r w:rsidRPr="00DB2E92">
        <w:rPr>
          <w:rFonts w:ascii="Times New Roman" w:eastAsia="Times New Roman" w:hAnsi="Times New Roman" w:cs="Times New Roman"/>
          <w:sz w:val="24"/>
          <w:szCs w:val="24"/>
          <w:lang w:eastAsia="es-ES"/>
        </w:rPr>
        <w:t>…..3</w:t>
      </w:r>
    </w:p>
    <w:p w:rsidR="00872A5A" w:rsidRPr="00DB2E92" w:rsidRDefault="00EF23F1" w:rsidP="00872A5A">
      <w:pPr>
        <w:pStyle w:val="Prrafodelista"/>
        <w:numPr>
          <w:ilvl w:val="1"/>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Origen</w:t>
      </w:r>
      <w:r w:rsidR="00DB2E92">
        <w:rPr>
          <w:rFonts w:ascii="Times New Roman" w:hAnsi="Times New Roman" w:cs="Times New Roman"/>
          <w:sz w:val="24"/>
          <w:szCs w:val="24"/>
          <w:lang w:eastAsia="es-ES"/>
        </w:rPr>
        <w:t xml:space="preserve"> …………………………………</w:t>
      </w:r>
      <w:r w:rsidR="00872A5A" w:rsidRPr="00DB2E92">
        <w:rPr>
          <w:rFonts w:ascii="Times New Roman" w:hAnsi="Times New Roman" w:cs="Times New Roman"/>
          <w:sz w:val="24"/>
          <w:szCs w:val="24"/>
          <w:lang w:eastAsia="es-ES"/>
        </w:rPr>
        <w:t>………………………………………</w:t>
      </w:r>
      <w:r>
        <w:rPr>
          <w:rFonts w:ascii="Times New Roman" w:hAnsi="Times New Roman" w:cs="Times New Roman"/>
          <w:sz w:val="24"/>
          <w:szCs w:val="24"/>
          <w:lang w:eastAsia="es-ES"/>
        </w:rPr>
        <w:t>…</w:t>
      </w:r>
      <w:r w:rsidR="00872A5A" w:rsidRPr="00DB2E92">
        <w:rPr>
          <w:rFonts w:ascii="Times New Roman" w:hAnsi="Times New Roman" w:cs="Times New Roman"/>
          <w:sz w:val="24"/>
          <w:szCs w:val="24"/>
          <w:lang w:eastAsia="es-ES"/>
        </w:rPr>
        <w:t>.....3</w:t>
      </w:r>
    </w:p>
    <w:p w:rsidR="00872A5A" w:rsidRPr="00DB2E92" w:rsidRDefault="00EF23F1" w:rsidP="00872A5A">
      <w:pPr>
        <w:pStyle w:val="Prrafodelista"/>
        <w:numPr>
          <w:ilvl w:val="1"/>
          <w:numId w:val="14"/>
        </w:num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Objetivo General ……...</w:t>
      </w:r>
      <w:r w:rsidR="00872A5A" w:rsidRPr="00DB2E92">
        <w:rPr>
          <w:rFonts w:ascii="Times New Roman" w:eastAsia="Times New Roman" w:hAnsi="Times New Roman" w:cs="Times New Roman"/>
          <w:sz w:val="24"/>
          <w:szCs w:val="24"/>
          <w:lang w:eastAsia="es-ES"/>
        </w:rPr>
        <w:t>…………………………………………………………….3</w:t>
      </w:r>
    </w:p>
    <w:p w:rsidR="00872A5A" w:rsidRPr="00DB2E92" w:rsidRDefault="00EF23F1" w:rsidP="00872A5A">
      <w:pPr>
        <w:pStyle w:val="Prrafodelista"/>
        <w:numPr>
          <w:ilvl w:val="1"/>
          <w:numId w:val="14"/>
        </w:num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Alcance…...</w:t>
      </w:r>
      <w:r w:rsidR="00872A5A" w:rsidRPr="00DB2E92">
        <w:rPr>
          <w:rFonts w:ascii="Times New Roman" w:eastAsia="Times New Roman" w:hAnsi="Times New Roman" w:cs="Times New Roman"/>
          <w:sz w:val="24"/>
          <w:szCs w:val="24"/>
          <w:lang w:eastAsia="es-ES"/>
        </w:rPr>
        <w:t>………………………………………………………………………….3</w:t>
      </w:r>
    </w:p>
    <w:p w:rsidR="00872A5A" w:rsidRPr="00DB2E92" w:rsidRDefault="00EF23F1" w:rsidP="00872A5A">
      <w:pPr>
        <w:pStyle w:val="Prrafodelista"/>
        <w:numPr>
          <w:ilvl w:val="2"/>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Normativa</w:t>
      </w:r>
      <w:r w:rsidR="00872A5A" w:rsidRPr="00DB2E92">
        <w:rPr>
          <w:rFonts w:ascii="Times New Roman" w:hAnsi="Times New Roman" w:cs="Times New Roman"/>
          <w:sz w:val="24"/>
          <w:szCs w:val="24"/>
          <w:lang w:eastAsia="es-ES"/>
        </w:rPr>
        <w:t xml:space="preserve"> A</w:t>
      </w:r>
      <w:r>
        <w:rPr>
          <w:rFonts w:ascii="Times New Roman" w:hAnsi="Times New Roman" w:cs="Times New Roman"/>
          <w:sz w:val="24"/>
          <w:szCs w:val="24"/>
          <w:lang w:eastAsia="es-ES"/>
        </w:rPr>
        <w:t>plicable</w:t>
      </w:r>
      <w:r w:rsidR="00872A5A" w:rsidRPr="00DB2E92">
        <w:rPr>
          <w:rFonts w:ascii="Times New Roman" w:hAnsi="Times New Roman" w:cs="Times New Roman"/>
          <w:sz w:val="24"/>
          <w:szCs w:val="24"/>
          <w:lang w:eastAsia="es-ES"/>
        </w:rPr>
        <w:t>…………...</w:t>
      </w:r>
      <w:r w:rsidR="00DB2E92">
        <w:rPr>
          <w:rFonts w:ascii="Times New Roman" w:hAnsi="Times New Roman" w:cs="Times New Roman"/>
          <w:sz w:val="24"/>
          <w:szCs w:val="24"/>
          <w:lang w:eastAsia="es-ES"/>
        </w:rPr>
        <w:t>……………</w:t>
      </w:r>
      <w:r w:rsidR="00872A5A" w:rsidRPr="00DB2E92">
        <w:rPr>
          <w:rFonts w:ascii="Times New Roman" w:hAnsi="Times New Roman" w:cs="Times New Roman"/>
          <w:sz w:val="24"/>
          <w:szCs w:val="24"/>
          <w:lang w:eastAsia="es-ES"/>
        </w:rPr>
        <w:t>……</w:t>
      </w:r>
      <w:r>
        <w:rPr>
          <w:rFonts w:ascii="Times New Roman" w:hAnsi="Times New Roman" w:cs="Times New Roman"/>
          <w:sz w:val="24"/>
          <w:szCs w:val="24"/>
          <w:lang w:eastAsia="es-ES"/>
        </w:rPr>
        <w:t>………..</w:t>
      </w:r>
      <w:r w:rsidR="00872A5A" w:rsidRPr="00DB2E92">
        <w:rPr>
          <w:rFonts w:ascii="Times New Roman" w:hAnsi="Times New Roman" w:cs="Times New Roman"/>
          <w:sz w:val="24"/>
          <w:szCs w:val="24"/>
          <w:lang w:eastAsia="es-ES"/>
        </w:rPr>
        <w:t xml:space="preserve">………………..3 </w:t>
      </w:r>
    </w:p>
    <w:p w:rsidR="00872A5A" w:rsidRPr="00DB2E92" w:rsidRDefault="00EF23F1" w:rsidP="00872A5A">
      <w:pPr>
        <w:pStyle w:val="Prrafodelista"/>
        <w:numPr>
          <w:ilvl w:val="2"/>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Fuentes de</w:t>
      </w:r>
      <w:r w:rsidR="00872A5A" w:rsidRPr="00DB2E9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Criterio</w:t>
      </w:r>
      <w:r w:rsidR="00DB2E9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w:t>
      </w:r>
      <w:r w:rsidR="00DB2E92">
        <w:rPr>
          <w:rFonts w:ascii="Times New Roman" w:hAnsi="Times New Roman" w:cs="Times New Roman"/>
          <w:sz w:val="24"/>
          <w:szCs w:val="24"/>
          <w:lang w:eastAsia="es-ES"/>
        </w:rPr>
        <w:t>………………………………</w:t>
      </w:r>
      <w:r w:rsidR="00872A5A" w:rsidRPr="00DB2E92">
        <w:rPr>
          <w:rFonts w:ascii="Times New Roman" w:hAnsi="Times New Roman" w:cs="Times New Roman"/>
          <w:sz w:val="24"/>
          <w:szCs w:val="24"/>
          <w:lang w:eastAsia="es-ES"/>
        </w:rPr>
        <w:t>…...……….3</w:t>
      </w:r>
    </w:p>
    <w:p w:rsidR="004B1287" w:rsidRPr="00DB2E92" w:rsidRDefault="00DB2E92" w:rsidP="004B1287">
      <w:pPr>
        <w:pStyle w:val="Prrafodelista"/>
        <w:numPr>
          <w:ilvl w:val="0"/>
          <w:numId w:val="14"/>
        </w:numPr>
        <w:rPr>
          <w:rFonts w:ascii="Times New Roman" w:eastAsia="Times New Roman" w:hAnsi="Times New Roman" w:cs="Times New Roman"/>
          <w:sz w:val="24"/>
          <w:szCs w:val="24"/>
          <w:lang w:eastAsia="es-ES"/>
        </w:rPr>
      </w:pPr>
      <w:r w:rsidRPr="00EF23F1">
        <w:rPr>
          <w:rFonts w:ascii="Times New Roman" w:hAnsi="Times New Roman" w:cs="Times New Roman"/>
          <w:b/>
          <w:sz w:val="24"/>
          <w:szCs w:val="24"/>
          <w:lang w:eastAsia="es-ES"/>
        </w:rPr>
        <w:t>HALLAZGOS</w:t>
      </w:r>
      <w:r>
        <w:rPr>
          <w:rFonts w:ascii="Times New Roman" w:hAnsi="Times New Roman" w:cs="Times New Roman"/>
          <w:sz w:val="24"/>
          <w:szCs w:val="24"/>
          <w:lang w:eastAsia="es-ES"/>
        </w:rPr>
        <w:t xml:space="preserve"> …………………………………………</w:t>
      </w:r>
      <w:r w:rsidR="00191C95">
        <w:rPr>
          <w:rFonts w:ascii="Times New Roman" w:hAnsi="Times New Roman" w:cs="Times New Roman"/>
          <w:sz w:val="24"/>
          <w:szCs w:val="24"/>
          <w:lang w:eastAsia="es-ES"/>
        </w:rPr>
        <w:t>…………………..</w:t>
      </w:r>
      <w:r>
        <w:rPr>
          <w:rFonts w:ascii="Times New Roman" w:hAnsi="Times New Roman" w:cs="Times New Roman"/>
          <w:sz w:val="24"/>
          <w:szCs w:val="24"/>
          <w:lang w:eastAsia="es-ES"/>
        </w:rPr>
        <w:t>...</w:t>
      </w:r>
      <w:r w:rsidR="00E94A73" w:rsidRPr="00DB2E92">
        <w:rPr>
          <w:rFonts w:ascii="Times New Roman" w:hAnsi="Times New Roman" w:cs="Times New Roman"/>
          <w:sz w:val="24"/>
          <w:szCs w:val="24"/>
          <w:lang w:eastAsia="es-ES"/>
        </w:rPr>
        <w:t>………...3</w:t>
      </w:r>
      <w:r w:rsidR="004B1287" w:rsidRPr="00DB2E92">
        <w:rPr>
          <w:rFonts w:ascii="Times New Roman" w:eastAsia="Times New Roman" w:hAnsi="Times New Roman" w:cs="Times New Roman"/>
          <w:sz w:val="24"/>
          <w:szCs w:val="24"/>
          <w:lang w:eastAsia="es-ES"/>
        </w:rPr>
        <w:t xml:space="preserve"> </w:t>
      </w:r>
    </w:p>
    <w:p w:rsidR="00BF5F5B" w:rsidRPr="00DB2E92" w:rsidRDefault="0052556A" w:rsidP="00BF5F5B">
      <w:pPr>
        <w:pStyle w:val="Prrafodelista"/>
        <w:numPr>
          <w:ilvl w:val="1"/>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Procedimiento para el cierre de Centros educativos ……………………...</w:t>
      </w:r>
      <w:r w:rsidR="00BF5F5B" w:rsidRPr="00DB2E92">
        <w:rPr>
          <w:rFonts w:ascii="Times New Roman" w:hAnsi="Times New Roman" w:cs="Times New Roman"/>
          <w:sz w:val="24"/>
          <w:szCs w:val="24"/>
          <w:lang w:eastAsia="es-ES"/>
        </w:rPr>
        <w:t>………...4</w:t>
      </w:r>
    </w:p>
    <w:p w:rsidR="00BF5F5B" w:rsidRPr="00DB2E92" w:rsidRDefault="0052556A" w:rsidP="00BF5F5B">
      <w:pPr>
        <w:pStyle w:val="Prrafodelista"/>
        <w:numPr>
          <w:ilvl w:val="1"/>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Cierres</w:t>
      </w:r>
      <w:r w:rsidR="008F4322" w:rsidRPr="00DB2E92">
        <w:rPr>
          <w:rFonts w:ascii="Times New Roman" w:hAnsi="Times New Roman" w:cs="Times New Roman"/>
          <w:sz w:val="24"/>
          <w:szCs w:val="24"/>
          <w:lang w:eastAsia="es-ES"/>
        </w:rPr>
        <w:t xml:space="preserve"> 2017</w:t>
      </w:r>
      <w:r w:rsidR="00B3543B">
        <w:rPr>
          <w:rFonts w:ascii="Times New Roman" w:hAnsi="Times New Roman" w:cs="Times New Roman"/>
          <w:sz w:val="24"/>
          <w:szCs w:val="24"/>
          <w:lang w:eastAsia="es-ES"/>
        </w:rPr>
        <w:t xml:space="preserve"> a</w:t>
      </w:r>
      <w:r w:rsidR="00DB2E92">
        <w:rPr>
          <w:rFonts w:ascii="Times New Roman" w:hAnsi="Times New Roman" w:cs="Times New Roman"/>
          <w:sz w:val="24"/>
          <w:szCs w:val="24"/>
          <w:lang w:eastAsia="es-ES"/>
        </w:rPr>
        <w:t xml:space="preserve"> 2019 ……………………………………………………..</w:t>
      </w:r>
      <w:r>
        <w:rPr>
          <w:rFonts w:ascii="Times New Roman" w:hAnsi="Times New Roman" w:cs="Times New Roman"/>
          <w:sz w:val="24"/>
          <w:szCs w:val="24"/>
          <w:lang w:eastAsia="es-ES"/>
        </w:rPr>
        <w:t>.....</w:t>
      </w:r>
      <w:r w:rsidR="00DB2E92">
        <w:rPr>
          <w:rFonts w:ascii="Times New Roman" w:hAnsi="Times New Roman" w:cs="Times New Roman"/>
          <w:sz w:val="24"/>
          <w:szCs w:val="24"/>
          <w:lang w:eastAsia="es-ES"/>
        </w:rPr>
        <w:t>.</w:t>
      </w:r>
      <w:r w:rsidR="008F4322" w:rsidRPr="00DB2E92">
        <w:rPr>
          <w:rFonts w:ascii="Times New Roman" w:hAnsi="Times New Roman" w:cs="Times New Roman"/>
          <w:sz w:val="24"/>
          <w:szCs w:val="24"/>
          <w:lang w:eastAsia="es-ES"/>
        </w:rPr>
        <w:t>……..</w:t>
      </w:r>
      <w:r w:rsidR="00AB27A2">
        <w:rPr>
          <w:rFonts w:ascii="Times New Roman" w:hAnsi="Times New Roman" w:cs="Times New Roman"/>
          <w:sz w:val="24"/>
          <w:szCs w:val="24"/>
          <w:lang w:eastAsia="es-ES"/>
        </w:rPr>
        <w:t>.</w:t>
      </w:r>
      <w:r w:rsidR="00DE64E7">
        <w:rPr>
          <w:rFonts w:ascii="Times New Roman" w:hAnsi="Times New Roman" w:cs="Times New Roman"/>
          <w:sz w:val="24"/>
          <w:szCs w:val="24"/>
          <w:lang w:eastAsia="es-ES"/>
        </w:rPr>
        <w:t>4</w:t>
      </w:r>
    </w:p>
    <w:p w:rsidR="008F4322" w:rsidRPr="00DB2E92" w:rsidRDefault="0052556A" w:rsidP="00BF5F5B">
      <w:pPr>
        <w:pStyle w:val="Prrafodelista"/>
        <w:numPr>
          <w:ilvl w:val="1"/>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Mecanismos de Seguimiento</w:t>
      </w:r>
      <w:r w:rsidR="00DB2E9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w:t>
      </w:r>
      <w:r w:rsidR="00DB2E92">
        <w:rPr>
          <w:rFonts w:ascii="Times New Roman" w:hAnsi="Times New Roman" w:cs="Times New Roman"/>
          <w:sz w:val="24"/>
          <w:szCs w:val="24"/>
          <w:lang w:eastAsia="es-ES"/>
        </w:rPr>
        <w:t>..</w:t>
      </w:r>
      <w:r w:rsidR="008F4322" w:rsidRPr="00DB2E92">
        <w:rPr>
          <w:rFonts w:ascii="Times New Roman" w:hAnsi="Times New Roman" w:cs="Times New Roman"/>
          <w:sz w:val="24"/>
          <w:szCs w:val="24"/>
          <w:lang w:eastAsia="es-ES"/>
        </w:rPr>
        <w:t>5</w:t>
      </w:r>
    </w:p>
    <w:p w:rsidR="002D3EB4" w:rsidRPr="00DB2E92" w:rsidRDefault="0052556A" w:rsidP="002D3EB4">
      <w:pPr>
        <w:pStyle w:val="Prrafodelista"/>
        <w:numPr>
          <w:ilvl w:val="2"/>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Cierre</w:t>
      </w:r>
      <w:r w:rsidR="00C0531B" w:rsidRPr="00DB2E9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Escuela Ticufres</w:t>
      </w:r>
      <w:r w:rsidR="002D3EB4" w:rsidRPr="00DB2E92">
        <w:rPr>
          <w:rFonts w:ascii="Times New Roman" w:hAnsi="Times New Roman" w:cs="Times New Roman"/>
          <w:sz w:val="24"/>
          <w:szCs w:val="24"/>
          <w:lang w:eastAsia="es-ES"/>
        </w:rPr>
        <w:t xml:space="preserve"> …</w:t>
      </w:r>
      <w:r w:rsidR="00C0531B" w:rsidRPr="00DB2E92">
        <w:rPr>
          <w:rFonts w:ascii="Times New Roman" w:hAnsi="Times New Roman" w:cs="Times New Roman"/>
          <w:sz w:val="24"/>
          <w:szCs w:val="24"/>
          <w:lang w:eastAsia="es-ES"/>
        </w:rPr>
        <w:t>.....</w:t>
      </w:r>
      <w:r w:rsidR="00DB2E92">
        <w:rPr>
          <w:rFonts w:ascii="Times New Roman" w:hAnsi="Times New Roman" w:cs="Times New Roman"/>
          <w:sz w:val="24"/>
          <w:szCs w:val="24"/>
          <w:lang w:eastAsia="es-ES"/>
        </w:rPr>
        <w:t>………………………………</w:t>
      </w:r>
      <w:r w:rsidR="002D3EB4" w:rsidRPr="00DB2E92">
        <w:rPr>
          <w:rFonts w:ascii="Times New Roman" w:hAnsi="Times New Roman" w:cs="Times New Roman"/>
          <w:sz w:val="24"/>
          <w:szCs w:val="24"/>
          <w:lang w:eastAsia="es-ES"/>
        </w:rPr>
        <w:t>…</w:t>
      </w:r>
      <w:r>
        <w:rPr>
          <w:rFonts w:ascii="Times New Roman" w:hAnsi="Times New Roman" w:cs="Times New Roman"/>
          <w:sz w:val="24"/>
          <w:szCs w:val="24"/>
          <w:lang w:eastAsia="es-ES"/>
        </w:rPr>
        <w:t>…………</w:t>
      </w:r>
      <w:r w:rsidR="00DE64E7">
        <w:rPr>
          <w:rFonts w:ascii="Times New Roman" w:hAnsi="Times New Roman" w:cs="Times New Roman"/>
          <w:sz w:val="24"/>
          <w:szCs w:val="24"/>
          <w:lang w:eastAsia="es-ES"/>
        </w:rPr>
        <w:t>….5</w:t>
      </w:r>
    </w:p>
    <w:p w:rsidR="008F4322" w:rsidRPr="00DB2E92" w:rsidRDefault="00F77EE5" w:rsidP="00BF5F5B">
      <w:pPr>
        <w:pStyle w:val="Prrafodelista"/>
        <w:numPr>
          <w:ilvl w:val="1"/>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Modificaciones en la Relación de Puestos</w:t>
      </w:r>
      <w:r w:rsidR="00DB2E9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w:t>
      </w:r>
      <w:r w:rsidR="00DB2E92">
        <w:rPr>
          <w:rFonts w:ascii="Times New Roman" w:hAnsi="Times New Roman" w:cs="Times New Roman"/>
          <w:sz w:val="24"/>
          <w:szCs w:val="24"/>
          <w:lang w:eastAsia="es-ES"/>
        </w:rPr>
        <w:t>.</w:t>
      </w:r>
      <w:r w:rsidR="009F7681">
        <w:rPr>
          <w:rFonts w:ascii="Times New Roman" w:hAnsi="Times New Roman" w:cs="Times New Roman"/>
          <w:sz w:val="24"/>
          <w:szCs w:val="24"/>
          <w:lang w:eastAsia="es-ES"/>
        </w:rPr>
        <w:t>.</w:t>
      </w:r>
      <w:r w:rsidR="00322EAA" w:rsidRPr="00DB2E92">
        <w:rPr>
          <w:rFonts w:ascii="Times New Roman" w:hAnsi="Times New Roman" w:cs="Times New Roman"/>
          <w:sz w:val="24"/>
          <w:szCs w:val="24"/>
          <w:lang w:eastAsia="es-ES"/>
        </w:rPr>
        <w:t>…6</w:t>
      </w:r>
    </w:p>
    <w:p w:rsidR="00F77EE5" w:rsidRPr="00F77EE5" w:rsidRDefault="00F77EE5" w:rsidP="00F77EE5">
      <w:pPr>
        <w:pStyle w:val="Prrafodelista"/>
        <w:numPr>
          <w:ilvl w:val="1"/>
          <w:numId w:val="14"/>
        </w:numPr>
        <w:rPr>
          <w:rFonts w:ascii="Times New Roman" w:hAnsi="Times New Roman" w:cs="Times New Roman"/>
          <w:sz w:val="24"/>
          <w:szCs w:val="24"/>
          <w:lang w:eastAsia="es-ES"/>
        </w:rPr>
      </w:pPr>
      <w:r>
        <w:rPr>
          <w:rFonts w:ascii="Times New Roman" w:hAnsi="Times New Roman" w:cs="Times New Roman"/>
          <w:sz w:val="24"/>
          <w:szCs w:val="24"/>
          <w:lang w:eastAsia="es-ES"/>
        </w:rPr>
        <w:t>Atención del Proceso en las Regiones</w:t>
      </w:r>
      <w:r w:rsidR="00783007">
        <w:rPr>
          <w:rFonts w:ascii="Times New Roman" w:hAnsi="Times New Roman" w:cs="Times New Roman"/>
          <w:sz w:val="24"/>
          <w:szCs w:val="24"/>
          <w:lang w:eastAsia="es-ES"/>
        </w:rPr>
        <w:t xml:space="preserve"> ………………………</w:t>
      </w:r>
      <w:r w:rsidR="00216B4B" w:rsidRPr="00DB2E92">
        <w:rPr>
          <w:rFonts w:ascii="Times New Roman" w:hAnsi="Times New Roman" w:cs="Times New Roman"/>
          <w:sz w:val="24"/>
          <w:szCs w:val="24"/>
          <w:lang w:eastAsia="es-ES"/>
        </w:rPr>
        <w:t>…</w:t>
      </w:r>
      <w:r>
        <w:rPr>
          <w:rFonts w:ascii="Times New Roman" w:hAnsi="Times New Roman" w:cs="Times New Roman"/>
          <w:sz w:val="24"/>
          <w:szCs w:val="24"/>
          <w:lang w:eastAsia="es-ES"/>
        </w:rPr>
        <w:t>……………...</w:t>
      </w:r>
      <w:r w:rsidR="00216B4B" w:rsidRPr="00DB2E92">
        <w:rPr>
          <w:rFonts w:ascii="Times New Roman" w:hAnsi="Times New Roman" w:cs="Times New Roman"/>
          <w:sz w:val="24"/>
          <w:szCs w:val="24"/>
          <w:lang w:eastAsia="es-ES"/>
        </w:rPr>
        <w:t>……7</w:t>
      </w:r>
    </w:p>
    <w:p w:rsidR="00E94A73" w:rsidRPr="00DB2E92" w:rsidRDefault="00E94A73" w:rsidP="004B1287">
      <w:pPr>
        <w:pStyle w:val="Prrafodelista"/>
        <w:numPr>
          <w:ilvl w:val="0"/>
          <w:numId w:val="14"/>
        </w:numPr>
        <w:rPr>
          <w:rFonts w:ascii="Times New Roman" w:eastAsia="Times New Roman" w:hAnsi="Times New Roman" w:cs="Times New Roman"/>
          <w:sz w:val="24"/>
          <w:szCs w:val="24"/>
          <w:lang w:eastAsia="es-ES"/>
        </w:rPr>
      </w:pPr>
      <w:r w:rsidRPr="0052556A">
        <w:rPr>
          <w:rFonts w:ascii="Times New Roman" w:eastAsia="Times New Roman" w:hAnsi="Times New Roman" w:cs="Times New Roman"/>
          <w:b/>
          <w:sz w:val="24"/>
          <w:szCs w:val="24"/>
          <w:lang w:eastAsia="es-ES"/>
        </w:rPr>
        <w:t xml:space="preserve">CONCLUSIONES </w:t>
      </w:r>
      <w:r w:rsidR="00F77EE5">
        <w:rPr>
          <w:rFonts w:ascii="Times New Roman" w:eastAsia="Times New Roman" w:hAnsi="Times New Roman" w:cs="Times New Roman"/>
          <w:sz w:val="24"/>
          <w:szCs w:val="24"/>
          <w:lang w:eastAsia="es-ES"/>
        </w:rPr>
        <w:t>…………………………………………………………...</w:t>
      </w:r>
      <w:r w:rsidRPr="00DB2E92">
        <w:rPr>
          <w:rFonts w:ascii="Times New Roman" w:eastAsia="Times New Roman" w:hAnsi="Times New Roman" w:cs="Times New Roman"/>
          <w:sz w:val="24"/>
          <w:szCs w:val="24"/>
          <w:lang w:eastAsia="es-ES"/>
        </w:rPr>
        <w:t>………...7</w:t>
      </w:r>
    </w:p>
    <w:p w:rsidR="00E94A73" w:rsidRPr="00DB2E92" w:rsidRDefault="00E94A73" w:rsidP="004B1287">
      <w:pPr>
        <w:pStyle w:val="Prrafodelista"/>
        <w:numPr>
          <w:ilvl w:val="0"/>
          <w:numId w:val="14"/>
        </w:numPr>
        <w:rPr>
          <w:rFonts w:ascii="Times New Roman" w:eastAsia="Times New Roman" w:hAnsi="Times New Roman" w:cs="Times New Roman"/>
          <w:sz w:val="24"/>
          <w:szCs w:val="24"/>
          <w:lang w:eastAsia="es-ES"/>
        </w:rPr>
      </w:pPr>
      <w:r w:rsidRPr="0052556A">
        <w:rPr>
          <w:rFonts w:ascii="Times New Roman" w:eastAsia="Times New Roman" w:hAnsi="Times New Roman" w:cs="Times New Roman"/>
          <w:b/>
          <w:sz w:val="24"/>
          <w:szCs w:val="24"/>
          <w:lang w:eastAsia="es-ES"/>
        </w:rPr>
        <w:t xml:space="preserve">RECOMENDACIONES </w:t>
      </w:r>
      <w:r w:rsidR="00F77EE5">
        <w:rPr>
          <w:rFonts w:ascii="Times New Roman" w:eastAsia="Times New Roman" w:hAnsi="Times New Roman" w:cs="Times New Roman"/>
          <w:sz w:val="24"/>
          <w:szCs w:val="24"/>
          <w:lang w:eastAsia="es-ES"/>
        </w:rPr>
        <w:t>…………………………………………………………</w:t>
      </w:r>
      <w:r w:rsidR="00304B9B">
        <w:rPr>
          <w:rFonts w:ascii="Times New Roman" w:eastAsia="Times New Roman" w:hAnsi="Times New Roman" w:cs="Times New Roman"/>
          <w:sz w:val="24"/>
          <w:szCs w:val="24"/>
          <w:lang w:eastAsia="es-ES"/>
        </w:rPr>
        <w:t>.</w:t>
      </w:r>
      <w:r w:rsidR="00F77EE5">
        <w:rPr>
          <w:rFonts w:ascii="Times New Roman" w:eastAsia="Times New Roman" w:hAnsi="Times New Roman" w:cs="Times New Roman"/>
          <w:sz w:val="24"/>
          <w:szCs w:val="24"/>
          <w:lang w:eastAsia="es-ES"/>
        </w:rPr>
        <w:t>.</w:t>
      </w:r>
      <w:r w:rsidRPr="00DB2E92">
        <w:rPr>
          <w:rFonts w:ascii="Times New Roman" w:eastAsia="Times New Roman" w:hAnsi="Times New Roman" w:cs="Times New Roman"/>
          <w:sz w:val="24"/>
          <w:szCs w:val="24"/>
          <w:lang w:eastAsia="es-ES"/>
        </w:rPr>
        <w:t>…..8</w:t>
      </w:r>
    </w:p>
    <w:p w:rsidR="00E94A73" w:rsidRPr="00DB2E92" w:rsidRDefault="00A5787F" w:rsidP="004B1287">
      <w:pPr>
        <w:pStyle w:val="Prrafodelista"/>
        <w:numPr>
          <w:ilvl w:val="0"/>
          <w:numId w:val="14"/>
        </w:numPr>
        <w:rPr>
          <w:rFonts w:ascii="Times New Roman" w:eastAsia="Times New Roman" w:hAnsi="Times New Roman" w:cs="Times New Roman"/>
          <w:sz w:val="24"/>
          <w:szCs w:val="24"/>
          <w:lang w:eastAsia="es-ES"/>
        </w:rPr>
      </w:pPr>
      <w:r w:rsidRPr="00304B9B">
        <w:rPr>
          <w:rFonts w:ascii="Times New Roman" w:eastAsia="Times New Roman" w:hAnsi="Times New Roman" w:cs="Times New Roman"/>
          <w:b/>
          <w:sz w:val="24"/>
          <w:szCs w:val="24"/>
          <w:lang w:eastAsia="es-ES"/>
        </w:rPr>
        <w:t>PUNTOS ES</w:t>
      </w:r>
      <w:r w:rsidR="00E94A73" w:rsidRPr="00304B9B">
        <w:rPr>
          <w:rFonts w:ascii="Times New Roman" w:eastAsia="Times New Roman" w:hAnsi="Times New Roman" w:cs="Times New Roman"/>
          <w:b/>
          <w:sz w:val="24"/>
          <w:szCs w:val="24"/>
          <w:lang w:eastAsia="es-ES"/>
        </w:rPr>
        <w:t>PECÍFICOS</w:t>
      </w:r>
      <w:r w:rsidR="00304B9B">
        <w:rPr>
          <w:rFonts w:ascii="Times New Roman" w:eastAsia="Times New Roman" w:hAnsi="Times New Roman" w:cs="Times New Roman"/>
          <w:sz w:val="24"/>
          <w:szCs w:val="24"/>
          <w:lang w:eastAsia="es-ES"/>
        </w:rPr>
        <w:t xml:space="preserve"> ………………………………………………..</w:t>
      </w:r>
      <w:r w:rsidR="00626F24">
        <w:rPr>
          <w:rFonts w:ascii="Times New Roman" w:eastAsia="Times New Roman" w:hAnsi="Times New Roman" w:cs="Times New Roman"/>
          <w:sz w:val="24"/>
          <w:szCs w:val="24"/>
          <w:lang w:eastAsia="es-ES"/>
        </w:rPr>
        <w:t>……………9</w:t>
      </w:r>
    </w:p>
    <w:p w:rsidR="00C54CF0" w:rsidRPr="00DB2E92" w:rsidRDefault="00261B23" w:rsidP="00C54CF0">
      <w:pPr>
        <w:pStyle w:val="Prrafodelista"/>
        <w:numPr>
          <w:ilvl w:val="1"/>
          <w:numId w:val="14"/>
        </w:num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Discusión de Resultados</w:t>
      </w:r>
      <w:r w:rsidR="00C54CF0" w:rsidRPr="00DB2E9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r w:rsidR="00C54CF0" w:rsidRPr="00DB2E92">
        <w:rPr>
          <w:rFonts w:ascii="Times New Roman" w:eastAsia="Times New Roman" w:hAnsi="Times New Roman" w:cs="Times New Roman"/>
          <w:sz w:val="24"/>
          <w:szCs w:val="24"/>
          <w:lang w:eastAsia="es-ES"/>
        </w:rPr>
        <w:t>…………….....9</w:t>
      </w:r>
    </w:p>
    <w:p w:rsidR="00C54CF0" w:rsidRPr="00DB2E92" w:rsidRDefault="00261B23" w:rsidP="00C54CF0">
      <w:pPr>
        <w:pStyle w:val="Prrafodelista"/>
        <w:numPr>
          <w:ilvl w:val="1"/>
          <w:numId w:val="14"/>
        </w:num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Trámite del Informe</w:t>
      </w:r>
      <w:r w:rsidR="00C54CF0" w:rsidRPr="00DB2E9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w:t>
      </w:r>
      <w:r w:rsidR="00C54CF0" w:rsidRPr="00DB2E92">
        <w:rPr>
          <w:rFonts w:ascii="Times New Roman" w:eastAsia="Times New Roman" w:hAnsi="Times New Roman" w:cs="Times New Roman"/>
          <w:sz w:val="24"/>
          <w:szCs w:val="24"/>
          <w:lang w:eastAsia="es-ES"/>
        </w:rPr>
        <w:t>…...…9</w:t>
      </w:r>
    </w:p>
    <w:p w:rsidR="00BA36F4" w:rsidRPr="00DB2E92" w:rsidRDefault="00E94A73" w:rsidP="00BA36F4">
      <w:pPr>
        <w:pStyle w:val="Prrafodelista"/>
        <w:numPr>
          <w:ilvl w:val="0"/>
          <w:numId w:val="14"/>
        </w:numPr>
        <w:rPr>
          <w:rStyle w:val="Hipervnculo"/>
          <w:rFonts w:ascii="Times New Roman" w:eastAsia="Times New Roman" w:hAnsi="Times New Roman" w:cs="Times New Roman"/>
          <w:color w:val="auto"/>
          <w:sz w:val="24"/>
          <w:szCs w:val="24"/>
          <w:lang w:eastAsia="es-ES"/>
        </w:rPr>
      </w:pPr>
      <w:r w:rsidRPr="0052556A">
        <w:rPr>
          <w:rFonts w:ascii="Times New Roman" w:eastAsia="Times New Roman" w:hAnsi="Times New Roman" w:cs="Times New Roman"/>
          <w:b/>
          <w:sz w:val="24"/>
          <w:szCs w:val="24"/>
          <w:lang w:eastAsia="es-ES"/>
        </w:rPr>
        <w:t>NOMBRES Y FIRMAS</w:t>
      </w:r>
      <w:r w:rsidR="00261B23">
        <w:rPr>
          <w:rFonts w:ascii="Times New Roman" w:eastAsia="Times New Roman" w:hAnsi="Times New Roman" w:cs="Times New Roman"/>
          <w:sz w:val="24"/>
          <w:szCs w:val="24"/>
          <w:lang w:eastAsia="es-ES"/>
        </w:rPr>
        <w:t xml:space="preserve"> …………………………………………………………..</w:t>
      </w:r>
      <w:r w:rsidRPr="00DB2E92">
        <w:rPr>
          <w:rFonts w:ascii="Times New Roman" w:eastAsia="Times New Roman" w:hAnsi="Times New Roman" w:cs="Times New Roman"/>
          <w:sz w:val="24"/>
          <w:szCs w:val="24"/>
          <w:lang w:eastAsia="es-ES"/>
        </w:rPr>
        <w:t>…...9</w:t>
      </w:r>
    </w:p>
    <w:p w:rsidR="00BA36F4" w:rsidRPr="00BA36F4" w:rsidRDefault="00BA36F4" w:rsidP="00BA36F4">
      <w:pPr>
        <w:rPr>
          <w:rStyle w:val="Hipervnculo"/>
          <w:noProof/>
          <w:color w:val="auto"/>
        </w:rPr>
      </w:pPr>
    </w:p>
    <w:p w:rsidR="00C561FA" w:rsidRPr="00875325"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75325"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75325"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75325"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3A0E55" w:rsidRPr="00875325" w:rsidRDefault="009D0D33" w:rsidP="00DD5342">
      <w:pPr>
        <w:pStyle w:val="Textoindependiente"/>
        <w:widowControl w:val="0"/>
        <w:tabs>
          <w:tab w:val="left" w:pos="5570"/>
        </w:tabs>
        <w:autoSpaceDE w:val="0"/>
        <w:autoSpaceDN w:val="0"/>
        <w:adjustRightInd w:val="0"/>
        <w:contextualSpacing/>
        <w:rPr>
          <w:rFonts w:ascii="Times New Roman" w:hAnsi="Times New Roman"/>
          <w:b/>
          <w:szCs w:val="24"/>
          <w:lang w:val="es-ES"/>
        </w:rPr>
      </w:pPr>
      <w:r w:rsidRPr="00875325">
        <w:rPr>
          <w:rFonts w:ascii="Times New Roman" w:hAnsi="Times New Roman"/>
          <w:b/>
          <w:szCs w:val="24"/>
          <w:lang w:val="es-ES"/>
        </w:rPr>
        <w:tab/>
      </w:r>
    </w:p>
    <w:p w:rsidR="003A0E55" w:rsidRPr="00875325" w:rsidRDefault="003A0E55" w:rsidP="00DD5342">
      <w:pPr>
        <w:pStyle w:val="Textoindependiente"/>
        <w:widowControl w:val="0"/>
        <w:autoSpaceDE w:val="0"/>
        <w:autoSpaceDN w:val="0"/>
        <w:adjustRightInd w:val="0"/>
        <w:contextualSpacing/>
        <w:rPr>
          <w:rFonts w:ascii="Times New Roman" w:hAnsi="Times New Roman"/>
          <w:b/>
          <w:szCs w:val="24"/>
          <w:lang w:val="es-ES"/>
        </w:rPr>
      </w:pPr>
    </w:p>
    <w:p w:rsidR="003A0E55" w:rsidRPr="00875325" w:rsidRDefault="003A0E55" w:rsidP="00DD5342">
      <w:pPr>
        <w:pStyle w:val="Textoindependiente"/>
        <w:widowControl w:val="0"/>
        <w:autoSpaceDE w:val="0"/>
        <w:autoSpaceDN w:val="0"/>
        <w:adjustRightInd w:val="0"/>
        <w:contextualSpacing/>
        <w:rPr>
          <w:rFonts w:ascii="Times New Roman" w:hAnsi="Times New Roman"/>
          <w:b/>
          <w:szCs w:val="24"/>
          <w:lang w:val="es-ES"/>
        </w:rPr>
      </w:pPr>
    </w:p>
    <w:p w:rsidR="003A0E55" w:rsidRPr="00875325" w:rsidRDefault="003A0E55" w:rsidP="00DD5342">
      <w:pPr>
        <w:pStyle w:val="Textoindependiente"/>
        <w:widowControl w:val="0"/>
        <w:autoSpaceDE w:val="0"/>
        <w:autoSpaceDN w:val="0"/>
        <w:adjustRightInd w:val="0"/>
        <w:contextualSpacing/>
        <w:rPr>
          <w:rFonts w:ascii="Times New Roman" w:hAnsi="Times New Roman"/>
          <w:b/>
          <w:szCs w:val="24"/>
          <w:lang w:val="es-ES"/>
        </w:rPr>
      </w:pPr>
    </w:p>
    <w:p w:rsidR="004129B5" w:rsidRPr="00875325" w:rsidRDefault="004129B5">
      <w:pPr>
        <w:suppressAutoHyphens w:val="0"/>
        <w:spacing w:after="200" w:line="276" w:lineRule="auto"/>
        <w:rPr>
          <w:b/>
          <w:bCs/>
        </w:rPr>
      </w:pPr>
      <w:r w:rsidRPr="00875325">
        <w:rPr>
          <w:b/>
        </w:rPr>
        <w:br w:type="page"/>
      </w:r>
    </w:p>
    <w:p w:rsidR="00632002" w:rsidRPr="00875325" w:rsidRDefault="00453D12" w:rsidP="006B060F">
      <w:pPr>
        <w:pStyle w:val="Ttulo2"/>
        <w:spacing w:before="0" w:beforeAutospacing="0"/>
        <w:jc w:val="center"/>
        <w:rPr>
          <w:szCs w:val="24"/>
        </w:rPr>
      </w:pPr>
      <w:r w:rsidRPr="00875325">
        <w:rPr>
          <w:szCs w:val="24"/>
        </w:rPr>
        <w:lastRenderedPageBreak/>
        <w:t>RESUMEN EJECUTIVO</w:t>
      </w:r>
    </w:p>
    <w:p w:rsidR="006B060F" w:rsidRPr="00875325" w:rsidRDefault="000C0181" w:rsidP="006B060F">
      <w:pPr>
        <w:pStyle w:val="Sinespaciado"/>
        <w:jc w:val="both"/>
        <w:rPr>
          <w:rStyle w:val="Textoennegrita"/>
        </w:rPr>
      </w:pPr>
      <w:r w:rsidRPr="00875325">
        <w:rPr>
          <w:rStyle w:val="Textoennegrita"/>
        </w:rPr>
        <w:t>¿</w:t>
      </w:r>
      <w:r w:rsidR="006B060F" w:rsidRPr="00875325">
        <w:rPr>
          <w:rStyle w:val="Textoennegrita"/>
        </w:rPr>
        <w:t>Qué examinamos?</w:t>
      </w:r>
    </w:p>
    <w:p w:rsidR="00C85D49" w:rsidRDefault="007810CB" w:rsidP="0036643B">
      <w:pPr>
        <w:jc w:val="both"/>
        <w:rPr>
          <w:rStyle w:val="Textoennegrita"/>
          <w:b w:val="0"/>
        </w:rPr>
      </w:pPr>
      <w:r>
        <w:rPr>
          <w:rStyle w:val="Textoennegrita"/>
          <w:b w:val="0"/>
        </w:rPr>
        <w:t xml:space="preserve">La auditoría realizada tuvo como propósito evaluar </w:t>
      </w:r>
      <w:r w:rsidR="00C75DAD">
        <w:rPr>
          <w:rStyle w:val="Textoennegrita"/>
          <w:b w:val="0"/>
        </w:rPr>
        <w:t>el proceso para cierre de centros educativos</w:t>
      </w:r>
      <w:r w:rsidR="00860B0D">
        <w:rPr>
          <w:rStyle w:val="Textoennegrita"/>
          <w:b w:val="0"/>
        </w:rPr>
        <w:t xml:space="preserve"> instaurado por la Dirección de Planificación Institucional, </w:t>
      </w:r>
      <w:r w:rsidR="008F6143">
        <w:rPr>
          <w:rStyle w:val="Textoennegrita"/>
          <w:b w:val="0"/>
        </w:rPr>
        <w:t xml:space="preserve">para el periodo 2017 a 2019, ampliándose en aquellos casos en los que se consideró necesario. </w:t>
      </w:r>
    </w:p>
    <w:p w:rsidR="00C85D49" w:rsidRDefault="00C85D49" w:rsidP="0036643B">
      <w:pPr>
        <w:jc w:val="both"/>
        <w:rPr>
          <w:rStyle w:val="Textoennegrita"/>
          <w:b w:val="0"/>
        </w:rPr>
      </w:pPr>
    </w:p>
    <w:p w:rsidR="007810CB" w:rsidRPr="0036643B" w:rsidRDefault="000F6702" w:rsidP="0036643B">
      <w:pPr>
        <w:jc w:val="both"/>
        <w:rPr>
          <w:rStyle w:val="Textoennegrita"/>
          <w:b w:val="0"/>
          <w:bCs w:val="0"/>
          <w:sz w:val="22"/>
          <w:szCs w:val="22"/>
        </w:rPr>
      </w:pPr>
      <w:r>
        <w:rPr>
          <w:rStyle w:val="Textoennegrita"/>
          <w:b w:val="0"/>
        </w:rPr>
        <w:t xml:space="preserve">La evaluación se efectuó </w:t>
      </w:r>
      <w:r w:rsidR="000528A9">
        <w:rPr>
          <w:rStyle w:val="Textoennegrita"/>
          <w:b w:val="0"/>
        </w:rPr>
        <w:t>en relación a</w:t>
      </w:r>
      <w:r>
        <w:rPr>
          <w:rStyle w:val="Textoennegrita"/>
          <w:b w:val="0"/>
        </w:rPr>
        <w:t xml:space="preserve">l cumplimiento de </w:t>
      </w:r>
      <w:r w:rsidR="00C160A4">
        <w:rPr>
          <w:rStyle w:val="Textoennegrita"/>
          <w:b w:val="0"/>
        </w:rPr>
        <w:t xml:space="preserve">la </w:t>
      </w:r>
      <w:r w:rsidR="008D2642">
        <w:rPr>
          <w:rStyle w:val="Textoennegrita"/>
          <w:b w:val="0"/>
        </w:rPr>
        <w:t xml:space="preserve">normativa </w:t>
      </w:r>
      <w:r w:rsidR="00C160A4">
        <w:rPr>
          <w:rStyle w:val="Textoennegrita"/>
          <w:b w:val="0"/>
        </w:rPr>
        <w:t xml:space="preserve">establecida </w:t>
      </w:r>
      <w:r w:rsidR="003C542E">
        <w:rPr>
          <w:rStyle w:val="Textoennegrita"/>
          <w:b w:val="0"/>
        </w:rPr>
        <w:t xml:space="preserve">para tal fin </w:t>
      </w:r>
      <w:r w:rsidR="000528A9">
        <w:rPr>
          <w:rStyle w:val="Textoennegrita"/>
          <w:b w:val="0"/>
        </w:rPr>
        <w:t>que dicta</w:t>
      </w:r>
      <w:r w:rsidR="003C542E">
        <w:rPr>
          <w:rStyle w:val="Textoennegrita"/>
          <w:b w:val="0"/>
        </w:rPr>
        <w:t xml:space="preserve"> “</w:t>
      </w:r>
      <w:r w:rsidR="0036643B" w:rsidRPr="00C06743">
        <w:rPr>
          <w:i/>
          <w:color w:val="000000"/>
          <w:sz w:val="22"/>
          <w:szCs w:val="22"/>
          <w:lang w:eastAsia="es-CR"/>
        </w:rPr>
        <w:t>Establecer los procedimientos y criterios técnicos para autorizar la apertura, continuidad, cierre, reapertura de centros educativos, así como los cambios de modalidad, sobre la base de lo autorizado por el Consejo Superior de Educación</w:t>
      </w:r>
      <w:r w:rsidR="0036643B">
        <w:rPr>
          <w:i/>
          <w:color w:val="000000"/>
          <w:sz w:val="22"/>
          <w:szCs w:val="22"/>
          <w:lang w:eastAsia="es-CR"/>
        </w:rPr>
        <w:t xml:space="preserve">” </w:t>
      </w:r>
      <w:r w:rsidR="00C85D49" w:rsidRPr="00C85D49">
        <w:rPr>
          <w:color w:val="000000"/>
          <w:sz w:val="22"/>
          <w:szCs w:val="22"/>
          <w:lang w:eastAsia="es-CR"/>
        </w:rPr>
        <w:t>(Decreto 38170, artículo 45)</w:t>
      </w:r>
      <w:r w:rsidR="00C85D49">
        <w:rPr>
          <w:i/>
          <w:color w:val="000000"/>
          <w:sz w:val="22"/>
          <w:szCs w:val="22"/>
          <w:lang w:eastAsia="es-CR"/>
        </w:rPr>
        <w:t xml:space="preserve"> </w:t>
      </w:r>
      <w:r w:rsidR="008D2642">
        <w:rPr>
          <w:rStyle w:val="Textoennegrita"/>
          <w:b w:val="0"/>
        </w:rPr>
        <w:t xml:space="preserve">con el fin de determinar las oportunidades de mejora que contribuyan </w:t>
      </w:r>
      <w:r w:rsidR="00B63FCF">
        <w:rPr>
          <w:rStyle w:val="Textoennegrita"/>
          <w:b w:val="0"/>
        </w:rPr>
        <w:t>al fortale</w:t>
      </w:r>
      <w:r w:rsidR="00882EE3">
        <w:rPr>
          <w:rStyle w:val="Textoennegrita"/>
          <w:b w:val="0"/>
        </w:rPr>
        <w:t>cimiento y mejora de este</w:t>
      </w:r>
      <w:r w:rsidR="000528A9">
        <w:rPr>
          <w:rStyle w:val="Textoennegrita"/>
          <w:b w:val="0"/>
        </w:rPr>
        <w:t xml:space="preserve"> proceso</w:t>
      </w:r>
      <w:r w:rsidR="00B63FCF">
        <w:rPr>
          <w:rStyle w:val="Textoennegrita"/>
          <w:b w:val="0"/>
        </w:rPr>
        <w:t xml:space="preserve">. </w:t>
      </w:r>
      <w:r w:rsidR="008D2642">
        <w:rPr>
          <w:rStyle w:val="Textoennegrita"/>
          <w:b w:val="0"/>
        </w:rPr>
        <w:t xml:space="preserve">  </w:t>
      </w:r>
    </w:p>
    <w:p w:rsidR="006B060F" w:rsidRPr="00875325" w:rsidRDefault="006B060F" w:rsidP="006B060F">
      <w:pPr>
        <w:pStyle w:val="Sinespaciado"/>
        <w:jc w:val="both"/>
        <w:rPr>
          <w:rStyle w:val="Textoennegrita"/>
        </w:rPr>
      </w:pPr>
    </w:p>
    <w:p w:rsidR="006B060F" w:rsidRPr="00875325" w:rsidRDefault="006B060F" w:rsidP="006B060F">
      <w:pPr>
        <w:pStyle w:val="Sinespaciado"/>
        <w:jc w:val="both"/>
        <w:rPr>
          <w:rStyle w:val="Textoennegrita"/>
        </w:rPr>
      </w:pPr>
      <w:r w:rsidRPr="00875325">
        <w:rPr>
          <w:rStyle w:val="Textoennegrita"/>
        </w:rPr>
        <w:t>¿Por qué es importante?</w:t>
      </w:r>
    </w:p>
    <w:p w:rsidR="00E55823" w:rsidRDefault="00E104AF" w:rsidP="006B060F">
      <w:pPr>
        <w:pStyle w:val="Sinespaciado"/>
        <w:jc w:val="both"/>
        <w:rPr>
          <w:rStyle w:val="Textoennegrita"/>
          <w:b w:val="0"/>
        </w:rPr>
      </w:pPr>
      <w:r>
        <w:rPr>
          <w:rStyle w:val="Textoennegrita"/>
          <w:b w:val="0"/>
        </w:rPr>
        <w:t>La emisión del presente informe se realizó dada la relevancia que reviste el proceso para cierre de centros educativos en el Ministerio de Educación P</w:t>
      </w:r>
      <w:r w:rsidR="00442158">
        <w:rPr>
          <w:rStyle w:val="Textoennegrita"/>
          <w:b w:val="0"/>
        </w:rPr>
        <w:t xml:space="preserve">ública. Un </w:t>
      </w:r>
      <w:r w:rsidR="00783EEA">
        <w:rPr>
          <w:rStyle w:val="Textoennegrita"/>
          <w:b w:val="0"/>
        </w:rPr>
        <w:t xml:space="preserve">proceso de </w:t>
      </w:r>
      <w:r w:rsidR="00442158">
        <w:rPr>
          <w:rStyle w:val="Textoennegrita"/>
          <w:b w:val="0"/>
        </w:rPr>
        <w:t xml:space="preserve">cierre oportuno </w:t>
      </w:r>
      <w:r w:rsidR="00C92278">
        <w:rPr>
          <w:rStyle w:val="Textoennegrita"/>
          <w:b w:val="0"/>
        </w:rPr>
        <w:t>asegurará que</w:t>
      </w:r>
      <w:r w:rsidR="00442158">
        <w:rPr>
          <w:rStyle w:val="Textoennegrita"/>
          <w:b w:val="0"/>
        </w:rPr>
        <w:t xml:space="preserve"> </w:t>
      </w:r>
      <w:r w:rsidR="00065737">
        <w:rPr>
          <w:rStyle w:val="Textoennegrita"/>
          <w:b w:val="0"/>
        </w:rPr>
        <w:t xml:space="preserve">su </w:t>
      </w:r>
      <w:r w:rsidR="007300FF">
        <w:rPr>
          <w:rStyle w:val="Textoennegrita"/>
          <w:b w:val="0"/>
        </w:rPr>
        <w:t xml:space="preserve">justificación </w:t>
      </w:r>
      <w:r w:rsidR="00C92278">
        <w:rPr>
          <w:rStyle w:val="Textoennegrita"/>
          <w:b w:val="0"/>
        </w:rPr>
        <w:t xml:space="preserve">sea razonable y brindará confianza sobre </w:t>
      </w:r>
      <w:r w:rsidR="00442158">
        <w:rPr>
          <w:rStyle w:val="Textoennegrita"/>
          <w:b w:val="0"/>
        </w:rPr>
        <w:t xml:space="preserve">el </w:t>
      </w:r>
      <w:r w:rsidR="00783EEA">
        <w:rPr>
          <w:rStyle w:val="Textoennegrita"/>
          <w:b w:val="0"/>
        </w:rPr>
        <w:t>destino</w:t>
      </w:r>
      <w:r w:rsidR="00C92278">
        <w:rPr>
          <w:rStyle w:val="Textoennegrita"/>
          <w:b w:val="0"/>
        </w:rPr>
        <w:t xml:space="preserve"> </w:t>
      </w:r>
      <w:r w:rsidR="00442158">
        <w:rPr>
          <w:rStyle w:val="Textoennegrita"/>
          <w:b w:val="0"/>
        </w:rPr>
        <w:t xml:space="preserve">de los recursos </w:t>
      </w:r>
      <w:r w:rsidR="00783EEA">
        <w:rPr>
          <w:rStyle w:val="Textoennegrita"/>
          <w:b w:val="0"/>
        </w:rPr>
        <w:t>restantes</w:t>
      </w:r>
      <w:r w:rsidR="00C92278">
        <w:rPr>
          <w:rStyle w:val="Textoennegrita"/>
          <w:b w:val="0"/>
        </w:rPr>
        <w:t xml:space="preserve"> del centro educativo</w:t>
      </w:r>
      <w:r w:rsidR="00783EEA">
        <w:rPr>
          <w:rStyle w:val="Textoennegrita"/>
          <w:b w:val="0"/>
        </w:rPr>
        <w:t xml:space="preserve">. Para esta </w:t>
      </w:r>
      <w:r w:rsidR="00065737">
        <w:rPr>
          <w:rStyle w:val="Textoennegrita"/>
          <w:b w:val="0"/>
        </w:rPr>
        <w:t>A</w:t>
      </w:r>
      <w:r w:rsidR="00783EEA">
        <w:rPr>
          <w:rStyle w:val="Textoennegrita"/>
          <w:b w:val="0"/>
        </w:rPr>
        <w:t xml:space="preserve">uditoría es de suma importancia la valoración de procesos claves con el fin de </w:t>
      </w:r>
      <w:r w:rsidR="00A16BA0">
        <w:rPr>
          <w:rStyle w:val="Textoennegrita"/>
          <w:b w:val="0"/>
        </w:rPr>
        <w:t xml:space="preserve">identificar </w:t>
      </w:r>
      <w:r w:rsidR="00964154">
        <w:rPr>
          <w:rStyle w:val="Textoennegrita"/>
          <w:b w:val="0"/>
        </w:rPr>
        <w:t xml:space="preserve">posibles </w:t>
      </w:r>
      <w:r w:rsidR="00A16BA0">
        <w:rPr>
          <w:rStyle w:val="Textoennegrita"/>
          <w:b w:val="0"/>
        </w:rPr>
        <w:t xml:space="preserve">debilidades que </w:t>
      </w:r>
      <w:r w:rsidR="00964154">
        <w:rPr>
          <w:rStyle w:val="Textoennegrita"/>
          <w:b w:val="0"/>
        </w:rPr>
        <w:t>deb</w:t>
      </w:r>
      <w:r w:rsidR="00193C8C">
        <w:rPr>
          <w:rStyle w:val="Textoennegrita"/>
          <w:b w:val="0"/>
        </w:rPr>
        <w:t xml:space="preserve">an ser subsanadas </w:t>
      </w:r>
      <w:r w:rsidR="00964154">
        <w:rPr>
          <w:rStyle w:val="Textoennegrita"/>
          <w:b w:val="0"/>
        </w:rPr>
        <w:t xml:space="preserve">y con ello elevar la efectividad de dicho proceso. </w:t>
      </w:r>
    </w:p>
    <w:p w:rsidR="006B060F" w:rsidRPr="00875325" w:rsidRDefault="006B060F" w:rsidP="006B060F">
      <w:pPr>
        <w:pStyle w:val="Sinespaciado"/>
        <w:jc w:val="both"/>
        <w:rPr>
          <w:rStyle w:val="Textoennegrita"/>
        </w:rPr>
      </w:pPr>
    </w:p>
    <w:p w:rsidR="006B060F" w:rsidRPr="00875325" w:rsidRDefault="006B060F" w:rsidP="006B060F">
      <w:pPr>
        <w:pStyle w:val="Sinespaciado"/>
        <w:jc w:val="both"/>
        <w:rPr>
          <w:rStyle w:val="Textoennegrita"/>
        </w:rPr>
      </w:pPr>
      <w:r w:rsidRPr="00875325">
        <w:rPr>
          <w:rStyle w:val="Textoennegrita"/>
        </w:rPr>
        <w:t>¿Qué encontramos?</w:t>
      </w:r>
    </w:p>
    <w:p w:rsidR="008C24D4" w:rsidRDefault="008C24D4" w:rsidP="006B060F">
      <w:pPr>
        <w:pStyle w:val="Sinespaciado"/>
        <w:jc w:val="both"/>
        <w:rPr>
          <w:rStyle w:val="Textoennegrita"/>
          <w:b w:val="0"/>
        </w:rPr>
      </w:pPr>
      <w:r>
        <w:rPr>
          <w:rStyle w:val="Textoennegrita"/>
          <w:b w:val="0"/>
        </w:rPr>
        <w:t xml:space="preserve">Como resultado de la auditoría realizada, </w:t>
      </w:r>
      <w:r w:rsidR="002967C4">
        <w:rPr>
          <w:rStyle w:val="Textoennegrita"/>
          <w:b w:val="0"/>
        </w:rPr>
        <w:t>se identificó que el proceso para cierre de centros educativos</w:t>
      </w:r>
      <w:r w:rsidR="009E2B21">
        <w:rPr>
          <w:rStyle w:val="Textoennegrita"/>
          <w:b w:val="0"/>
        </w:rPr>
        <w:t xml:space="preserve"> en el MEP en insuficiente, </w:t>
      </w:r>
      <w:r w:rsidR="00414750">
        <w:rPr>
          <w:rStyle w:val="Textoennegrita"/>
          <w:b w:val="0"/>
        </w:rPr>
        <w:t>debido a que</w:t>
      </w:r>
      <w:r w:rsidR="009E2B21">
        <w:rPr>
          <w:rStyle w:val="Textoennegrita"/>
          <w:b w:val="0"/>
        </w:rPr>
        <w:t xml:space="preserve"> no establece </w:t>
      </w:r>
      <w:r w:rsidR="009E2B21" w:rsidRPr="000D3D82">
        <w:rPr>
          <w:lang w:eastAsia="es-CR"/>
        </w:rPr>
        <w:t xml:space="preserve">los trámites a realizar respecto a la infraestructura y </w:t>
      </w:r>
      <w:r w:rsidR="009E2B21">
        <w:rPr>
          <w:lang w:eastAsia="es-CR"/>
        </w:rPr>
        <w:t xml:space="preserve">el </w:t>
      </w:r>
      <w:r w:rsidR="00D02E5F">
        <w:rPr>
          <w:lang w:eastAsia="es-CR"/>
        </w:rPr>
        <w:t>terreno que</w:t>
      </w:r>
      <w:r w:rsidR="009E2B21" w:rsidRPr="000D3D82">
        <w:rPr>
          <w:lang w:eastAsia="es-CR"/>
        </w:rPr>
        <w:t xml:space="preserve"> desocupará</w:t>
      </w:r>
      <w:r w:rsidR="00D02E5F">
        <w:rPr>
          <w:lang w:eastAsia="es-CR"/>
        </w:rPr>
        <w:t xml:space="preserve"> el Centro Educativo</w:t>
      </w:r>
      <w:r w:rsidR="009E2B21">
        <w:rPr>
          <w:lang w:eastAsia="es-CR"/>
        </w:rPr>
        <w:t>, así como de la liquidación de los saldos en las</w:t>
      </w:r>
      <w:r w:rsidR="009E2B21" w:rsidRPr="000D3D82">
        <w:rPr>
          <w:lang w:eastAsia="es-CR"/>
        </w:rPr>
        <w:t xml:space="preserve"> cuentas bancarias y disolución de la Junta de Educación</w:t>
      </w:r>
      <w:r w:rsidR="00065737">
        <w:rPr>
          <w:lang w:eastAsia="es-CR"/>
        </w:rPr>
        <w:t xml:space="preserve"> y/o Administrativa</w:t>
      </w:r>
      <w:r w:rsidR="009E2B21">
        <w:rPr>
          <w:lang w:eastAsia="es-CR"/>
        </w:rPr>
        <w:t xml:space="preserve">. Tampoco señala la responsabilidad que deberían asumir las instancias involucradas en dicho proceso. Asimismo </w:t>
      </w:r>
      <w:r w:rsidR="00065737">
        <w:rPr>
          <w:lang w:eastAsia="es-CR"/>
        </w:rPr>
        <w:t xml:space="preserve">se determinó que </w:t>
      </w:r>
      <w:r w:rsidR="00D02E5F">
        <w:rPr>
          <w:lang w:eastAsia="es-CR"/>
        </w:rPr>
        <w:t xml:space="preserve">el manejo de la información es deficiente, </w:t>
      </w:r>
      <w:r w:rsidR="009B5DDF">
        <w:rPr>
          <w:lang w:eastAsia="es-CR"/>
        </w:rPr>
        <w:t>no</w:t>
      </w:r>
      <w:r w:rsidR="00D02E5F">
        <w:rPr>
          <w:lang w:eastAsia="es-CR"/>
        </w:rPr>
        <w:t xml:space="preserve"> se cuenta con un sistema de información apropiado que </w:t>
      </w:r>
      <w:r w:rsidR="009B5DDF">
        <w:rPr>
          <w:lang w:eastAsia="es-CR"/>
        </w:rPr>
        <w:t xml:space="preserve">garantice el resguardo de la información y </w:t>
      </w:r>
      <w:r w:rsidR="00D02E5F">
        <w:rPr>
          <w:lang w:eastAsia="es-CR"/>
        </w:rPr>
        <w:t xml:space="preserve">propicie un </w:t>
      </w:r>
      <w:r w:rsidR="009B5DDF">
        <w:rPr>
          <w:lang w:eastAsia="es-CR"/>
        </w:rPr>
        <w:t xml:space="preserve">seguimiento efectivo. </w:t>
      </w:r>
    </w:p>
    <w:p w:rsidR="009E2B21" w:rsidRDefault="009E2B21" w:rsidP="009E2B21">
      <w:pPr>
        <w:jc w:val="both"/>
        <w:rPr>
          <w:lang w:eastAsia="es-CR"/>
        </w:rPr>
      </w:pPr>
    </w:p>
    <w:p w:rsidR="00B04047" w:rsidRPr="000D3D82" w:rsidRDefault="00B04047" w:rsidP="009E2B21">
      <w:pPr>
        <w:jc w:val="both"/>
        <w:rPr>
          <w:lang w:eastAsia="es-CR"/>
        </w:rPr>
      </w:pPr>
      <w:r>
        <w:rPr>
          <w:lang w:eastAsia="es-CR"/>
        </w:rPr>
        <w:t xml:space="preserve">Esto ha ocasionado que en las oficinas centrales del MEP ignoren lo que sucede con un centro educativo una vez aprobado su cierre y en las instancias regionales desconozcan los trámites que se deben realizar, por lo que en cada una </w:t>
      </w:r>
      <w:r w:rsidR="00465A99">
        <w:rPr>
          <w:lang w:eastAsia="es-CR"/>
        </w:rPr>
        <w:t>gestiona</w:t>
      </w:r>
      <w:r w:rsidR="00065737">
        <w:rPr>
          <w:lang w:eastAsia="es-CR"/>
        </w:rPr>
        <w:t xml:space="preserve">n el </w:t>
      </w:r>
      <w:r w:rsidR="003E4C55">
        <w:rPr>
          <w:lang w:eastAsia="es-CR"/>
        </w:rPr>
        <w:t>proceso</w:t>
      </w:r>
      <w:r w:rsidR="00697ACC">
        <w:rPr>
          <w:lang w:eastAsia="es-CR"/>
        </w:rPr>
        <w:t xml:space="preserve"> según sus propios criterios. </w:t>
      </w:r>
    </w:p>
    <w:p w:rsidR="009E2B21" w:rsidRDefault="009E2B21" w:rsidP="006B060F">
      <w:pPr>
        <w:pStyle w:val="Sinespaciado"/>
        <w:jc w:val="both"/>
        <w:rPr>
          <w:rStyle w:val="Textoennegrita"/>
        </w:rPr>
      </w:pPr>
    </w:p>
    <w:p w:rsidR="006B060F" w:rsidRPr="00875325" w:rsidRDefault="006B060F" w:rsidP="006B060F">
      <w:pPr>
        <w:pStyle w:val="Sinespaciado"/>
        <w:jc w:val="both"/>
        <w:rPr>
          <w:rStyle w:val="Textoennegrita"/>
        </w:rPr>
      </w:pPr>
      <w:r w:rsidRPr="00875325">
        <w:rPr>
          <w:rStyle w:val="Textoennegrita"/>
        </w:rPr>
        <w:t>¿Qué sigue?</w:t>
      </w:r>
    </w:p>
    <w:p w:rsidR="00AC3550" w:rsidRDefault="002634F9" w:rsidP="007E7E3E">
      <w:pPr>
        <w:pStyle w:val="Sinespaciado"/>
        <w:jc w:val="both"/>
        <w:rPr>
          <w:rFonts w:eastAsiaTheme="minorEastAsia"/>
          <w:lang w:val="es-CR"/>
        </w:rPr>
      </w:pPr>
      <w:r>
        <w:rPr>
          <w:rStyle w:val="Textoennegrita"/>
          <w:b w:val="0"/>
        </w:rPr>
        <w:t>Con el propósito de mejorar</w:t>
      </w:r>
      <w:r w:rsidR="00924D95">
        <w:rPr>
          <w:rStyle w:val="Textoennegrita"/>
          <w:b w:val="0"/>
        </w:rPr>
        <w:t xml:space="preserve"> el proceso</w:t>
      </w:r>
      <w:r>
        <w:rPr>
          <w:rStyle w:val="Textoennegrita"/>
          <w:b w:val="0"/>
        </w:rPr>
        <w:t xml:space="preserve"> para cierre de centros educativos</w:t>
      </w:r>
      <w:r w:rsidR="00C81D16">
        <w:rPr>
          <w:rStyle w:val="Textoennegrita"/>
          <w:b w:val="0"/>
        </w:rPr>
        <w:t>,</w:t>
      </w:r>
      <w:r>
        <w:rPr>
          <w:rStyle w:val="Textoennegrita"/>
          <w:b w:val="0"/>
        </w:rPr>
        <w:t xml:space="preserve"> </w:t>
      </w:r>
      <w:r w:rsidR="00A3669F">
        <w:rPr>
          <w:rStyle w:val="Textoennegrita"/>
          <w:b w:val="0"/>
        </w:rPr>
        <w:t>se recomienda al Director de Planificación Institucional</w:t>
      </w:r>
      <w:r w:rsidR="00C81D16">
        <w:rPr>
          <w:rStyle w:val="Textoennegrita"/>
          <w:b w:val="0"/>
        </w:rPr>
        <w:t>,</w:t>
      </w:r>
      <w:r w:rsidR="00A3669F">
        <w:rPr>
          <w:rStyle w:val="Textoennegrita"/>
          <w:b w:val="0"/>
        </w:rPr>
        <w:t xml:space="preserve"> que </w:t>
      </w:r>
      <w:r w:rsidR="00D8774B">
        <w:rPr>
          <w:rStyle w:val="Textoennegrita"/>
          <w:b w:val="0"/>
        </w:rPr>
        <w:t>se elabor</w:t>
      </w:r>
      <w:r w:rsidR="00BC5D9A">
        <w:rPr>
          <w:rStyle w:val="Textoennegrita"/>
          <w:b w:val="0"/>
        </w:rPr>
        <w:t>e e implemente un procedimiento</w:t>
      </w:r>
      <w:r w:rsidR="00D8774B" w:rsidRPr="00875325">
        <w:rPr>
          <w:lang w:val="es-CR" w:eastAsia="en-US"/>
        </w:rPr>
        <w:t xml:space="preserve"> mediante el cual se definan claramente </w:t>
      </w:r>
      <w:r w:rsidR="00D8774B">
        <w:rPr>
          <w:lang w:val="es-CR" w:eastAsia="en-US"/>
        </w:rPr>
        <w:t xml:space="preserve">los trámites a realizar respecto al mobiliario y equipo, terrenos e infraestructura, </w:t>
      </w:r>
      <w:r w:rsidR="00D8774B" w:rsidRPr="00875325">
        <w:rPr>
          <w:rFonts w:eastAsiaTheme="minorEastAsia"/>
          <w:lang w:val="es-CR"/>
        </w:rPr>
        <w:t>liquidación de saldos de las cuentas de la Junta</w:t>
      </w:r>
      <w:r w:rsidR="00D8774B">
        <w:rPr>
          <w:rFonts w:eastAsiaTheme="minorEastAsia"/>
          <w:lang w:val="es-CR"/>
        </w:rPr>
        <w:t xml:space="preserve">, </w:t>
      </w:r>
      <w:r w:rsidR="00D8774B" w:rsidRPr="00875325">
        <w:rPr>
          <w:rFonts w:eastAsiaTheme="minorEastAsia"/>
          <w:lang w:val="es-CR"/>
        </w:rPr>
        <w:t>cierre de las cuentas bancarias</w:t>
      </w:r>
      <w:r w:rsidR="00C81D16">
        <w:rPr>
          <w:rFonts w:eastAsiaTheme="minorEastAsia"/>
          <w:lang w:val="es-CR"/>
        </w:rPr>
        <w:t xml:space="preserve"> y </w:t>
      </w:r>
      <w:r w:rsidR="00D8774B" w:rsidRPr="00875325">
        <w:rPr>
          <w:rFonts w:eastAsiaTheme="minorEastAsia"/>
          <w:lang w:val="es-CR"/>
        </w:rPr>
        <w:t>disolución de la Junta d</w:t>
      </w:r>
      <w:r w:rsidR="00D8774B">
        <w:rPr>
          <w:rFonts w:eastAsiaTheme="minorEastAsia"/>
          <w:lang w:val="es-CR"/>
        </w:rPr>
        <w:t xml:space="preserve">, así como la definición de los </w:t>
      </w:r>
      <w:r w:rsidR="00D8774B" w:rsidRPr="00875325">
        <w:rPr>
          <w:rFonts w:eastAsiaTheme="minorEastAsia"/>
          <w:lang w:val="es-CR"/>
        </w:rPr>
        <w:t>responsables de ejecutar cada trámite</w:t>
      </w:r>
      <w:r w:rsidR="00D8774B">
        <w:rPr>
          <w:rFonts w:eastAsiaTheme="minorEastAsia"/>
          <w:lang w:val="es-CR"/>
        </w:rPr>
        <w:t>.</w:t>
      </w:r>
    </w:p>
    <w:p w:rsidR="003E4C55" w:rsidRDefault="003E4C55" w:rsidP="007E7E3E">
      <w:pPr>
        <w:pStyle w:val="Sinespaciado"/>
        <w:jc w:val="both"/>
        <w:rPr>
          <w:bCs/>
        </w:rPr>
      </w:pPr>
    </w:p>
    <w:p w:rsidR="00D5132E" w:rsidRDefault="00D5132E" w:rsidP="007E7E3E">
      <w:pPr>
        <w:pStyle w:val="Sinespaciado"/>
        <w:jc w:val="both"/>
        <w:rPr>
          <w:bCs/>
        </w:rPr>
      </w:pPr>
    </w:p>
    <w:p w:rsidR="00D5132E" w:rsidRPr="007E7E3E" w:rsidRDefault="00D5132E" w:rsidP="007E7E3E">
      <w:pPr>
        <w:pStyle w:val="Sinespaciado"/>
        <w:jc w:val="both"/>
        <w:rPr>
          <w:bCs/>
        </w:rPr>
      </w:pPr>
    </w:p>
    <w:p w:rsidR="00453D12" w:rsidRPr="00875325" w:rsidRDefault="00453D12" w:rsidP="00DD5342">
      <w:pPr>
        <w:pStyle w:val="Ttulo2"/>
        <w:spacing w:after="0" w:afterAutospacing="0"/>
        <w:rPr>
          <w:szCs w:val="24"/>
        </w:rPr>
      </w:pPr>
      <w:r w:rsidRPr="00875325">
        <w:rPr>
          <w:szCs w:val="24"/>
        </w:rPr>
        <w:lastRenderedPageBreak/>
        <w:t>1. INTRODUCCIÓN</w:t>
      </w:r>
    </w:p>
    <w:p w:rsidR="00DA4BC4" w:rsidRPr="00875325" w:rsidRDefault="00DA4BC4" w:rsidP="00DD5342"/>
    <w:p w:rsidR="00212C16" w:rsidRPr="00875325" w:rsidRDefault="00212C16" w:rsidP="00DD5342">
      <w:pPr>
        <w:pStyle w:val="Ttulo2"/>
        <w:spacing w:before="0" w:beforeAutospacing="0" w:after="0" w:afterAutospacing="0"/>
        <w:rPr>
          <w:szCs w:val="24"/>
        </w:rPr>
      </w:pPr>
      <w:r w:rsidRPr="00875325">
        <w:rPr>
          <w:szCs w:val="24"/>
        </w:rPr>
        <w:t>1.1 Origen</w:t>
      </w:r>
    </w:p>
    <w:p w:rsidR="00212C16" w:rsidRPr="00875325" w:rsidRDefault="007A0985" w:rsidP="00DD5342">
      <w:pPr>
        <w:jc w:val="both"/>
      </w:pPr>
      <w:r>
        <w:t>La auditoría</w:t>
      </w:r>
      <w:r w:rsidR="00065737">
        <w:t>,</w:t>
      </w:r>
      <w:r>
        <w:t xml:space="preserve"> </w:t>
      </w:r>
      <w:r w:rsidR="00212C16" w:rsidRPr="00875325">
        <w:t>cuyos resultados se presentan en este informe</w:t>
      </w:r>
      <w:r w:rsidR="00065737">
        <w:t>,</w:t>
      </w:r>
      <w:r w:rsidR="00212C16" w:rsidRPr="00875325">
        <w:t xml:space="preserve"> se realizó </w:t>
      </w:r>
      <w:r w:rsidR="00DA44A6">
        <w:t xml:space="preserve">como parte del </w:t>
      </w:r>
      <w:r>
        <w:t>estudio 14-19 Dirección de Planificación Institucional, establecido en</w:t>
      </w:r>
      <w:r w:rsidR="00212C16" w:rsidRPr="00875325">
        <w:t xml:space="preserve"> el Plan Anual de la Auditoría Interna para el año 20</w:t>
      </w:r>
      <w:r w:rsidR="0009600F" w:rsidRPr="00875325">
        <w:t>19</w:t>
      </w:r>
      <w:r w:rsidR="00212C16" w:rsidRPr="00875325">
        <w:t>, en concordancia con el artículo 22 de la Ley General de Control Interno que confiere las competencias a las Auditorías Internas para  realizar evaluaciones en las diferentes dependencias institucionales.</w:t>
      </w:r>
    </w:p>
    <w:p w:rsidR="00212C16" w:rsidRPr="00875325" w:rsidRDefault="00212C16" w:rsidP="00DD5342"/>
    <w:p w:rsidR="00453D12" w:rsidRPr="00875325" w:rsidRDefault="00212C16" w:rsidP="00DD5342">
      <w:pPr>
        <w:pStyle w:val="Ttulo2"/>
        <w:spacing w:before="0" w:beforeAutospacing="0" w:after="0" w:afterAutospacing="0"/>
        <w:rPr>
          <w:szCs w:val="24"/>
        </w:rPr>
      </w:pPr>
      <w:r w:rsidRPr="00875325">
        <w:rPr>
          <w:szCs w:val="24"/>
        </w:rPr>
        <w:t xml:space="preserve">1.2 </w:t>
      </w:r>
      <w:r w:rsidR="00453D12" w:rsidRPr="00875325">
        <w:rPr>
          <w:szCs w:val="24"/>
        </w:rPr>
        <w:t>Objetivo General</w:t>
      </w:r>
    </w:p>
    <w:p w:rsidR="00A10612" w:rsidRPr="00875325" w:rsidRDefault="00A314A0" w:rsidP="00DD5342">
      <w:pPr>
        <w:jc w:val="both"/>
      </w:pPr>
      <w:r w:rsidRPr="00875325">
        <w:t xml:space="preserve">El </w:t>
      </w:r>
      <w:r w:rsidR="007631F5" w:rsidRPr="00875325">
        <w:t xml:space="preserve">propósito de la auditoría realizada </w:t>
      </w:r>
      <w:r w:rsidRPr="00875325">
        <w:t xml:space="preserve">fue </w:t>
      </w:r>
      <w:r w:rsidR="00A1157D" w:rsidRPr="00875325">
        <w:t>evaluar el proceso para cierre de centros educativos instaurado por la Dirección de Planificación</w:t>
      </w:r>
      <w:r w:rsidR="001868AA" w:rsidRPr="00875325">
        <w:t xml:space="preserve"> Institucional</w:t>
      </w:r>
      <w:r w:rsidR="004123E5" w:rsidRPr="00875325">
        <w:t xml:space="preserve"> (DPI)</w:t>
      </w:r>
      <w:r w:rsidR="001868AA" w:rsidRPr="00875325">
        <w:t xml:space="preserve">. </w:t>
      </w:r>
    </w:p>
    <w:p w:rsidR="00A10612" w:rsidRPr="00875325" w:rsidRDefault="00A10612" w:rsidP="00DD5342">
      <w:pPr>
        <w:jc w:val="both"/>
        <w:rPr>
          <w:b/>
        </w:rPr>
      </w:pPr>
    </w:p>
    <w:p w:rsidR="00453D12" w:rsidRPr="00875325" w:rsidRDefault="00D07F6A" w:rsidP="00DD5342">
      <w:pPr>
        <w:pStyle w:val="Ttulo3"/>
        <w:spacing w:before="0"/>
        <w:rPr>
          <w:rFonts w:cs="Times New Roman"/>
        </w:rPr>
      </w:pPr>
      <w:r w:rsidRPr="00875325">
        <w:rPr>
          <w:rFonts w:cs="Times New Roman"/>
        </w:rPr>
        <w:t>1.</w:t>
      </w:r>
      <w:r w:rsidR="0027258B" w:rsidRPr="00875325">
        <w:rPr>
          <w:rFonts w:cs="Times New Roman"/>
        </w:rPr>
        <w:t>3</w:t>
      </w:r>
      <w:r w:rsidR="00453D12" w:rsidRPr="00875325">
        <w:rPr>
          <w:rFonts w:cs="Times New Roman"/>
        </w:rPr>
        <w:t xml:space="preserve"> Alcance </w:t>
      </w:r>
    </w:p>
    <w:p w:rsidR="00453D12" w:rsidRPr="00875325" w:rsidRDefault="00EF16E5" w:rsidP="00DD5342">
      <w:pPr>
        <w:jc w:val="both"/>
      </w:pPr>
      <w:r w:rsidRPr="00875325">
        <w:t>Esta</w:t>
      </w:r>
      <w:r w:rsidR="005F50C7" w:rsidRPr="00875325">
        <w:t xml:space="preserve"> auditoría</w:t>
      </w:r>
      <w:r>
        <w:t>,</w:t>
      </w:r>
      <w:r w:rsidR="005F50C7" w:rsidRPr="00875325">
        <w:t xml:space="preserve"> </w:t>
      </w:r>
      <w:r w:rsidRPr="00875325">
        <w:t xml:space="preserve">de tipo </w:t>
      </w:r>
      <w:r>
        <w:t>operacional,</w:t>
      </w:r>
      <w:r w:rsidRPr="00875325">
        <w:t xml:space="preserve"> </w:t>
      </w:r>
      <w:r w:rsidR="00987F3D" w:rsidRPr="00875325">
        <w:t>consideró la evaluación del proceso para cierre de centros educativos</w:t>
      </w:r>
      <w:r w:rsidR="00C754C3">
        <w:t xml:space="preserve"> </w:t>
      </w:r>
      <w:r w:rsidR="00835D87" w:rsidRPr="00875325">
        <w:t xml:space="preserve">durante </w:t>
      </w:r>
      <w:r w:rsidR="005F50C7" w:rsidRPr="00875325">
        <w:t>el</w:t>
      </w:r>
      <w:r w:rsidR="00FC4A9E" w:rsidRPr="00875325">
        <w:t xml:space="preserve"> período </w:t>
      </w:r>
      <w:r w:rsidR="00D132D2" w:rsidRPr="00875325">
        <w:t xml:space="preserve">comprendido entre el 1 de enero de </w:t>
      </w:r>
      <w:r w:rsidR="001A769D" w:rsidRPr="00875325">
        <w:t>2017</w:t>
      </w:r>
      <w:r w:rsidR="005F50C7" w:rsidRPr="00875325">
        <w:t xml:space="preserve"> a</w:t>
      </w:r>
      <w:r w:rsidR="00F54ACE">
        <w:t>l 31 de diciembre</w:t>
      </w:r>
      <w:r w:rsidR="00D132D2" w:rsidRPr="00875325">
        <w:t xml:space="preserve"> de</w:t>
      </w:r>
      <w:r w:rsidR="005F50C7" w:rsidRPr="00875325">
        <w:t xml:space="preserve"> </w:t>
      </w:r>
      <w:r w:rsidR="002E16AF" w:rsidRPr="00875325">
        <w:t>2019</w:t>
      </w:r>
      <w:r w:rsidR="00FC4A9E" w:rsidRPr="00875325">
        <w:t>, ampliándose en aquellos caso</w:t>
      </w:r>
      <w:r w:rsidR="0010709E" w:rsidRPr="00875325">
        <w:t>s en que se consideró necesario.</w:t>
      </w:r>
      <w:r w:rsidR="00657239">
        <w:t xml:space="preserve"> </w:t>
      </w:r>
      <w:r w:rsidR="0090758B" w:rsidRPr="00875325">
        <w:t xml:space="preserve"> </w:t>
      </w:r>
    </w:p>
    <w:p w:rsidR="00D132D2" w:rsidRPr="00875325" w:rsidRDefault="00D132D2" w:rsidP="00DD5342">
      <w:pPr>
        <w:pStyle w:val="Ttulo3"/>
        <w:spacing w:before="0"/>
        <w:rPr>
          <w:rFonts w:cs="Times New Roman"/>
        </w:rPr>
      </w:pPr>
    </w:p>
    <w:p w:rsidR="0010709E" w:rsidRPr="00875325" w:rsidRDefault="0027258B" w:rsidP="00DD5342">
      <w:pPr>
        <w:pStyle w:val="Ttulo3"/>
        <w:spacing w:before="0"/>
        <w:rPr>
          <w:rFonts w:cs="Times New Roman"/>
        </w:rPr>
      </w:pPr>
      <w:r w:rsidRPr="00875325">
        <w:rPr>
          <w:rFonts w:cs="Times New Roman"/>
        </w:rPr>
        <w:t>1.3</w:t>
      </w:r>
      <w:r w:rsidR="007F6EA6" w:rsidRPr="00875325">
        <w:rPr>
          <w:rFonts w:cs="Times New Roman"/>
        </w:rPr>
        <w:t xml:space="preserve">.1 </w:t>
      </w:r>
      <w:r w:rsidR="0010709E" w:rsidRPr="00875325">
        <w:rPr>
          <w:rFonts w:cs="Times New Roman"/>
        </w:rPr>
        <w:t xml:space="preserve">Normativa Aplicable </w:t>
      </w:r>
    </w:p>
    <w:p w:rsidR="0010709E" w:rsidRPr="00875325" w:rsidRDefault="0010709E" w:rsidP="00DD5342">
      <w:pPr>
        <w:jc w:val="both"/>
      </w:pPr>
      <w:r w:rsidRPr="00875325">
        <w:t>Este informe se ejecutó de conformidad con lo establecido en la Ley General de Control Interno</w:t>
      </w:r>
      <w:r w:rsidR="007F6EA6" w:rsidRPr="00875325">
        <w:t xml:space="preserve"> N° 8292</w:t>
      </w:r>
      <w:r w:rsidRPr="00875325">
        <w:t xml:space="preserve">, Normas para el Ejercicio de la Auditoría Interna en el Sector Público, el Manual de Normas Generales de Auditoría para el Sector Público y normativa adicional relacionada al estudio. </w:t>
      </w:r>
    </w:p>
    <w:p w:rsidR="0010709E" w:rsidRPr="00875325" w:rsidRDefault="0010709E" w:rsidP="00DD5342">
      <w:pPr>
        <w:jc w:val="both"/>
      </w:pPr>
    </w:p>
    <w:p w:rsidR="007F6EA6" w:rsidRPr="006E5A08" w:rsidRDefault="0027258B" w:rsidP="00DD5342">
      <w:pPr>
        <w:pStyle w:val="Encabezado2"/>
        <w:numPr>
          <w:ilvl w:val="0"/>
          <w:numId w:val="0"/>
        </w:numPr>
        <w:ind w:left="426" w:hanging="426"/>
        <w:rPr>
          <w:rFonts w:ascii="Times New Roman" w:eastAsiaTheme="majorEastAsia" w:hAnsi="Times New Roman" w:cs="Times New Roman"/>
          <w:color w:val="auto"/>
          <w:sz w:val="24"/>
          <w:szCs w:val="24"/>
          <w:lang w:eastAsia="ar-SA"/>
        </w:rPr>
      </w:pPr>
      <w:r w:rsidRPr="006E5A08">
        <w:rPr>
          <w:rFonts w:ascii="Times New Roman" w:eastAsiaTheme="majorEastAsia" w:hAnsi="Times New Roman" w:cs="Times New Roman"/>
          <w:color w:val="auto"/>
          <w:sz w:val="24"/>
          <w:szCs w:val="24"/>
          <w:lang w:eastAsia="ar-SA"/>
        </w:rPr>
        <w:t>1.3</w:t>
      </w:r>
      <w:r w:rsidR="007F6EA6" w:rsidRPr="006E5A08">
        <w:rPr>
          <w:rFonts w:ascii="Times New Roman" w:eastAsiaTheme="majorEastAsia" w:hAnsi="Times New Roman" w:cs="Times New Roman"/>
          <w:color w:val="auto"/>
          <w:sz w:val="24"/>
          <w:szCs w:val="24"/>
          <w:lang w:eastAsia="ar-SA"/>
        </w:rPr>
        <w:t>.2 Fuentes de criterio</w:t>
      </w:r>
    </w:p>
    <w:p w:rsidR="004A0B59" w:rsidRDefault="00FC4A9E" w:rsidP="0004508B">
      <w:pPr>
        <w:suppressAutoHyphens w:val="0"/>
        <w:autoSpaceDE w:val="0"/>
        <w:autoSpaceDN w:val="0"/>
        <w:adjustRightInd w:val="0"/>
        <w:jc w:val="both"/>
      </w:pPr>
      <w:r w:rsidRPr="00875325">
        <w:t>Adicionalmente, como principales criter</w:t>
      </w:r>
      <w:r w:rsidR="007F6EA6" w:rsidRPr="00875325">
        <w:t xml:space="preserve">ios de evaluación se utilizó lo establecido en las </w:t>
      </w:r>
      <w:r w:rsidRPr="00875325">
        <w:t>regulaciones que se indican a continuación:</w:t>
      </w:r>
    </w:p>
    <w:p w:rsidR="006E5A08" w:rsidRPr="00875325" w:rsidRDefault="006E5A08" w:rsidP="0004508B">
      <w:pPr>
        <w:suppressAutoHyphens w:val="0"/>
        <w:autoSpaceDE w:val="0"/>
        <w:autoSpaceDN w:val="0"/>
        <w:adjustRightInd w:val="0"/>
        <w:jc w:val="both"/>
      </w:pPr>
    </w:p>
    <w:p w:rsidR="004A0B59" w:rsidRPr="00875325" w:rsidRDefault="00A43255" w:rsidP="004A0B59">
      <w:pPr>
        <w:pStyle w:val="Prrafodelista"/>
        <w:numPr>
          <w:ilvl w:val="0"/>
          <w:numId w:val="8"/>
        </w:numPr>
        <w:spacing w:before="60"/>
        <w:jc w:val="both"/>
        <w:rPr>
          <w:rFonts w:ascii="Times New Roman" w:eastAsia="Times New Roman" w:hAnsi="Times New Roman" w:cs="Times New Roman"/>
          <w:sz w:val="24"/>
          <w:szCs w:val="24"/>
          <w:lang w:eastAsia="ar-SA"/>
        </w:rPr>
      </w:pPr>
      <w:r w:rsidRPr="00875325">
        <w:rPr>
          <w:rFonts w:ascii="Times New Roman" w:eastAsia="Times New Roman" w:hAnsi="Times New Roman" w:cs="Times New Roman"/>
          <w:sz w:val="24"/>
          <w:szCs w:val="24"/>
          <w:lang w:eastAsia="ar-SA"/>
        </w:rPr>
        <w:t>Decreto 38170</w:t>
      </w:r>
      <w:r w:rsidR="004A0B59" w:rsidRPr="00875325">
        <w:rPr>
          <w:rFonts w:ascii="Times New Roman" w:eastAsia="Times New Roman" w:hAnsi="Times New Roman" w:cs="Times New Roman"/>
          <w:sz w:val="24"/>
          <w:szCs w:val="24"/>
          <w:lang w:eastAsia="ar-SA"/>
        </w:rPr>
        <w:t>-MEP</w:t>
      </w:r>
      <w:r w:rsidR="00170938">
        <w:rPr>
          <w:rFonts w:ascii="Times New Roman" w:eastAsia="Times New Roman" w:hAnsi="Times New Roman" w:cs="Times New Roman"/>
          <w:sz w:val="24"/>
          <w:szCs w:val="24"/>
          <w:lang w:eastAsia="ar-SA"/>
        </w:rPr>
        <w:t xml:space="preserve"> Organización Administrativa de las Oficinas Centrales del ministerio de Educación Pública. </w:t>
      </w:r>
    </w:p>
    <w:p w:rsidR="0027258B" w:rsidRDefault="004A0B59" w:rsidP="004A0B59">
      <w:pPr>
        <w:pStyle w:val="Prrafodelista"/>
        <w:numPr>
          <w:ilvl w:val="0"/>
          <w:numId w:val="8"/>
        </w:numPr>
        <w:spacing w:before="60"/>
        <w:jc w:val="both"/>
        <w:rPr>
          <w:rFonts w:ascii="Times New Roman" w:eastAsia="Times New Roman" w:hAnsi="Times New Roman" w:cs="Times New Roman"/>
          <w:sz w:val="24"/>
          <w:szCs w:val="24"/>
          <w:lang w:eastAsia="ar-SA"/>
        </w:rPr>
      </w:pPr>
      <w:r w:rsidRPr="00875325">
        <w:rPr>
          <w:rFonts w:ascii="Times New Roman" w:eastAsia="Times New Roman" w:hAnsi="Times New Roman" w:cs="Times New Roman"/>
          <w:sz w:val="24"/>
          <w:szCs w:val="24"/>
          <w:lang w:eastAsia="ar-SA"/>
        </w:rPr>
        <w:t>Normas de Control Interno para el Sector Público N-2-2009-CO-DFOE</w:t>
      </w:r>
    </w:p>
    <w:p w:rsidR="00C2648F" w:rsidRPr="007E7E3E" w:rsidRDefault="0027303A" w:rsidP="00DD5342">
      <w:pPr>
        <w:pStyle w:val="Prrafodelista"/>
        <w:numPr>
          <w:ilvl w:val="0"/>
          <w:numId w:val="8"/>
        </w:numPr>
        <w:spacing w:before="60"/>
        <w:jc w:val="both"/>
        <w:rPr>
          <w:rFonts w:ascii="Times New Roman" w:eastAsia="Times New Roman" w:hAnsi="Times New Roman" w:cs="Times New Roman"/>
          <w:sz w:val="24"/>
          <w:szCs w:val="24"/>
          <w:lang w:eastAsia="ar-SA"/>
        </w:rPr>
      </w:pPr>
      <w:r w:rsidRPr="0027303A">
        <w:rPr>
          <w:rFonts w:ascii="Times New Roman" w:eastAsia="Times New Roman" w:hAnsi="Times New Roman" w:cs="Times New Roman"/>
          <w:sz w:val="24"/>
          <w:szCs w:val="24"/>
          <w:lang w:eastAsia="ar-SA"/>
        </w:rPr>
        <w:t>Lineamientos de la Comisión Reguladora de la Oferta Educativa</w:t>
      </w:r>
    </w:p>
    <w:p w:rsidR="00453D12" w:rsidRPr="00875325" w:rsidRDefault="00453D12" w:rsidP="00DD5342">
      <w:pPr>
        <w:pStyle w:val="Ttulo2"/>
        <w:spacing w:before="0" w:beforeAutospacing="0" w:after="0" w:afterAutospacing="0"/>
        <w:rPr>
          <w:szCs w:val="24"/>
        </w:rPr>
      </w:pPr>
      <w:r w:rsidRPr="00875325">
        <w:rPr>
          <w:szCs w:val="24"/>
        </w:rPr>
        <w:t xml:space="preserve">2. HALLAZGOS </w:t>
      </w:r>
    </w:p>
    <w:p w:rsidR="00AE7707" w:rsidRDefault="00AE7707" w:rsidP="00DD5342">
      <w:pPr>
        <w:jc w:val="both"/>
      </w:pPr>
    </w:p>
    <w:p w:rsidR="006F46FD" w:rsidRPr="00065737" w:rsidRDefault="00FC6888" w:rsidP="00065737">
      <w:pPr>
        <w:jc w:val="both"/>
      </w:pPr>
      <w:r>
        <w:t xml:space="preserve">De acuerdo con la información suministrada por el </w:t>
      </w:r>
      <w:r w:rsidR="00E36D0F">
        <w:t xml:space="preserve">Departamento de Desarrollo de Servicios Educativos (DDSE) </w:t>
      </w:r>
      <w:r w:rsidR="00F96016">
        <w:t xml:space="preserve">de la DPI </w:t>
      </w:r>
      <w:r w:rsidR="00E36D0F">
        <w:t>e</w:t>
      </w:r>
      <w:r>
        <w:t xml:space="preserve">n </w:t>
      </w:r>
      <w:r w:rsidR="009037CA">
        <w:t>la</w:t>
      </w:r>
      <w:r w:rsidR="00F56487">
        <w:t xml:space="preserve"> </w:t>
      </w:r>
      <w:r w:rsidR="005A5A41">
        <w:t>última década</w:t>
      </w:r>
      <w:r w:rsidR="009037CA">
        <w:t>,</w:t>
      </w:r>
      <w:r w:rsidR="005A5A41">
        <w:t xml:space="preserve"> 201</w:t>
      </w:r>
      <w:r w:rsidR="003E12D3">
        <w:t>0</w:t>
      </w:r>
      <w:r w:rsidR="005A5A41">
        <w:t>-2019</w:t>
      </w:r>
      <w:r w:rsidR="009037CA">
        <w:t>,</w:t>
      </w:r>
      <w:r w:rsidR="005A5A41">
        <w:t xml:space="preserve"> </w:t>
      </w:r>
      <w:r w:rsidR="009037CA">
        <w:t xml:space="preserve">en el MEP </w:t>
      </w:r>
      <w:r w:rsidR="005A5A41">
        <w:t xml:space="preserve">se han </w:t>
      </w:r>
      <w:r w:rsidR="005A5A41" w:rsidRPr="00F265EB">
        <w:t>cerrado</w:t>
      </w:r>
      <w:r w:rsidR="0056382E" w:rsidRPr="00F265EB">
        <w:t xml:space="preserve"> </w:t>
      </w:r>
      <w:r w:rsidR="00F265EB" w:rsidRPr="00F265EB">
        <w:t>92</w:t>
      </w:r>
      <w:r w:rsidR="006A2BD5" w:rsidRPr="00F265EB">
        <w:t xml:space="preserve"> </w:t>
      </w:r>
      <w:r w:rsidR="00F56487">
        <w:t>centros educativos</w:t>
      </w:r>
      <w:r w:rsidR="0056382E">
        <w:t>, un promedio</w:t>
      </w:r>
      <w:r w:rsidR="00F265EB">
        <w:t xml:space="preserve"> de 9</w:t>
      </w:r>
      <w:r w:rsidR="0056382E">
        <w:t xml:space="preserve"> al año. L</w:t>
      </w:r>
      <w:r w:rsidR="005F37DD">
        <w:t xml:space="preserve">os trámites a realizar para dicho proceso los define el </w:t>
      </w:r>
      <w:r w:rsidR="000F5F85">
        <w:t>DDSE</w:t>
      </w:r>
      <w:r w:rsidR="006F46FD">
        <w:t xml:space="preserve">, función establecida mediante el </w:t>
      </w:r>
      <w:r w:rsidR="00C06743">
        <w:t>artículo 45 del Decreto 38170</w:t>
      </w:r>
      <w:r w:rsidR="006F46FD">
        <w:t xml:space="preserve"> que señala:</w:t>
      </w:r>
      <w:r w:rsidR="00065737">
        <w:t xml:space="preserve"> “</w:t>
      </w:r>
      <w:r w:rsidR="006F46FD" w:rsidRPr="007D070C">
        <w:rPr>
          <w:i/>
          <w:color w:val="000000"/>
          <w:lang w:eastAsia="es-CR"/>
        </w:rPr>
        <w:t>Establecer los procedimientos y criterios técnicos para autorizar la apertura, continuidad, cierre, reapertura de centros educativos, así como los cambios de modalidad, sobre la base de lo autorizado por el Consejo Superior de Educación</w:t>
      </w:r>
      <w:r w:rsidR="00065737" w:rsidRPr="007D070C">
        <w:rPr>
          <w:i/>
          <w:color w:val="000000"/>
          <w:lang w:eastAsia="es-CR"/>
        </w:rPr>
        <w:t>”.</w:t>
      </w:r>
    </w:p>
    <w:p w:rsidR="006F46FD" w:rsidRPr="00875325" w:rsidRDefault="006F46FD" w:rsidP="006F46FD">
      <w:pPr>
        <w:jc w:val="both"/>
      </w:pPr>
    </w:p>
    <w:p w:rsidR="00A873F1" w:rsidRDefault="00A873F1" w:rsidP="006F46FD">
      <w:pPr>
        <w:tabs>
          <w:tab w:val="left" w:pos="2513"/>
        </w:tabs>
        <w:jc w:val="both"/>
        <w:rPr>
          <w:lang w:eastAsia="es-CR"/>
        </w:rPr>
      </w:pPr>
      <w:r>
        <w:rPr>
          <w:lang w:eastAsia="es-CR"/>
        </w:rPr>
        <w:t>Por su parte</w:t>
      </w:r>
      <w:r w:rsidR="006F46FD">
        <w:rPr>
          <w:lang w:eastAsia="es-CR"/>
        </w:rPr>
        <w:t xml:space="preserve"> </w:t>
      </w:r>
      <w:r w:rsidR="006F46FD" w:rsidRPr="00875325">
        <w:rPr>
          <w:lang w:eastAsia="es-CR"/>
        </w:rPr>
        <w:t>la directriz Lineamientos de la Comisión Reguladora de la Oferta Educativa</w:t>
      </w:r>
      <w:r w:rsidR="00FD12CB">
        <w:rPr>
          <w:lang w:eastAsia="es-CR"/>
        </w:rPr>
        <w:t>,</w:t>
      </w:r>
      <w:r w:rsidR="00B1255F">
        <w:rPr>
          <w:lang w:eastAsia="es-CR"/>
        </w:rPr>
        <w:t xml:space="preserve"> (CROE)</w:t>
      </w:r>
      <w:r w:rsidR="006F46FD" w:rsidRPr="00875325">
        <w:rPr>
          <w:lang w:eastAsia="es-CR"/>
        </w:rPr>
        <w:t xml:space="preserve"> </w:t>
      </w:r>
      <w:r w:rsidR="0009475A">
        <w:rPr>
          <w:lang w:eastAsia="es-CR"/>
        </w:rPr>
        <w:t>establece en el</w:t>
      </w:r>
      <w:r>
        <w:rPr>
          <w:lang w:eastAsia="es-CR"/>
        </w:rPr>
        <w:t xml:space="preserve"> artículo 10</w:t>
      </w:r>
      <w:r w:rsidR="00FD12CB">
        <w:rPr>
          <w:lang w:eastAsia="es-CR"/>
        </w:rPr>
        <w:t>,</w:t>
      </w:r>
      <w:r>
        <w:rPr>
          <w:lang w:eastAsia="es-CR"/>
        </w:rPr>
        <w:t xml:space="preserve"> como parte de sus competencias</w:t>
      </w:r>
      <w:r w:rsidR="00FD12CB">
        <w:rPr>
          <w:lang w:eastAsia="es-CR"/>
        </w:rPr>
        <w:t>,</w:t>
      </w:r>
      <w:r>
        <w:rPr>
          <w:lang w:eastAsia="es-CR"/>
        </w:rPr>
        <w:t xml:space="preserve"> el análisis y aprobaci</w:t>
      </w:r>
      <w:r w:rsidR="00FD12CB">
        <w:rPr>
          <w:lang w:eastAsia="es-CR"/>
        </w:rPr>
        <w:t xml:space="preserve">ón de </w:t>
      </w:r>
      <w:r>
        <w:rPr>
          <w:lang w:eastAsia="es-CR"/>
        </w:rPr>
        <w:t>cierre de centros educati</w:t>
      </w:r>
      <w:r w:rsidR="00FD12CB">
        <w:rPr>
          <w:lang w:eastAsia="es-CR"/>
        </w:rPr>
        <w:t xml:space="preserve">vos por demanda y suficiencia. </w:t>
      </w:r>
    </w:p>
    <w:p w:rsidR="00C06743" w:rsidRDefault="00FD12CB" w:rsidP="00FD12CB">
      <w:pPr>
        <w:tabs>
          <w:tab w:val="left" w:pos="2513"/>
        </w:tabs>
        <w:jc w:val="both"/>
        <w:rPr>
          <w:lang w:eastAsia="es-CR"/>
        </w:rPr>
      </w:pPr>
      <w:r>
        <w:rPr>
          <w:lang w:eastAsia="es-CR"/>
        </w:rPr>
        <w:lastRenderedPageBreak/>
        <w:t>Asimismo</w:t>
      </w:r>
      <w:r w:rsidR="00A873F1">
        <w:rPr>
          <w:lang w:eastAsia="es-CR"/>
        </w:rPr>
        <w:t xml:space="preserve"> </w:t>
      </w:r>
      <w:r w:rsidR="008A3345">
        <w:rPr>
          <w:lang w:eastAsia="es-CR"/>
        </w:rPr>
        <w:t>en el</w:t>
      </w:r>
      <w:r w:rsidR="006F46FD">
        <w:rPr>
          <w:lang w:eastAsia="es-CR"/>
        </w:rPr>
        <w:t xml:space="preserve"> artículo 11 </w:t>
      </w:r>
      <w:r>
        <w:rPr>
          <w:lang w:eastAsia="es-CR"/>
        </w:rPr>
        <w:t>indica</w:t>
      </w:r>
      <w:r w:rsidR="006F46FD" w:rsidRPr="00875325">
        <w:rPr>
          <w:lang w:eastAsia="es-CR"/>
        </w:rPr>
        <w:t xml:space="preserve"> que </w:t>
      </w:r>
      <w:r w:rsidR="006F46FD" w:rsidRPr="00875325">
        <w:t>la DPI junto con el DDSE</w:t>
      </w:r>
      <w:r w:rsidR="006F46FD" w:rsidRPr="00875325">
        <w:rPr>
          <w:i/>
        </w:rPr>
        <w:t xml:space="preserve"> “… definirá el procedimiento a seguir para la recepción de solicitudes, la metodología para el análisis técnico y la elaboración del informe para determinar la viabilidad de las aperturas, cambios de modalidad y cierre de centros educativos…”.</w:t>
      </w:r>
    </w:p>
    <w:p w:rsidR="00C06743" w:rsidRDefault="00C06743" w:rsidP="00DD5342">
      <w:pPr>
        <w:jc w:val="both"/>
      </w:pPr>
    </w:p>
    <w:p w:rsidR="005A6436" w:rsidRPr="006A1ADE" w:rsidRDefault="00903E4D" w:rsidP="00AE75F6">
      <w:pPr>
        <w:jc w:val="both"/>
        <w:rPr>
          <w:b/>
        </w:rPr>
      </w:pPr>
      <w:r>
        <w:rPr>
          <w:b/>
        </w:rPr>
        <w:t xml:space="preserve">2.1 </w:t>
      </w:r>
      <w:r w:rsidR="00583874">
        <w:rPr>
          <w:b/>
          <w:lang w:eastAsia="es-CR"/>
        </w:rPr>
        <w:t xml:space="preserve">Procedimiento para </w:t>
      </w:r>
      <w:r w:rsidR="002776C8">
        <w:rPr>
          <w:b/>
          <w:lang w:eastAsia="es-CR"/>
        </w:rPr>
        <w:t xml:space="preserve">el </w:t>
      </w:r>
      <w:r w:rsidR="00583874">
        <w:rPr>
          <w:b/>
          <w:lang w:eastAsia="es-CR"/>
        </w:rPr>
        <w:t xml:space="preserve">cierre de centros educativos </w:t>
      </w:r>
    </w:p>
    <w:p w:rsidR="002F3A7F" w:rsidRDefault="008D5C35" w:rsidP="00AE75F6">
      <w:pPr>
        <w:jc w:val="both"/>
      </w:pPr>
      <w:r>
        <w:t xml:space="preserve">El </w:t>
      </w:r>
      <w:r w:rsidR="00583874" w:rsidRPr="00656256">
        <w:t xml:space="preserve">DDSE </w:t>
      </w:r>
      <w:r w:rsidR="00C46AC6">
        <w:t>mediante el</w:t>
      </w:r>
      <w:r w:rsidR="00583874">
        <w:t xml:space="preserve"> </w:t>
      </w:r>
      <w:r w:rsidR="00583874" w:rsidRPr="00656256">
        <w:rPr>
          <w:lang w:eastAsia="es-CR"/>
        </w:rPr>
        <w:t>Manual de Procedimientos Aperturas, Cambios de Modalidad y Cierre de Centros Educativos</w:t>
      </w:r>
      <w:r w:rsidR="00583874">
        <w:rPr>
          <w:lang w:eastAsia="es-CR"/>
        </w:rPr>
        <w:t>,</w:t>
      </w:r>
      <w:r w:rsidR="00583874" w:rsidRPr="00167EE3">
        <w:t xml:space="preserve"> </w:t>
      </w:r>
      <w:r>
        <w:t xml:space="preserve">establece en su punto 5 </w:t>
      </w:r>
      <w:r w:rsidR="00903E4D" w:rsidRPr="00726FE3">
        <w:t xml:space="preserve">un proceso </w:t>
      </w:r>
      <w:r w:rsidR="00771723">
        <w:t xml:space="preserve">para cierre de centros educativos </w:t>
      </w:r>
      <w:r w:rsidR="00903E4D" w:rsidRPr="00726FE3">
        <w:t xml:space="preserve">muy general </w:t>
      </w:r>
      <w:r w:rsidR="001E49E5">
        <w:t xml:space="preserve">e insuficiente, </w:t>
      </w:r>
      <w:r w:rsidR="00903E4D" w:rsidRPr="00726FE3">
        <w:t>a cargo del supervisor de centros educativos</w:t>
      </w:r>
      <w:r w:rsidR="00C46AC6">
        <w:t xml:space="preserve">. </w:t>
      </w:r>
    </w:p>
    <w:p w:rsidR="002F3A7F" w:rsidRDefault="002F3A7F" w:rsidP="00AE75F6">
      <w:pPr>
        <w:jc w:val="both"/>
      </w:pPr>
    </w:p>
    <w:p w:rsidR="00CF62FF" w:rsidRDefault="002F3A7F" w:rsidP="00AE75F6">
      <w:pPr>
        <w:jc w:val="both"/>
      </w:pPr>
      <w:r>
        <w:t>En este procedimiento</w:t>
      </w:r>
      <w:r w:rsidR="00055F28">
        <w:t xml:space="preserve"> </w:t>
      </w:r>
      <w:r w:rsidR="00903E4D" w:rsidRPr="00726FE3">
        <w:rPr>
          <w:lang w:eastAsia="es-CR"/>
        </w:rPr>
        <w:t xml:space="preserve">no se indica el trámite a seguir con la infraestructura y terreno a desocupar, </w:t>
      </w:r>
      <w:r w:rsidR="003A4F1D">
        <w:rPr>
          <w:lang w:eastAsia="es-CR"/>
        </w:rPr>
        <w:t xml:space="preserve">en caso de contar con ellos, </w:t>
      </w:r>
      <w:r w:rsidR="00903E4D" w:rsidRPr="00726FE3">
        <w:rPr>
          <w:lang w:eastAsia="es-CR"/>
        </w:rPr>
        <w:t>tamp</w:t>
      </w:r>
      <w:r w:rsidR="00973FAE">
        <w:rPr>
          <w:lang w:eastAsia="es-CR"/>
        </w:rPr>
        <w:t>oco señala las gestiones</w:t>
      </w:r>
      <w:r w:rsidR="00903E4D">
        <w:rPr>
          <w:lang w:eastAsia="es-CR"/>
        </w:rPr>
        <w:t xml:space="preserve"> </w:t>
      </w:r>
      <w:r w:rsidR="00856C98">
        <w:rPr>
          <w:lang w:eastAsia="es-CR"/>
        </w:rPr>
        <w:t>que se deben</w:t>
      </w:r>
      <w:r w:rsidR="00973FAE">
        <w:rPr>
          <w:lang w:eastAsia="es-CR"/>
        </w:rPr>
        <w:t xml:space="preserve"> realizar </w:t>
      </w:r>
      <w:r w:rsidR="00856C98">
        <w:rPr>
          <w:lang w:eastAsia="es-CR"/>
        </w:rPr>
        <w:t>respecto a los saldos en</w:t>
      </w:r>
      <w:r w:rsidR="00903E4D">
        <w:rPr>
          <w:lang w:eastAsia="es-CR"/>
        </w:rPr>
        <w:t xml:space="preserve"> las cuentas de la Junta, </w:t>
      </w:r>
      <w:r w:rsidR="00903E4D" w:rsidRPr="00726FE3">
        <w:rPr>
          <w:lang w:eastAsia="es-CR"/>
        </w:rPr>
        <w:t xml:space="preserve">el cierre de estas cuentas bancarias y la disolución de la junta. </w:t>
      </w:r>
    </w:p>
    <w:p w:rsidR="00CF62FF" w:rsidRDefault="00CF62FF" w:rsidP="00AE75F6">
      <w:pPr>
        <w:jc w:val="both"/>
        <w:rPr>
          <w:lang w:eastAsia="es-CR"/>
        </w:rPr>
      </w:pPr>
    </w:p>
    <w:p w:rsidR="00AE75F6" w:rsidRPr="00875325" w:rsidRDefault="00771723" w:rsidP="00AE75F6">
      <w:pPr>
        <w:jc w:val="both"/>
        <w:rPr>
          <w:lang w:eastAsia="es-CR"/>
        </w:rPr>
      </w:pPr>
      <w:r>
        <w:rPr>
          <w:lang w:eastAsia="es-CR"/>
        </w:rPr>
        <w:t xml:space="preserve">En </w:t>
      </w:r>
      <w:r w:rsidR="00AE75F6" w:rsidRPr="00875325">
        <w:rPr>
          <w:lang w:eastAsia="es-CR"/>
        </w:rPr>
        <w:t xml:space="preserve">el </w:t>
      </w:r>
      <w:r w:rsidR="000A010B" w:rsidRPr="00726FE3">
        <w:rPr>
          <w:lang w:eastAsia="es-CR"/>
        </w:rPr>
        <w:t xml:space="preserve">formulario </w:t>
      </w:r>
      <w:r w:rsidR="000A010B" w:rsidRPr="00377954">
        <w:rPr>
          <w:i/>
          <w:lang w:eastAsia="es-CR"/>
        </w:rPr>
        <w:t>DDSE-13 Acta de Cierre</w:t>
      </w:r>
      <w:r w:rsidR="000A010B">
        <w:rPr>
          <w:lang w:eastAsia="es-CR"/>
        </w:rPr>
        <w:t>,</w:t>
      </w:r>
      <w:r w:rsidR="000A010B" w:rsidRPr="00726FE3">
        <w:rPr>
          <w:lang w:eastAsia="es-CR"/>
        </w:rPr>
        <w:t xml:space="preserve"> designado para este trámite</w:t>
      </w:r>
      <w:r w:rsidR="000A010B">
        <w:rPr>
          <w:lang w:eastAsia="es-CR"/>
        </w:rPr>
        <w:t xml:space="preserve">, se solicita </w:t>
      </w:r>
      <w:r w:rsidR="000A010B" w:rsidRPr="00875325">
        <w:rPr>
          <w:lang w:eastAsia="es-CR"/>
        </w:rPr>
        <w:t xml:space="preserve">adjuntar </w:t>
      </w:r>
      <w:r w:rsidR="00AE75F6" w:rsidRPr="00875325">
        <w:rPr>
          <w:lang w:eastAsia="es-CR"/>
        </w:rPr>
        <w:t>únicamente:</w:t>
      </w:r>
    </w:p>
    <w:p w:rsidR="00AE75F6" w:rsidRPr="00875325" w:rsidRDefault="00AE75F6" w:rsidP="00AE75F6">
      <w:pPr>
        <w:jc w:val="both"/>
        <w:rPr>
          <w:lang w:eastAsia="es-CR"/>
        </w:rPr>
      </w:pPr>
    </w:p>
    <w:p w:rsidR="00AE75F6" w:rsidRPr="00875325" w:rsidRDefault="00AE75F6" w:rsidP="00AE75F6">
      <w:pPr>
        <w:pStyle w:val="Prrafodelista"/>
        <w:numPr>
          <w:ilvl w:val="0"/>
          <w:numId w:val="11"/>
        </w:numPr>
        <w:rPr>
          <w:rFonts w:ascii="Times New Roman" w:hAnsi="Times New Roman" w:cs="Times New Roman"/>
          <w:sz w:val="24"/>
          <w:szCs w:val="24"/>
          <w:lang w:eastAsia="es-CR"/>
        </w:rPr>
      </w:pPr>
      <w:r w:rsidRPr="00875325">
        <w:rPr>
          <w:rFonts w:ascii="Times New Roman" w:hAnsi="Times New Roman" w:cs="Times New Roman"/>
          <w:sz w:val="24"/>
          <w:szCs w:val="24"/>
          <w:lang w:eastAsia="es-CR"/>
        </w:rPr>
        <w:t>Cuadros de matrícula del Departamento de Análisis Estadístico.</w:t>
      </w:r>
    </w:p>
    <w:p w:rsidR="00AE75F6" w:rsidRPr="00875325" w:rsidRDefault="00AE75F6" w:rsidP="00AE75F6">
      <w:pPr>
        <w:pStyle w:val="Prrafodelista"/>
        <w:numPr>
          <w:ilvl w:val="0"/>
          <w:numId w:val="10"/>
        </w:numPr>
        <w:rPr>
          <w:rFonts w:ascii="Times New Roman" w:hAnsi="Times New Roman" w:cs="Times New Roman"/>
          <w:sz w:val="24"/>
          <w:szCs w:val="24"/>
          <w:lang w:eastAsia="es-CR"/>
        </w:rPr>
      </w:pPr>
      <w:r w:rsidRPr="00875325">
        <w:rPr>
          <w:rFonts w:ascii="Times New Roman" w:hAnsi="Times New Roman" w:cs="Times New Roman"/>
          <w:sz w:val="24"/>
          <w:szCs w:val="24"/>
          <w:lang w:eastAsia="es-CR"/>
        </w:rPr>
        <w:t>Oficio suscrito por el Director (a) del centro educativo o el docente, donde da fe de la veracidad de los hechos.</w:t>
      </w:r>
    </w:p>
    <w:p w:rsidR="00AE75F6" w:rsidRPr="00875325" w:rsidRDefault="00AE75F6" w:rsidP="00AE75F6">
      <w:pPr>
        <w:pStyle w:val="Prrafodelista"/>
        <w:numPr>
          <w:ilvl w:val="0"/>
          <w:numId w:val="10"/>
        </w:numPr>
        <w:rPr>
          <w:rFonts w:ascii="Times New Roman" w:hAnsi="Times New Roman" w:cs="Times New Roman"/>
          <w:sz w:val="24"/>
          <w:szCs w:val="24"/>
          <w:lang w:eastAsia="es-CR"/>
        </w:rPr>
      </w:pPr>
      <w:r w:rsidRPr="00875325">
        <w:rPr>
          <w:rFonts w:ascii="Times New Roman" w:hAnsi="Times New Roman" w:cs="Times New Roman"/>
          <w:sz w:val="24"/>
          <w:szCs w:val="24"/>
          <w:lang w:eastAsia="es-CR"/>
        </w:rPr>
        <w:t>Inventario de mobiliario y equipo del centro educativo</w:t>
      </w:r>
    </w:p>
    <w:p w:rsidR="000A010B" w:rsidRPr="00AE5B3C" w:rsidRDefault="00AE75F6" w:rsidP="00AE5B3C">
      <w:pPr>
        <w:pStyle w:val="Prrafodelista"/>
        <w:numPr>
          <w:ilvl w:val="0"/>
          <w:numId w:val="10"/>
        </w:numPr>
        <w:rPr>
          <w:rFonts w:ascii="Times New Roman" w:hAnsi="Times New Roman" w:cs="Times New Roman"/>
          <w:sz w:val="24"/>
          <w:szCs w:val="24"/>
          <w:lang w:eastAsia="es-CR"/>
        </w:rPr>
      </w:pPr>
      <w:r w:rsidRPr="00875325">
        <w:rPr>
          <w:rFonts w:ascii="Times New Roman" w:hAnsi="Times New Roman" w:cs="Times New Roman"/>
          <w:sz w:val="24"/>
          <w:szCs w:val="24"/>
          <w:lang w:eastAsia="es-CR"/>
        </w:rPr>
        <w:t>Oficio del Director (a) Regional donde se indique el destino que se le dará a esos bienes (inventario) con copia a la Proveeduría Institucional del MEP.</w:t>
      </w:r>
    </w:p>
    <w:p w:rsidR="009866C0" w:rsidRDefault="00A13B9A" w:rsidP="00AE75F6">
      <w:pPr>
        <w:tabs>
          <w:tab w:val="left" w:pos="2513"/>
        </w:tabs>
        <w:jc w:val="both"/>
        <w:rPr>
          <w:lang w:eastAsia="es-CR"/>
        </w:rPr>
      </w:pPr>
      <w:r>
        <w:rPr>
          <w:lang w:eastAsia="es-CR"/>
        </w:rPr>
        <w:t xml:space="preserve">Consecuentemente </w:t>
      </w:r>
      <w:r w:rsidR="00606E20">
        <w:rPr>
          <w:lang w:eastAsia="es-CR"/>
        </w:rPr>
        <w:t xml:space="preserve">el manual </w:t>
      </w:r>
      <w:r w:rsidR="0087054A">
        <w:rPr>
          <w:lang w:eastAsia="es-CR"/>
        </w:rPr>
        <w:t xml:space="preserve">tampoco establece </w:t>
      </w:r>
      <w:r>
        <w:rPr>
          <w:lang w:eastAsia="es-CR"/>
        </w:rPr>
        <w:t xml:space="preserve">los responsables de realizar </w:t>
      </w:r>
      <w:r w:rsidR="0087054A">
        <w:rPr>
          <w:lang w:eastAsia="es-CR"/>
        </w:rPr>
        <w:t xml:space="preserve">las </w:t>
      </w:r>
      <w:r>
        <w:rPr>
          <w:lang w:eastAsia="es-CR"/>
        </w:rPr>
        <w:t xml:space="preserve">gestiones relacionadas con dicho proceso, </w:t>
      </w:r>
      <w:r w:rsidR="0087054A">
        <w:rPr>
          <w:lang w:eastAsia="es-CR"/>
        </w:rPr>
        <w:t xml:space="preserve">instancias centrales y regionales </w:t>
      </w:r>
      <w:r>
        <w:rPr>
          <w:lang w:eastAsia="es-CR"/>
        </w:rPr>
        <w:t xml:space="preserve">tales como </w:t>
      </w:r>
      <w:r w:rsidR="0087054A">
        <w:rPr>
          <w:lang w:eastAsia="es-CR"/>
        </w:rPr>
        <w:t>como la Dirección de Gestión y Desarrollo Regional, la</w:t>
      </w:r>
      <w:r w:rsidR="00D421CB">
        <w:rPr>
          <w:lang w:eastAsia="es-CR"/>
        </w:rPr>
        <w:t>s</w:t>
      </w:r>
      <w:r w:rsidR="005B4FD8">
        <w:rPr>
          <w:lang w:eastAsia="es-CR"/>
        </w:rPr>
        <w:t xml:space="preserve"> Direcciones Regionales de </w:t>
      </w:r>
      <w:r w:rsidR="00C64EA3">
        <w:rPr>
          <w:lang w:eastAsia="es-CR"/>
        </w:rPr>
        <w:t>Educación</w:t>
      </w:r>
      <w:r w:rsidR="0087054A">
        <w:rPr>
          <w:lang w:eastAsia="es-CR"/>
        </w:rPr>
        <w:t xml:space="preserve">, </w:t>
      </w:r>
      <w:r w:rsidR="00D421CB">
        <w:rPr>
          <w:lang w:eastAsia="es-CR"/>
        </w:rPr>
        <w:t xml:space="preserve">la Dirección de Infraestructura y Equipamiento Educativo, entre otras. </w:t>
      </w:r>
    </w:p>
    <w:p w:rsidR="00AE75F6" w:rsidRDefault="00AE75F6" w:rsidP="00AE75F6">
      <w:pPr>
        <w:tabs>
          <w:tab w:val="left" w:pos="2513"/>
        </w:tabs>
        <w:jc w:val="both"/>
        <w:rPr>
          <w:lang w:eastAsia="es-CR"/>
        </w:rPr>
      </w:pPr>
    </w:p>
    <w:p w:rsidR="00527662" w:rsidRPr="00875325" w:rsidRDefault="00527662" w:rsidP="00527662">
      <w:pPr>
        <w:tabs>
          <w:tab w:val="left" w:pos="2513"/>
        </w:tabs>
        <w:jc w:val="both"/>
      </w:pPr>
      <w:r>
        <w:t xml:space="preserve">Al consultarle </w:t>
      </w:r>
      <w:r w:rsidRPr="00875325">
        <w:t xml:space="preserve">a la Directora Financiera, a la Directora de Infraestructura y Equipamiento Educativo y al Director de Gestión y Desarrollo Regional sobre el trámite realizado por sus direcciones, una vez informados </w:t>
      </w:r>
      <w:r w:rsidR="00871075">
        <w:t xml:space="preserve">sobre </w:t>
      </w:r>
      <w:r w:rsidRPr="00875325">
        <w:t>el cierre de un centro educativo, sus respuestas evidenciaron que no cuentan con un procedimiento para dicho trámite y que desconocen lo sucedido con los centros educativos cerrados.</w:t>
      </w:r>
    </w:p>
    <w:p w:rsidR="00527662" w:rsidRPr="00341239" w:rsidRDefault="00527662" w:rsidP="00AE75F6">
      <w:pPr>
        <w:tabs>
          <w:tab w:val="left" w:pos="2513"/>
        </w:tabs>
        <w:jc w:val="both"/>
        <w:rPr>
          <w:lang w:eastAsia="es-CR"/>
        </w:rPr>
      </w:pPr>
    </w:p>
    <w:p w:rsidR="006A1ADE" w:rsidRDefault="00956C7D" w:rsidP="007E7E3E">
      <w:pPr>
        <w:tabs>
          <w:tab w:val="left" w:pos="2513"/>
        </w:tabs>
        <w:jc w:val="both"/>
        <w:rPr>
          <w:lang w:eastAsia="es-CR"/>
        </w:rPr>
      </w:pPr>
      <w:r>
        <w:rPr>
          <w:lang w:eastAsia="es-CR"/>
        </w:rPr>
        <w:t xml:space="preserve">En </w:t>
      </w:r>
      <w:r w:rsidR="003B07F3">
        <w:rPr>
          <w:lang w:eastAsia="es-CR"/>
        </w:rPr>
        <w:t xml:space="preserve">general en la DPI y en las oficinas </w:t>
      </w:r>
      <w:r w:rsidR="00A94ACC">
        <w:rPr>
          <w:lang w:eastAsia="es-CR"/>
        </w:rPr>
        <w:t>centrales del Ministerio ignoran</w:t>
      </w:r>
      <w:r w:rsidR="003B07F3">
        <w:rPr>
          <w:lang w:eastAsia="es-CR"/>
        </w:rPr>
        <w:t xml:space="preserve"> lo que sucede con el centro</w:t>
      </w:r>
      <w:r w:rsidR="003B07F3" w:rsidRPr="00726FE3">
        <w:rPr>
          <w:lang w:eastAsia="es-CR"/>
        </w:rPr>
        <w:t xml:space="preserve"> </w:t>
      </w:r>
      <w:r w:rsidR="003B07F3">
        <w:rPr>
          <w:lang w:eastAsia="es-CR"/>
        </w:rPr>
        <w:t>educati</w:t>
      </w:r>
      <w:r w:rsidR="00111701">
        <w:rPr>
          <w:lang w:eastAsia="es-CR"/>
        </w:rPr>
        <w:t xml:space="preserve">vo </w:t>
      </w:r>
      <w:r w:rsidR="00A94ACC">
        <w:rPr>
          <w:lang w:eastAsia="es-CR"/>
        </w:rPr>
        <w:t>una vez aprobado el cierre y en</w:t>
      </w:r>
      <w:r w:rsidR="003B07F3">
        <w:rPr>
          <w:lang w:eastAsia="es-CR"/>
        </w:rPr>
        <w:t xml:space="preserve"> las</w:t>
      </w:r>
      <w:r w:rsidR="00111701">
        <w:rPr>
          <w:lang w:eastAsia="es-CR"/>
        </w:rPr>
        <w:t xml:space="preserve"> i</w:t>
      </w:r>
      <w:r w:rsidR="00A94ACC">
        <w:rPr>
          <w:lang w:eastAsia="es-CR"/>
        </w:rPr>
        <w:t>nstancias regionales desconocen</w:t>
      </w:r>
      <w:r w:rsidR="003B07F3">
        <w:rPr>
          <w:lang w:eastAsia="es-CR"/>
        </w:rPr>
        <w:t xml:space="preserve"> los trámites a realizar, precisamente por falta de un procedimiento </w:t>
      </w:r>
      <w:r w:rsidR="00D75E87">
        <w:rPr>
          <w:lang w:eastAsia="es-CR"/>
        </w:rPr>
        <w:t xml:space="preserve">apropiado que </w:t>
      </w:r>
      <w:r w:rsidR="002E0D18">
        <w:rPr>
          <w:lang w:eastAsia="es-CR"/>
        </w:rPr>
        <w:t>favorezca un correcto cierre</w:t>
      </w:r>
      <w:r w:rsidR="00D75E87">
        <w:rPr>
          <w:lang w:eastAsia="es-CR"/>
        </w:rPr>
        <w:t xml:space="preserve">. </w:t>
      </w:r>
    </w:p>
    <w:p w:rsidR="005B7E0D" w:rsidRPr="007E7E3E" w:rsidRDefault="005B7E0D" w:rsidP="007E7E3E">
      <w:pPr>
        <w:tabs>
          <w:tab w:val="left" w:pos="2513"/>
        </w:tabs>
        <w:jc w:val="both"/>
        <w:rPr>
          <w:lang w:eastAsia="es-CR"/>
        </w:rPr>
      </w:pPr>
    </w:p>
    <w:p w:rsidR="00AE75F6" w:rsidRPr="006A1ADE" w:rsidRDefault="005A6436" w:rsidP="00AE75F6">
      <w:pPr>
        <w:jc w:val="both"/>
        <w:rPr>
          <w:b/>
          <w:lang w:eastAsia="es-CR"/>
        </w:rPr>
      </w:pPr>
      <w:r>
        <w:rPr>
          <w:b/>
          <w:lang w:eastAsia="es-CR"/>
        </w:rPr>
        <w:t>2.</w:t>
      </w:r>
      <w:r w:rsidR="007F1F40">
        <w:rPr>
          <w:b/>
          <w:lang w:eastAsia="es-CR"/>
        </w:rPr>
        <w:t>2</w:t>
      </w:r>
      <w:r w:rsidR="00196C1A" w:rsidRPr="00875325">
        <w:rPr>
          <w:b/>
          <w:lang w:eastAsia="es-CR"/>
        </w:rPr>
        <w:t xml:space="preserve"> </w:t>
      </w:r>
      <w:r w:rsidR="00D5173F">
        <w:rPr>
          <w:b/>
          <w:lang w:eastAsia="es-CR"/>
        </w:rPr>
        <w:t>Cierres 2017 a 2019</w:t>
      </w:r>
    </w:p>
    <w:p w:rsidR="00AE75F6" w:rsidRPr="00875325" w:rsidRDefault="00AE75F6" w:rsidP="00AE75F6">
      <w:pPr>
        <w:jc w:val="both"/>
        <w:rPr>
          <w:lang w:eastAsia="es-CR"/>
        </w:rPr>
      </w:pPr>
      <w:r w:rsidRPr="00875325">
        <w:rPr>
          <w:lang w:eastAsia="es-CR"/>
        </w:rPr>
        <w:t>De acuerdo con la información contenida en las actas de la CROE, de 2017 a 2019 se a</w:t>
      </w:r>
      <w:r w:rsidR="000A1821">
        <w:rPr>
          <w:lang w:eastAsia="es-CR"/>
        </w:rPr>
        <w:t>probó el cierre de 26</w:t>
      </w:r>
      <w:r w:rsidRPr="00875325">
        <w:rPr>
          <w:lang w:eastAsia="es-CR"/>
        </w:rPr>
        <w:t xml:space="preserve"> centros educativos, todos</w:t>
      </w:r>
      <w:r w:rsidR="000A1821">
        <w:rPr>
          <w:lang w:eastAsia="es-CR"/>
        </w:rPr>
        <w:t xml:space="preserve"> escuelas y en su mayoría, un 89</w:t>
      </w:r>
      <w:r w:rsidRPr="00875325">
        <w:rPr>
          <w:lang w:eastAsia="es-CR"/>
        </w:rPr>
        <w:t xml:space="preserve"> % debid</w:t>
      </w:r>
      <w:r w:rsidR="00EB7768">
        <w:rPr>
          <w:lang w:eastAsia="es-CR"/>
        </w:rPr>
        <w:t>o a la matrícula nula. Ver cuadro</w:t>
      </w:r>
      <w:r w:rsidRPr="00875325">
        <w:rPr>
          <w:lang w:eastAsia="es-CR"/>
        </w:rPr>
        <w:t xml:space="preserve"> 1. </w:t>
      </w:r>
    </w:p>
    <w:p w:rsidR="00196C1A" w:rsidRDefault="00196C1A" w:rsidP="00AE75F6">
      <w:pPr>
        <w:tabs>
          <w:tab w:val="left" w:pos="2513"/>
        </w:tabs>
        <w:jc w:val="both"/>
        <w:rPr>
          <w:b/>
          <w:lang w:eastAsia="es-CR"/>
        </w:rPr>
      </w:pPr>
    </w:p>
    <w:p w:rsidR="00D20B80" w:rsidRDefault="00D20B80" w:rsidP="00EB7768">
      <w:pPr>
        <w:tabs>
          <w:tab w:val="left" w:pos="2513"/>
        </w:tabs>
        <w:jc w:val="center"/>
        <w:rPr>
          <w:b/>
          <w:i/>
          <w:lang w:eastAsia="es-CR"/>
        </w:rPr>
      </w:pPr>
    </w:p>
    <w:p w:rsidR="00EB7768" w:rsidRPr="00EB7768" w:rsidRDefault="00EB7768" w:rsidP="00EB7768">
      <w:pPr>
        <w:tabs>
          <w:tab w:val="left" w:pos="2513"/>
        </w:tabs>
        <w:jc w:val="center"/>
        <w:rPr>
          <w:b/>
          <w:i/>
          <w:lang w:eastAsia="es-CR"/>
        </w:rPr>
      </w:pPr>
      <w:r w:rsidRPr="00EB7768">
        <w:rPr>
          <w:b/>
          <w:i/>
          <w:lang w:eastAsia="es-CR"/>
        </w:rPr>
        <w:t>Cuadro 1 Centros educativos cerrados de 2017 a 2019</w:t>
      </w:r>
    </w:p>
    <w:p w:rsidR="00EB7768" w:rsidRDefault="00EB7768" w:rsidP="00AE75F6">
      <w:pPr>
        <w:tabs>
          <w:tab w:val="left" w:pos="2513"/>
        </w:tabs>
        <w:jc w:val="both"/>
        <w:rPr>
          <w:b/>
          <w:lang w:eastAsia="es-CR"/>
        </w:rPr>
      </w:pPr>
    </w:p>
    <w:tbl>
      <w:tblPr>
        <w:tblW w:w="6658" w:type="dxa"/>
        <w:jc w:val="center"/>
        <w:tblCellMar>
          <w:left w:w="70" w:type="dxa"/>
          <w:right w:w="70" w:type="dxa"/>
        </w:tblCellMar>
        <w:tblLook w:val="04A0" w:firstRow="1" w:lastRow="0" w:firstColumn="1" w:lastColumn="0" w:noHBand="0" w:noVBand="1"/>
      </w:tblPr>
      <w:tblGrid>
        <w:gridCol w:w="562"/>
        <w:gridCol w:w="2268"/>
        <w:gridCol w:w="752"/>
        <w:gridCol w:w="1658"/>
        <w:gridCol w:w="1418"/>
      </w:tblGrid>
      <w:tr w:rsidR="00EB7768" w:rsidRPr="00562860" w:rsidTr="000A20CC">
        <w:trPr>
          <w:trHeight w:val="231"/>
          <w:jc w:val="center"/>
        </w:trPr>
        <w:tc>
          <w:tcPr>
            <w:tcW w:w="56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Año</w:t>
            </w:r>
          </w:p>
        </w:tc>
        <w:tc>
          <w:tcPr>
            <w:tcW w:w="2268"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Centro Educativo</w:t>
            </w:r>
          </w:p>
        </w:tc>
        <w:tc>
          <w:tcPr>
            <w:tcW w:w="752"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Código</w:t>
            </w:r>
          </w:p>
        </w:tc>
        <w:tc>
          <w:tcPr>
            <w:tcW w:w="1658"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DRE</w:t>
            </w:r>
          </w:p>
        </w:tc>
        <w:tc>
          <w:tcPr>
            <w:tcW w:w="141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Motivo</w:t>
            </w:r>
          </w:p>
        </w:tc>
      </w:tr>
      <w:tr w:rsidR="00EB7768" w:rsidRPr="00562860" w:rsidTr="000A20CC">
        <w:trPr>
          <w:trHeight w:val="231"/>
          <w:jc w:val="center"/>
        </w:trPr>
        <w:tc>
          <w:tcPr>
            <w:tcW w:w="562" w:type="dxa"/>
            <w:vMerge w:val="restart"/>
            <w:tcBorders>
              <w:top w:val="nil"/>
              <w:left w:val="single" w:sz="4" w:space="0" w:color="auto"/>
              <w:bottom w:val="single" w:sz="4" w:space="0" w:color="000000"/>
              <w:right w:val="single" w:sz="4" w:space="0" w:color="auto"/>
            </w:tcBorders>
            <w:shd w:val="clear" w:color="auto" w:fill="B6DDE8" w:themeFill="accent5" w:themeFillTint="66"/>
            <w:textDirection w:val="btLr"/>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2017</w:t>
            </w: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Guapinol</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2644</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Cañas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La Sierra</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2653</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Cañas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E2712C"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E2712C" w:rsidRDefault="00EB7768" w:rsidP="004B1287">
            <w:pPr>
              <w:jc w:val="center"/>
              <w:rPr>
                <w:sz w:val="20"/>
                <w:szCs w:val="20"/>
                <w:lang w:eastAsia="es-CR"/>
              </w:rPr>
            </w:pPr>
            <w:r w:rsidRPr="00E2712C">
              <w:rPr>
                <w:sz w:val="20"/>
                <w:szCs w:val="20"/>
                <w:lang w:eastAsia="es-CR"/>
              </w:rPr>
              <w:t>Ticufres</w:t>
            </w:r>
          </w:p>
        </w:tc>
        <w:tc>
          <w:tcPr>
            <w:tcW w:w="752" w:type="dxa"/>
            <w:tcBorders>
              <w:top w:val="nil"/>
              <w:left w:val="nil"/>
              <w:bottom w:val="single" w:sz="4" w:space="0" w:color="auto"/>
              <w:right w:val="single" w:sz="4" w:space="0" w:color="auto"/>
            </w:tcBorders>
            <w:shd w:val="clear" w:color="auto" w:fill="auto"/>
            <w:vAlign w:val="center"/>
            <w:hideMark/>
          </w:tcPr>
          <w:p w:rsidR="00EB7768" w:rsidRPr="00E2712C" w:rsidRDefault="00EB7768" w:rsidP="004B1287">
            <w:pPr>
              <w:jc w:val="center"/>
              <w:rPr>
                <w:sz w:val="20"/>
                <w:szCs w:val="20"/>
                <w:lang w:eastAsia="es-CR"/>
              </w:rPr>
            </w:pPr>
            <w:r w:rsidRPr="00E2712C">
              <w:rPr>
                <w:sz w:val="20"/>
                <w:szCs w:val="20"/>
                <w:lang w:eastAsia="es-CR"/>
              </w:rPr>
              <w:t>710</w:t>
            </w:r>
          </w:p>
        </w:tc>
        <w:tc>
          <w:tcPr>
            <w:tcW w:w="1658" w:type="dxa"/>
            <w:tcBorders>
              <w:top w:val="nil"/>
              <w:left w:val="nil"/>
              <w:bottom w:val="single" w:sz="4" w:space="0" w:color="auto"/>
              <w:right w:val="single" w:sz="4" w:space="0" w:color="auto"/>
            </w:tcBorders>
            <w:shd w:val="clear" w:color="auto" w:fill="auto"/>
            <w:vAlign w:val="center"/>
            <w:hideMark/>
          </w:tcPr>
          <w:p w:rsidR="00EB7768" w:rsidRPr="00E2712C" w:rsidRDefault="00EB7768" w:rsidP="004B1287">
            <w:pPr>
              <w:jc w:val="center"/>
              <w:rPr>
                <w:sz w:val="20"/>
                <w:szCs w:val="20"/>
                <w:lang w:eastAsia="es-CR"/>
              </w:rPr>
            </w:pPr>
            <w:r w:rsidRPr="00E2712C">
              <w:rPr>
                <w:sz w:val="20"/>
                <w:szCs w:val="20"/>
                <w:lang w:eastAsia="es-CR"/>
              </w:rPr>
              <w:t>Puriscal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E2712C" w:rsidRDefault="00EB7768" w:rsidP="004B1287">
            <w:pPr>
              <w:jc w:val="center"/>
              <w:rPr>
                <w:sz w:val="20"/>
                <w:szCs w:val="20"/>
                <w:lang w:eastAsia="es-CR"/>
              </w:rPr>
            </w:pPr>
            <w:r w:rsidRPr="00E2712C">
              <w:rPr>
                <w:sz w:val="20"/>
                <w:szCs w:val="20"/>
                <w:lang w:eastAsia="es-CR"/>
              </w:rPr>
              <w:t>Matrícula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 xml:space="preserve">Antigua </w:t>
            </w:r>
            <w:r>
              <w:rPr>
                <w:color w:val="000000"/>
                <w:sz w:val="20"/>
                <w:szCs w:val="20"/>
                <w:lang w:eastAsia="es-CR"/>
              </w:rPr>
              <w:t xml:space="preserve">y </w:t>
            </w:r>
            <w:r w:rsidRPr="00562860">
              <w:rPr>
                <w:color w:val="000000"/>
                <w:sz w:val="20"/>
                <w:szCs w:val="20"/>
                <w:lang w:eastAsia="es-CR"/>
              </w:rPr>
              <w:t>Barbuda</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5020</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Limón</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Las Vegas del Rio Zapote</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2351</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Nicoya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Finca Frutera</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3664</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Guápiles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Maria Carrillo de Briceño</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2418</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Nicoya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El Roblar</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3784</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Aguirre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Velasquez</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2733</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Puntarenas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Bajo Guevara</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637</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Puriscal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El Tigre</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3378</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Limón</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val="restart"/>
            <w:tcBorders>
              <w:top w:val="nil"/>
              <w:left w:val="single" w:sz="4" w:space="0" w:color="auto"/>
              <w:bottom w:val="single" w:sz="4" w:space="0" w:color="000000"/>
              <w:right w:val="single" w:sz="4" w:space="0" w:color="auto"/>
            </w:tcBorders>
            <w:shd w:val="clear" w:color="auto" w:fill="B6DDE8" w:themeFill="accent5" w:themeFillTint="66"/>
            <w:noWrap/>
            <w:textDirection w:val="btLr"/>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2018</w:t>
            </w: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Guadalupe</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1991</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Turrialba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Lajón</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2882</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Puntarenas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San Martín Norte</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2810</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Puntarenas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Altos de Parritón</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3696</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Aguirre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r w:rsidRPr="00562860">
              <w:rPr>
                <w:color w:val="000000"/>
                <w:sz w:val="20"/>
                <w:szCs w:val="20"/>
                <w:lang w:eastAsia="es-CR"/>
              </w:rPr>
              <w:t> </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Río Blanco</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3745</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Aguirre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Bajo Castillo</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1277</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Occidente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Alturas de Cotón</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3251</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Coto</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Santa Clara</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1861</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Cartago</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top w:val="nil"/>
              <w:left w:val="single" w:sz="4" w:space="0" w:color="auto"/>
              <w:bottom w:val="single" w:sz="4" w:space="0" w:color="000000"/>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República de México</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411</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SJO Central</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Infraestructura</w:t>
            </w:r>
          </w:p>
        </w:tc>
      </w:tr>
      <w:tr w:rsidR="00EB7768" w:rsidRPr="00562860" w:rsidTr="000A20CC">
        <w:trPr>
          <w:trHeight w:val="231"/>
          <w:jc w:val="center"/>
        </w:trPr>
        <w:tc>
          <w:tcPr>
            <w:tcW w:w="562" w:type="dxa"/>
            <w:vMerge w:val="restart"/>
            <w:tcBorders>
              <w:top w:val="single" w:sz="4" w:space="0" w:color="auto"/>
              <w:left w:val="single" w:sz="4" w:space="0" w:color="auto"/>
              <w:right w:val="single" w:sz="4" w:space="0" w:color="auto"/>
            </w:tcBorders>
            <w:shd w:val="clear" w:color="auto" w:fill="B6DDE8" w:themeFill="accent5" w:themeFillTint="66"/>
            <w:noWrap/>
            <w:textDirection w:val="btLr"/>
            <w:vAlign w:val="center"/>
            <w:hideMark/>
          </w:tcPr>
          <w:p w:rsidR="00EB7768" w:rsidRPr="00562860" w:rsidRDefault="00EB7768" w:rsidP="004B1287">
            <w:pPr>
              <w:jc w:val="center"/>
              <w:rPr>
                <w:b/>
                <w:bCs/>
                <w:color w:val="000000"/>
                <w:sz w:val="20"/>
                <w:szCs w:val="20"/>
                <w:lang w:eastAsia="es-CR"/>
              </w:rPr>
            </w:pPr>
            <w:r w:rsidRPr="00562860">
              <w:rPr>
                <w:b/>
                <w:bCs/>
                <w:color w:val="000000"/>
                <w:sz w:val="20"/>
                <w:szCs w:val="20"/>
                <w:lang w:eastAsia="es-CR"/>
              </w:rPr>
              <w:t>2019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Estero Colorado</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3060</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Coto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left w:val="single" w:sz="4" w:space="0" w:color="auto"/>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Las Vegas</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2997</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Coto</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left w:val="single" w:sz="4" w:space="0" w:color="auto"/>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Paso Real</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1042</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Grande de Térraba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Infraestructura</w:t>
            </w:r>
          </w:p>
        </w:tc>
      </w:tr>
      <w:tr w:rsidR="00EB7768" w:rsidRPr="00562860" w:rsidTr="000A20CC">
        <w:trPr>
          <w:trHeight w:val="231"/>
          <w:jc w:val="center"/>
        </w:trPr>
        <w:tc>
          <w:tcPr>
            <w:tcW w:w="562" w:type="dxa"/>
            <w:vMerge/>
            <w:tcBorders>
              <w:left w:val="single" w:sz="4" w:space="0" w:color="auto"/>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San Isidro Zapatón</w:t>
            </w:r>
          </w:p>
        </w:tc>
        <w:tc>
          <w:tcPr>
            <w:tcW w:w="752"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1536</w:t>
            </w:r>
          </w:p>
        </w:tc>
        <w:tc>
          <w:tcPr>
            <w:tcW w:w="1658" w:type="dxa"/>
            <w:tcBorders>
              <w:top w:val="nil"/>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San Carlos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Infraestructura</w:t>
            </w:r>
          </w:p>
        </w:tc>
      </w:tr>
      <w:tr w:rsidR="00EB7768" w:rsidRPr="00562860" w:rsidTr="000A20CC">
        <w:trPr>
          <w:trHeight w:val="231"/>
          <w:jc w:val="center"/>
        </w:trPr>
        <w:tc>
          <w:tcPr>
            <w:tcW w:w="562" w:type="dxa"/>
            <w:vMerge/>
            <w:tcBorders>
              <w:left w:val="single" w:sz="4" w:space="0" w:color="auto"/>
              <w:right w:val="single" w:sz="4" w:space="0" w:color="auto"/>
            </w:tcBorders>
            <w:shd w:val="clear" w:color="auto" w:fill="B6DDE8" w:themeFill="accent5" w:themeFillTint="66"/>
            <w:vAlign w:val="center"/>
            <w:hideMark/>
          </w:tcPr>
          <w:p w:rsidR="00EB7768" w:rsidRPr="00562860" w:rsidRDefault="00EB7768" w:rsidP="004B1287">
            <w:pPr>
              <w:rPr>
                <w:b/>
                <w:bCs/>
                <w:color w:val="000000"/>
                <w:sz w:val="20"/>
                <w:szCs w:val="20"/>
                <w:lang w:eastAsia="es-C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Las Brisas</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3825</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sidRPr="00562860">
              <w:rPr>
                <w:color w:val="000000"/>
                <w:sz w:val="20"/>
                <w:szCs w:val="20"/>
                <w:lang w:eastAsia="es-CR"/>
              </w:rPr>
              <w:t>Liberia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768" w:rsidRPr="00562860" w:rsidRDefault="00EB7768" w:rsidP="004B1287">
            <w:pPr>
              <w:jc w:val="center"/>
              <w:rPr>
                <w:color w:val="000000"/>
                <w:sz w:val="20"/>
                <w:szCs w:val="20"/>
                <w:lang w:eastAsia="es-CR"/>
              </w:rPr>
            </w:pPr>
            <w:r>
              <w:rPr>
                <w:color w:val="000000"/>
                <w:sz w:val="20"/>
                <w:szCs w:val="20"/>
                <w:lang w:eastAsia="es-CR"/>
              </w:rPr>
              <w:t>Matrícula</w:t>
            </w:r>
          </w:p>
        </w:tc>
      </w:tr>
      <w:tr w:rsidR="00EB7768" w:rsidRPr="00562860" w:rsidTr="000A20CC">
        <w:trPr>
          <w:trHeight w:val="231"/>
          <w:jc w:val="center"/>
        </w:trPr>
        <w:tc>
          <w:tcPr>
            <w:tcW w:w="562" w:type="dxa"/>
            <w:vMerge/>
            <w:tcBorders>
              <w:left w:val="single" w:sz="4" w:space="0" w:color="auto"/>
              <w:bottom w:val="single" w:sz="4" w:space="0" w:color="auto"/>
              <w:right w:val="single" w:sz="4" w:space="0" w:color="auto"/>
            </w:tcBorders>
            <w:shd w:val="clear" w:color="auto" w:fill="B6DDE8" w:themeFill="accent5" w:themeFillTint="66"/>
            <w:vAlign w:val="center"/>
          </w:tcPr>
          <w:p w:rsidR="00EB7768" w:rsidRPr="00562860" w:rsidRDefault="00EB7768" w:rsidP="004B1287">
            <w:pPr>
              <w:rPr>
                <w:b/>
                <w:bCs/>
                <w:color w:val="000000"/>
                <w:sz w:val="20"/>
                <w:szCs w:val="20"/>
                <w:lang w:eastAsia="es-C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B7768" w:rsidRPr="00562860" w:rsidRDefault="00EB7768" w:rsidP="004B1287">
            <w:pPr>
              <w:jc w:val="center"/>
              <w:rPr>
                <w:color w:val="000000"/>
                <w:sz w:val="20"/>
                <w:szCs w:val="20"/>
                <w:lang w:eastAsia="es-CR"/>
              </w:rPr>
            </w:pPr>
            <w:r>
              <w:rPr>
                <w:color w:val="000000"/>
                <w:sz w:val="20"/>
                <w:szCs w:val="20"/>
                <w:lang w:eastAsia="es-CR"/>
              </w:rPr>
              <w:t>La Tigra</w:t>
            </w:r>
          </w:p>
        </w:tc>
        <w:tc>
          <w:tcPr>
            <w:tcW w:w="752" w:type="dxa"/>
            <w:tcBorders>
              <w:top w:val="single" w:sz="4" w:space="0" w:color="auto"/>
              <w:left w:val="nil"/>
              <w:bottom w:val="single" w:sz="4" w:space="0" w:color="auto"/>
              <w:right w:val="single" w:sz="4" w:space="0" w:color="auto"/>
            </w:tcBorders>
            <w:shd w:val="clear" w:color="auto" w:fill="auto"/>
            <w:vAlign w:val="center"/>
          </w:tcPr>
          <w:p w:rsidR="00EB7768" w:rsidRPr="00562860" w:rsidRDefault="00EB7768" w:rsidP="004B1287">
            <w:pPr>
              <w:jc w:val="center"/>
              <w:rPr>
                <w:color w:val="000000"/>
                <w:sz w:val="20"/>
                <w:szCs w:val="20"/>
                <w:lang w:eastAsia="es-CR"/>
              </w:rPr>
            </w:pPr>
            <w:r>
              <w:rPr>
                <w:color w:val="000000"/>
                <w:sz w:val="20"/>
                <w:szCs w:val="20"/>
                <w:lang w:eastAsia="es-CR"/>
              </w:rPr>
              <w:t>3102</w:t>
            </w:r>
          </w:p>
        </w:tc>
        <w:tc>
          <w:tcPr>
            <w:tcW w:w="1658" w:type="dxa"/>
            <w:tcBorders>
              <w:top w:val="single" w:sz="4" w:space="0" w:color="auto"/>
              <w:left w:val="nil"/>
              <w:bottom w:val="single" w:sz="4" w:space="0" w:color="auto"/>
              <w:right w:val="single" w:sz="4" w:space="0" w:color="auto"/>
            </w:tcBorders>
            <w:shd w:val="clear" w:color="auto" w:fill="auto"/>
            <w:vAlign w:val="center"/>
          </w:tcPr>
          <w:p w:rsidR="00EB7768" w:rsidRPr="00562860" w:rsidRDefault="00EB7768" w:rsidP="004B1287">
            <w:pPr>
              <w:jc w:val="center"/>
              <w:rPr>
                <w:color w:val="000000"/>
                <w:sz w:val="20"/>
                <w:szCs w:val="20"/>
                <w:lang w:eastAsia="es-CR"/>
              </w:rPr>
            </w:pPr>
            <w:r>
              <w:rPr>
                <w:color w:val="000000"/>
                <w:sz w:val="20"/>
                <w:szCs w:val="20"/>
                <w:lang w:eastAsia="es-CR"/>
              </w:rPr>
              <w:t>Coto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B7768" w:rsidRDefault="00EB7768" w:rsidP="004B1287">
            <w:pPr>
              <w:jc w:val="center"/>
              <w:rPr>
                <w:color w:val="000000"/>
                <w:sz w:val="20"/>
                <w:szCs w:val="20"/>
                <w:lang w:eastAsia="es-CR"/>
              </w:rPr>
            </w:pPr>
            <w:r>
              <w:rPr>
                <w:color w:val="000000"/>
                <w:sz w:val="20"/>
                <w:szCs w:val="20"/>
                <w:lang w:eastAsia="es-CR"/>
              </w:rPr>
              <w:t>Matrícula</w:t>
            </w:r>
          </w:p>
        </w:tc>
      </w:tr>
    </w:tbl>
    <w:p w:rsidR="00EB7768" w:rsidRPr="00EB7768" w:rsidRDefault="00EB7768" w:rsidP="00AE75F6">
      <w:pPr>
        <w:tabs>
          <w:tab w:val="left" w:pos="2513"/>
        </w:tabs>
        <w:jc w:val="both"/>
        <w:rPr>
          <w:sz w:val="20"/>
          <w:szCs w:val="20"/>
          <w:lang w:eastAsia="es-CR"/>
        </w:rPr>
      </w:pPr>
      <w:r>
        <w:rPr>
          <w:sz w:val="20"/>
          <w:szCs w:val="20"/>
          <w:lang w:eastAsia="es-CR"/>
        </w:rPr>
        <w:t xml:space="preserve">                     </w:t>
      </w:r>
      <w:r w:rsidRPr="00EB7768">
        <w:rPr>
          <w:sz w:val="20"/>
          <w:szCs w:val="20"/>
          <w:lang w:eastAsia="es-CR"/>
        </w:rPr>
        <w:t>Fuente: Archivo DDSE</w:t>
      </w:r>
    </w:p>
    <w:p w:rsidR="009A11C3" w:rsidRDefault="009A11C3" w:rsidP="00AE75F6">
      <w:pPr>
        <w:tabs>
          <w:tab w:val="left" w:pos="2513"/>
        </w:tabs>
        <w:jc w:val="both"/>
        <w:rPr>
          <w:b/>
          <w:lang w:eastAsia="es-CR"/>
        </w:rPr>
      </w:pPr>
    </w:p>
    <w:p w:rsidR="007E1D65" w:rsidRPr="006A1ADE" w:rsidRDefault="005A6436" w:rsidP="00AE75F6">
      <w:pPr>
        <w:tabs>
          <w:tab w:val="left" w:pos="2513"/>
        </w:tabs>
        <w:jc w:val="both"/>
        <w:rPr>
          <w:b/>
          <w:lang w:eastAsia="es-CR"/>
        </w:rPr>
      </w:pPr>
      <w:r>
        <w:rPr>
          <w:b/>
          <w:lang w:eastAsia="es-CR"/>
        </w:rPr>
        <w:t>2.</w:t>
      </w:r>
      <w:r w:rsidR="00FB24E4">
        <w:rPr>
          <w:b/>
          <w:lang w:eastAsia="es-CR"/>
        </w:rPr>
        <w:t>3</w:t>
      </w:r>
      <w:r w:rsidR="00196C1A" w:rsidRPr="00875325">
        <w:rPr>
          <w:b/>
          <w:lang w:eastAsia="es-CR"/>
        </w:rPr>
        <w:t xml:space="preserve"> </w:t>
      </w:r>
      <w:r w:rsidR="007E1D65">
        <w:rPr>
          <w:b/>
          <w:lang w:eastAsia="es-CR"/>
        </w:rPr>
        <w:t xml:space="preserve">Mecanismos de seguimiento </w:t>
      </w:r>
    </w:p>
    <w:p w:rsidR="00F170CA" w:rsidRDefault="00856C84" w:rsidP="00AE75F6">
      <w:pPr>
        <w:tabs>
          <w:tab w:val="left" w:pos="2513"/>
        </w:tabs>
        <w:jc w:val="both"/>
        <w:rPr>
          <w:lang w:eastAsia="es-CR"/>
        </w:rPr>
      </w:pPr>
      <w:r w:rsidRPr="00856C84">
        <w:rPr>
          <w:lang w:eastAsia="es-CR"/>
        </w:rPr>
        <w:t>Adem</w:t>
      </w:r>
      <w:r w:rsidR="00D91C1D">
        <w:rPr>
          <w:lang w:eastAsia="es-CR"/>
        </w:rPr>
        <w:t xml:space="preserve">ás de </w:t>
      </w:r>
      <w:r w:rsidRPr="00856C84">
        <w:rPr>
          <w:lang w:eastAsia="es-CR"/>
        </w:rPr>
        <w:t>l</w:t>
      </w:r>
      <w:r w:rsidR="00D91C1D">
        <w:rPr>
          <w:lang w:eastAsia="es-CR"/>
        </w:rPr>
        <w:t>a</w:t>
      </w:r>
      <w:r w:rsidRPr="00856C84">
        <w:rPr>
          <w:lang w:eastAsia="es-CR"/>
        </w:rPr>
        <w:t xml:space="preserve"> falta de un procedimiento </w:t>
      </w:r>
      <w:r w:rsidR="00E568FE" w:rsidRPr="00856C84">
        <w:rPr>
          <w:lang w:eastAsia="es-CR"/>
        </w:rPr>
        <w:t>adecuado</w:t>
      </w:r>
      <w:r w:rsidRPr="00856C84">
        <w:rPr>
          <w:lang w:eastAsia="es-CR"/>
        </w:rPr>
        <w:t xml:space="preserve"> </w:t>
      </w:r>
      <w:r w:rsidR="00D91C1D">
        <w:rPr>
          <w:lang w:eastAsia="es-CR"/>
        </w:rPr>
        <w:t xml:space="preserve">para el cierre de centros educativos </w:t>
      </w:r>
      <w:r w:rsidRPr="00856C84">
        <w:rPr>
          <w:lang w:eastAsia="es-CR"/>
        </w:rPr>
        <w:t xml:space="preserve">el DDSE </w:t>
      </w:r>
      <w:r w:rsidR="00D91C1D">
        <w:rPr>
          <w:lang w:eastAsia="es-CR"/>
        </w:rPr>
        <w:t>tampoco cuenta con mecanismo</w:t>
      </w:r>
      <w:r w:rsidR="00A1429E">
        <w:rPr>
          <w:lang w:eastAsia="es-CR"/>
        </w:rPr>
        <w:t>s</w:t>
      </w:r>
      <w:r w:rsidR="00D91C1D">
        <w:rPr>
          <w:lang w:eastAsia="es-CR"/>
        </w:rPr>
        <w:t xml:space="preserve"> de seguimiento </w:t>
      </w:r>
      <w:r w:rsidR="008353A1">
        <w:rPr>
          <w:lang w:eastAsia="es-CR"/>
        </w:rPr>
        <w:t xml:space="preserve">oportunos, ni sistemas de información que lo faciliten, </w:t>
      </w:r>
      <w:r w:rsidR="00D91C1D">
        <w:rPr>
          <w:lang w:eastAsia="es-CR"/>
        </w:rPr>
        <w:t>para los casos que as</w:t>
      </w:r>
      <w:r w:rsidR="00E568FE">
        <w:rPr>
          <w:lang w:eastAsia="es-CR"/>
        </w:rPr>
        <w:t>í lo amerita</w:t>
      </w:r>
      <w:r w:rsidR="00D91C1D">
        <w:rPr>
          <w:lang w:eastAsia="es-CR"/>
        </w:rPr>
        <w:t>n.</w:t>
      </w:r>
      <w:r w:rsidR="00A1429E">
        <w:rPr>
          <w:lang w:eastAsia="es-CR"/>
        </w:rPr>
        <w:t xml:space="preserve"> </w:t>
      </w:r>
      <w:r w:rsidR="00F170CA">
        <w:rPr>
          <w:lang w:eastAsia="es-CR"/>
        </w:rPr>
        <w:t xml:space="preserve">Si bien se cuenta con un registro en Excel </w:t>
      </w:r>
      <w:r w:rsidR="000821B0" w:rsidRPr="00726FE3">
        <w:rPr>
          <w:lang w:eastAsia="es-CR"/>
        </w:rPr>
        <w:t xml:space="preserve">con la información de los acuerdos tomados dentro de la CROE, </w:t>
      </w:r>
      <w:r w:rsidR="000821B0">
        <w:rPr>
          <w:lang w:eastAsia="es-CR"/>
        </w:rPr>
        <w:t xml:space="preserve">entre ellos cierres de centros educativos, dicho registro es limitado e inseguro y como se mencionó </w:t>
      </w:r>
      <w:r w:rsidR="000821B0" w:rsidRPr="00726FE3">
        <w:rPr>
          <w:lang w:eastAsia="es-CR"/>
        </w:rPr>
        <w:t>no propicia un adecuado seguimiento de los casos que lo requieren mediante alertas o parámetros establecidos</w:t>
      </w:r>
      <w:r w:rsidR="000821B0">
        <w:rPr>
          <w:lang w:eastAsia="es-CR"/>
        </w:rPr>
        <w:t>.</w:t>
      </w:r>
    </w:p>
    <w:p w:rsidR="00F170CA" w:rsidRDefault="00F170CA" w:rsidP="00AE75F6">
      <w:pPr>
        <w:tabs>
          <w:tab w:val="left" w:pos="2513"/>
        </w:tabs>
        <w:jc w:val="both"/>
        <w:rPr>
          <w:lang w:eastAsia="es-CR"/>
        </w:rPr>
      </w:pPr>
    </w:p>
    <w:p w:rsidR="007E1D65" w:rsidRPr="00856C84" w:rsidRDefault="000821B0" w:rsidP="00AE75F6">
      <w:pPr>
        <w:tabs>
          <w:tab w:val="left" w:pos="2513"/>
        </w:tabs>
        <w:jc w:val="both"/>
        <w:rPr>
          <w:lang w:eastAsia="es-CR"/>
        </w:rPr>
      </w:pPr>
      <w:r>
        <w:rPr>
          <w:lang w:eastAsia="es-CR"/>
        </w:rPr>
        <w:t>La ausencia de un seguimiento efectivo se</w:t>
      </w:r>
      <w:r w:rsidR="005663EF">
        <w:rPr>
          <w:lang w:eastAsia="es-CR"/>
        </w:rPr>
        <w:t xml:space="preserve"> evidenció</w:t>
      </w:r>
      <w:r w:rsidR="00493496">
        <w:rPr>
          <w:lang w:eastAsia="es-CR"/>
        </w:rPr>
        <w:t xml:space="preserve"> </w:t>
      </w:r>
      <w:r w:rsidR="00C150F4">
        <w:rPr>
          <w:lang w:eastAsia="es-CR"/>
        </w:rPr>
        <w:t>con un caso de</w:t>
      </w:r>
      <w:r w:rsidR="00750F99">
        <w:rPr>
          <w:lang w:eastAsia="es-CR"/>
        </w:rPr>
        <w:t>l año</w:t>
      </w:r>
      <w:r w:rsidR="00C150F4">
        <w:rPr>
          <w:lang w:eastAsia="es-CR"/>
        </w:rPr>
        <w:t xml:space="preserve"> 2017, mismo que</w:t>
      </w:r>
      <w:r w:rsidR="00A1429E">
        <w:rPr>
          <w:lang w:eastAsia="es-CR"/>
        </w:rPr>
        <w:t xml:space="preserve"> </w:t>
      </w:r>
      <w:r w:rsidR="005663EF">
        <w:rPr>
          <w:lang w:eastAsia="es-CR"/>
        </w:rPr>
        <w:t>tardó casi tres años en finiquitarse</w:t>
      </w:r>
      <w:r w:rsidR="00A1429E">
        <w:rPr>
          <w:lang w:eastAsia="es-CR"/>
        </w:rPr>
        <w:t xml:space="preserve">. </w:t>
      </w:r>
      <w:r w:rsidR="00D91C1D">
        <w:rPr>
          <w:lang w:eastAsia="es-CR"/>
        </w:rPr>
        <w:t xml:space="preserve"> </w:t>
      </w:r>
    </w:p>
    <w:p w:rsidR="006A1ADE" w:rsidRDefault="006A1ADE" w:rsidP="00AE75F6">
      <w:pPr>
        <w:tabs>
          <w:tab w:val="left" w:pos="2513"/>
        </w:tabs>
        <w:jc w:val="both"/>
        <w:rPr>
          <w:b/>
          <w:lang w:eastAsia="es-CR"/>
        </w:rPr>
      </w:pPr>
    </w:p>
    <w:p w:rsidR="00EE536C" w:rsidRDefault="00EE536C" w:rsidP="00AE75F6">
      <w:pPr>
        <w:tabs>
          <w:tab w:val="left" w:pos="2513"/>
        </w:tabs>
        <w:jc w:val="both"/>
        <w:rPr>
          <w:b/>
          <w:lang w:eastAsia="es-CR"/>
        </w:rPr>
      </w:pPr>
    </w:p>
    <w:p w:rsidR="00EE536C" w:rsidRDefault="00EE536C" w:rsidP="00AE75F6">
      <w:pPr>
        <w:tabs>
          <w:tab w:val="left" w:pos="2513"/>
        </w:tabs>
        <w:jc w:val="both"/>
        <w:rPr>
          <w:b/>
          <w:lang w:eastAsia="es-CR"/>
        </w:rPr>
      </w:pPr>
    </w:p>
    <w:p w:rsidR="00EE536C" w:rsidRDefault="00EE536C" w:rsidP="00AE75F6">
      <w:pPr>
        <w:tabs>
          <w:tab w:val="left" w:pos="2513"/>
        </w:tabs>
        <w:jc w:val="both"/>
        <w:rPr>
          <w:b/>
          <w:lang w:eastAsia="es-CR"/>
        </w:rPr>
      </w:pPr>
    </w:p>
    <w:p w:rsidR="00EE536C" w:rsidRDefault="00EE536C" w:rsidP="00AE75F6">
      <w:pPr>
        <w:tabs>
          <w:tab w:val="left" w:pos="2513"/>
        </w:tabs>
        <w:jc w:val="both"/>
        <w:rPr>
          <w:b/>
          <w:lang w:eastAsia="es-CR"/>
        </w:rPr>
      </w:pPr>
    </w:p>
    <w:p w:rsidR="00EE536C" w:rsidRDefault="00EE536C" w:rsidP="00AE75F6">
      <w:pPr>
        <w:tabs>
          <w:tab w:val="left" w:pos="2513"/>
        </w:tabs>
        <w:jc w:val="both"/>
        <w:rPr>
          <w:b/>
          <w:lang w:eastAsia="es-CR"/>
        </w:rPr>
      </w:pPr>
    </w:p>
    <w:p w:rsidR="00EE536C" w:rsidRDefault="00EE536C" w:rsidP="00AE75F6">
      <w:pPr>
        <w:tabs>
          <w:tab w:val="left" w:pos="2513"/>
        </w:tabs>
        <w:jc w:val="both"/>
        <w:rPr>
          <w:b/>
          <w:lang w:eastAsia="es-CR"/>
        </w:rPr>
      </w:pPr>
    </w:p>
    <w:p w:rsidR="00AE75F6" w:rsidRPr="006A1ADE" w:rsidRDefault="007E1D65" w:rsidP="00AE75F6">
      <w:pPr>
        <w:tabs>
          <w:tab w:val="left" w:pos="2513"/>
        </w:tabs>
        <w:jc w:val="both"/>
        <w:rPr>
          <w:b/>
          <w:lang w:eastAsia="es-CR"/>
        </w:rPr>
      </w:pPr>
      <w:r>
        <w:rPr>
          <w:b/>
          <w:lang w:eastAsia="es-CR"/>
        </w:rPr>
        <w:lastRenderedPageBreak/>
        <w:t xml:space="preserve">2.3.1 </w:t>
      </w:r>
      <w:r w:rsidR="00064422">
        <w:rPr>
          <w:b/>
          <w:lang w:eastAsia="es-CR"/>
        </w:rPr>
        <w:t>Cierre</w:t>
      </w:r>
      <w:r w:rsidR="00AE75F6" w:rsidRPr="00875325">
        <w:rPr>
          <w:b/>
          <w:lang w:eastAsia="es-CR"/>
        </w:rPr>
        <w:t xml:space="preserve"> Escuela </w:t>
      </w:r>
      <w:proofErr w:type="spellStart"/>
      <w:r w:rsidR="00AE75F6" w:rsidRPr="00875325">
        <w:rPr>
          <w:b/>
          <w:lang w:eastAsia="es-CR"/>
        </w:rPr>
        <w:t>Ticufres</w:t>
      </w:r>
      <w:proofErr w:type="spellEnd"/>
    </w:p>
    <w:p w:rsidR="00AE75F6" w:rsidRPr="00875325" w:rsidRDefault="0000480D" w:rsidP="00AE75F6">
      <w:pPr>
        <w:tabs>
          <w:tab w:val="left" w:pos="1440"/>
        </w:tabs>
        <w:jc w:val="both"/>
        <w:rPr>
          <w:lang w:eastAsia="es-CR"/>
        </w:rPr>
      </w:pPr>
      <w:r>
        <w:rPr>
          <w:lang w:eastAsia="es-CR"/>
        </w:rPr>
        <w:t xml:space="preserve">Para el año 2017 </w:t>
      </w:r>
      <w:r w:rsidR="00DA5D49">
        <w:rPr>
          <w:lang w:eastAsia="es-CR"/>
        </w:rPr>
        <w:t xml:space="preserve">se solicita el </w:t>
      </w:r>
      <w:r w:rsidR="00AE75F6" w:rsidRPr="00875325">
        <w:rPr>
          <w:lang w:eastAsia="es-CR"/>
        </w:rPr>
        <w:t>cierre de</w:t>
      </w:r>
      <w:r w:rsidR="00FB035B">
        <w:rPr>
          <w:lang w:eastAsia="es-CR"/>
        </w:rPr>
        <w:t xml:space="preserve"> la Escuela Ticufres</w:t>
      </w:r>
      <w:r w:rsidR="00AE75F6" w:rsidRPr="00875325">
        <w:rPr>
          <w:lang w:eastAsia="es-CR"/>
        </w:rPr>
        <w:t xml:space="preserve">, </w:t>
      </w:r>
      <w:r w:rsidR="00521D55">
        <w:rPr>
          <w:lang w:eastAsia="es-CR"/>
        </w:rPr>
        <w:t xml:space="preserve">trámite </w:t>
      </w:r>
      <w:r w:rsidR="00DA5D49">
        <w:rPr>
          <w:lang w:eastAsia="es-CR"/>
        </w:rPr>
        <w:t xml:space="preserve">aprobado </w:t>
      </w:r>
      <w:r w:rsidR="00FB035B" w:rsidRPr="00875325">
        <w:rPr>
          <w:lang w:eastAsia="es-CR"/>
        </w:rPr>
        <w:t xml:space="preserve">el 14 de febrero </w:t>
      </w:r>
      <w:r w:rsidR="00DA5D49">
        <w:rPr>
          <w:lang w:eastAsia="es-CR"/>
        </w:rPr>
        <w:t xml:space="preserve">por la CROE </w:t>
      </w:r>
      <w:r w:rsidR="00FB035B">
        <w:rPr>
          <w:lang w:eastAsia="es-CR"/>
        </w:rPr>
        <w:t xml:space="preserve">mediante </w:t>
      </w:r>
      <w:r w:rsidR="00DA5D49">
        <w:rPr>
          <w:lang w:eastAsia="es-CR"/>
        </w:rPr>
        <w:t xml:space="preserve">sesión </w:t>
      </w:r>
      <w:r w:rsidR="00AE75F6" w:rsidRPr="00875325">
        <w:rPr>
          <w:lang w:eastAsia="es-CR"/>
        </w:rPr>
        <w:t xml:space="preserve">01-2017, acuerdo 4.3. </w:t>
      </w:r>
      <w:r w:rsidR="00A76C0F">
        <w:rPr>
          <w:lang w:eastAsia="es-CR"/>
        </w:rPr>
        <w:t>D</w:t>
      </w:r>
      <w:r w:rsidR="00AE75F6" w:rsidRPr="00875325">
        <w:rPr>
          <w:lang w:eastAsia="es-CR"/>
        </w:rPr>
        <w:t xml:space="preserve">esde </w:t>
      </w:r>
      <w:r w:rsidR="00A76C0F">
        <w:rPr>
          <w:lang w:eastAsia="es-CR"/>
        </w:rPr>
        <w:t xml:space="preserve">ese mes </w:t>
      </w:r>
      <w:r w:rsidR="00AE75F6" w:rsidRPr="00875325">
        <w:rPr>
          <w:lang w:eastAsia="es-CR"/>
        </w:rPr>
        <w:t>la jefatura del DDSE solicita a la Dirección Regional de Puriscal (DREP) el envío de la documentación correspondiente estipulada en el for</w:t>
      </w:r>
      <w:r w:rsidR="00A76C0F">
        <w:rPr>
          <w:lang w:eastAsia="es-CR"/>
        </w:rPr>
        <w:t xml:space="preserve">mulario DDSE-13 Acta de Cierre, sin embargo </w:t>
      </w:r>
      <w:r w:rsidR="00AE75F6" w:rsidRPr="00875325">
        <w:rPr>
          <w:lang w:eastAsia="es-CR"/>
        </w:rPr>
        <w:t xml:space="preserve">a pesar de las solicitudes posteriores del DDSE, la última el 4 de octubre, la DREP no envió la información. </w:t>
      </w:r>
    </w:p>
    <w:p w:rsidR="00AE75F6" w:rsidRPr="00875325" w:rsidRDefault="00AE75F6" w:rsidP="00AE75F6">
      <w:pPr>
        <w:tabs>
          <w:tab w:val="left" w:pos="1440"/>
        </w:tabs>
        <w:jc w:val="both"/>
        <w:rPr>
          <w:lang w:eastAsia="es-CR"/>
        </w:rPr>
      </w:pPr>
    </w:p>
    <w:p w:rsidR="00AE75F6" w:rsidRPr="00875325" w:rsidRDefault="00AE75F6" w:rsidP="00AE75F6">
      <w:pPr>
        <w:tabs>
          <w:tab w:val="left" w:pos="1440"/>
        </w:tabs>
        <w:jc w:val="both"/>
      </w:pPr>
      <w:r w:rsidRPr="006A1ADE">
        <w:rPr>
          <w:lang w:eastAsia="es-CR"/>
        </w:rPr>
        <w:t xml:space="preserve">No </w:t>
      </w:r>
      <w:r w:rsidR="006A1ADE">
        <w:rPr>
          <w:lang w:eastAsia="es-CR"/>
        </w:rPr>
        <w:t>obstante</w:t>
      </w:r>
      <w:r w:rsidR="00C815A8">
        <w:rPr>
          <w:lang w:eastAsia="es-CR"/>
        </w:rPr>
        <w:t>,</w:t>
      </w:r>
      <w:r w:rsidR="006A1ADE">
        <w:rPr>
          <w:lang w:eastAsia="es-CR"/>
        </w:rPr>
        <w:t xml:space="preserve"> </w:t>
      </w:r>
      <w:r w:rsidRPr="00875325">
        <w:rPr>
          <w:lang w:eastAsia="es-CR"/>
        </w:rPr>
        <w:t xml:space="preserve">hasta </w:t>
      </w:r>
      <w:r w:rsidRPr="00875325">
        <w:t xml:space="preserve">la visita </w:t>
      </w:r>
      <w:r w:rsidR="00DD6C93">
        <w:t>que efectu</w:t>
      </w:r>
      <w:r w:rsidR="00981072">
        <w:t>aron</w:t>
      </w:r>
      <w:r w:rsidR="006A1ADE">
        <w:t xml:space="preserve"> </w:t>
      </w:r>
      <w:r w:rsidRPr="00875325">
        <w:t xml:space="preserve">los funcionarios del DDSE, en noviembre de 2019, </w:t>
      </w:r>
      <w:r w:rsidR="006A1ADE">
        <w:t xml:space="preserve">y </w:t>
      </w:r>
      <w:r w:rsidRPr="00875325">
        <w:t xml:space="preserve">a raíz de la consulta </w:t>
      </w:r>
      <w:r w:rsidR="00DD6C93">
        <w:t>realizada</w:t>
      </w:r>
      <w:r w:rsidR="006A1ADE">
        <w:t xml:space="preserve"> por </w:t>
      </w:r>
      <w:r w:rsidRPr="00875325">
        <w:t xml:space="preserve">esta Auditoría, </w:t>
      </w:r>
      <w:r w:rsidR="00DD6C93">
        <w:t xml:space="preserve">es </w:t>
      </w:r>
      <w:r w:rsidRPr="00875325">
        <w:t xml:space="preserve">que el supervisor se compromete a entregar los documentos correspondientes antes del 20 de diciembre; 2 años y nueve meses después de la solicitud original del DDSE. Si bien el supervisor entregó la información en la fecha indicada no constaba el acta de cierre. </w:t>
      </w:r>
    </w:p>
    <w:p w:rsidR="00AE75F6" w:rsidRPr="00875325" w:rsidRDefault="00AE75F6" w:rsidP="00AE75F6">
      <w:pPr>
        <w:tabs>
          <w:tab w:val="left" w:pos="1440"/>
        </w:tabs>
        <w:jc w:val="both"/>
      </w:pPr>
    </w:p>
    <w:p w:rsidR="00AE75F6" w:rsidRPr="00875325" w:rsidRDefault="008353A1" w:rsidP="00AE75F6">
      <w:pPr>
        <w:tabs>
          <w:tab w:val="left" w:pos="1440"/>
        </w:tabs>
        <w:jc w:val="both"/>
      </w:pPr>
      <w:r>
        <w:t>Como se mencionó anteriormente</w:t>
      </w:r>
      <w:r w:rsidR="00750F99">
        <w:t>,</w:t>
      </w:r>
      <w:r>
        <w:t xml:space="preserve"> e</w:t>
      </w:r>
      <w:r w:rsidR="00AE75F6" w:rsidRPr="00875325">
        <w:t xml:space="preserve">ste caso evidencia </w:t>
      </w:r>
      <w:r w:rsidR="006A1ADE">
        <w:t xml:space="preserve">notablemente </w:t>
      </w:r>
      <w:r w:rsidR="00AE75F6" w:rsidRPr="00875325">
        <w:t xml:space="preserve">la necesidad de un procedimiento claro, preciso y oportuno para el cierre de centros educativos, mediante el cual se establezcan </w:t>
      </w:r>
      <w:r w:rsidR="00C90A4A">
        <w:t xml:space="preserve">las </w:t>
      </w:r>
      <w:r w:rsidR="00AE75F6" w:rsidRPr="00875325">
        <w:t>resp</w:t>
      </w:r>
      <w:r w:rsidR="000011EB">
        <w:t xml:space="preserve">onsabilidades correspondientes, </w:t>
      </w:r>
      <w:r w:rsidR="00996F30">
        <w:t xml:space="preserve">tarea a cargo del DDSE. </w:t>
      </w:r>
    </w:p>
    <w:p w:rsidR="00AE75F6" w:rsidRPr="00875325" w:rsidRDefault="00AE75F6" w:rsidP="00AE75F6">
      <w:pPr>
        <w:jc w:val="both"/>
        <w:rPr>
          <w:lang w:eastAsia="es-CR"/>
        </w:rPr>
      </w:pPr>
    </w:p>
    <w:p w:rsidR="00AE75F6" w:rsidRPr="00981072" w:rsidRDefault="00AE75F6" w:rsidP="00AE75F6">
      <w:pPr>
        <w:tabs>
          <w:tab w:val="left" w:pos="1440"/>
        </w:tabs>
        <w:jc w:val="both"/>
        <w:rPr>
          <w:b/>
        </w:rPr>
      </w:pPr>
      <w:r w:rsidRPr="00875325">
        <w:rPr>
          <w:b/>
        </w:rPr>
        <w:t>2.</w:t>
      </w:r>
      <w:r w:rsidR="00FB24E4">
        <w:rPr>
          <w:b/>
        </w:rPr>
        <w:t>4</w:t>
      </w:r>
      <w:r w:rsidR="00374360">
        <w:rPr>
          <w:b/>
        </w:rPr>
        <w:t xml:space="preserve"> </w:t>
      </w:r>
      <w:r w:rsidR="00573D09">
        <w:rPr>
          <w:b/>
        </w:rPr>
        <w:t xml:space="preserve">Modificaciones en la </w:t>
      </w:r>
      <w:r w:rsidR="00374360">
        <w:rPr>
          <w:b/>
        </w:rPr>
        <w:t xml:space="preserve">Relación de Puestos </w:t>
      </w:r>
    </w:p>
    <w:p w:rsidR="00662D1E" w:rsidRPr="00875325" w:rsidRDefault="00662D1E" w:rsidP="00662D1E">
      <w:pPr>
        <w:jc w:val="both"/>
      </w:pPr>
      <w:r>
        <w:rPr>
          <w:rFonts w:eastAsiaTheme="minorHAnsi"/>
          <w:color w:val="000000"/>
          <w:lang w:eastAsia="es-CR"/>
        </w:rPr>
        <w:t xml:space="preserve">El Decreto 38170 en su artículo </w:t>
      </w:r>
      <w:r w:rsidR="00285A01">
        <w:rPr>
          <w:rFonts w:eastAsiaTheme="minorHAnsi"/>
          <w:color w:val="000000"/>
          <w:lang w:eastAsia="es-CR"/>
        </w:rPr>
        <w:t xml:space="preserve">46 asigna al </w:t>
      </w:r>
      <w:r w:rsidRPr="00875325">
        <w:rPr>
          <w:lang w:eastAsia="es-CR"/>
        </w:rPr>
        <w:t xml:space="preserve">Departamento de Formulación Presupuestaria (DFP) </w:t>
      </w:r>
      <w:r w:rsidR="00F37FE2">
        <w:rPr>
          <w:lang w:eastAsia="es-CR"/>
        </w:rPr>
        <w:t xml:space="preserve">de la DPI </w:t>
      </w:r>
      <w:r w:rsidRPr="00875325">
        <w:rPr>
          <w:lang w:eastAsia="es-CR"/>
        </w:rPr>
        <w:t>la tarea de:</w:t>
      </w:r>
    </w:p>
    <w:p w:rsidR="00662D1E" w:rsidRPr="00875325" w:rsidRDefault="00662D1E" w:rsidP="00662D1E">
      <w:pPr>
        <w:tabs>
          <w:tab w:val="left" w:pos="1440"/>
        </w:tabs>
        <w:jc w:val="both"/>
        <w:rPr>
          <w:lang w:eastAsia="es-CR"/>
        </w:rPr>
      </w:pPr>
    </w:p>
    <w:p w:rsidR="00662D1E" w:rsidRPr="00875325" w:rsidRDefault="00662D1E" w:rsidP="00662D1E">
      <w:pPr>
        <w:tabs>
          <w:tab w:val="left" w:pos="1440"/>
        </w:tabs>
        <w:ind w:left="708"/>
        <w:jc w:val="both"/>
        <w:rPr>
          <w:lang w:eastAsia="es-CR"/>
        </w:rPr>
      </w:pPr>
      <w:r w:rsidRPr="00285A01">
        <w:rPr>
          <w:i/>
          <w:sz w:val="22"/>
          <w:szCs w:val="22"/>
        </w:rPr>
        <w:t>Realizar las modificaciones de la Relación de Puestos del MEP de los diferentes Programas Presupuestarios, derivadas de los ajustes en la matrícula en los centros educativos, la creación de nuevos servicios educativos, los traslados y cambios presupuestarios, tanto de los servidores cubiertos por el Título I como por el Título II del Estatuto del Servicio Civil, destacados en los centros educativos, Oficinas Centrales y DRE</w:t>
      </w:r>
      <w:r w:rsidRPr="00875325">
        <w:rPr>
          <w:i/>
        </w:rPr>
        <w:t>.</w:t>
      </w:r>
    </w:p>
    <w:p w:rsidR="00662D1E" w:rsidRDefault="00662D1E" w:rsidP="00AE75F6">
      <w:pPr>
        <w:tabs>
          <w:tab w:val="left" w:pos="1440"/>
        </w:tabs>
        <w:jc w:val="both"/>
      </w:pPr>
    </w:p>
    <w:p w:rsidR="00EE536C" w:rsidRDefault="009F6929" w:rsidP="00EE536C">
      <w:pPr>
        <w:pStyle w:val="Encabezado"/>
        <w:tabs>
          <w:tab w:val="left" w:pos="708"/>
        </w:tabs>
        <w:jc w:val="both"/>
        <w:rPr>
          <w:rFonts w:ascii="Times New Roman" w:hAnsi="Times New Roman"/>
          <w:bCs w:val="0"/>
          <w:szCs w:val="24"/>
          <w:lang w:val="es-ES"/>
        </w:rPr>
      </w:pPr>
      <w:r w:rsidRPr="00CE4960">
        <w:rPr>
          <w:rFonts w:ascii="Times New Roman" w:hAnsi="Times New Roman"/>
          <w:bCs w:val="0"/>
          <w:szCs w:val="24"/>
          <w:lang w:val="es-ES"/>
        </w:rPr>
        <w:t xml:space="preserve">Como parte del trámite de cierre de centros educativos el DDSE emite </w:t>
      </w:r>
      <w:r w:rsidR="00CE4960" w:rsidRPr="00CE4960">
        <w:rPr>
          <w:rFonts w:ascii="Times New Roman" w:hAnsi="Times New Roman"/>
          <w:bCs w:val="0"/>
          <w:szCs w:val="24"/>
          <w:lang w:val="es-ES"/>
        </w:rPr>
        <w:t>una</w:t>
      </w:r>
      <w:r w:rsidRPr="00CE4960">
        <w:rPr>
          <w:rFonts w:ascii="Times New Roman" w:hAnsi="Times New Roman"/>
          <w:bCs w:val="0"/>
          <w:szCs w:val="24"/>
          <w:lang w:val="es-ES"/>
        </w:rPr>
        <w:t xml:space="preserve"> resolución, en la </w:t>
      </w:r>
      <w:r w:rsidR="006271E3">
        <w:rPr>
          <w:rFonts w:ascii="Times New Roman" w:hAnsi="Times New Roman"/>
          <w:bCs w:val="0"/>
          <w:szCs w:val="24"/>
          <w:lang w:val="es-ES"/>
        </w:rPr>
        <w:t>que</w:t>
      </w:r>
      <w:r w:rsidRPr="00CE4960">
        <w:rPr>
          <w:rFonts w:ascii="Times New Roman" w:hAnsi="Times New Roman"/>
          <w:bCs w:val="0"/>
          <w:szCs w:val="24"/>
          <w:lang w:val="es-ES"/>
        </w:rPr>
        <w:t xml:space="preserve"> </w:t>
      </w:r>
      <w:r w:rsidR="00EF4E0F">
        <w:rPr>
          <w:rFonts w:ascii="Times New Roman" w:hAnsi="Times New Roman"/>
          <w:bCs w:val="0"/>
          <w:szCs w:val="24"/>
          <w:lang w:val="es-ES"/>
        </w:rPr>
        <w:t xml:space="preserve">en su artículo 1 </w:t>
      </w:r>
      <w:r w:rsidRPr="00CE4960">
        <w:rPr>
          <w:rFonts w:ascii="Times New Roman" w:hAnsi="Times New Roman"/>
          <w:bCs w:val="0"/>
          <w:szCs w:val="24"/>
          <w:lang w:val="es-ES"/>
        </w:rPr>
        <w:t xml:space="preserve">se indica </w:t>
      </w:r>
      <w:r w:rsidR="007C6886">
        <w:rPr>
          <w:rFonts w:ascii="Times New Roman" w:hAnsi="Times New Roman"/>
          <w:bCs w:val="0"/>
          <w:szCs w:val="24"/>
          <w:lang w:val="es-ES"/>
        </w:rPr>
        <w:t>“</w:t>
      </w:r>
      <w:r w:rsidR="00CE4960" w:rsidRPr="007C6886">
        <w:rPr>
          <w:rFonts w:ascii="Times New Roman" w:hAnsi="Times New Roman"/>
          <w:bCs w:val="0"/>
          <w:i/>
          <w:szCs w:val="24"/>
          <w:lang w:val="es-ES"/>
        </w:rPr>
        <w:t>Eliminar de la Relación de Puestos de cargos fijos de los</w:t>
      </w:r>
      <w:r w:rsidR="007C6886" w:rsidRPr="007C6886">
        <w:rPr>
          <w:rFonts w:ascii="Times New Roman" w:hAnsi="Times New Roman"/>
          <w:bCs w:val="0"/>
          <w:i/>
          <w:szCs w:val="24"/>
          <w:lang w:val="es-ES"/>
        </w:rPr>
        <w:t xml:space="preserve"> Centros Educativos del año (…) </w:t>
      </w:r>
      <w:r w:rsidR="00CE4960" w:rsidRPr="007C6886">
        <w:rPr>
          <w:rFonts w:ascii="Times New Roman" w:hAnsi="Times New Roman"/>
          <w:bCs w:val="0"/>
          <w:i/>
          <w:szCs w:val="24"/>
          <w:lang w:val="es-ES"/>
        </w:rPr>
        <w:t xml:space="preserve"> el registro presupuestario correspondiente a la </w:t>
      </w:r>
      <w:r w:rsidR="007C6886" w:rsidRPr="007C6886">
        <w:rPr>
          <w:rFonts w:ascii="Times New Roman" w:hAnsi="Times New Roman"/>
          <w:bCs w:val="0"/>
          <w:i/>
          <w:szCs w:val="24"/>
          <w:lang w:val="es-ES"/>
        </w:rPr>
        <w:t>Escuela (…)</w:t>
      </w:r>
      <w:r w:rsidR="00CE4960" w:rsidRPr="007C6886">
        <w:rPr>
          <w:rFonts w:ascii="Times New Roman" w:hAnsi="Times New Roman"/>
          <w:bCs w:val="0"/>
          <w:i/>
          <w:szCs w:val="24"/>
          <w:lang w:val="es-ES"/>
        </w:rPr>
        <w:t xml:space="preserve">, código </w:t>
      </w:r>
      <w:r w:rsidR="007C6886" w:rsidRPr="007C6886">
        <w:rPr>
          <w:rFonts w:ascii="Times New Roman" w:hAnsi="Times New Roman"/>
          <w:bCs w:val="0"/>
          <w:i/>
          <w:szCs w:val="24"/>
          <w:lang w:val="es-ES"/>
        </w:rPr>
        <w:t>presupuestario (…)</w:t>
      </w:r>
      <w:r w:rsidR="007C6886">
        <w:rPr>
          <w:rFonts w:ascii="Times New Roman" w:hAnsi="Times New Roman"/>
          <w:bCs w:val="0"/>
          <w:szCs w:val="24"/>
          <w:lang w:val="es-ES"/>
        </w:rPr>
        <w:t>”</w:t>
      </w:r>
      <w:r w:rsidR="005B6383">
        <w:rPr>
          <w:rFonts w:ascii="Times New Roman" w:hAnsi="Times New Roman"/>
          <w:bCs w:val="0"/>
          <w:szCs w:val="24"/>
          <w:lang w:val="es-ES"/>
        </w:rPr>
        <w:t>.</w:t>
      </w:r>
      <w:r w:rsidR="002850F4">
        <w:rPr>
          <w:rFonts w:ascii="Times New Roman" w:hAnsi="Times New Roman"/>
          <w:bCs w:val="0"/>
          <w:szCs w:val="24"/>
          <w:lang w:val="es-ES"/>
        </w:rPr>
        <w:t xml:space="preserve"> </w:t>
      </w:r>
      <w:r w:rsidR="006271E3">
        <w:rPr>
          <w:rFonts w:ascii="Times New Roman" w:hAnsi="Times New Roman"/>
          <w:bCs w:val="0"/>
          <w:szCs w:val="24"/>
          <w:lang w:val="es-ES"/>
        </w:rPr>
        <w:t>Este documento se le copia al DFP</w:t>
      </w:r>
      <w:r w:rsidR="008756B5">
        <w:rPr>
          <w:rFonts w:ascii="Times New Roman" w:hAnsi="Times New Roman"/>
          <w:bCs w:val="0"/>
          <w:szCs w:val="24"/>
          <w:lang w:val="es-ES"/>
        </w:rPr>
        <w:t>.</w:t>
      </w:r>
    </w:p>
    <w:p w:rsidR="00EE536C" w:rsidRDefault="00EE536C" w:rsidP="00EE536C">
      <w:pPr>
        <w:pStyle w:val="Encabezado"/>
        <w:tabs>
          <w:tab w:val="left" w:pos="708"/>
        </w:tabs>
        <w:jc w:val="both"/>
        <w:rPr>
          <w:rFonts w:ascii="Times New Roman" w:hAnsi="Times New Roman"/>
          <w:bCs w:val="0"/>
          <w:szCs w:val="24"/>
          <w:lang w:val="es-ES"/>
        </w:rPr>
      </w:pPr>
    </w:p>
    <w:p w:rsidR="000E0BC2" w:rsidRPr="00EE536C" w:rsidRDefault="00C815A8" w:rsidP="00EE536C">
      <w:pPr>
        <w:pStyle w:val="Encabezado"/>
        <w:tabs>
          <w:tab w:val="left" w:pos="708"/>
        </w:tabs>
        <w:jc w:val="both"/>
        <w:rPr>
          <w:rFonts w:ascii="Times New Roman" w:hAnsi="Times New Roman"/>
          <w:bCs w:val="0"/>
          <w:szCs w:val="24"/>
          <w:lang w:val="es-ES"/>
        </w:rPr>
      </w:pPr>
      <w:r w:rsidRPr="00EE536C">
        <w:rPr>
          <w:rFonts w:ascii="Times New Roman" w:hAnsi="Times New Roman"/>
        </w:rPr>
        <w:t>Sin embargo,</w:t>
      </w:r>
      <w:r w:rsidR="000E0BC2" w:rsidRPr="00EE536C">
        <w:rPr>
          <w:rFonts w:ascii="Times New Roman" w:hAnsi="Times New Roman"/>
        </w:rPr>
        <w:t xml:space="preserve"> al revisar </w:t>
      </w:r>
      <w:r w:rsidR="000E0BC2" w:rsidRPr="00EE536C">
        <w:rPr>
          <w:rFonts w:ascii="Times New Roman" w:hAnsi="Times New Roman"/>
          <w:lang w:eastAsia="es-CR"/>
        </w:rPr>
        <w:t xml:space="preserve">los códigos </w:t>
      </w:r>
      <w:r w:rsidR="00D00A4F" w:rsidRPr="00EE536C">
        <w:rPr>
          <w:rFonts w:ascii="Times New Roman" w:hAnsi="Times New Roman"/>
          <w:lang w:eastAsia="es-CR"/>
        </w:rPr>
        <w:t xml:space="preserve">presupuestarios </w:t>
      </w:r>
      <w:r w:rsidR="000E0BC2" w:rsidRPr="00EE536C">
        <w:rPr>
          <w:rFonts w:ascii="Times New Roman" w:hAnsi="Times New Roman"/>
          <w:lang w:eastAsia="es-CR"/>
        </w:rPr>
        <w:t>de los 26</w:t>
      </w:r>
      <w:r w:rsidR="00AE75F6" w:rsidRPr="00EE536C">
        <w:rPr>
          <w:rFonts w:ascii="Times New Roman" w:hAnsi="Times New Roman"/>
          <w:lang w:eastAsia="es-CR"/>
        </w:rPr>
        <w:t xml:space="preserve"> centros cerrados </w:t>
      </w:r>
      <w:r w:rsidR="00DB571B" w:rsidRPr="00EE536C">
        <w:rPr>
          <w:rFonts w:ascii="Times New Roman" w:hAnsi="Times New Roman"/>
          <w:lang w:eastAsia="es-CR"/>
        </w:rPr>
        <w:t xml:space="preserve">entre 2017 y 2019 </w:t>
      </w:r>
      <w:r w:rsidR="00D00A4F" w:rsidRPr="00EE536C">
        <w:rPr>
          <w:rFonts w:ascii="Times New Roman" w:hAnsi="Times New Roman"/>
          <w:lang w:eastAsia="es-CR"/>
        </w:rPr>
        <w:t>se detectaron</w:t>
      </w:r>
      <w:r w:rsidR="00AE75F6" w:rsidRPr="00EE536C">
        <w:rPr>
          <w:rFonts w:ascii="Times New Roman" w:hAnsi="Times New Roman"/>
          <w:lang w:eastAsia="es-CR"/>
        </w:rPr>
        <w:t xml:space="preserve"> 5 caso</w:t>
      </w:r>
      <w:r w:rsidR="009B5FF6" w:rsidRPr="00EE536C">
        <w:rPr>
          <w:rFonts w:ascii="Times New Roman" w:hAnsi="Times New Roman"/>
          <w:lang w:eastAsia="es-CR"/>
        </w:rPr>
        <w:t>s en los que en la Relación de P</w:t>
      </w:r>
      <w:r w:rsidR="00AE75F6" w:rsidRPr="00EE536C">
        <w:rPr>
          <w:rFonts w:ascii="Times New Roman" w:hAnsi="Times New Roman"/>
          <w:lang w:eastAsia="es-CR"/>
        </w:rPr>
        <w:t xml:space="preserve">uestos (RP) del sistema </w:t>
      </w:r>
      <w:r w:rsidR="00334BCD" w:rsidRPr="00EE536C">
        <w:rPr>
          <w:rFonts w:ascii="Times New Roman" w:hAnsi="Times New Roman"/>
          <w:lang w:eastAsia="es-CR"/>
        </w:rPr>
        <w:t xml:space="preserve">Integra2 </w:t>
      </w:r>
      <w:r w:rsidR="00AE75F6" w:rsidRPr="00EE536C">
        <w:rPr>
          <w:rFonts w:ascii="Times New Roman" w:hAnsi="Times New Roman"/>
          <w:lang w:eastAsia="es-CR"/>
        </w:rPr>
        <w:t>aún se mantiene un puesto vac</w:t>
      </w:r>
      <w:r w:rsidR="009B5FF6" w:rsidRPr="00EE536C">
        <w:rPr>
          <w:rFonts w:ascii="Times New Roman" w:hAnsi="Times New Roman"/>
          <w:lang w:eastAsia="es-CR"/>
        </w:rPr>
        <w:t>ante, ver detalle en el cuadro 2</w:t>
      </w:r>
      <w:r w:rsidR="00AE75F6" w:rsidRPr="00EE536C">
        <w:rPr>
          <w:rFonts w:ascii="Times New Roman" w:hAnsi="Times New Roman"/>
          <w:lang w:eastAsia="es-CR"/>
        </w:rPr>
        <w:t xml:space="preserve">. </w:t>
      </w:r>
    </w:p>
    <w:p w:rsidR="00EE536C" w:rsidRPr="00875325" w:rsidRDefault="00EE536C" w:rsidP="00AE75F6">
      <w:pPr>
        <w:tabs>
          <w:tab w:val="left" w:pos="2513"/>
        </w:tabs>
        <w:jc w:val="both"/>
        <w:rPr>
          <w:lang w:eastAsia="es-CR"/>
        </w:rPr>
      </w:pPr>
    </w:p>
    <w:p w:rsidR="003C42F8" w:rsidRPr="00EE536C" w:rsidRDefault="009B5FF6" w:rsidP="00750F99">
      <w:pPr>
        <w:jc w:val="center"/>
        <w:rPr>
          <w:b/>
          <w:sz w:val="22"/>
          <w:szCs w:val="22"/>
          <w:lang w:eastAsia="es-CR"/>
        </w:rPr>
      </w:pPr>
      <w:r w:rsidRPr="00EE536C">
        <w:rPr>
          <w:b/>
          <w:i/>
          <w:sz w:val="22"/>
          <w:szCs w:val="22"/>
          <w:lang w:eastAsia="es-CR"/>
        </w:rPr>
        <w:t>Cuadro 2</w:t>
      </w:r>
      <w:r w:rsidR="00AE75F6" w:rsidRPr="00EE536C">
        <w:rPr>
          <w:b/>
          <w:i/>
          <w:sz w:val="22"/>
          <w:szCs w:val="22"/>
          <w:lang w:eastAsia="es-CR"/>
        </w:rPr>
        <w:t xml:space="preserve"> Casos detectados en el RP con plazas vacantes</w:t>
      </w:r>
    </w:p>
    <w:tbl>
      <w:tblPr>
        <w:tblStyle w:val="Tablanormal4"/>
        <w:tblW w:w="8156" w:type="dxa"/>
        <w:jc w:val="center"/>
        <w:tblLook w:val="04A0" w:firstRow="1" w:lastRow="0" w:firstColumn="1" w:lastColumn="0" w:noHBand="0" w:noVBand="1"/>
      </w:tblPr>
      <w:tblGrid>
        <w:gridCol w:w="3474"/>
        <w:gridCol w:w="960"/>
        <w:gridCol w:w="1378"/>
        <w:gridCol w:w="2344"/>
      </w:tblGrid>
      <w:tr w:rsidR="003C42F8" w:rsidRPr="00EE536C" w:rsidTr="00334BCD">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4" w:space="0" w:color="auto"/>
              <w:bottom w:val="single" w:sz="4" w:space="0" w:color="auto"/>
            </w:tcBorders>
          </w:tcPr>
          <w:p w:rsidR="003C42F8" w:rsidRPr="00EE536C" w:rsidRDefault="003C42F8" w:rsidP="004B1287">
            <w:pPr>
              <w:jc w:val="center"/>
              <w:rPr>
                <w:b w:val="0"/>
                <w:sz w:val="20"/>
                <w:szCs w:val="20"/>
                <w:lang w:eastAsia="es-CR"/>
              </w:rPr>
            </w:pPr>
            <w:r w:rsidRPr="00EE536C">
              <w:rPr>
                <w:sz w:val="20"/>
                <w:szCs w:val="20"/>
                <w:lang w:eastAsia="es-CR"/>
              </w:rPr>
              <w:t>Centro Educativo</w:t>
            </w:r>
          </w:p>
        </w:tc>
        <w:tc>
          <w:tcPr>
            <w:tcW w:w="960" w:type="dxa"/>
            <w:tcBorders>
              <w:top w:val="single" w:sz="4" w:space="0" w:color="auto"/>
              <w:bottom w:val="single" w:sz="4" w:space="0" w:color="auto"/>
            </w:tcBorders>
          </w:tcPr>
          <w:p w:rsidR="003C42F8" w:rsidRPr="00EE536C" w:rsidRDefault="003C42F8" w:rsidP="004B1287">
            <w:pPr>
              <w:jc w:val="center"/>
              <w:cnfStyle w:val="100000000000" w:firstRow="1" w:lastRow="0" w:firstColumn="0" w:lastColumn="0" w:oddVBand="0" w:evenVBand="0" w:oddHBand="0" w:evenHBand="0" w:firstRowFirstColumn="0" w:firstRowLastColumn="0" w:lastRowFirstColumn="0" w:lastRowLastColumn="0"/>
              <w:rPr>
                <w:b w:val="0"/>
                <w:sz w:val="20"/>
                <w:szCs w:val="20"/>
                <w:lang w:eastAsia="es-CR"/>
              </w:rPr>
            </w:pPr>
            <w:r w:rsidRPr="00EE536C">
              <w:rPr>
                <w:sz w:val="20"/>
                <w:szCs w:val="20"/>
                <w:lang w:eastAsia="es-CR"/>
              </w:rPr>
              <w:t>Código</w:t>
            </w:r>
          </w:p>
        </w:tc>
        <w:tc>
          <w:tcPr>
            <w:tcW w:w="1378" w:type="dxa"/>
            <w:tcBorders>
              <w:top w:val="single" w:sz="4" w:space="0" w:color="auto"/>
              <w:bottom w:val="single" w:sz="4" w:space="0" w:color="auto"/>
            </w:tcBorders>
          </w:tcPr>
          <w:p w:rsidR="003C42F8" w:rsidRPr="00EE536C" w:rsidRDefault="003C42F8" w:rsidP="004B1287">
            <w:pPr>
              <w:jc w:val="center"/>
              <w:cnfStyle w:val="100000000000" w:firstRow="1" w:lastRow="0" w:firstColumn="0" w:lastColumn="0" w:oddVBand="0" w:evenVBand="0" w:oddHBand="0" w:evenHBand="0" w:firstRowFirstColumn="0" w:firstRowLastColumn="0" w:lastRowFirstColumn="0" w:lastRowLastColumn="0"/>
              <w:rPr>
                <w:sz w:val="20"/>
                <w:szCs w:val="20"/>
                <w:lang w:eastAsia="es-CR"/>
              </w:rPr>
            </w:pPr>
            <w:r w:rsidRPr="00EE536C">
              <w:rPr>
                <w:sz w:val="20"/>
                <w:szCs w:val="20"/>
                <w:lang w:eastAsia="es-CR"/>
              </w:rPr>
              <w:t xml:space="preserve">Puesto # </w:t>
            </w:r>
          </w:p>
        </w:tc>
        <w:tc>
          <w:tcPr>
            <w:tcW w:w="2344" w:type="dxa"/>
            <w:tcBorders>
              <w:top w:val="single" w:sz="4" w:space="0" w:color="auto"/>
              <w:bottom w:val="single" w:sz="4" w:space="0" w:color="auto"/>
            </w:tcBorders>
          </w:tcPr>
          <w:p w:rsidR="003C42F8" w:rsidRPr="00EE536C" w:rsidRDefault="003C42F8" w:rsidP="004B1287">
            <w:pPr>
              <w:jc w:val="center"/>
              <w:cnfStyle w:val="100000000000" w:firstRow="1" w:lastRow="0" w:firstColumn="0" w:lastColumn="0" w:oddVBand="0" w:evenVBand="0" w:oddHBand="0" w:evenHBand="0" w:firstRowFirstColumn="0" w:firstRowLastColumn="0" w:lastRowFirstColumn="0" w:lastRowLastColumn="0"/>
              <w:rPr>
                <w:sz w:val="20"/>
                <w:szCs w:val="20"/>
                <w:lang w:eastAsia="es-CR"/>
              </w:rPr>
            </w:pPr>
            <w:r w:rsidRPr="00EE536C">
              <w:rPr>
                <w:sz w:val="20"/>
                <w:szCs w:val="20"/>
                <w:lang w:eastAsia="es-CR"/>
              </w:rPr>
              <w:t>Resolución de cierre #</w:t>
            </w:r>
          </w:p>
        </w:tc>
      </w:tr>
      <w:tr w:rsidR="003C42F8" w:rsidRPr="00EE536C" w:rsidTr="00A24313">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rPr>
                <w:b w:val="0"/>
                <w:color w:val="000000"/>
                <w:sz w:val="20"/>
                <w:szCs w:val="20"/>
                <w:lang w:eastAsia="es-CR"/>
              </w:rPr>
            </w:pPr>
            <w:r w:rsidRPr="00EE536C">
              <w:rPr>
                <w:b w:val="0"/>
                <w:color w:val="000000"/>
                <w:sz w:val="20"/>
                <w:szCs w:val="20"/>
                <w:lang w:eastAsia="es-CR"/>
              </w:rPr>
              <w:t>Escuela Las Vegas del Rio Zapote</w:t>
            </w:r>
          </w:p>
        </w:tc>
        <w:tc>
          <w:tcPr>
            <w:tcW w:w="960"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EE536C">
              <w:rPr>
                <w:color w:val="000000"/>
                <w:sz w:val="20"/>
                <w:szCs w:val="20"/>
                <w:lang w:eastAsia="es-CR"/>
              </w:rPr>
              <w:t>2351</w:t>
            </w:r>
          </w:p>
        </w:tc>
        <w:tc>
          <w:tcPr>
            <w:tcW w:w="1378"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cnfStyle w:val="000000100000" w:firstRow="0" w:lastRow="0" w:firstColumn="0" w:lastColumn="0" w:oddVBand="0" w:evenVBand="0" w:oddHBand="1" w:evenHBand="0" w:firstRowFirstColumn="0" w:firstRowLastColumn="0" w:lastRowFirstColumn="0" w:lastRowLastColumn="0"/>
              <w:rPr>
                <w:sz w:val="20"/>
                <w:szCs w:val="20"/>
                <w:lang w:eastAsia="es-CR"/>
              </w:rPr>
            </w:pPr>
            <w:r w:rsidRPr="00EE536C">
              <w:rPr>
                <w:sz w:val="20"/>
                <w:szCs w:val="20"/>
                <w:lang w:eastAsia="es-CR"/>
              </w:rPr>
              <w:t>429957</w:t>
            </w:r>
          </w:p>
        </w:tc>
        <w:tc>
          <w:tcPr>
            <w:tcW w:w="2344" w:type="dxa"/>
            <w:tcBorders>
              <w:top w:val="single" w:sz="4" w:space="0" w:color="auto"/>
              <w:bottom w:val="single" w:sz="4" w:space="0" w:color="auto"/>
            </w:tcBorders>
            <w:shd w:val="clear" w:color="auto" w:fill="DAEEF3" w:themeFill="accent5" w:themeFillTint="33"/>
          </w:tcPr>
          <w:p w:rsidR="003C42F8" w:rsidRPr="00EE536C" w:rsidRDefault="003C42F8" w:rsidP="004B1287">
            <w:pPr>
              <w:cnfStyle w:val="000000100000" w:firstRow="0" w:lastRow="0" w:firstColumn="0" w:lastColumn="0" w:oddVBand="0" w:evenVBand="0" w:oddHBand="1" w:evenHBand="0" w:firstRowFirstColumn="0" w:firstRowLastColumn="0" w:lastRowFirstColumn="0" w:lastRowLastColumn="0"/>
              <w:rPr>
                <w:sz w:val="20"/>
                <w:szCs w:val="20"/>
              </w:rPr>
            </w:pPr>
            <w:r w:rsidRPr="00EE536C">
              <w:rPr>
                <w:sz w:val="20"/>
                <w:szCs w:val="20"/>
              </w:rPr>
              <w:t>DPI-DDSE-1943-2017</w:t>
            </w:r>
          </w:p>
        </w:tc>
      </w:tr>
      <w:tr w:rsidR="003C42F8" w:rsidRPr="00EE536C" w:rsidTr="00334BCD">
        <w:trPr>
          <w:trHeight w:val="265"/>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4" w:space="0" w:color="auto"/>
              <w:bottom w:val="single" w:sz="4" w:space="0" w:color="auto"/>
            </w:tcBorders>
          </w:tcPr>
          <w:p w:rsidR="003C42F8" w:rsidRPr="00EE536C" w:rsidRDefault="003C42F8" w:rsidP="004B1287">
            <w:pPr>
              <w:jc w:val="center"/>
              <w:rPr>
                <w:b w:val="0"/>
                <w:color w:val="000000"/>
                <w:sz w:val="20"/>
                <w:szCs w:val="20"/>
                <w:lang w:eastAsia="es-CR"/>
              </w:rPr>
            </w:pPr>
            <w:r w:rsidRPr="00EE536C">
              <w:rPr>
                <w:b w:val="0"/>
                <w:color w:val="000000"/>
                <w:sz w:val="20"/>
                <w:szCs w:val="20"/>
                <w:lang w:eastAsia="es-CR"/>
              </w:rPr>
              <w:t>Escuela El Roblar (La Chonta)</w:t>
            </w:r>
          </w:p>
        </w:tc>
        <w:tc>
          <w:tcPr>
            <w:tcW w:w="960" w:type="dxa"/>
            <w:tcBorders>
              <w:top w:val="single" w:sz="4" w:space="0" w:color="auto"/>
              <w:bottom w:val="single" w:sz="4" w:space="0" w:color="auto"/>
            </w:tcBorders>
          </w:tcPr>
          <w:p w:rsidR="003C42F8" w:rsidRPr="00EE536C" w:rsidRDefault="003C42F8" w:rsidP="004B1287">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EE536C">
              <w:rPr>
                <w:color w:val="000000"/>
                <w:sz w:val="20"/>
                <w:szCs w:val="20"/>
                <w:lang w:eastAsia="es-CR"/>
              </w:rPr>
              <w:t>3784</w:t>
            </w:r>
          </w:p>
        </w:tc>
        <w:tc>
          <w:tcPr>
            <w:tcW w:w="1378" w:type="dxa"/>
            <w:tcBorders>
              <w:top w:val="single" w:sz="4" w:space="0" w:color="auto"/>
              <w:bottom w:val="single" w:sz="4" w:space="0" w:color="auto"/>
            </w:tcBorders>
          </w:tcPr>
          <w:p w:rsidR="003C42F8" w:rsidRPr="00EE536C" w:rsidRDefault="003C42F8" w:rsidP="004B1287">
            <w:pPr>
              <w:jc w:val="center"/>
              <w:cnfStyle w:val="000000000000" w:firstRow="0" w:lastRow="0" w:firstColumn="0" w:lastColumn="0" w:oddVBand="0" w:evenVBand="0" w:oddHBand="0" w:evenHBand="0" w:firstRowFirstColumn="0" w:firstRowLastColumn="0" w:lastRowFirstColumn="0" w:lastRowLastColumn="0"/>
              <w:rPr>
                <w:sz w:val="20"/>
                <w:szCs w:val="20"/>
                <w:lang w:eastAsia="es-CR"/>
              </w:rPr>
            </w:pPr>
            <w:r w:rsidRPr="00EE536C">
              <w:rPr>
                <w:sz w:val="20"/>
                <w:szCs w:val="20"/>
                <w:lang w:eastAsia="es-CR"/>
              </w:rPr>
              <w:t>440265</w:t>
            </w:r>
          </w:p>
        </w:tc>
        <w:tc>
          <w:tcPr>
            <w:tcW w:w="2344" w:type="dxa"/>
            <w:tcBorders>
              <w:top w:val="single" w:sz="4" w:space="0" w:color="auto"/>
              <w:bottom w:val="single" w:sz="4" w:space="0" w:color="auto"/>
            </w:tcBorders>
          </w:tcPr>
          <w:p w:rsidR="003C42F8" w:rsidRPr="00EE536C" w:rsidRDefault="003C42F8" w:rsidP="004B1287">
            <w:pPr>
              <w:cnfStyle w:val="000000000000" w:firstRow="0" w:lastRow="0" w:firstColumn="0" w:lastColumn="0" w:oddVBand="0" w:evenVBand="0" w:oddHBand="0" w:evenHBand="0" w:firstRowFirstColumn="0" w:firstRowLastColumn="0" w:lastRowFirstColumn="0" w:lastRowLastColumn="0"/>
              <w:rPr>
                <w:sz w:val="20"/>
                <w:szCs w:val="20"/>
              </w:rPr>
            </w:pPr>
            <w:r w:rsidRPr="00EE536C">
              <w:rPr>
                <w:sz w:val="20"/>
                <w:szCs w:val="20"/>
              </w:rPr>
              <w:t>DPI-DDSE-1948-2017</w:t>
            </w:r>
          </w:p>
        </w:tc>
      </w:tr>
      <w:tr w:rsidR="003C42F8" w:rsidRPr="00EE536C" w:rsidTr="00A24313">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rPr>
                <w:b w:val="0"/>
                <w:color w:val="000000"/>
                <w:sz w:val="20"/>
                <w:szCs w:val="20"/>
                <w:lang w:eastAsia="es-CR"/>
              </w:rPr>
            </w:pPr>
            <w:r w:rsidRPr="00EE536C">
              <w:rPr>
                <w:b w:val="0"/>
                <w:color w:val="000000"/>
                <w:sz w:val="20"/>
                <w:szCs w:val="20"/>
                <w:lang w:eastAsia="es-CR"/>
              </w:rPr>
              <w:t xml:space="preserve">Escuela El Tigre </w:t>
            </w:r>
          </w:p>
        </w:tc>
        <w:tc>
          <w:tcPr>
            <w:tcW w:w="960"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EE536C">
              <w:rPr>
                <w:color w:val="000000"/>
                <w:sz w:val="20"/>
                <w:szCs w:val="20"/>
                <w:lang w:eastAsia="es-CR"/>
              </w:rPr>
              <w:t>3378</w:t>
            </w:r>
          </w:p>
        </w:tc>
        <w:tc>
          <w:tcPr>
            <w:tcW w:w="1378"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EE536C">
              <w:rPr>
                <w:color w:val="000000"/>
                <w:sz w:val="20"/>
                <w:szCs w:val="20"/>
                <w:lang w:eastAsia="es-CR"/>
              </w:rPr>
              <w:t>436494</w:t>
            </w:r>
          </w:p>
        </w:tc>
        <w:tc>
          <w:tcPr>
            <w:tcW w:w="2344" w:type="dxa"/>
            <w:tcBorders>
              <w:top w:val="single" w:sz="4" w:space="0" w:color="auto"/>
              <w:bottom w:val="single" w:sz="4" w:space="0" w:color="auto"/>
            </w:tcBorders>
            <w:shd w:val="clear" w:color="auto" w:fill="DAEEF3" w:themeFill="accent5" w:themeFillTint="33"/>
          </w:tcPr>
          <w:p w:rsidR="003C42F8" w:rsidRPr="00EE536C" w:rsidRDefault="003C42F8" w:rsidP="004B1287">
            <w:pPr>
              <w:cnfStyle w:val="000000100000" w:firstRow="0" w:lastRow="0" w:firstColumn="0" w:lastColumn="0" w:oddVBand="0" w:evenVBand="0" w:oddHBand="1" w:evenHBand="0" w:firstRowFirstColumn="0" w:firstRowLastColumn="0" w:lastRowFirstColumn="0" w:lastRowLastColumn="0"/>
              <w:rPr>
                <w:sz w:val="20"/>
                <w:szCs w:val="20"/>
              </w:rPr>
            </w:pPr>
            <w:r w:rsidRPr="00EE536C">
              <w:rPr>
                <w:sz w:val="20"/>
                <w:szCs w:val="20"/>
              </w:rPr>
              <w:t>DPI-DDSE-3636-2017</w:t>
            </w:r>
          </w:p>
        </w:tc>
      </w:tr>
      <w:tr w:rsidR="003C42F8" w:rsidRPr="00EE536C" w:rsidTr="00334BCD">
        <w:trPr>
          <w:trHeight w:val="265"/>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4" w:space="0" w:color="auto"/>
              <w:bottom w:val="single" w:sz="4" w:space="0" w:color="auto"/>
            </w:tcBorders>
          </w:tcPr>
          <w:p w:rsidR="003C42F8" w:rsidRPr="00EE536C" w:rsidRDefault="003C42F8" w:rsidP="004B1287">
            <w:pPr>
              <w:jc w:val="center"/>
              <w:rPr>
                <w:b w:val="0"/>
                <w:color w:val="000000"/>
                <w:sz w:val="20"/>
                <w:szCs w:val="20"/>
                <w:lang w:eastAsia="es-CR"/>
              </w:rPr>
            </w:pPr>
            <w:r w:rsidRPr="00EE536C">
              <w:rPr>
                <w:b w:val="0"/>
                <w:color w:val="000000"/>
                <w:sz w:val="20"/>
                <w:szCs w:val="20"/>
                <w:lang w:eastAsia="es-CR"/>
              </w:rPr>
              <w:t>Escuela Altos de Parritón</w:t>
            </w:r>
          </w:p>
        </w:tc>
        <w:tc>
          <w:tcPr>
            <w:tcW w:w="960" w:type="dxa"/>
            <w:tcBorders>
              <w:top w:val="single" w:sz="4" w:space="0" w:color="auto"/>
              <w:bottom w:val="single" w:sz="4" w:space="0" w:color="auto"/>
            </w:tcBorders>
          </w:tcPr>
          <w:p w:rsidR="003C42F8" w:rsidRPr="00EE536C" w:rsidRDefault="003C42F8" w:rsidP="004B1287">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EE536C">
              <w:rPr>
                <w:color w:val="000000"/>
                <w:sz w:val="20"/>
                <w:szCs w:val="20"/>
                <w:lang w:eastAsia="es-CR"/>
              </w:rPr>
              <w:t>3696</w:t>
            </w:r>
          </w:p>
        </w:tc>
        <w:tc>
          <w:tcPr>
            <w:tcW w:w="1378" w:type="dxa"/>
            <w:tcBorders>
              <w:top w:val="single" w:sz="4" w:space="0" w:color="auto"/>
              <w:bottom w:val="single" w:sz="4" w:space="0" w:color="auto"/>
            </w:tcBorders>
          </w:tcPr>
          <w:p w:rsidR="003C42F8" w:rsidRPr="00EE536C" w:rsidRDefault="003C42F8" w:rsidP="004B1287">
            <w:pPr>
              <w:jc w:val="center"/>
              <w:cnfStyle w:val="000000000000" w:firstRow="0" w:lastRow="0" w:firstColumn="0" w:lastColumn="0" w:oddVBand="0" w:evenVBand="0" w:oddHBand="0" w:evenHBand="0" w:firstRowFirstColumn="0" w:firstRowLastColumn="0" w:lastRowFirstColumn="0" w:lastRowLastColumn="0"/>
              <w:rPr>
                <w:sz w:val="20"/>
                <w:szCs w:val="20"/>
                <w:lang w:eastAsia="es-CR"/>
              </w:rPr>
            </w:pPr>
            <w:r w:rsidRPr="00EE536C">
              <w:rPr>
                <w:sz w:val="20"/>
                <w:szCs w:val="20"/>
                <w:lang w:eastAsia="es-CR"/>
              </w:rPr>
              <w:t>439709</w:t>
            </w:r>
          </w:p>
        </w:tc>
        <w:tc>
          <w:tcPr>
            <w:tcW w:w="2344" w:type="dxa"/>
            <w:tcBorders>
              <w:top w:val="single" w:sz="4" w:space="0" w:color="auto"/>
              <w:bottom w:val="single" w:sz="4" w:space="0" w:color="auto"/>
            </w:tcBorders>
          </w:tcPr>
          <w:p w:rsidR="003C42F8" w:rsidRPr="00EE536C" w:rsidRDefault="003C42F8" w:rsidP="004B1287">
            <w:pPr>
              <w:cnfStyle w:val="000000000000" w:firstRow="0" w:lastRow="0" w:firstColumn="0" w:lastColumn="0" w:oddVBand="0" w:evenVBand="0" w:oddHBand="0" w:evenHBand="0" w:firstRowFirstColumn="0" w:firstRowLastColumn="0" w:lastRowFirstColumn="0" w:lastRowLastColumn="0"/>
              <w:rPr>
                <w:sz w:val="20"/>
                <w:szCs w:val="20"/>
              </w:rPr>
            </w:pPr>
            <w:r w:rsidRPr="00EE536C">
              <w:rPr>
                <w:sz w:val="20"/>
                <w:szCs w:val="20"/>
              </w:rPr>
              <w:t>DPI-DDSE-3212-2018</w:t>
            </w:r>
          </w:p>
        </w:tc>
      </w:tr>
      <w:tr w:rsidR="003C42F8" w:rsidRPr="00EE536C" w:rsidTr="00A24313">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rPr>
                <w:b w:val="0"/>
                <w:color w:val="000000"/>
                <w:sz w:val="20"/>
                <w:szCs w:val="20"/>
                <w:lang w:eastAsia="es-CR"/>
              </w:rPr>
            </w:pPr>
            <w:r w:rsidRPr="00EE536C">
              <w:rPr>
                <w:b w:val="0"/>
                <w:color w:val="000000"/>
                <w:sz w:val="20"/>
                <w:szCs w:val="20"/>
                <w:lang w:eastAsia="es-CR"/>
              </w:rPr>
              <w:t>Escuela Río Blanco</w:t>
            </w:r>
          </w:p>
        </w:tc>
        <w:tc>
          <w:tcPr>
            <w:tcW w:w="960"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EE536C">
              <w:rPr>
                <w:color w:val="000000"/>
                <w:sz w:val="20"/>
                <w:szCs w:val="20"/>
                <w:lang w:eastAsia="es-CR"/>
              </w:rPr>
              <w:t>3745</w:t>
            </w:r>
          </w:p>
        </w:tc>
        <w:tc>
          <w:tcPr>
            <w:tcW w:w="1378" w:type="dxa"/>
            <w:tcBorders>
              <w:top w:val="single" w:sz="4" w:space="0" w:color="auto"/>
              <w:bottom w:val="single" w:sz="4" w:space="0" w:color="auto"/>
            </w:tcBorders>
            <w:shd w:val="clear" w:color="auto" w:fill="DAEEF3" w:themeFill="accent5" w:themeFillTint="33"/>
          </w:tcPr>
          <w:p w:rsidR="003C42F8" w:rsidRPr="00EE536C" w:rsidRDefault="003C42F8" w:rsidP="004B1287">
            <w:pPr>
              <w:jc w:val="center"/>
              <w:cnfStyle w:val="000000100000" w:firstRow="0" w:lastRow="0" w:firstColumn="0" w:lastColumn="0" w:oddVBand="0" w:evenVBand="0" w:oddHBand="1" w:evenHBand="0" w:firstRowFirstColumn="0" w:firstRowLastColumn="0" w:lastRowFirstColumn="0" w:lastRowLastColumn="0"/>
              <w:rPr>
                <w:sz w:val="20"/>
                <w:szCs w:val="20"/>
                <w:lang w:eastAsia="es-CR"/>
              </w:rPr>
            </w:pPr>
            <w:r w:rsidRPr="00EE536C">
              <w:rPr>
                <w:sz w:val="20"/>
                <w:szCs w:val="20"/>
                <w:lang w:eastAsia="es-CR"/>
              </w:rPr>
              <w:t>440023</w:t>
            </w:r>
          </w:p>
        </w:tc>
        <w:tc>
          <w:tcPr>
            <w:tcW w:w="2344" w:type="dxa"/>
            <w:tcBorders>
              <w:top w:val="single" w:sz="4" w:space="0" w:color="auto"/>
              <w:bottom w:val="single" w:sz="4" w:space="0" w:color="auto"/>
            </w:tcBorders>
            <w:shd w:val="clear" w:color="auto" w:fill="DAEEF3" w:themeFill="accent5" w:themeFillTint="33"/>
          </w:tcPr>
          <w:p w:rsidR="003C42F8" w:rsidRPr="00EE536C" w:rsidRDefault="003C42F8" w:rsidP="004B1287">
            <w:pPr>
              <w:cnfStyle w:val="000000100000" w:firstRow="0" w:lastRow="0" w:firstColumn="0" w:lastColumn="0" w:oddVBand="0" w:evenVBand="0" w:oddHBand="1" w:evenHBand="0" w:firstRowFirstColumn="0" w:firstRowLastColumn="0" w:lastRowFirstColumn="0" w:lastRowLastColumn="0"/>
              <w:rPr>
                <w:sz w:val="20"/>
                <w:szCs w:val="20"/>
              </w:rPr>
            </w:pPr>
            <w:r w:rsidRPr="00EE536C">
              <w:rPr>
                <w:sz w:val="20"/>
                <w:szCs w:val="20"/>
              </w:rPr>
              <w:t>DPI-DDSE-3213-2018</w:t>
            </w:r>
          </w:p>
        </w:tc>
      </w:tr>
    </w:tbl>
    <w:p w:rsidR="003C42F8" w:rsidRPr="00EE536C" w:rsidRDefault="003C42F8" w:rsidP="00AE75F6">
      <w:pPr>
        <w:tabs>
          <w:tab w:val="left" w:pos="1440"/>
        </w:tabs>
        <w:jc w:val="both"/>
        <w:rPr>
          <w:sz w:val="20"/>
          <w:szCs w:val="20"/>
        </w:rPr>
      </w:pPr>
      <w:r w:rsidRPr="00EE536C">
        <w:rPr>
          <w:sz w:val="20"/>
          <w:szCs w:val="20"/>
        </w:rPr>
        <w:t xml:space="preserve">      Fuente: Integra2</w:t>
      </w:r>
      <w:r w:rsidR="0076629F" w:rsidRPr="00EE536C">
        <w:rPr>
          <w:sz w:val="20"/>
          <w:szCs w:val="20"/>
        </w:rPr>
        <w:t xml:space="preserve"> </w:t>
      </w:r>
      <w:r w:rsidR="00317F44" w:rsidRPr="00EE536C">
        <w:rPr>
          <w:sz w:val="20"/>
          <w:szCs w:val="20"/>
        </w:rPr>
        <w:t>/</w:t>
      </w:r>
      <w:r w:rsidR="0076629F" w:rsidRPr="00EE536C">
        <w:rPr>
          <w:sz w:val="20"/>
          <w:szCs w:val="20"/>
        </w:rPr>
        <w:t xml:space="preserve"> </w:t>
      </w:r>
      <w:r w:rsidR="00317F44" w:rsidRPr="00EE536C">
        <w:rPr>
          <w:sz w:val="20"/>
          <w:szCs w:val="20"/>
        </w:rPr>
        <w:t>DDSE</w:t>
      </w:r>
    </w:p>
    <w:p w:rsidR="002B6999" w:rsidRDefault="002B6999" w:rsidP="00DF6248">
      <w:pPr>
        <w:jc w:val="both"/>
      </w:pPr>
    </w:p>
    <w:p w:rsidR="00DF6248" w:rsidRPr="00875325" w:rsidRDefault="00AE75F6" w:rsidP="00DF6248">
      <w:pPr>
        <w:jc w:val="both"/>
        <w:rPr>
          <w:i/>
        </w:rPr>
      </w:pPr>
      <w:r w:rsidRPr="00875325">
        <w:lastRenderedPageBreak/>
        <w:t xml:space="preserve">Asimismo el </w:t>
      </w:r>
      <w:r w:rsidR="009B5FF6">
        <w:t xml:space="preserve">centro educativo </w:t>
      </w:r>
      <w:r w:rsidRPr="00875325">
        <w:t xml:space="preserve">IEGB San Francisco de Asís, código 6412, cerrado en 2014, registra un movimiento de 6 lecciones en enero de 2019. </w:t>
      </w:r>
    </w:p>
    <w:p w:rsidR="009B5FF6" w:rsidRDefault="009B5FF6" w:rsidP="00662D1E">
      <w:pPr>
        <w:jc w:val="both"/>
      </w:pPr>
    </w:p>
    <w:p w:rsidR="005F61A5" w:rsidRPr="005F61A5" w:rsidRDefault="002D0E67" w:rsidP="005F61A5">
      <w:pPr>
        <w:pStyle w:val="Default"/>
        <w:jc w:val="both"/>
        <w:rPr>
          <w:rFonts w:ascii="Times New Roman" w:eastAsia="Times New Roman" w:hAnsi="Times New Roman" w:cs="Times New Roman"/>
          <w:color w:val="auto"/>
          <w:lang w:val="es-ES" w:eastAsia="ar-SA"/>
        </w:rPr>
      </w:pPr>
      <w:r>
        <w:rPr>
          <w:rFonts w:ascii="Times New Roman" w:eastAsia="Times New Roman" w:hAnsi="Times New Roman" w:cs="Times New Roman"/>
          <w:color w:val="auto"/>
          <w:lang w:val="es-ES" w:eastAsia="ar-SA"/>
        </w:rPr>
        <w:t>S</w:t>
      </w:r>
      <w:r w:rsidRPr="005F61A5">
        <w:rPr>
          <w:rFonts w:ascii="Times New Roman" w:eastAsia="Times New Roman" w:hAnsi="Times New Roman" w:cs="Times New Roman"/>
          <w:color w:val="auto"/>
          <w:lang w:val="es-ES" w:eastAsia="ar-SA"/>
        </w:rPr>
        <w:t>obre el origen de estos casos</w:t>
      </w:r>
      <w:r>
        <w:rPr>
          <w:rFonts w:ascii="Times New Roman" w:eastAsia="Times New Roman" w:hAnsi="Times New Roman" w:cs="Times New Roman"/>
          <w:color w:val="auto"/>
          <w:lang w:val="es-ES" w:eastAsia="ar-SA"/>
        </w:rPr>
        <w:t xml:space="preserve"> s</w:t>
      </w:r>
      <w:r w:rsidR="00295A90">
        <w:rPr>
          <w:rFonts w:ascii="Times New Roman" w:eastAsia="Times New Roman" w:hAnsi="Times New Roman" w:cs="Times New Roman"/>
          <w:color w:val="auto"/>
          <w:lang w:val="es-ES" w:eastAsia="ar-SA"/>
        </w:rPr>
        <w:t xml:space="preserve">e </w:t>
      </w:r>
      <w:r w:rsidR="00AE75F6" w:rsidRPr="005F61A5">
        <w:rPr>
          <w:rFonts w:ascii="Times New Roman" w:eastAsia="Times New Roman" w:hAnsi="Times New Roman" w:cs="Times New Roman"/>
          <w:color w:val="auto"/>
          <w:lang w:val="es-ES" w:eastAsia="ar-SA"/>
        </w:rPr>
        <w:t>le consultó a la jefatura del DFP, sin embargo únicamente indicó que “</w:t>
      </w:r>
      <w:r w:rsidR="00AE75F6" w:rsidRPr="005F61A5">
        <w:rPr>
          <w:rFonts w:ascii="Times New Roman" w:eastAsia="Times New Roman" w:hAnsi="Times New Roman" w:cs="Times New Roman"/>
          <w:i/>
          <w:color w:val="auto"/>
          <w:lang w:val="es-ES" w:eastAsia="ar-SA"/>
        </w:rPr>
        <w:t>los mismos se trasladarán a la previsión correspondiente al sub programa, en la primera Resolución Administrativa del año 2020…</w:t>
      </w:r>
      <w:r w:rsidR="00AE75F6" w:rsidRPr="005F61A5">
        <w:rPr>
          <w:rFonts w:ascii="Times New Roman" w:eastAsia="Times New Roman" w:hAnsi="Times New Roman" w:cs="Times New Roman"/>
          <w:color w:val="auto"/>
          <w:lang w:val="es-ES" w:eastAsia="ar-SA"/>
        </w:rPr>
        <w:t>”</w:t>
      </w:r>
      <w:r w:rsidR="00502B1E">
        <w:t xml:space="preserve"> </w:t>
      </w:r>
      <w:r w:rsidR="00502B1E" w:rsidRPr="00502B1E">
        <w:rPr>
          <w:rFonts w:ascii="Times New Roman" w:eastAsia="Times New Roman" w:hAnsi="Times New Roman" w:cs="Times New Roman"/>
          <w:color w:val="auto"/>
          <w:lang w:val="es-ES" w:eastAsia="ar-SA"/>
        </w:rPr>
        <w:t xml:space="preserve">Es importante resaltar que </w:t>
      </w:r>
      <w:r w:rsidR="00502B1E">
        <w:rPr>
          <w:rFonts w:ascii="Times New Roman" w:eastAsia="Times New Roman" w:hAnsi="Times New Roman" w:cs="Times New Roman"/>
          <w:color w:val="auto"/>
          <w:lang w:val="es-ES" w:eastAsia="ar-SA"/>
        </w:rPr>
        <w:t xml:space="preserve">en el pasado el DDSE había identificado casos similares, los cuales fueron </w:t>
      </w:r>
      <w:r w:rsidR="001A5356">
        <w:rPr>
          <w:rFonts w:ascii="Times New Roman" w:eastAsia="Times New Roman" w:hAnsi="Times New Roman" w:cs="Times New Roman"/>
          <w:color w:val="auto"/>
          <w:lang w:val="es-ES" w:eastAsia="ar-SA"/>
        </w:rPr>
        <w:t>debidamente</w:t>
      </w:r>
      <w:r w:rsidR="00502B1E">
        <w:rPr>
          <w:rFonts w:ascii="Times New Roman" w:eastAsia="Times New Roman" w:hAnsi="Times New Roman" w:cs="Times New Roman"/>
          <w:color w:val="auto"/>
          <w:lang w:val="es-ES" w:eastAsia="ar-SA"/>
        </w:rPr>
        <w:t xml:space="preserve"> informados</w:t>
      </w:r>
      <w:r w:rsidR="001A5356">
        <w:rPr>
          <w:rFonts w:ascii="Times New Roman" w:eastAsia="Times New Roman" w:hAnsi="Times New Roman" w:cs="Times New Roman"/>
          <w:color w:val="auto"/>
          <w:lang w:val="es-ES" w:eastAsia="ar-SA"/>
        </w:rPr>
        <w:t xml:space="preserve"> al DFP. </w:t>
      </w:r>
      <w:r w:rsidR="00274285">
        <w:rPr>
          <w:rFonts w:ascii="Times New Roman" w:eastAsia="Times New Roman" w:hAnsi="Times New Roman" w:cs="Times New Roman"/>
          <w:color w:val="auto"/>
          <w:lang w:val="es-ES" w:eastAsia="ar-SA"/>
        </w:rPr>
        <w:t>No obstante la respuesta del DFP</w:t>
      </w:r>
      <w:r w:rsidR="005F61A5" w:rsidRPr="005F61A5">
        <w:rPr>
          <w:rFonts w:ascii="Times New Roman" w:eastAsia="Times New Roman" w:hAnsi="Times New Roman" w:cs="Times New Roman"/>
          <w:color w:val="auto"/>
          <w:lang w:val="es-ES" w:eastAsia="ar-SA"/>
        </w:rPr>
        <w:t xml:space="preserve"> refleja una evidente indiferencia hacia la responsabilidad que conlleva dicho trámite y las consecuencias que podría generar tal omisión. </w:t>
      </w:r>
    </w:p>
    <w:p w:rsidR="00AE75F6" w:rsidRDefault="00AE75F6" w:rsidP="00AE75F6">
      <w:pPr>
        <w:tabs>
          <w:tab w:val="left" w:pos="2513"/>
        </w:tabs>
        <w:jc w:val="both"/>
      </w:pPr>
    </w:p>
    <w:p w:rsidR="00C61AF9" w:rsidRDefault="00502B1E" w:rsidP="00AE75F6">
      <w:pPr>
        <w:tabs>
          <w:tab w:val="left" w:pos="2513"/>
        </w:tabs>
        <w:jc w:val="both"/>
      </w:pPr>
      <w:r>
        <w:t>Al respecto l</w:t>
      </w:r>
      <w:r w:rsidR="00C61AF9">
        <w:t>a Ley de Control Interno en su artículo 12 señala como parte de los deberes de los funcionarios:</w:t>
      </w:r>
    </w:p>
    <w:p w:rsidR="00C61AF9" w:rsidRPr="00FB32B3" w:rsidRDefault="00C61AF9" w:rsidP="00A04E72">
      <w:pPr>
        <w:pStyle w:val="Prrafodelista"/>
        <w:numPr>
          <w:ilvl w:val="0"/>
          <w:numId w:val="16"/>
        </w:numPr>
        <w:spacing w:before="100" w:beforeAutospacing="1" w:after="100" w:afterAutospacing="1" w:line="240" w:lineRule="auto"/>
        <w:ind w:left="714" w:hanging="357"/>
        <w:jc w:val="both"/>
        <w:rPr>
          <w:rFonts w:ascii="Times New Roman" w:eastAsia="Times New Roman" w:hAnsi="Times New Roman" w:cs="Times New Roman"/>
          <w:i/>
          <w:sz w:val="24"/>
          <w:szCs w:val="24"/>
          <w:lang w:eastAsia="ar-SA"/>
        </w:rPr>
      </w:pPr>
      <w:r w:rsidRPr="00FB32B3">
        <w:rPr>
          <w:rFonts w:ascii="Times New Roman" w:eastAsia="Times New Roman" w:hAnsi="Times New Roman" w:cs="Times New Roman"/>
          <w:i/>
          <w:sz w:val="24"/>
          <w:szCs w:val="24"/>
          <w:lang w:eastAsia="ar-SA"/>
        </w:rPr>
        <w:t xml:space="preserve">Velar por el adecuado desarrollo de la actividad del ente o del órgano a su cargo. </w:t>
      </w:r>
    </w:p>
    <w:p w:rsidR="00A46D5F" w:rsidRPr="007E7E3E" w:rsidRDefault="00C61AF9" w:rsidP="00DD5342">
      <w:pPr>
        <w:pStyle w:val="Prrafodelista"/>
        <w:numPr>
          <w:ilvl w:val="0"/>
          <w:numId w:val="16"/>
        </w:numPr>
        <w:tabs>
          <w:tab w:val="left" w:pos="2513"/>
        </w:tabs>
        <w:spacing w:line="240" w:lineRule="auto"/>
        <w:ind w:left="714" w:hanging="357"/>
        <w:jc w:val="both"/>
        <w:rPr>
          <w:rFonts w:ascii="Times New Roman" w:eastAsia="Times New Roman" w:hAnsi="Times New Roman" w:cs="Times New Roman"/>
          <w:i/>
          <w:sz w:val="24"/>
          <w:szCs w:val="24"/>
          <w:lang w:eastAsia="ar-SA"/>
        </w:rPr>
      </w:pPr>
      <w:r w:rsidRPr="00FB32B3">
        <w:rPr>
          <w:rFonts w:ascii="Times New Roman" w:eastAsia="Times New Roman" w:hAnsi="Times New Roman" w:cs="Times New Roman"/>
          <w:i/>
          <w:sz w:val="24"/>
          <w:szCs w:val="24"/>
          <w:lang w:eastAsia="ar-SA"/>
        </w:rPr>
        <w:t>Tomar de inmediato las medidas correctivas, ante cualquier evidencia d</w:t>
      </w:r>
      <w:r w:rsidR="00D87FC1">
        <w:rPr>
          <w:rFonts w:ascii="Times New Roman" w:eastAsia="Times New Roman" w:hAnsi="Times New Roman" w:cs="Times New Roman"/>
          <w:i/>
          <w:sz w:val="24"/>
          <w:szCs w:val="24"/>
          <w:lang w:eastAsia="ar-SA"/>
        </w:rPr>
        <w:t>e desviaciones o irregularidades</w:t>
      </w:r>
      <w:r w:rsidRPr="00FB32B3">
        <w:rPr>
          <w:rFonts w:ascii="Times New Roman" w:eastAsia="Times New Roman" w:hAnsi="Times New Roman" w:cs="Times New Roman"/>
          <w:i/>
          <w:sz w:val="24"/>
          <w:szCs w:val="24"/>
          <w:lang w:eastAsia="ar-SA"/>
        </w:rPr>
        <w:t>.</w:t>
      </w:r>
    </w:p>
    <w:p w:rsidR="00C64943" w:rsidRPr="00643A78" w:rsidRDefault="00F6579D" w:rsidP="00643A78">
      <w:pPr>
        <w:jc w:val="both"/>
        <w:rPr>
          <w:b/>
        </w:rPr>
      </w:pPr>
      <w:r>
        <w:rPr>
          <w:b/>
        </w:rPr>
        <w:t>2.5</w:t>
      </w:r>
      <w:r w:rsidR="002E6977">
        <w:rPr>
          <w:b/>
        </w:rPr>
        <w:t xml:space="preserve"> </w:t>
      </w:r>
      <w:r w:rsidR="00137835">
        <w:rPr>
          <w:b/>
        </w:rPr>
        <w:t xml:space="preserve">Atención del proceso en las regiones </w:t>
      </w:r>
    </w:p>
    <w:p w:rsidR="00197A3E" w:rsidRDefault="00197A3E" w:rsidP="00DD5342">
      <w:pPr>
        <w:jc w:val="both"/>
      </w:pPr>
      <w:r>
        <w:t>Debido a que no existe un procedimiento que determine las gestiones a realizar en las regiones por parte de las Juntas de Educación de los centros educativos cerrados</w:t>
      </w:r>
      <w:r w:rsidR="00021838">
        <w:t>,</w:t>
      </w:r>
      <w:r>
        <w:t xml:space="preserve"> se consultó a los Departamentos de Servicios Administrativos y Financieros (DSAF)</w:t>
      </w:r>
      <w:r w:rsidRPr="00197A3E">
        <w:t xml:space="preserve"> </w:t>
      </w:r>
      <w:r>
        <w:t>de las 11 Direcciones Regionales de Educación</w:t>
      </w:r>
      <w:r w:rsidR="00942739">
        <w:t xml:space="preserve"> con centros educativos cerrados</w:t>
      </w:r>
      <w:r w:rsidR="00021838">
        <w:t xml:space="preserve"> en </w:t>
      </w:r>
      <w:r w:rsidR="00643A78">
        <w:t xml:space="preserve"> los años </w:t>
      </w:r>
      <w:r w:rsidR="00021838">
        <w:t>2017 y 2018</w:t>
      </w:r>
      <w:r w:rsidR="006142DE">
        <w:t>,</w:t>
      </w:r>
      <w:r w:rsidR="00021838">
        <w:t xml:space="preserve"> sobre la liquidación de saldos de estas Juntas. </w:t>
      </w:r>
      <w:r w:rsidR="00942739">
        <w:t xml:space="preserve"> </w:t>
      </w:r>
    </w:p>
    <w:p w:rsidR="00197A3E" w:rsidRDefault="00197A3E" w:rsidP="00DD5342">
      <w:pPr>
        <w:jc w:val="both"/>
      </w:pPr>
    </w:p>
    <w:p w:rsidR="00942739" w:rsidRPr="00C4651F" w:rsidRDefault="007E6D6E" w:rsidP="00DD5342">
      <w:pPr>
        <w:jc w:val="both"/>
        <w:rPr>
          <w:color w:val="000000" w:themeColor="text1"/>
        </w:rPr>
      </w:pPr>
      <w:r w:rsidRPr="00C4651F">
        <w:rPr>
          <w:color w:val="000000" w:themeColor="text1"/>
        </w:rPr>
        <w:t>Las respuestas indicaron que la mitad de las Juntas de Educación realizaron la liquidación de saldos de sus cuentas bancaria</w:t>
      </w:r>
      <w:r w:rsidR="0044794F" w:rsidRPr="00C4651F">
        <w:rPr>
          <w:color w:val="000000" w:themeColor="text1"/>
        </w:rPr>
        <w:t>s, no obs</w:t>
      </w:r>
      <w:r w:rsidR="007A642C" w:rsidRPr="00C4651F">
        <w:rPr>
          <w:color w:val="000000" w:themeColor="text1"/>
        </w:rPr>
        <w:t>tante un 30</w:t>
      </w:r>
      <w:r w:rsidR="0044794F" w:rsidRPr="00C4651F">
        <w:rPr>
          <w:color w:val="000000" w:themeColor="text1"/>
        </w:rPr>
        <w:t>% no realizaron dicha liquidación y los saldos contin</w:t>
      </w:r>
      <w:r w:rsidR="0059100C" w:rsidRPr="00C4651F">
        <w:rPr>
          <w:color w:val="000000" w:themeColor="text1"/>
        </w:rPr>
        <w:t>úan en</w:t>
      </w:r>
      <w:r w:rsidR="0044794F" w:rsidRPr="00C4651F">
        <w:rPr>
          <w:color w:val="000000" w:themeColor="text1"/>
        </w:rPr>
        <w:t xml:space="preserve"> cuentas bancarias a</w:t>
      </w:r>
      <w:r w:rsidR="00DC5255" w:rsidRPr="00C4651F">
        <w:rPr>
          <w:color w:val="000000" w:themeColor="text1"/>
        </w:rPr>
        <w:t>ún activas. Por otra parte</w:t>
      </w:r>
      <w:r w:rsidR="007A642C" w:rsidRPr="00C4651F">
        <w:rPr>
          <w:color w:val="000000" w:themeColor="text1"/>
        </w:rPr>
        <w:t xml:space="preserve"> el 1</w:t>
      </w:r>
      <w:r w:rsidR="0044794F" w:rsidRPr="00C4651F">
        <w:rPr>
          <w:color w:val="000000" w:themeColor="text1"/>
        </w:rPr>
        <w:t>5 % se encuentran en proceso de liquidaci</w:t>
      </w:r>
      <w:r w:rsidR="008909F6" w:rsidRPr="00C4651F">
        <w:rPr>
          <w:color w:val="000000" w:themeColor="text1"/>
        </w:rPr>
        <w:t xml:space="preserve">ón y </w:t>
      </w:r>
      <w:r w:rsidR="007A642C" w:rsidRPr="00C4651F">
        <w:rPr>
          <w:color w:val="000000" w:themeColor="text1"/>
        </w:rPr>
        <w:t xml:space="preserve">el restante 5%, correspondiente a una Junta de Educación </w:t>
      </w:r>
      <w:r w:rsidR="0044794F" w:rsidRPr="00C4651F">
        <w:rPr>
          <w:color w:val="000000" w:themeColor="text1"/>
        </w:rPr>
        <w:t>no respondió a la consulta</w:t>
      </w:r>
      <w:r w:rsidR="00846CEC" w:rsidRPr="00C4651F">
        <w:rPr>
          <w:color w:val="000000" w:themeColor="text1"/>
        </w:rPr>
        <w:t>.</w:t>
      </w:r>
    </w:p>
    <w:p w:rsidR="00F6579D" w:rsidRPr="00BC7D4B" w:rsidRDefault="00F6579D" w:rsidP="00DD5342">
      <w:pPr>
        <w:jc w:val="both"/>
      </w:pPr>
    </w:p>
    <w:p w:rsidR="000945BD" w:rsidRDefault="004F7C1A" w:rsidP="00DD5342">
      <w:pPr>
        <w:jc w:val="both"/>
      </w:pPr>
      <w:r>
        <w:t>Asimismo</w:t>
      </w:r>
      <w:r w:rsidR="008912A3">
        <w:t>,</w:t>
      </w:r>
      <w:r>
        <w:t xml:space="preserve"> </w:t>
      </w:r>
      <w:r w:rsidR="000945BD">
        <w:t xml:space="preserve">en la información remitida por estos departamentos </w:t>
      </w:r>
      <w:r>
        <w:t xml:space="preserve">se evidenció que algunas de las Juntas trasladaron </w:t>
      </w:r>
      <w:r w:rsidR="00997C6A">
        <w:t>los saldos a otras Juntas de Educación como una donación</w:t>
      </w:r>
      <w:r w:rsidR="005D538B" w:rsidRPr="005D538B">
        <w:t xml:space="preserve"> </w:t>
      </w:r>
      <w:r w:rsidR="005D538B">
        <w:t>y otras devolvieron los fondos al estad</w:t>
      </w:r>
      <w:r w:rsidR="00387428">
        <w:t>o</w:t>
      </w:r>
      <w:r w:rsidR="005D538B">
        <w:t xml:space="preserve"> por medio de enteros de gobierno. Por ejemplo</w:t>
      </w:r>
      <w:r w:rsidR="00BD33BF">
        <w:t>,</w:t>
      </w:r>
      <w:r w:rsidR="005D538B">
        <w:t xml:space="preserve"> la Junta de la Escuela Ticufres trasladó los ingresos de la Ley 6746 por un monto de ¢3</w:t>
      </w:r>
      <w:r w:rsidR="008726DD">
        <w:t>.287.022,</w:t>
      </w:r>
      <w:r w:rsidR="005D538B">
        <w:t xml:space="preserve">42  a la Junta de la Escuela San Bosco </w:t>
      </w:r>
      <w:r w:rsidR="00997C6A">
        <w:t xml:space="preserve">y </w:t>
      </w:r>
      <w:r w:rsidR="005D538B">
        <w:t>devolvió al estado los ingresos de la Ley 6982 por un monto de ¢1</w:t>
      </w:r>
      <w:r w:rsidR="008726DD">
        <w:t>.</w:t>
      </w:r>
      <w:r w:rsidR="005D538B">
        <w:t>962</w:t>
      </w:r>
      <w:r w:rsidR="008726DD">
        <w:t>.880,</w:t>
      </w:r>
      <w:r w:rsidR="005D538B">
        <w:t xml:space="preserve">00 mediante enteros de gobierno. </w:t>
      </w:r>
    </w:p>
    <w:p w:rsidR="005D538B" w:rsidRDefault="005D538B" w:rsidP="00DD5342">
      <w:pPr>
        <w:jc w:val="both"/>
      </w:pPr>
    </w:p>
    <w:p w:rsidR="00E9486E" w:rsidRPr="00875325" w:rsidRDefault="005F0273" w:rsidP="00DD5342">
      <w:pPr>
        <w:jc w:val="both"/>
      </w:pPr>
      <w:r>
        <w:t>Evidentemente a</w:t>
      </w:r>
      <w:r w:rsidR="00F55069">
        <w:t>nte la falta de un procedimiento</w:t>
      </w:r>
      <w:r w:rsidR="00643A78">
        <w:t>,</w:t>
      </w:r>
      <w:r w:rsidR="006277AF">
        <w:t xml:space="preserve"> c</w:t>
      </w:r>
      <w:r w:rsidR="00B162F6">
        <w:t>ada región</w:t>
      </w:r>
      <w:r w:rsidR="00F55069">
        <w:t xml:space="preserve"> </w:t>
      </w:r>
      <w:r>
        <w:t xml:space="preserve">realiza los trámites que crea convenientes </w:t>
      </w:r>
      <w:r w:rsidR="006277AF">
        <w:t>según sus propios</w:t>
      </w:r>
      <w:r w:rsidR="00B904F9">
        <w:t xml:space="preserve"> criterios y como la información </w:t>
      </w:r>
      <w:r w:rsidR="006371D3">
        <w:t xml:space="preserve">resultante </w:t>
      </w:r>
      <w:r w:rsidR="00B904F9">
        <w:t xml:space="preserve">de </w:t>
      </w:r>
      <w:r w:rsidR="009E42A6">
        <w:t xml:space="preserve">estas gestiones </w:t>
      </w:r>
      <w:r w:rsidR="00B904F9">
        <w:t>no se envía a la DPI</w:t>
      </w:r>
      <w:r w:rsidR="006A1ADE">
        <w:t>,</w:t>
      </w:r>
      <w:r w:rsidR="00B904F9">
        <w:t xml:space="preserve"> no queda constancia en los expedientes de los centros educativos, solamente en las regiones</w:t>
      </w:r>
      <w:r w:rsidR="006A1ADE">
        <w:t>, situación que significa un alto riesgo para la toma de decisiones a nivel ministerial</w:t>
      </w:r>
      <w:r w:rsidR="00B904F9">
        <w:t xml:space="preserve">. </w:t>
      </w:r>
    </w:p>
    <w:p w:rsidR="006A1ADE" w:rsidRDefault="006A1ADE" w:rsidP="00DD5342">
      <w:pPr>
        <w:pStyle w:val="Ttulo2"/>
        <w:spacing w:before="0" w:beforeAutospacing="0" w:after="0" w:afterAutospacing="0"/>
        <w:rPr>
          <w:szCs w:val="24"/>
        </w:rPr>
      </w:pPr>
    </w:p>
    <w:p w:rsidR="00981072" w:rsidRDefault="00981072" w:rsidP="00DD5342">
      <w:pPr>
        <w:pStyle w:val="Ttulo2"/>
        <w:spacing w:before="0" w:beforeAutospacing="0" w:after="0" w:afterAutospacing="0"/>
        <w:rPr>
          <w:szCs w:val="24"/>
        </w:rPr>
      </w:pPr>
    </w:p>
    <w:p w:rsidR="00EE536C" w:rsidRDefault="00EE536C" w:rsidP="00DD5342">
      <w:pPr>
        <w:pStyle w:val="Ttulo2"/>
        <w:spacing w:before="0" w:beforeAutospacing="0" w:after="0" w:afterAutospacing="0"/>
        <w:rPr>
          <w:szCs w:val="24"/>
        </w:rPr>
      </w:pPr>
    </w:p>
    <w:p w:rsidR="00EE536C" w:rsidRDefault="00EE536C" w:rsidP="00DD5342">
      <w:pPr>
        <w:pStyle w:val="Ttulo2"/>
        <w:spacing w:before="0" w:beforeAutospacing="0" w:after="0" w:afterAutospacing="0"/>
        <w:rPr>
          <w:szCs w:val="24"/>
        </w:rPr>
      </w:pPr>
    </w:p>
    <w:p w:rsidR="00453D12" w:rsidRPr="00875325" w:rsidRDefault="00453D12" w:rsidP="00DD5342">
      <w:pPr>
        <w:pStyle w:val="Ttulo2"/>
        <w:spacing w:before="0" w:beforeAutospacing="0" w:after="0" w:afterAutospacing="0"/>
        <w:rPr>
          <w:szCs w:val="24"/>
        </w:rPr>
      </w:pPr>
      <w:r w:rsidRPr="00875325">
        <w:rPr>
          <w:szCs w:val="24"/>
        </w:rPr>
        <w:lastRenderedPageBreak/>
        <w:t>3. CONCLUSIONES</w:t>
      </w:r>
    </w:p>
    <w:p w:rsidR="00AE7707" w:rsidRPr="00875325" w:rsidRDefault="00AE7707" w:rsidP="00DD5342">
      <w:pPr>
        <w:jc w:val="both"/>
        <w:rPr>
          <w:b/>
        </w:rPr>
      </w:pPr>
    </w:p>
    <w:p w:rsidR="00531928" w:rsidRDefault="0040305B" w:rsidP="00531928">
      <w:pPr>
        <w:jc w:val="both"/>
        <w:rPr>
          <w:lang w:eastAsia="es-CR"/>
        </w:rPr>
      </w:pPr>
      <w:r>
        <w:rPr>
          <w:lang w:eastAsia="es-CR"/>
        </w:rPr>
        <w:t>El proceso para</w:t>
      </w:r>
      <w:r w:rsidR="00A9444D" w:rsidRPr="000D3D82">
        <w:rPr>
          <w:lang w:eastAsia="es-CR"/>
        </w:rPr>
        <w:t xml:space="preserve"> cierre de centros educativos, establecido en el Manual aperturas, cambios y cierres de centros educativos, es escaso </w:t>
      </w:r>
      <w:r w:rsidR="0093580C">
        <w:rPr>
          <w:lang w:eastAsia="es-CR"/>
        </w:rPr>
        <w:t>e insuficiente</w:t>
      </w:r>
      <w:r w:rsidR="004C22A3">
        <w:rPr>
          <w:lang w:eastAsia="es-CR"/>
        </w:rPr>
        <w:t>,</w:t>
      </w:r>
      <w:r w:rsidR="00A9444D" w:rsidRPr="000D3D82">
        <w:rPr>
          <w:lang w:eastAsia="es-CR"/>
        </w:rPr>
        <w:t xml:space="preserve"> ya que no establece los trámites a realizar respecto a dos importantes temas</w:t>
      </w:r>
      <w:r w:rsidR="00DE51C9">
        <w:rPr>
          <w:lang w:eastAsia="es-CR"/>
        </w:rPr>
        <w:t>:</w:t>
      </w:r>
      <w:r w:rsidR="00A9444D" w:rsidRPr="000D3D82">
        <w:rPr>
          <w:lang w:eastAsia="es-CR"/>
        </w:rPr>
        <w:t xml:space="preserve"> </w:t>
      </w:r>
    </w:p>
    <w:p w:rsidR="00531928" w:rsidRPr="00531928" w:rsidRDefault="00531928" w:rsidP="00531928">
      <w:pPr>
        <w:jc w:val="both"/>
        <w:rPr>
          <w:lang w:eastAsia="es-CR"/>
        </w:rPr>
      </w:pPr>
    </w:p>
    <w:p w:rsidR="00531928" w:rsidRPr="00531928" w:rsidRDefault="00531928" w:rsidP="00531928">
      <w:pPr>
        <w:pStyle w:val="Prrafodelista"/>
        <w:numPr>
          <w:ilvl w:val="0"/>
          <w:numId w:val="17"/>
        </w:numPr>
        <w:jc w:val="both"/>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t>L</w:t>
      </w:r>
      <w:r w:rsidR="00A9444D" w:rsidRPr="00531928">
        <w:rPr>
          <w:rFonts w:ascii="Times New Roman" w:eastAsia="Times New Roman" w:hAnsi="Times New Roman" w:cs="Times New Roman"/>
          <w:sz w:val="24"/>
          <w:szCs w:val="24"/>
          <w:lang w:eastAsia="es-CR"/>
        </w:rPr>
        <w:t xml:space="preserve">a infraestructura y </w:t>
      </w:r>
      <w:r w:rsidR="00DE51C9" w:rsidRPr="00531928">
        <w:rPr>
          <w:rFonts w:ascii="Times New Roman" w:eastAsia="Times New Roman" w:hAnsi="Times New Roman" w:cs="Times New Roman"/>
          <w:sz w:val="24"/>
          <w:szCs w:val="24"/>
          <w:lang w:eastAsia="es-CR"/>
        </w:rPr>
        <w:t xml:space="preserve">el </w:t>
      </w:r>
      <w:r w:rsidR="00A9444D" w:rsidRPr="00531928">
        <w:rPr>
          <w:rFonts w:ascii="Times New Roman" w:eastAsia="Times New Roman" w:hAnsi="Times New Roman" w:cs="Times New Roman"/>
          <w:sz w:val="24"/>
          <w:szCs w:val="24"/>
          <w:lang w:eastAsia="es-CR"/>
        </w:rPr>
        <w:t>terreno que se desocupará</w:t>
      </w:r>
      <w:r>
        <w:rPr>
          <w:rFonts w:ascii="Times New Roman" w:eastAsia="Times New Roman" w:hAnsi="Times New Roman" w:cs="Times New Roman"/>
          <w:sz w:val="24"/>
          <w:szCs w:val="24"/>
          <w:lang w:eastAsia="es-CR"/>
        </w:rPr>
        <w:t>n</w:t>
      </w:r>
      <w:r w:rsidR="00A9444D" w:rsidRPr="00531928">
        <w:rPr>
          <w:rFonts w:ascii="Times New Roman" w:eastAsia="Times New Roman" w:hAnsi="Times New Roman" w:cs="Times New Roman"/>
          <w:sz w:val="24"/>
          <w:szCs w:val="24"/>
          <w:lang w:eastAsia="es-CR"/>
        </w:rPr>
        <w:t xml:space="preserve">, </w:t>
      </w:r>
      <w:r w:rsidRPr="00531928">
        <w:rPr>
          <w:rFonts w:ascii="Times New Roman" w:eastAsia="Times New Roman" w:hAnsi="Times New Roman" w:cs="Times New Roman"/>
          <w:sz w:val="24"/>
          <w:szCs w:val="24"/>
          <w:lang w:eastAsia="es-CR"/>
        </w:rPr>
        <w:t xml:space="preserve">en caso de contar con ellos </w:t>
      </w:r>
      <w:r w:rsidR="009C1B9F" w:rsidRPr="00531928">
        <w:rPr>
          <w:rFonts w:ascii="Times New Roman" w:eastAsia="Times New Roman" w:hAnsi="Times New Roman" w:cs="Times New Roman"/>
          <w:sz w:val="24"/>
          <w:szCs w:val="24"/>
          <w:lang w:eastAsia="es-CR"/>
        </w:rPr>
        <w:t xml:space="preserve">y </w:t>
      </w:r>
    </w:p>
    <w:p w:rsidR="00531928" w:rsidRDefault="00531928" w:rsidP="00531928">
      <w:pPr>
        <w:pStyle w:val="Prrafodelista"/>
        <w:numPr>
          <w:ilvl w:val="0"/>
          <w:numId w:val="17"/>
        </w:numPr>
        <w:jc w:val="both"/>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t>L</w:t>
      </w:r>
      <w:r w:rsidR="009C1B9F" w:rsidRPr="00531928">
        <w:rPr>
          <w:rFonts w:ascii="Times New Roman" w:eastAsia="Times New Roman" w:hAnsi="Times New Roman" w:cs="Times New Roman"/>
          <w:sz w:val="24"/>
          <w:szCs w:val="24"/>
          <w:lang w:eastAsia="es-CR"/>
        </w:rPr>
        <w:t>a liquidación de los saldos en las</w:t>
      </w:r>
      <w:r w:rsidR="00A9444D" w:rsidRPr="00531928">
        <w:rPr>
          <w:rFonts w:ascii="Times New Roman" w:eastAsia="Times New Roman" w:hAnsi="Times New Roman" w:cs="Times New Roman"/>
          <w:sz w:val="24"/>
          <w:szCs w:val="24"/>
          <w:lang w:eastAsia="es-CR"/>
        </w:rPr>
        <w:t xml:space="preserve"> cuentas bancarias y disolución de la Junta de Educación</w:t>
      </w:r>
      <w:r w:rsidR="00BF3A5B" w:rsidRPr="00531928">
        <w:rPr>
          <w:rFonts w:ascii="Times New Roman" w:eastAsia="Times New Roman" w:hAnsi="Times New Roman" w:cs="Times New Roman"/>
          <w:sz w:val="24"/>
          <w:szCs w:val="24"/>
          <w:lang w:eastAsia="es-CR"/>
        </w:rPr>
        <w:t>.</w:t>
      </w:r>
    </w:p>
    <w:p w:rsidR="00A9444D" w:rsidRPr="00531928" w:rsidRDefault="00531928" w:rsidP="00531928">
      <w:pPr>
        <w:jc w:val="both"/>
        <w:rPr>
          <w:lang w:eastAsia="es-CR"/>
        </w:rPr>
      </w:pPr>
      <w:r>
        <w:rPr>
          <w:lang w:eastAsia="es-CR"/>
        </w:rPr>
        <w:t>Por otra parte t</w:t>
      </w:r>
      <w:r w:rsidR="00A9444D" w:rsidRPr="00531928">
        <w:rPr>
          <w:lang w:eastAsia="es-CR"/>
        </w:rPr>
        <w:t xml:space="preserve">ampoco señala la responsabilidad de las Direcciones Regionales </w:t>
      </w:r>
      <w:r w:rsidR="001044AF" w:rsidRPr="00531928">
        <w:rPr>
          <w:lang w:eastAsia="es-CR"/>
        </w:rPr>
        <w:t xml:space="preserve">de Educación </w:t>
      </w:r>
      <w:r w:rsidR="006D701F" w:rsidRPr="00531928">
        <w:rPr>
          <w:lang w:eastAsia="es-CR"/>
        </w:rPr>
        <w:t>e</w:t>
      </w:r>
      <w:r w:rsidR="00A9444D" w:rsidRPr="00531928">
        <w:rPr>
          <w:lang w:eastAsia="es-CR"/>
        </w:rPr>
        <w:t xml:space="preserve"> instancias </w:t>
      </w:r>
      <w:r w:rsidR="006D701F" w:rsidRPr="00531928">
        <w:rPr>
          <w:lang w:eastAsia="es-CR"/>
        </w:rPr>
        <w:t xml:space="preserve">centrales </w:t>
      </w:r>
      <w:r w:rsidR="00A9444D" w:rsidRPr="00531928">
        <w:rPr>
          <w:lang w:eastAsia="es-CR"/>
        </w:rPr>
        <w:t xml:space="preserve">como la Dirección </w:t>
      </w:r>
      <w:r w:rsidR="00863273" w:rsidRPr="00531928">
        <w:rPr>
          <w:lang w:eastAsia="es-CR"/>
        </w:rPr>
        <w:t>de Gestión y Desarrollo Regional y la Direcci</w:t>
      </w:r>
      <w:r w:rsidR="00DE51C9" w:rsidRPr="00531928">
        <w:rPr>
          <w:lang w:eastAsia="es-CR"/>
        </w:rPr>
        <w:t>ón de I</w:t>
      </w:r>
      <w:r w:rsidR="00863273" w:rsidRPr="00531928">
        <w:rPr>
          <w:lang w:eastAsia="es-CR"/>
        </w:rPr>
        <w:t>nfraestructura y Equipamiento Educativo</w:t>
      </w:r>
      <w:r w:rsidR="00A9444D" w:rsidRPr="00531928">
        <w:rPr>
          <w:lang w:eastAsia="es-CR"/>
        </w:rPr>
        <w:t>, mismas que se desentienden por</w:t>
      </w:r>
      <w:r w:rsidR="009F000D" w:rsidRPr="00531928">
        <w:rPr>
          <w:lang w:eastAsia="es-CR"/>
        </w:rPr>
        <w:t xml:space="preserve"> completo del proceso</w:t>
      </w:r>
      <w:r w:rsidR="00A9444D" w:rsidRPr="00531928">
        <w:rPr>
          <w:lang w:eastAsia="es-CR"/>
        </w:rPr>
        <w:t xml:space="preserve">. </w:t>
      </w:r>
    </w:p>
    <w:p w:rsidR="00A9444D" w:rsidRPr="000D3D82" w:rsidRDefault="00A9444D" w:rsidP="00A9444D">
      <w:pPr>
        <w:jc w:val="both"/>
        <w:rPr>
          <w:lang w:eastAsia="es-CR"/>
        </w:rPr>
      </w:pPr>
    </w:p>
    <w:p w:rsidR="00A9444D" w:rsidRPr="000D3D82" w:rsidRDefault="00A9444D" w:rsidP="00A9444D">
      <w:pPr>
        <w:jc w:val="both"/>
        <w:rPr>
          <w:lang w:eastAsia="es-CR"/>
        </w:rPr>
      </w:pPr>
      <w:r w:rsidRPr="000D3D82">
        <w:rPr>
          <w:lang w:eastAsia="es-CR"/>
        </w:rPr>
        <w:t>Asimismo el proceso se ve afectado por el deficiente manejo d</w:t>
      </w:r>
      <w:r w:rsidR="007219A7">
        <w:rPr>
          <w:lang w:eastAsia="es-CR"/>
        </w:rPr>
        <w:t xml:space="preserve">e la información, así como por </w:t>
      </w:r>
      <w:r w:rsidRPr="000D3D82">
        <w:rPr>
          <w:lang w:eastAsia="es-CR"/>
        </w:rPr>
        <w:t xml:space="preserve">la ausencia de </w:t>
      </w:r>
      <w:r w:rsidR="007219A7">
        <w:rPr>
          <w:lang w:eastAsia="es-CR"/>
        </w:rPr>
        <w:t xml:space="preserve">un </w:t>
      </w:r>
      <w:r w:rsidRPr="000D3D82">
        <w:rPr>
          <w:lang w:eastAsia="es-CR"/>
        </w:rPr>
        <w:t xml:space="preserve">seguimiento </w:t>
      </w:r>
      <w:r w:rsidR="007219A7">
        <w:rPr>
          <w:lang w:eastAsia="es-CR"/>
        </w:rPr>
        <w:t>efectivo</w:t>
      </w:r>
      <w:r w:rsidRPr="000D3D82">
        <w:rPr>
          <w:lang w:eastAsia="es-CR"/>
        </w:rPr>
        <w:t xml:space="preserve">, debido en gran parte a la </w:t>
      </w:r>
      <w:r w:rsidR="007455DE">
        <w:rPr>
          <w:lang w:eastAsia="es-CR"/>
        </w:rPr>
        <w:t xml:space="preserve">ausencia </w:t>
      </w:r>
      <w:r w:rsidRPr="000D3D82">
        <w:rPr>
          <w:lang w:eastAsia="es-CR"/>
        </w:rPr>
        <w:t xml:space="preserve">de un sistema de información adecuado </w:t>
      </w:r>
      <w:r w:rsidR="00CB03BA">
        <w:rPr>
          <w:lang w:eastAsia="es-CR"/>
        </w:rPr>
        <w:t>para</w:t>
      </w:r>
      <w:r w:rsidRPr="000D3D82">
        <w:rPr>
          <w:lang w:eastAsia="es-CR"/>
        </w:rPr>
        <w:t xml:space="preserve"> los acuerdos de la CROE. </w:t>
      </w:r>
    </w:p>
    <w:p w:rsidR="007219A7" w:rsidRPr="00E5241C" w:rsidRDefault="007219A7" w:rsidP="007219A7">
      <w:pPr>
        <w:jc w:val="both"/>
        <w:rPr>
          <w:b/>
        </w:rPr>
      </w:pPr>
    </w:p>
    <w:p w:rsidR="007219A7" w:rsidRPr="00E5241C" w:rsidRDefault="004C22A3" w:rsidP="00DD5342">
      <w:pPr>
        <w:jc w:val="both"/>
        <w:rPr>
          <w:lang w:eastAsia="es-CR"/>
        </w:rPr>
      </w:pPr>
      <w:r>
        <w:rPr>
          <w:lang w:eastAsia="es-CR"/>
        </w:rPr>
        <w:t xml:space="preserve">Debido a </w:t>
      </w:r>
      <w:r w:rsidR="00E5241C">
        <w:rPr>
          <w:lang w:eastAsia="es-CR"/>
        </w:rPr>
        <w:t xml:space="preserve">la falta de </w:t>
      </w:r>
      <w:r w:rsidR="007219A7" w:rsidRPr="00E5241C">
        <w:rPr>
          <w:lang w:eastAsia="es-CR"/>
        </w:rPr>
        <w:t>un procedimiento oportuno para este trámite, mediante el cual se establezcan las responsabilidades correspondientes, brindando un seguimiento efectivo que asegure un cierre adecuado, se continuar</w:t>
      </w:r>
      <w:r w:rsidR="00981072">
        <w:rPr>
          <w:lang w:eastAsia="es-CR"/>
        </w:rPr>
        <w:t>á</w:t>
      </w:r>
      <w:r w:rsidR="007219A7" w:rsidRPr="00E5241C">
        <w:rPr>
          <w:lang w:eastAsia="es-CR"/>
        </w:rPr>
        <w:t xml:space="preserve"> como hasta ahora, desconociendo en qué estado </w:t>
      </w:r>
      <w:r w:rsidR="007219A7" w:rsidRPr="00E5241C">
        <w:t>se encuentran los centros educativos cerrados respecto a su infraestructura, terrenos y recursos económicos</w:t>
      </w:r>
      <w:r>
        <w:t>. Situación que</w:t>
      </w:r>
      <w:r w:rsidR="007219A7" w:rsidRPr="00E5241C">
        <w:t xml:space="preserve"> genera riesgos de pérdida, extravío y hasta manejos inadecuados de los recursos.</w:t>
      </w:r>
    </w:p>
    <w:p w:rsidR="00675D4C" w:rsidRDefault="00675D4C" w:rsidP="00DD5342">
      <w:pPr>
        <w:pStyle w:val="Ttulo2"/>
        <w:spacing w:before="0" w:beforeAutospacing="0" w:after="0" w:afterAutospacing="0"/>
        <w:rPr>
          <w:szCs w:val="24"/>
        </w:rPr>
      </w:pPr>
    </w:p>
    <w:p w:rsidR="00AE7707" w:rsidRPr="00875325" w:rsidRDefault="00AE7707" w:rsidP="00DD5342">
      <w:pPr>
        <w:pStyle w:val="Ttulo2"/>
        <w:spacing w:before="0" w:beforeAutospacing="0" w:after="0" w:afterAutospacing="0"/>
        <w:rPr>
          <w:szCs w:val="24"/>
        </w:rPr>
      </w:pPr>
      <w:r w:rsidRPr="00875325">
        <w:rPr>
          <w:szCs w:val="24"/>
        </w:rPr>
        <w:t>4. RECOMENDACIONES</w:t>
      </w:r>
    </w:p>
    <w:p w:rsidR="00D37290" w:rsidRPr="00875325" w:rsidRDefault="00D37290" w:rsidP="00DD5342">
      <w:pPr>
        <w:jc w:val="both"/>
        <w:rPr>
          <w:b/>
        </w:rPr>
      </w:pPr>
    </w:p>
    <w:p w:rsidR="00DB65D7" w:rsidRPr="00875325" w:rsidRDefault="00DB65D7" w:rsidP="00DD5342">
      <w:pPr>
        <w:jc w:val="both"/>
        <w:rPr>
          <w:b/>
        </w:rPr>
      </w:pPr>
      <w:r w:rsidRPr="00875325">
        <w:rPr>
          <w:b/>
        </w:rPr>
        <w:t xml:space="preserve">Al </w:t>
      </w:r>
      <w:r w:rsidR="007A64E5" w:rsidRPr="00875325">
        <w:rPr>
          <w:b/>
        </w:rPr>
        <w:t xml:space="preserve">Director de </w:t>
      </w:r>
      <w:r w:rsidR="00CD248E" w:rsidRPr="00875325">
        <w:rPr>
          <w:b/>
        </w:rPr>
        <w:t>Planificación</w:t>
      </w:r>
      <w:r w:rsidR="007A64E5" w:rsidRPr="00875325">
        <w:rPr>
          <w:b/>
        </w:rPr>
        <w:t xml:space="preserve"> </w:t>
      </w:r>
      <w:r w:rsidR="00CD248E" w:rsidRPr="00875325">
        <w:rPr>
          <w:b/>
        </w:rPr>
        <w:t>Institucional</w:t>
      </w:r>
      <w:r w:rsidR="007A64E5" w:rsidRPr="00875325">
        <w:rPr>
          <w:b/>
        </w:rPr>
        <w:t xml:space="preserve"> </w:t>
      </w:r>
    </w:p>
    <w:p w:rsidR="007A64E5" w:rsidRPr="00875325" w:rsidRDefault="007A64E5" w:rsidP="00DD5342">
      <w:pPr>
        <w:jc w:val="both"/>
        <w:rPr>
          <w:b/>
        </w:rPr>
      </w:pPr>
    </w:p>
    <w:p w:rsidR="0061140D" w:rsidRPr="00875325" w:rsidRDefault="00DB65D7" w:rsidP="0061140D">
      <w:pPr>
        <w:pStyle w:val="NormalWeb"/>
        <w:spacing w:before="0" w:beforeAutospacing="0" w:after="0" w:afterAutospacing="0"/>
        <w:jc w:val="both"/>
        <w:rPr>
          <w:lang w:val="es-CR" w:eastAsia="en-US"/>
        </w:rPr>
      </w:pPr>
      <w:r w:rsidRPr="00875325">
        <w:rPr>
          <w:b/>
        </w:rPr>
        <w:t xml:space="preserve">4.1 </w:t>
      </w:r>
      <w:r w:rsidR="0061140D" w:rsidRPr="00875325">
        <w:rPr>
          <w:lang w:val="es-CR" w:eastAsia="en-US"/>
        </w:rPr>
        <w:t>Elaborar e implementar un procedimiento para el cierre de centros educativos mediante el cual se definan claramente los trámites a realizar respecto a:</w:t>
      </w:r>
    </w:p>
    <w:p w:rsidR="0061140D" w:rsidRPr="00875325" w:rsidRDefault="0061140D" w:rsidP="0061140D">
      <w:pPr>
        <w:pStyle w:val="NormalWeb"/>
        <w:spacing w:before="0" w:beforeAutospacing="0" w:after="0" w:afterAutospacing="0"/>
        <w:jc w:val="both"/>
        <w:rPr>
          <w:lang w:val="es-CR" w:eastAsia="en-US"/>
        </w:rPr>
      </w:pPr>
    </w:p>
    <w:p w:rsidR="0061140D" w:rsidRPr="00875325" w:rsidRDefault="0061140D" w:rsidP="004D2EF5">
      <w:pPr>
        <w:spacing w:after="200"/>
        <w:contextualSpacing/>
        <w:rPr>
          <w:rFonts w:eastAsiaTheme="minorEastAsia"/>
          <w:lang w:val="es-CR"/>
        </w:rPr>
      </w:pPr>
      <w:r w:rsidRPr="00875325">
        <w:rPr>
          <w:rFonts w:eastAsiaTheme="minorEastAsia"/>
          <w:lang w:val="es-CR"/>
        </w:rPr>
        <w:t>- El mobiliario y equipo del centro educativo</w:t>
      </w:r>
    </w:p>
    <w:p w:rsidR="0061140D" w:rsidRPr="00875325" w:rsidRDefault="0061140D" w:rsidP="004D2EF5">
      <w:pPr>
        <w:spacing w:after="200"/>
        <w:contextualSpacing/>
        <w:rPr>
          <w:rFonts w:eastAsiaTheme="minorEastAsia"/>
          <w:lang w:val="es-CR"/>
        </w:rPr>
      </w:pPr>
      <w:r w:rsidRPr="00875325">
        <w:rPr>
          <w:rFonts w:eastAsiaTheme="minorEastAsia"/>
          <w:lang w:val="es-CR"/>
        </w:rPr>
        <w:t>- Los terrenos e infraestructura (de contar con ellos)</w:t>
      </w:r>
    </w:p>
    <w:p w:rsidR="0061140D" w:rsidRPr="00875325" w:rsidRDefault="0061140D" w:rsidP="004D2EF5">
      <w:pPr>
        <w:spacing w:after="200"/>
        <w:contextualSpacing/>
        <w:rPr>
          <w:rFonts w:eastAsiaTheme="minorEastAsia"/>
          <w:lang w:val="es-CR"/>
        </w:rPr>
      </w:pPr>
      <w:r w:rsidRPr="00875325">
        <w:rPr>
          <w:rFonts w:eastAsiaTheme="minorEastAsia"/>
          <w:lang w:val="es-CR"/>
        </w:rPr>
        <w:t xml:space="preserve">- La liquidación de saldos de las cuentas de la Junta ante la oficina regional de juntas. </w:t>
      </w:r>
    </w:p>
    <w:p w:rsidR="0061140D" w:rsidRPr="00875325" w:rsidRDefault="0061140D" w:rsidP="004D2EF5">
      <w:pPr>
        <w:spacing w:after="200"/>
        <w:contextualSpacing/>
        <w:rPr>
          <w:rFonts w:eastAsiaTheme="minorEastAsia"/>
          <w:lang w:val="es-CR"/>
        </w:rPr>
      </w:pPr>
      <w:r w:rsidRPr="00875325">
        <w:rPr>
          <w:rFonts w:eastAsiaTheme="minorEastAsia"/>
          <w:lang w:val="es-CR"/>
        </w:rPr>
        <w:t xml:space="preserve">- La devolución de los saldos a la </w:t>
      </w:r>
      <w:r w:rsidR="005B6383">
        <w:rPr>
          <w:rFonts w:eastAsiaTheme="minorEastAsia"/>
          <w:lang w:val="es-CR"/>
        </w:rPr>
        <w:t>C</w:t>
      </w:r>
      <w:r w:rsidRPr="00875325">
        <w:rPr>
          <w:rFonts w:eastAsiaTheme="minorEastAsia"/>
          <w:lang w:val="es-CR"/>
        </w:rPr>
        <w:t xml:space="preserve">aja </w:t>
      </w:r>
      <w:r w:rsidR="005B6383">
        <w:rPr>
          <w:rFonts w:eastAsiaTheme="minorEastAsia"/>
          <w:lang w:val="es-CR"/>
        </w:rPr>
        <w:t>Ú</w:t>
      </w:r>
      <w:r w:rsidRPr="00875325">
        <w:rPr>
          <w:rFonts w:eastAsiaTheme="minorEastAsia"/>
          <w:lang w:val="es-CR"/>
        </w:rPr>
        <w:t>nica</w:t>
      </w:r>
      <w:r w:rsidR="005B6383">
        <w:rPr>
          <w:rFonts w:eastAsiaTheme="minorEastAsia"/>
          <w:lang w:val="es-CR"/>
        </w:rPr>
        <w:t xml:space="preserve"> del Estado</w:t>
      </w:r>
      <w:r w:rsidRPr="00875325">
        <w:rPr>
          <w:rFonts w:eastAsiaTheme="minorEastAsia"/>
          <w:lang w:val="es-CR"/>
        </w:rPr>
        <w:t>.</w:t>
      </w:r>
    </w:p>
    <w:p w:rsidR="0061140D" w:rsidRPr="00875325" w:rsidRDefault="0061140D" w:rsidP="004D2EF5">
      <w:pPr>
        <w:spacing w:after="200"/>
        <w:contextualSpacing/>
        <w:rPr>
          <w:rFonts w:eastAsiaTheme="minorEastAsia"/>
          <w:lang w:val="es-CR"/>
        </w:rPr>
      </w:pPr>
      <w:r w:rsidRPr="00875325">
        <w:rPr>
          <w:rFonts w:eastAsiaTheme="minorEastAsia"/>
          <w:lang w:val="es-CR"/>
        </w:rPr>
        <w:t>-  El cierre de las cuentas bancarias a nombre de la Junta.</w:t>
      </w:r>
    </w:p>
    <w:p w:rsidR="0061140D" w:rsidRPr="00875325" w:rsidRDefault="0061140D" w:rsidP="004D2EF5">
      <w:pPr>
        <w:spacing w:after="200"/>
        <w:contextualSpacing/>
        <w:rPr>
          <w:rFonts w:eastAsiaTheme="minorEastAsia"/>
          <w:lang w:val="es-CR"/>
        </w:rPr>
      </w:pPr>
      <w:r w:rsidRPr="00875325">
        <w:rPr>
          <w:rFonts w:eastAsiaTheme="minorEastAsia"/>
          <w:lang w:val="es-CR"/>
        </w:rPr>
        <w:t>- La disolución de la Junta.</w:t>
      </w:r>
    </w:p>
    <w:p w:rsidR="0061140D" w:rsidRPr="00875325" w:rsidRDefault="0061140D" w:rsidP="004D2EF5">
      <w:pPr>
        <w:spacing w:after="200"/>
        <w:contextualSpacing/>
        <w:rPr>
          <w:rFonts w:eastAsiaTheme="minorEastAsia"/>
          <w:lang w:val="es-CR"/>
        </w:rPr>
      </w:pPr>
      <w:r w:rsidRPr="00875325">
        <w:rPr>
          <w:rFonts w:eastAsiaTheme="minorEastAsia"/>
          <w:lang w:val="es-CR"/>
        </w:rPr>
        <w:t>- La emisión y comunicación de la resolución de cierre.</w:t>
      </w:r>
    </w:p>
    <w:p w:rsidR="0061140D" w:rsidRDefault="0061140D" w:rsidP="004D2EF5">
      <w:pPr>
        <w:spacing w:after="200"/>
        <w:contextualSpacing/>
        <w:rPr>
          <w:rFonts w:eastAsiaTheme="minorEastAsia"/>
          <w:lang w:val="es-CR"/>
        </w:rPr>
      </w:pPr>
      <w:r w:rsidRPr="00875325">
        <w:rPr>
          <w:rFonts w:eastAsiaTheme="minorEastAsia"/>
          <w:lang w:val="es-CR"/>
        </w:rPr>
        <w:t xml:space="preserve">- La Publicación del cierre del centro educativo en </w:t>
      </w:r>
      <w:r w:rsidR="00DD6C93">
        <w:rPr>
          <w:rFonts w:eastAsiaTheme="minorEastAsia"/>
          <w:lang w:val="es-CR"/>
        </w:rPr>
        <w:t xml:space="preserve">el diario oficial </w:t>
      </w:r>
      <w:r w:rsidRPr="00875325">
        <w:rPr>
          <w:rFonts w:eastAsiaTheme="minorEastAsia"/>
          <w:lang w:val="es-CR"/>
        </w:rPr>
        <w:t xml:space="preserve">la Gaceta. </w:t>
      </w:r>
    </w:p>
    <w:p w:rsidR="008B69C6" w:rsidRPr="00875325" w:rsidRDefault="008B69C6" w:rsidP="0061140D">
      <w:pPr>
        <w:spacing w:after="200" w:line="276" w:lineRule="auto"/>
        <w:contextualSpacing/>
        <w:rPr>
          <w:rFonts w:eastAsiaTheme="minorEastAsia"/>
          <w:lang w:val="es-CR"/>
        </w:rPr>
      </w:pPr>
    </w:p>
    <w:p w:rsidR="00DB65D7" w:rsidRPr="00DD6C93" w:rsidRDefault="0061140D" w:rsidP="004D2EF5">
      <w:pPr>
        <w:spacing w:after="200"/>
        <w:contextualSpacing/>
        <w:rPr>
          <w:rFonts w:eastAsiaTheme="minorEastAsia"/>
          <w:lang w:val="es-CR"/>
        </w:rPr>
      </w:pPr>
      <w:r w:rsidRPr="00875325">
        <w:rPr>
          <w:rFonts w:eastAsiaTheme="minorEastAsia"/>
          <w:lang w:val="es-CR"/>
        </w:rPr>
        <w:t xml:space="preserve">Asimismo se deberán definir los responsables de ejecutar cada trámite, los plazos para realizarlo y la documentación a entregar. </w:t>
      </w:r>
      <w:r w:rsidR="00DD6C93">
        <w:rPr>
          <w:rFonts w:eastAsiaTheme="minorEastAsia"/>
          <w:lang w:val="es-CR"/>
        </w:rPr>
        <w:t>(</w:t>
      </w:r>
      <w:r w:rsidRPr="00875325">
        <w:rPr>
          <w:rFonts w:eastAsiaTheme="minorEastAsia"/>
          <w:lang w:val="es-CR"/>
        </w:rPr>
        <w:t xml:space="preserve">Plazo </w:t>
      </w:r>
      <w:r w:rsidR="00BE7AFC">
        <w:rPr>
          <w:rFonts w:eastAsiaTheme="minorEastAsia"/>
          <w:lang w:val="es-CR"/>
        </w:rPr>
        <w:t xml:space="preserve">máximo </w:t>
      </w:r>
      <w:r w:rsidRPr="00875325">
        <w:rPr>
          <w:rFonts w:eastAsiaTheme="minorEastAsia"/>
          <w:lang w:val="es-CR"/>
        </w:rPr>
        <w:t>12 meses</w:t>
      </w:r>
      <w:r w:rsidR="00DD6C93">
        <w:rPr>
          <w:rFonts w:eastAsiaTheme="minorEastAsia"/>
          <w:lang w:val="es-CR"/>
        </w:rPr>
        <w:t>)</w:t>
      </w:r>
    </w:p>
    <w:p w:rsidR="00AE7707" w:rsidRPr="00875325" w:rsidRDefault="00AE7707" w:rsidP="00DD5342">
      <w:pPr>
        <w:jc w:val="both"/>
        <w:rPr>
          <w:b/>
        </w:rPr>
      </w:pPr>
    </w:p>
    <w:p w:rsidR="0061140D" w:rsidRPr="00875325" w:rsidRDefault="0061140D" w:rsidP="0061140D">
      <w:pPr>
        <w:pStyle w:val="NormalWeb"/>
        <w:spacing w:before="0" w:beforeAutospacing="0" w:after="0" w:afterAutospacing="0"/>
        <w:jc w:val="both"/>
        <w:rPr>
          <w:b/>
          <w:lang w:val="es-CR"/>
        </w:rPr>
      </w:pPr>
      <w:r w:rsidRPr="00875325">
        <w:rPr>
          <w:b/>
          <w:lang w:val="es-CR" w:eastAsia="en-US"/>
        </w:rPr>
        <w:lastRenderedPageBreak/>
        <w:t xml:space="preserve">A la Dirección de Infraestructura y Equipamiento Educativo / </w:t>
      </w:r>
      <w:r w:rsidRPr="00875325">
        <w:rPr>
          <w:b/>
          <w:lang w:val="es-CR"/>
        </w:rPr>
        <w:t xml:space="preserve">A la Dirección de Gestión y Desarrollo Regional </w:t>
      </w:r>
    </w:p>
    <w:p w:rsidR="0061140D" w:rsidRPr="00875325" w:rsidRDefault="0061140D" w:rsidP="0061140D">
      <w:pPr>
        <w:pStyle w:val="NormalWeb"/>
        <w:spacing w:before="0" w:beforeAutospacing="0" w:after="0" w:afterAutospacing="0"/>
        <w:jc w:val="both"/>
        <w:rPr>
          <w:lang w:val="es-CR" w:eastAsia="en-US"/>
        </w:rPr>
      </w:pPr>
    </w:p>
    <w:p w:rsidR="008D67EF" w:rsidRPr="00875325" w:rsidRDefault="0061140D" w:rsidP="008D67EF">
      <w:pPr>
        <w:pStyle w:val="NormalWeb"/>
        <w:spacing w:before="0" w:beforeAutospacing="0" w:after="0" w:afterAutospacing="0"/>
        <w:jc w:val="both"/>
        <w:rPr>
          <w:lang w:val="es-CR" w:eastAsia="en-US"/>
        </w:rPr>
      </w:pPr>
      <w:r w:rsidRPr="00875325">
        <w:rPr>
          <w:b/>
          <w:lang w:val="es-CR" w:eastAsia="en-US"/>
        </w:rPr>
        <w:t>4.2</w:t>
      </w:r>
      <w:r w:rsidRPr="00875325">
        <w:rPr>
          <w:lang w:val="es-CR" w:eastAsia="en-US"/>
        </w:rPr>
        <w:t xml:space="preserve"> Establecer los procedimientos y/o medidas de control que permitan cumplir con el procedimiento sobre cierre de centros educativos establecido por la Dirección de Planificación Institucional. </w:t>
      </w:r>
      <w:r w:rsidR="00DD6C93" w:rsidRPr="00875325">
        <w:rPr>
          <w:lang w:val="es-CR" w:eastAsia="en-US"/>
        </w:rPr>
        <w:t>Una v</w:t>
      </w:r>
      <w:r w:rsidR="00DD6C93">
        <w:rPr>
          <w:lang w:val="es-CR" w:eastAsia="en-US"/>
        </w:rPr>
        <w:t xml:space="preserve">ez comunicado el procedimiento </w:t>
      </w:r>
      <w:r w:rsidR="00DD6C93" w:rsidRPr="00875325">
        <w:rPr>
          <w:lang w:val="es-CR" w:eastAsia="en-US"/>
        </w:rPr>
        <w:t>para cierre de centros educativos a cargo de la Dirección de Planificación Institucional</w:t>
      </w:r>
      <w:r w:rsidR="00DD6C93">
        <w:rPr>
          <w:lang w:val="es-CR" w:eastAsia="en-US"/>
        </w:rPr>
        <w:t>.</w:t>
      </w:r>
      <w:r w:rsidRPr="00875325">
        <w:rPr>
          <w:lang w:val="es-CR" w:eastAsia="en-US"/>
        </w:rPr>
        <w:t xml:space="preserve">  </w:t>
      </w:r>
      <w:r w:rsidR="004D2EF5">
        <w:rPr>
          <w:lang w:val="es-CR" w:eastAsia="en-US"/>
        </w:rPr>
        <w:t>(Plazo</w:t>
      </w:r>
      <w:r w:rsidR="008D67EF" w:rsidRPr="00875325">
        <w:rPr>
          <w:lang w:val="es-CR" w:eastAsia="en-US"/>
        </w:rPr>
        <w:t xml:space="preserve"> </w:t>
      </w:r>
      <w:r w:rsidR="008D67EF">
        <w:rPr>
          <w:lang w:val="es-CR" w:eastAsia="en-US"/>
        </w:rPr>
        <w:t xml:space="preserve">máximo </w:t>
      </w:r>
      <w:r w:rsidR="008D67EF" w:rsidRPr="00875325">
        <w:rPr>
          <w:lang w:val="es-CR" w:eastAsia="en-US"/>
        </w:rPr>
        <w:t xml:space="preserve">4 </w:t>
      </w:r>
      <w:r w:rsidR="004D2EF5" w:rsidRPr="00875325">
        <w:rPr>
          <w:lang w:val="es-CR" w:eastAsia="en-US"/>
        </w:rPr>
        <w:t>meses</w:t>
      </w:r>
      <w:r w:rsidR="004D2EF5">
        <w:rPr>
          <w:lang w:val="es-CR" w:eastAsia="en-US"/>
        </w:rPr>
        <w:t>)</w:t>
      </w:r>
    </w:p>
    <w:p w:rsidR="005B7E0D" w:rsidRDefault="005B7E0D" w:rsidP="00DD5342">
      <w:pPr>
        <w:pStyle w:val="Ttulo2"/>
        <w:spacing w:before="0" w:beforeAutospacing="0" w:after="0" w:afterAutospacing="0"/>
        <w:rPr>
          <w:szCs w:val="24"/>
        </w:rPr>
      </w:pPr>
    </w:p>
    <w:p w:rsidR="00453D12" w:rsidRPr="00875325" w:rsidRDefault="00AE7707" w:rsidP="00DD5342">
      <w:pPr>
        <w:pStyle w:val="Ttulo2"/>
        <w:spacing w:before="0" w:beforeAutospacing="0" w:after="0" w:afterAutospacing="0"/>
        <w:rPr>
          <w:szCs w:val="24"/>
        </w:rPr>
      </w:pPr>
      <w:r w:rsidRPr="00875325">
        <w:rPr>
          <w:szCs w:val="24"/>
        </w:rPr>
        <w:t>5</w:t>
      </w:r>
      <w:r w:rsidR="00453D12" w:rsidRPr="00875325">
        <w:rPr>
          <w:szCs w:val="24"/>
        </w:rPr>
        <w:t>. PUNTOS ESPECÍFICOS</w:t>
      </w:r>
    </w:p>
    <w:p w:rsidR="00453D12" w:rsidRPr="00875325" w:rsidRDefault="00453D12" w:rsidP="00DD5342">
      <w:pPr>
        <w:jc w:val="both"/>
      </w:pPr>
    </w:p>
    <w:p w:rsidR="00453D12" w:rsidRPr="00875325" w:rsidRDefault="00AE7707" w:rsidP="00DD5342">
      <w:pPr>
        <w:pStyle w:val="Ttulo3"/>
        <w:spacing w:before="0"/>
        <w:rPr>
          <w:rFonts w:cs="Times New Roman"/>
        </w:rPr>
      </w:pPr>
      <w:r w:rsidRPr="00875325">
        <w:rPr>
          <w:rFonts w:cs="Times New Roman"/>
        </w:rPr>
        <w:t>5</w:t>
      </w:r>
      <w:r w:rsidR="00212C16" w:rsidRPr="00875325">
        <w:rPr>
          <w:rFonts w:cs="Times New Roman"/>
        </w:rPr>
        <w:t>.1</w:t>
      </w:r>
      <w:r w:rsidR="00453D12" w:rsidRPr="00875325">
        <w:rPr>
          <w:rFonts w:cs="Times New Roman"/>
        </w:rPr>
        <w:t xml:space="preserve"> Discusión de resultados </w:t>
      </w:r>
    </w:p>
    <w:p w:rsidR="0094682B" w:rsidRPr="00875325" w:rsidRDefault="0094682B" w:rsidP="00DD5342">
      <w:pPr>
        <w:jc w:val="both"/>
        <w:rPr>
          <w:lang w:eastAsia="es-ES"/>
        </w:rPr>
      </w:pPr>
      <w:r w:rsidRPr="00875325">
        <w:rPr>
          <w:lang w:eastAsia="es-ES"/>
        </w:rPr>
        <w:t xml:space="preserve">La comunicación de los resultados se realizó el </w:t>
      </w:r>
      <w:r w:rsidRPr="00B41A78">
        <w:rPr>
          <w:lang w:eastAsia="es-ES"/>
        </w:rPr>
        <w:t xml:space="preserve">día </w:t>
      </w:r>
      <w:r w:rsidR="00B27E59">
        <w:rPr>
          <w:lang w:eastAsia="es-ES"/>
        </w:rPr>
        <w:t>26</w:t>
      </w:r>
      <w:r w:rsidR="00105C6A">
        <w:rPr>
          <w:lang w:eastAsia="es-ES"/>
        </w:rPr>
        <w:t xml:space="preserve"> de febrero de 2020</w:t>
      </w:r>
      <w:r w:rsidRPr="00875325">
        <w:rPr>
          <w:lang w:eastAsia="es-ES"/>
        </w:rPr>
        <w:t xml:space="preserve">, a las </w:t>
      </w:r>
      <w:r w:rsidR="00B27E59">
        <w:rPr>
          <w:lang w:eastAsia="es-ES"/>
        </w:rPr>
        <w:t>11</w:t>
      </w:r>
      <w:r w:rsidRPr="00B41A78">
        <w:rPr>
          <w:lang w:eastAsia="es-ES"/>
        </w:rPr>
        <w:t xml:space="preserve"> horas</w:t>
      </w:r>
      <w:r w:rsidRPr="00875325">
        <w:rPr>
          <w:lang w:eastAsia="es-ES"/>
        </w:rPr>
        <w:t xml:space="preserve">  en la</w:t>
      </w:r>
      <w:r w:rsidR="00105C6A">
        <w:rPr>
          <w:lang w:eastAsia="es-ES"/>
        </w:rPr>
        <w:t xml:space="preserve"> Dirección de Planificación Institucional</w:t>
      </w:r>
      <w:r w:rsidRPr="00875325">
        <w:rPr>
          <w:lang w:eastAsia="es-ES"/>
        </w:rPr>
        <w:t xml:space="preserve">, con la presencia de </w:t>
      </w:r>
      <w:r w:rsidR="00B27E59">
        <w:rPr>
          <w:lang w:eastAsia="es-ES"/>
        </w:rPr>
        <w:t xml:space="preserve">las señoras </w:t>
      </w:r>
      <w:r w:rsidR="00206454">
        <w:rPr>
          <w:lang w:eastAsia="es-ES"/>
        </w:rPr>
        <w:t>Aura Padilla Meléndez, Subdirectora de Planificación Institucional y Alejandra Segura Amador, Jefe a.i. Departamento de Desarrollo de Servicios Educativos</w:t>
      </w:r>
      <w:r w:rsidRPr="00875325">
        <w:rPr>
          <w:lang w:eastAsia="es-ES"/>
        </w:rPr>
        <w:t>.</w:t>
      </w:r>
      <w:r w:rsidR="00105C6A">
        <w:rPr>
          <w:lang w:eastAsia="es-ES"/>
        </w:rPr>
        <w:t xml:space="preserve"> </w:t>
      </w:r>
    </w:p>
    <w:p w:rsidR="00CD444B" w:rsidRPr="00875325" w:rsidRDefault="00CD444B" w:rsidP="00DD5342">
      <w:pPr>
        <w:jc w:val="both"/>
        <w:rPr>
          <w:b/>
        </w:rPr>
      </w:pPr>
    </w:p>
    <w:p w:rsidR="00453D12" w:rsidRPr="00875325" w:rsidRDefault="00AE7707" w:rsidP="00DD5342">
      <w:pPr>
        <w:pStyle w:val="Ttulo3"/>
        <w:spacing w:before="0"/>
        <w:rPr>
          <w:rFonts w:cs="Times New Roman"/>
        </w:rPr>
      </w:pPr>
      <w:r w:rsidRPr="00875325">
        <w:rPr>
          <w:rFonts w:cs="Times New Roman"/>
        </w:rPr>
        <w:t>5</w:t>
      </w:r>
      <w:r w:rsidR="00212C16" w:rsidRPr="00875325">
        <w:rPr>
          <w:rFonts w:cs="Times New Roman"/>
        </w:rPr>
        <w:t>.2</w:t>
      </w:r>
      <w:r w:rsidR="00453D12" w:rsidRPr="00875325">
        <w:rPr>
          <w:rFonts w:cs="Times New Roman"/>
        </w:rPr>
        <w:t xml:space="preserve"> Trámite del informe </w:t>
      </w:r>
    </w:p>
    <w:p w:rsidR="00453D12" w:rsidRPr="00875325" w:rsidRDefault="00453D12" w:rsidP="00DD5342">
      <w:pPr>
        <w:autoSpaceDE w:val="0"/>
        <w:autoSpaceDN w:val="0"/>
        <w:adjustRightInd w:val="0"/>
        <w:jc w:val="both"/>
      </w:pPr>
      <w:r w:rsidRPr="00875325">
        <w:t xml:space="preserve">Este informe debe seguir el trámite dispuesto en el </w:t>
      </w:r>
      <w:r w:rsidRPr="00875325">
        <w:rPr>
          <w:lang w:eastAsia="es-ES"/>
        </w:rPr>
        <w:t xml:space="preserve">artículo </w:t>
      </w:r>
      <w:r w:rsidRPr="00D86B5A">
        <w:rPr>
          <w:lang w:eastAsia="es-ES"/>
        </w:rPr>
        <w:t>36</w:t>
      </w:r>
      <w:r w:rsidR="00D86B5A" w:rsidRPr="00D86B5A">
        <w:rPr>
          <w:lang w:eastAsia="es-ES"/>
        </w:rPr>
        <w:t xml:space="preserve"> </w:t>
      </w:r>
      <w:r w:rsidRPr="00875325">
        <w:rPr>
          <w:lang w:eastAsia="es-ES"/>
        </w:rPr>
        <w:t xml:space="preserve"> de la Ley General de Control Interno. 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875325">
        <w:t xml:space="preserve">. </w:t>
      </w:r>
    </w:p>
    <w:p w:rsidR="00453D12" w:rsidRPr="00875325" w:rsidRDefault="00453D12" w:rsidP="00DD5342">
      <w:pPr>
        <w:suppressAutoHyphens w:val="0"/>
      </w:pPr>
    </w:p>
    <w:p w:rsidR="00DA4BC4" w:rsidRPr="00875325" w:rsidRDefault="00DA4BC4" w:rsidP="00DD5342">
      <w:pPr>
        <w:suppressAutoHyphens w:val="0"/>
      </w:pPr>
    </w:p>
    <w:p w:rsidR="00453D12" w:rsidRPr="00875325" w:rsidRDefault="00AE7707" w:rsidP="00DD5342">
      <w:pPr>
        <w:pStyle w:val="Ttulo2"/>
        <w:spacing w:before="0" w:beforeAutospacing="0" w:after="0" w:afterAutospacing="0"/>
        <w:rPr>
          <w:szCs w:val="24"/>
          <w:lang w:val="es-CR"/>
        </w:rPr>
      </w:pPr>
      <w:r w:rsidRPr="00875325">
        <w:rPr>
          <w:szCs w:val="24"/>
          <w:lang w:val="es-CR"/>
        </w:rPr>
        <w:t>6</w:t>
      </w:r>
      <w:r w:rsidR="00453D12" w:rsidRPr="00875325">
        <w:rPr>
          <w:szCs w:val="24"/>
          <w:lang w:val="es-CR"/>
        </w:rPr>
        <w:t xml:space="preserve">. NOMBRES Y FIRMAS </w:t>
      </w:r>
    </w:p>
    <w:p w:rsidR="00802328" w:rsidRPr="00875325" w:rsidRDefault="00802328" w:rsidP="00DD5342">
      <w:pPr>
        <w:pStyle w:val="Sinespaciado"/>
        <w:rPr>
          <w:lang w:val="es-CR" w:eastAsia="es-ES"/>
        </w:rPr>
      </w:pPr>
    </w:p>
    <w:p w:rsidR="00A7115E" w:rsidRDefault="00A7115E" w:rsidP="008E39AC">
      <w:pPr>
        <w:jc w:val="both"/>
        <w:rPr>
          <w:lang w:eastAsia="es-ES"/>
        </w:rPr>
      </w:pPr>
    </w:p>
    <w:p w:rsidR="006E0AB1" w:rsidRPr="001707C9" w:rsidRDefault="006E0AB1" w:rsidP="008E39AC">
      <w:pPr>
        <w:jc w:val="both"/>
        <w:rPr>
          <w:lang w:eastAsia="es-ES"/>
        </w:rPr>
      </w:pPr>
    </w:p>
    <w:p w:rsidR="00F36B42" w:rsidRPr="001707C9" w:rsidRDefault="00BA5B2D" w:rsidP="00F36B42">
      <w:pPr>
        <w:rPr>
          <w:lang w:eastAsia="es-ES"/>
        </w:rPr>
      </w:pPr>
      <w:r>
        <w:rPr>
          <w:lang w:eastAsia="es-ES"/>
        </w:rPr>
        <w:t>__________________________</w:t>
      </w:r>
      <w:r w:rsidR="001D41D7">
        <w:rPr>
          <w:lang w:eastAsia="es-ES"/>
        </w:rPr>
        <w:tab/>
      </w:r>
      <w:r w:rsidR="001D41D7">
        <w:rPr>
          <w:lang w:eastAsia="es-ES"/>
        </w:rPr>
        <w:tab/>
        <w:t xml:space="preserve">          _</w:t>
      </w:r>
      <w:r w:rsidR="00F36B42">
        <w:rPr>
          <w:lang w:eastAsia="es-ES"/>
        </w:rPr>
        <w:t>__________________________</w:t>
      </w:r>
      <w:r w:rsidR="004C2CEC">
        <w:rPr>
          <w:lang w:eastAsia="es-ES"/>
        </w:rPr>
        <w:t>_</w:t>
      </w:r>
    </w:p>
    <w:p w:rsidR="00F36B42" w:rsidRPr="001707C9" w:rsidRDefault="00F36B42" w:rsidP="00F36B42">
      <w:pPr>
        <w:rPr>
          <w:lang w:eastAsia="es-ES"/>
        </w:rPr>
      </w:pPr>
      <w:r>
        <w:rPr>
          <w:lang w:eastAsia="es-ES"/>
        </w:rPr>
        <w:t>Licda. Adriana Chaves Jiménez</w:t>
      </w:r>
      <w:r w:rsidRPr="00C83FEA">
        <w:rPr>
          <w:lang w:eastAsia="es-ES"/>
        </w:rPr>
        <w:t xml:space="preserve"> </w:t>
      </w:r>
      <w:r>
        <w:rPr>
          <w:lang w:eastAsia="es-ES"/>
        </w:rPr>
        <w:tab/>
      </w:r>
      <w:r>
        <w:rPr>
          <w:lang w:eastAsia="es-ES"/>
        </w:rPr>
        <w:tab/>
      </w:r>
      <w:r>
        <w:rPr>
          <w:lang w:eastAsia="es-ES"/>
        </w:rPr>
        <w:tab/>
      </w:r>
      <w:r w:rsidR="00BA5B2D">
        <w:rPr>
          <w:lang w:eastAsia="es-ES"/>
        </w:rPr>
        <w:t xml:space="preserve">    </w:t>
      </w:r>
      <w:r>
        <w:rPr>
          <w:lang w:eastAsia="es-ES"/>
        </w:rPr>
        <w:t>MBA</w:t>
      </w:r>
      <w:r w:rsidRPr="001707C9">
        <w:rPr>
          <w:lang w:eastAsia="es-ES"/>
        </w:rPr>
        <w:t>.</w:t>
      </w:r>
      <w:r>
        <w:rPr>
          <w:lang w:eastAsia="es-ES"/>
        </w:rPr>
        <w:t xml:space="preserve"> Sarita Pérez Umaña</w:t>
      </w:r>
    </w:p>
    <w:p w:rsidR="00F36B42" w:rsidRDefault="00F36B42" w:rsidP="00F36B42">
      <w:pPr>
        <w:pStyle w:val="NormalWeb"/>
        <w:spacing w:before="0" w:beforeAutospacing="0" w:after="0" w:afterAutospacing="0"/>
        <w:jc w:val="both"/>
      </w:pPr>
      <w:r w:rsidRPr="001707C9">
        <w:t>Auditor</w:t>
      </w:r>
      <w:r>
        <w:t>a</w:t>
      </w:r>
      <w:r w:rsidRPr="001707C9">
        <w:t xml:space="preserve"> Encargad</w:t>
      </w:r>
      <w:r>
        <w:t>a</w:t>
      </w:r>
      <w:r w:rsidR="001D41D7">
        <w:t xml:space="preserve"> del Estudio</w:t>
      </w:r>
      <w:r w:rsidR="00BA5B2D">
        <w:t xml:space="preserve">   </w:t>
      </w:r>
      <w:r w:rsidR="001D41D7">
        <w:tab/>
      </w:r>
      <w:r w:rsidR="001D41D7">
        <w:tab/>
        <w:t xml:space="preserve">         </w:t>
      </w:r>
      <w:r w:rsidRPr="001707C9">
        <w:t xml:space="preserve">Jefe </w:t>
      </w:r>
      <w:r>
        <w:t>Depto.</w:t>
      </w:r>
      <w:r w:rsidRPr="001707C9">
        <w:t xml:space="preserve"> </w:t>
      </w:r>
      <w:r>
        <w:t>Auditoría de Programas</w:t>
      </w:r>
    </w:p>
    <w:p w:rsidR="00F36B42" w:rsidRPr="008F5244" w:rsidRDefault="00F36B42" w:rsidP="00F36B42">
      <w:pPr>
        <w:pStyle w:val="NormalWeb"/>
        <w:spacing w:before="0" w:beforeAutospacing="0" w:after="0" w:afterAutospacing="0"/>
        <w:jc w:val="both"/>
        <w:rPr>
          <w:b/>
          <w:lang w:val="es-CR"/>
        </w:rPr>
      </w:pPr>
    </w:p>
    <w:p w:rsidR="00F36B42" w:rsidRDefault="00F36B42" w:rsidP="00F36B42">
      <w:pPr>
        <w:pStyle w:val="NormalWeb"/>
        <w:spacing w:before="0" w:beforeAutospacing="0" w:after="0" w:afterAutospacing="0"/>
        <w:jc w:val="both"/>
      </w:pPr>
    </w:p>
    <w:p w:rsidR="00F36B42" w:rsidRDefault="00F36B42" w:rsidP="00F36B42">
      <w:pPr>
        <w:pStyle w:val="NormalWeb"/>
        <w:spacing w:before="0" w:beforeAutospacing="0" w:after="0" w:afterAutospacing="0"/>
        <w:jc w:val="both"/>
      </w:pPr>
    </w:p>
    <w:p w:rsidR="00F36B42" w:rsidRDefault="00F36B42" w:rsidP="00F36B42">
      <w:pPr>
        <w:pStyle w:val="NormalWeb"/>
        <w:spacing w:before="0" w:beforeAutospacing="0" w:after="0" w:afterAutospacing="0"/>
        <w:jc w:val="both"/>
      </w:pPr>
    </w:p>
    <w:p w:rsidR="00F36B42" w:rsidRPr="001707C9" w:rsidRDefault="004C2CEC" w:rsidP="00F36B42">
      <w:pPr>
        <w:rPr>
          <w:lang w:eastAsia="es-ES"/>
        </w:rPr>
      </w:pPr>
      <w:r>
        <w:rPr>
          <w:lang w:eastAsia="es-ES"/>
        </w:rPr>
        <w:t>_________________________</w:t>
      </w:r>
      <w:r w:rsidR="00F36B42">
        <w:rPr>
          <w:lang w:eastAsia="es-ES"/>
        </w:rPr>
        <w:t xml:space="preserve">     </w:t>
      </w:r>
      <w:r w:rsidR="00F36B42">
        <w:rPr>
          <w:lang w:eastAsia="es-ES"/>
        </w:rPr>
        <w:tab/>
      </w:r>
      <w:r w:rsidR="00F36B42">
        <w:rPr>
          <w:lang w:eastAsia="es-ES"/>
        </w:rPr>
        <w:tab/>
      </w:r>
      <w:r w:rsidR="00F36B42">
        <w:rPr>
          <w:lang w:eastAsia="es-ES"/>
        </w:rPr>
        <w:tab/>
        <w:t>_________________________</w:t>
      </w:r>
    </w:p>
    <w:p w:rsidR="00F36B42" w:rsidRPr="001707C9" w:rsidRDefault="00F36B42" w:rsidP="00F36B42">
      <w:pPr>
        <w:rPr>
          <w:lang w:eastAsia="es-ES"/>
        </w:rPr>
      </w:pPr>
      <w:r>
        <w:rPr>
          <w:lang w:eastAsia="es-ES"/>
        </w:rPr>
        <w:t xml:space="preserve">Lic. Julio Rodríguez Céspedes </w:t>
      </w:r>
      <w:r>
        <w:rPr>
          <w:lang w:eastAsia="es-ES"/>
        </w:rPr>
        <w:tab/>
      </w:r>
      <w:r>
        <w:rPr>
          <w:lang w:eastAsia="es-ES"/>
        </w:rPr>
        <w:tab/>
      </w:r>
      <w:r>
        <w:rPr>
          <w:lang w:eastAsia="es-ES"/>
        </w:rPr>
        <w:tab/>
      </w:r>
      <w:r w:rsidRPr="001707C9">
        <w:rPr>
          <w:lang w:eastAsia="es-ES"/>
        </w:rPr>
        <w:t>MBA. Edier Navarro Esquivel</w:t>
      </w:r>
    </w:p>
    <w:p w:rsidR="00F36B42" w:rsidRPr="001707C9" w:rsidRDefault="004C2CEC" w:rsidP="00F36B42">
      <w:pPr>
        <w:rPr>
          <w:lang w:eastAsia="es-ES"/>
        </w:rPr>
      </w:pPr>
      <w:r>
        <w:rPr>
          <w:lang w:eastAsia="es-ES"/>
        </w:rPr>
        <w:t xml:space="preserve"> </w:t>
      </w:r>
      <w:r w:rsidR="00F36B42">
        <w:rPr>
          <w:lang w:eastAsia="es-ES"/>
        </w:rPr>
        <w:t xml:space="preserve">SUBAUDITOR INTERNO     </w:t>
      </w:r>
      <w:r w:rsidR="00F36B42">
        <w:rPr>
          <w:lang w:eastAsia="es-ES"/>
        </w:rPr>
        <w:tab/>
      </w:r>
      <w:r w:rsidR="00F36B42">
        <w:rPr>
          <w:lang w:eastAsia="es-ES"/>
        </w:rPr>
        <w:tab/>
      </w:r>
      <w:r w:rsidR="00F36B42">
        <w:rPr>
          <w:lang w:eastAsia="es-ES"/>
        </w:rPr>
        <w:tab/>
      </w:r>
      <w:r>
        <w:rPr>
          <w:lang w:eastAsia="es-ES"/>
        </w:rPr>
        <w:t xml:space="preserve">      </w:t>
      </w:r>
      <w:r w:rsidR="00F36B42" w:rsidRPr="001707C9">
        <w:rPr>
          <w:lang w:eastAsia="es-ES"/>
        </w:rPr>
        <w:t>AUDITOR INTERNO</w:t>
      </w:r>
    </w:p>
    <w:p w:rsidR="00D435C0" w:rsidRPr="00875325" w:rsidRDefault="00D435C0" w:rsidP="00DD5342">
      <w:pPr>
        <w:pStyle w:val="Sinespaciado"/>
        <w:rPr>
          <w:lang w:val="es-CR" w:eastAsia="es-ES"/>
        </w:rPr>
      </w:pPr>
    </w:p>
    <w:p w:rsidR="00D435C0" w:rsidRPr="00875325" w:rsidRDefault="00D435C0" w:rsidP="00DD5342">
      <w:pPr>
        <w:pStyle w:val="Sinespaciado"/>
        <w:rPr>
          <w:lang w:val="es-CR" w:eastAsia="es-ES"/>
        </w:rPr>
      </w:pPr>
    </w:p>
    <w:p w:rsidR="006E0AB1" w:rsidRDefault="006E0AB1" w:rsidP="00DD5342">
      <w:pPr>
        <w:pStyle w:val="Sinespaciado"/>
        <w:jc w:val="right"/>
        <w:rPr>
          <w:b/>
          <w:sz w:val="20"/>
          <w:szCs w:val="20"/>
          <w:lang w:val="es-CR" w:eastAsia="es-ES"/>
        </w:rPr>
      </w:pPr>
    </w:p>
    <w:p w:rsidR="006E0AB1" w:rsidRDefault="006E0AB1" w:rsidP="00DD5342">
      <w:pPr>
        <w:pStyle w:val="Sinespaciado"/>
        <w:jc w:val="right"/>
        <w:rPr>
          <w:b/>
          <w:sz w:val="20"/>
          <w:szCs w:val="20"/>
          <w:lang w:val="es-CR" w:eastAsia="es-ES"/>
        </w:rPr>
      </w:pPr>
    </w:p>
    <w:p w:rsidR="006E0AB1" w:rsidRDefault="006E0AB1" w:rsidP="00D43BD0">
      <w:pPr>
        <w:pStyle w:val="Sinespaciado"/>
        <w:rPr>
          <w:b/>
          <w:sz w:val="20"/>
          <w:szCs w:val="20"/>
          <w:lang w:val="es-CR" w:eastAsia="es-ES"/>
        </w:rPr>
      </w:pPr>
    </w:p>
    <w:p w:rsidR="00273DB9" w:rsidRPr="00531928" w:rsidRDefault="00D435C0" w:rsidP="00531928">
      <w:pPr>
        <w:pStyle w:val="Sinespaciado"/>
        <w:jc w:val="right"/>
        <w:rPr>
          <w:b/>
          <w:sz w:val="20"/>
          <w:szCs w:val="20"/>
          <w:lang w:val="es-CR" w:eastAsia="es-ES"/>
        </w:rPr>
      </w:pPr>
      <w:r w:rsidRPr="00875325">
        <w:rPr>
          <w:b/>
          <w:sz w:val="20"/>
          <w:szCs w:val="20"/>
          <w:lang w:val="es-CR" w:eastAsia="es-ES"/>
        </w:rPr>
        <w:t>Estudio N° 14</w:t>
      </w:r>
      <w:r w:rsidR="00F97470" w:rsidRPr="00875325">
        <w:rPr>
          <w:b/>
          <w:sz w:val="20"/>
          <w:szCs w:val="20"/>
          <w:lang w:val="es-CR" w:eastAsia="es-ES"/>
        </w:rPr>
        <w:t>-</w:t>
      </w:r>
      <w:r w:rsidRPr="00875325">
        <w:rPr>
          <w:b/>
          <w:sz w:val="20"/>
          <w:szCs w:val="20"/>
          <w:lang w:val="es-CR" w:eastAsia="es-ES"/>
        </w:rPr>
        <w:t>19</w:t>
      </w:r>
    </w:p>
    <w:sectPr w:rsidR="00273DB9" w:rsidRPr="00531928" w:rsidSect="0085745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E7" w:rsidRDefault="00966EE7" w:rsidP="006E3FF9">
      <w:r>
        <w:separator/>
      </w:r>
    </w:p>
  </w:endnote>
  <w:endnote w:type="continuationSeparator" w:id="0">
    <w:p w:rsidR="00966EE7" w:rsidRDefault="00966EE7"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AA" w:rsidRDefault="002509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87" w:rsidRDefault="004B1287"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2509AA">
      <w:rPr>
        <w:b/>
        <w:bCs/>
        <w:noProof/>
        <w:lang w:eastAsia="es-ES"/>
      </w:rPr>
      <w:t>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2509AA">
      <w:rPr>
        <w:b/>
        <w:bCs/>
        <w:noProof/>
        <w:lang w:eastAsia="es-ES"/>
      </w:rPr>
      <w:t>9</w:t>
    </w:r>
    <w:r w:rsidRPr="0049389B">
      <w:rPr>
        <w:b/>
        <w:bCs/>
        <w:lang w:eastAsia="es-ES"/>
      </w:rPr>
      <w:fldChar w:fldCharType="end"/>
    </w:r>
  </w:p>
  <w:p w:rsidR="004B1287" w:rsidRPr="0049389B" w:rsidRDefault="004B1287" w:rsidP="00AC0D2F">
    <w:pPr>
      <w:pStyle w:val="Piedepgina"/>
      <w:pBdr>
        <w:top w:val="single" w:sz="4" w:space="1" w:color="auto"/>
      </w:pBdr>
      <w:rPr>
        <w:b/>
        <w:bCs/>
        <w:lang w:eastAsia="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87" w:rsidRDefault="004B1287"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4B1287" w:rsidRDefault="004B1287" w:rsidP="0007096A">
    <w:pPr>
      <w:tabs>
        <w:tab w:val="center" w:pos="4252"/>
        <w:tab w:val="right" w:pos="8504"/>
      </w:tabs>
      <w:jc w:val="center"/>
      <w:rPr>
        <w:sz w:val="18"/>
        <w:szCs w:val="18"/>
        <w:lang w:val="es-CR"/>
      </w:rPr>
    </w:pPr>
    <w:r>
      <w:rPr>
        <w:sz w:val="18"/>
        <w:szCs w:val="18"/>
        <w:lang w:val="es-CR"/>
      </w:rPr>
      <w:t>Teléfonos: 2255-1725, 2223-2050, Piso 7 edificio Raventós, San José</w:t>
    </w:r>
  </w:p>
  <w:p w:rsidR="004B1287" w:rsidRPr="008D1E78" w:rsidRDefault="004B1287" w:rsidP="0007096A">
    <w:pPr>
      <w:pStyle w:val="Piedepgina"/>
      <w:rPr>
        <w:sz w:val="20"/>
        <w:szCs w:val="20"/>
      </w:rPr>
    </w:pPr>
    <w:r>
      <w:rPr>
        <w:sz w:val="18"/>
        <w:szCs w:val="18"/>
      </w:rPr>
      <w:tab/>
    </w:r>
    <w:r>
      <w:rPr>
        <w:sz w:val="18"/>
        <w:szCs w:val="18"/>
        <w:lang w:val="it-IT"/>
      </w:rPr>
      <w:t>Correo:</w:t>
    </w:r>
    <w:r>
      <w:rPr>
        <w:sz w:val="20"/>
        <w:szCs w:val="20"/>
      </w:rPr>
      <w:t xml:space="preserve"> </w:t>
    </w:r>
    <w:hyperlink r:id="rId1" w:history="1">
      <w:r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E7" w:rsidRDefault="00966EE7" w:rsidP="006E3FF9">
      <w:r>
        <w:separator/>
      </w:r>
    </w:p>
  </w:footnote>
  <w:footnote w:type="continuationSeparator" w:id="0">
    <w:p w:rsidR="00966EE7" w:rsidRDefault="00966EE7"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AA" w:rsidRDefault="002509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87" w:rsidRPr="0049389B" w:rsidRDefault="004B1287"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2509AA">
      <w:rPr>
        <w:b/>
        <w:bCs/>
        <w:szCs w:val="28"/>
        <w:lang w:eastAsia="es-ES"/>
      </w:rPr>
      <w:t>12</w:t>
    </w:r>
    <w:r>
      <w:rPr>
        <w:b/>
        <w:bCs/>
        <w:szCs w:val="28"/>
        <w:lang w:eastAsia="es-ES"/>
      </w:rPr>
      <w:t>-2</w:t>
    </w:r>
    <w:r w:rsidR="002509AA">
      <w:rPr>
        <w:b/>
        <w:bCs/>
        <w:szCs w:val="28"/>
        <w:lang w:eastAsia="es-ES"/>
      </w:rPr>
      <w:t>02</w:t>
    </w:r>
    <w:r>
      <w:rPr>
        <w:b/>
        <w:bCs/>
        <w:szCs w:val="28"/>
        <w:lang w:eastAsia="es-ES"/>
      </w:rPr>
      <w:t>0</w:t>
    </w:r>
    <w:r w:rsidRPr="001707C9">
      <w:rPr>
        <w:b/>
        <w:bCs/>
        <w:szCs w:val="28"/>
        <w:lang w:eastAsia="es-ES"/>
      </w:rPr>
      <w:t xml:space="preserve"> </w:t>
    </w:r>
    <w:r>
      <w:rPr>
        <w:b/>
        <w:bCs/>
        <w:szCs w:val="28"/>
        <w:lang w:eastAsia="es-ES"/>
      </w:rPr>
      <w:t>CIERRE DE CENTROS EDUCATIVOS</w:t>
    </w:r>
    <w:bookmarkStart w:id="0" w:name="_GoBack"/>
    <w:bookmarkEnd w:id="0"/>
  </w:p>
  <w:p w:rsidR="004B1287" w:rsidRPr="00A6549D" w:rsidRDefault="004B1287"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87" w:rsidRDefault="004B128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align>right</wp:align>
              </wp:positionH>
              <wp:positionV relativeFrom="paragraph">
                <wp:posOffset>244619</wp:posOffset>
              </wp:positionV>
              <wp:extent cx="3510100" cy="540689"/>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100" cy="540689"/>
                      </a:xfrm>
                      <a:prstGeom prst="rect">
                        <a:avLst/>
                      </a:prstGeom>
                      <a:noFill/>
                      <a:ln>
                        <a:noFill/>
                      </a:ln>
                      <a:extLst/>
                    </wps:spPr>
                    <wps:txbx>
                      <w:txbxContent>
                        <w:p w:rsidR="004B1287" w:rsidRDefault="004B1287"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C4651F">
                            <w:rPr>
                              <w:rFonts w:ascii="Times New Roman" w:hAnsi="Times New Roman"/>
                              <w:b/>
                              <w:sz w:val="28"/>
                              <w:szCs w:val="28"/>
                              <w:lang w:val="es-ES" w:eastAsia="es-ES"/>
                            </w:rPr>
                            <w:t>12-2020</w:t>
                          </w:r>
                        </w:p>
                        <w:p w:rsidR="004B1287" w:rsidRPr="00B24ADE" w:rsidRDefault="004B1287"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CIERRE DE CENTROS EDUCATIVOS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25.2pt;margin-top:19.25pt;width:276.4pt;height:42.5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" filled="f" stroked="f">
              <v:textbox>
                <w:txbxContent>
                  <w:p w:rsidR="004B1287" w:rsidRDefault="004B1287"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C4651F">
                      <w:rPr>
                        <w:rFonts w:ascii="Times New Roman" w:hAnsi="Times New Roman"/>
                        <w:b/>
                        <w:sz w:val="28"/>
                        <w:szCs w:val="28"/>
                        <w:lang w:val="es-ES" w:eastAsia="es-ES"/>
                      </w:rPr>
                      <w:t>12-2020</w:t>
                    </w:r>
                  </w:p>
                  <w:p w:rsidR="004B1287" w:rsidRPr="00B24ADE" w:rsidRDefault="004B1287"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CIERRE DE CENTROS EDUCATIVOS</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7600" cy="6480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7600" cy="648000"/>
                  </a:xfrm>
                  <a:prstGeom prst="rect">
                    <a:avLst/>
                  </a:prstGeom>
                </pic:spPr>
              </pic:pic>
            </a:graphicData>
          </a:graphic>
        </wp:inline>
      </w:drawing>
    </w:r>
    <w:r>
      <w:tab/>
    </w:r>
  </w:p>
  <w:p w:rsidR="004B1287" w:rsidRDefault="004B1287"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D49F7"/>
    <w:multiLevelType w:val="hybridMultilevel"/>
    <w:tmpl w:val="4B44EE02"/>
    <w:lvl w:ilvl="0" w:tplc="9AB49546">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6B309E0"/>
    <w:multiLevelType w:val="multilevel"/>
    <w:tmpl w:val="2B12D2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CF46A4"/>
    <w:multiLevelType w:val="multilevel"/>
    <w:tmpl w:val="115C450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4813D6D"/>
    <w:multiLevelType w:val="hybridMultilevel"/>
    <w:tmpl w:val="A51A463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4B16EA4"/>
    <w:multiLevelType w:val="hybridMultilevel"/>
    <w:tmpl w:val="9D6CAF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BF2757"/>
    <w:multiLevelType w:val="hybridMultilevel"/>
    <w:tmpl w:val="087E0816"/>
    <w:lvl w:ilvl="0" w:tplc="ADAAFD9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9C5658"/>
    <w:multiLevelType w:val="hybridMultilevel"/>
    <w:tmpl w:val="C3E6E5C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7C362C7"/>
    <w:multiLevelType w:val="hybridMultilevel"/>
    <w:tmpl w:val="625CC2B4"/>
    <w:lvl w:ilvl="0" w:tplc="1D66353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827620B"/>
    <w:multiLevelType w:val="multilevel"/>
    <w:tmpl w:val="940C323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4"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96A1B22"/>
    <w:multiLevelType w:val="multilevel"/>
    <w:tmpl w:val="5EF66C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3"/>
  </w:num>
  <w:num w:numId="3">
    <w:abstractNumId w:val="0"/>
  </w:num>
  <w:num w:numId="4">
    <w:abstractNumId w:val="4"/>
  </w:num>
  <w:num w:numId="5">
    <w:abstractNumId w:val="14"/>
  </w:num>
  <w:num w:numId="6">
    <w:abstractNumId w:val="15"/>
  </w:num>
  <w:num w:numId="7">
    <w:abstractNumId w:val="3"/>
  </w:num>
  <w:num w:numId="8">
    <w:abstractNumId w:val="1"/>
  </w:num>
  <w:num w:numId="9">
    <w:abstractNumId w:val="5"/>
  </w:num>
  <w:num w:numId="10">
    <w:abstractNumId w:val="9"/>
  </w:num>
  <w:num w:numId="11">
    <w:abstractNumId w:val="11"/>
  </w:num>
  <w:num w:numId="12">
    <w:abstractNumId w:val="2"/>
  </w:num>
  <w:num w:numId="13">
    <w:abstractNumId w:val="7"/>
  </w:num>
  <w:num w:numId="14">
    <w:abstractNumId w:val="12"/>
  </w:num>
  <w:num w:numId="15">
    <w:abstractNumId w:val="16"/>
  </w:num>
  <w:num w:numId="16">
    <w:abstractNumId w:val="10"/>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EA3"/>
    <w:rsid w:val="00000F3E"/>
    <w:rsid w:val="000011EB"/>
    <w:rsid w:val="00001475"/>
    <w:rsid w:val="00001645"/>
    <w:rsid w:val="00001977"/>
    <w:rsid w:val="00001C18"/>
    <w:rsid w:val="0000219E"/>
    <w:rsid w:val="00002A3A"/>
    <w:rsid w:val="00002D1E"/>
    <w:rsid w:val="00003158"/>
    <w:rsid w:val="000031D0"/>
    <w:rsid w:val="00003230"/>
    <w:rsid w:val="000032DA"/>
    <w:rsid w:val="00003646"/>
    <w:rsid w:val="000036FF"/>
    <w:rsid w:val="00003BAD"/>
    <w:rsid w:val="000040C9"/>
    <w:rsid w:val="0000480D"/>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36B"/>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4D5"/>
    <w:rsid w:val="0002086F"/>
    <w:rsid w:val="000208B1"/>
    <w:rsid w:val="00020C07"/>
    <w:rsid w:val="00020C5D"/>
    <w:rsid w:val="00021617"/>
    <w:rsid w:val="00021631"/>
    <w:rsid w:val="00021814"/>
    <w:rsid w:val="00021838"/>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2C9"/>
    <w:rsid w:val="00030B40"/>
    <w:rsid w:val="00030C20"/>
    <w:rsid w:val="000314B4"/>
    <w:rsid w:val="00031693"/>
    <w:rsid w:val="00031975"/>
    <w:rsid w:val="000321EF"/>
    <w:rsid w:val="000329A0"/>
    <w:rsid w:val="00032FD7"/>
    <w:rsid w:val="00033008"/>
    <w:rsid w:val="000336E4"/>
    <w:rsid w:val="00033B4F"/>
    <w:rsid w:val="00033F9D"/>
    <w:rsid w:val="000342C4"/>
    <w:rsid w:val="000343CE"/>
    <w:rsid w:val="0003482F"/>
    <w:rsid w:val="00034A3D"/>
    <w:rsid w:val="00034C24"/>
    <w:rsid w:val="00034C58"/>
    <w:rsid w:val="000350E6"/>
    <w:rsid w:val="000354A4"/>
    <w:rsid w:val="00035893"/>
    <w:rsid w:val="00035BAD"/>
    <w:rsid w:val="00036318"/>
    <w:rsid w:val="000363CF"/>
    <w:rsid w:val="000363D8"/>
    <w:rsid w:val="00036C8A"/>
    <w:rsid w:val="00037030"/>
    <w:rsid w:val="0003703F"/>
    <w:rsid w:val="00037BE7"/>
    <w:rsid w:val="00037ECA"/>
    <w:rsid w:val="0004027B"/>
    <w:rsid w:val="000421F6"/>
    <w:rsid w:val="0004295F"/>
    <w:rsid w:val="00042B3C"/>
    <w:rsid w:val="00042BA7"/>
    <w:rsid w:val="00042D5D"/>
    <w:rsid w:val="00042F20"/>
    <w:rsid w:val="00042F2E"/>
    <w:rsid w:val="00043640"/>
    <w:rsid w:val="000445E0"/>
    <w:rsid w:val="00044954"/>
    <w:rsid w:val="00044A51"/>
    <w:rsid w:val="0004508B"/>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8A9"/>
    <w:rsid w:val="00052C6A"/>
    <w:rsid w:val="00052DFE"/>
    <w:rsid w:val="00053EFC"/>
    <w:rsid w:val="000546DB"/>
    <w:rsid w:val="000547D0"/>
    <w:rsid w:val="00054C3D"/>
    <w:rsid w:val="00055673"/>
    <w:rsid w:val="000556D5"/>
    <w:rsid w:val="00055843"/>
    <w:rsid w:val="00055A7F"/>
    <w:rsid w:val="00055BD9"/>
    <w:rsid w:val="00055BF8"/>
    <w:rsid w:val="00055CFB"/>
    <w:rsid w:val="00055F28"/>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422"/>
    <w:rsid w:val="00064969"/>
    <w:rsid w:val="00064B7D"/>
    <w:rsid w:val="0006526F"/>
    <w:rsid w:val="0006556C"/>
    <w:rsid w:val="00065737"/>
    <w:rsid w:val="0006597C"/>
    <w:rsid w:val="00065ABC"/>
    <w:rsid w:val="00066427"/>
    <w:rsid w:val="00066827"/>
    <w:rsid w:val="000669DD"/>
    <w:rsid w:val="00067C49"/>
    <w:rsid w:val="000700E7"/>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016"/>
    <w:rsid w:val="000803C7"/>
    <w:rsid w:val="00080A3C"/>
    <w:rsid w:val="00080E12"/>
    <w:rsid w:val="0008113C"/>
    <w:rsid w:val="00081236"/>
    <w:rsid w:val="000814C4"/>
    <w:rsid w:val="00081DDD"/>
    <w:rsid w:val="00081F08"/>
    <w:rsid w:val="00082030"/>
    <w:rsid w:val="00082099"/>
    <w:rsid w:val="000821B0"/>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87554"/>
    <w:rsid w:val="000907C2"/>
    <w:rsid w:val="00090F38"/>
    <w:rsid w:val="000910FD"/>
    <w:rsid w:val="000911B9"/>
    <w:rsid w:val="00091312"/>
    <w:rsid w:val="00091532"/>
    <w:rsid w:val="000919A4"/>
    <w:rsid w:val="00091C60"/>
    <w:rsid w:val="0009216B"/>
    <w:rsid w:val="00092847"/>
    <w:rsid w:val="0009302B"/>
    <w:rsid w:val="00093422"/>
    <w:rsid w:val="00093A51"/>
    <w:rsid w:val="00093D9E"/>
    <w:rsid w:val="0009451D"/>
    <w:rsid w:val="000945BD"/>
    <w:rsid w:val="000946DD"/>
    <w:rsid w:val="0009475A"/>
    <w:rsid w:val="0009493C"/>
    <w:rsid w:val="00094946"/>
    <w:rsid w:val="00094964"/>
    <w:rsid w:val="000957D2"/>
    <w:rsid w:val="00095D0B"/>
    <w:rsid w:val="0009600F"/>
    <w:rsid w:val="000971EF"/>
    <w:rsid w:val="00097CC7"/>
    <w:rsid w:val="000A010B"/>
    <w:rsid w:val="000A0717"/>
    <w:rsid w:val="000A076F"/>
    <w:rsid w:val="000A0978"/>
    <w:rsid w:val="000A09FC"/>
    <w:rsid w:val="000A1055"/>
    <w:rsid w:val="000A1128"/>
    <w:rsid w:val="000A1821"/>
    <w:rsid w:val="000A1C3D"/>
    <w:rsid w:val="000A1E8A"/>
    <w:rsid w:val="000A20CC"/>
    <w:rsid w:val="000A248C"/>
    <w:rsid w:val="000A28C6"/>
    <w:rsid w:val="000A2BEA"/>
    <w:rsid w:val="000A3442"/>
    <w:rsid w:val="000A369F"/>
    <w:rsid w:val="000A3CC0"/>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69EC"/>
    <w:rsid w:val="000B7065"/>
    <w:rsid w:val="000B7799"/>
    <w:rsid w:val="000B7A2E"/>
    <w:rsid w:val="000B7EC1"/>
    <w:rsid w:val="000C0181"/>
    <w:rsid w:val="000C0234"/>
    <w:rsid w:val="000C02A9"/>
    <w:rsid w:val="000C0C82"/>
    <w:rsid w:val="000C0E20"/>
    <w:rsid w:val="000C1113"/>
    <w:rsid w:val="000C12B2"/>
    <w:rsid w:val="000C1558"/>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BC2"/>
    <w:rsid w:val="000E0C40"/>
    <w:rsid w:val="000E0F2D"/>
    <w:rsid w:val="000E145C"/>
    <w:rsid w:val="000E1A88"/>
    <w:rsid w:val="000E225D"/>
    <w:rsid w:val="000E2905"/>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3955"/>
    <w:rsid w:val="000F4106"/>
    <w:rsid w:val="000F4784"/>
    <w:rsid w:val="000F4D5D"/>
    <w:rsid w:val="000F4DFE"/>
    <w:rsid w:val="000F5064"/>
    <w:rsid w:val="000F51D0"/>
    <w:rsid w:val="000F5F0C"/>
    <w:rsid w:val="000F5F85"/>
    <w:rsid w:val="000F6702"/>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549"/>
    <w:rsid w:val="001038DE"/>
    <w:rsid w:val="00103B1E"/>
    <w:rsid w:val="00104376"/>
    <w:rsid w:val="001044AF"/>
    <w:rsid w:val="0010538C"/>
    <w:rsid w:val="001059E6"/>
    <w:rsid w:val="00105C6A"/>
    <w:rsid w:val="001067B1"/>
    <w:rsid w:val="001067EE"/>
    <w:rsid w:val="00106F9B"/>
    <w:rsid w:val="0010709E"/>
    <w:rsid w:val="00107A2F"/>
    <w:rsid w:val="00110104"/>
    <w:rsid w:val="001109C4"/>
    <w:rsid w:val="00110CD3"/>
    <w:rsid w:val="00110E4A"/>
    <w:rsid w:val="0011109C"/>
    <w:rsid w:val="00111701"/>
    <w:rsid w:val="00111993"/>
    <w:rsid w:val="001122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0DF2"/>
    <w:rsid w:val="0012129D"/>
    <w:rsid w:val="001218D8"/>
    <w:rsid w:val="00121A10"/>
    <w:rsid w:val="00121BE7"/>
    <w:rsid w:val="00121CEA"/>
    <w:rsid w:val="0012210D"/>
    <w:rsid w:val="001226F7"/>
    <w:rsid w:val="00122D0C"/>
    <w:rsid w:val="00123042"/>
    <w:rsid w:val="00123B6A"/>
    <w:rsid w:val="00123FF0"/>
    <w:rsid w:val="0012440A"/>
    <w:rsid w:val="001245F9"/>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835"/>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6F85"/>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4E"/>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539"/>
    <w:rsid w:val="00166877"/>
    <w:rsid w:val="0016696C"/>
    <w:rsid w:val="001671BB"/>
    <w:rsid w:val="001673E0"/>
    <w:rsid w:val="00167BD1"/>
    <w:rsid w:val="00167E48"/>
    <w:rsid w:val="00167EE3"/>
    <w:rsid w:val="001707C9"/>
    <w:rsid w:val="0017093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285"/>
    <w:rsid w:val="00181953"/>
    <w:rsid w:val="00182334"/>
    <w:rsid w:val="001823E7"/>
    <w:rsid w:val="001827B3"/>
    <w:rsid w:val="00182929"/>
    <w:rsid w:val="00182999"/>
    <w:rsid w:val="00182D3A"/>
    <w:rsid w:val="001832A6"/>
    <w:rsid w:val="00183508"/>
    <w:rsid w:val="001835BD"/>
    <w:rsid w:val="0018374F"/>
    <w:rsid w:val="00183E65"/>
    <w:rsid w:val="00183F18"/>
    <w:rsid w:val="00183F45"/>
    <w:rsid w:val="001847E1"/>
    <w:rsid w:val="0018489D"/>
    <w:rsid w:val="00184966"/>
    <w:rsid w:val="00185233"/>
    <w:rsid w:val="0018590E"/>
    <w:rsid w:val="00185941"/>
    <w:rsid w:val="00185985"/>
    <w:rsid w:val="00186217"/>
    <w:rsid w:val="00186598"/>
    <w:rsid w:val="001868AA"/>
    <w:rsid w:val="00186EA8"/>
    <w:rsid w:val="00187050"/>
    <w:rsid w:val="001871C9"/>
    <w:rsid w:val="001874DC"/>
    <w:rsid w:val="00187A43"/>
    <w:rsid w:val="00187FE6"/>
    <w:rsid w:val="0019011F"/>
    <w:rsid w:val="0019023F"/>
    <w:rsid w:val="0019062C"/>
    <w:rsid w:val="001911E0"/>
    <w:rsid w:val="001913FD"/>
    <w:rsid w:val="001917E8"/>
    <w:rsid w:val="00191A1C"/>
    <w:rsid w:val="00191C95"/>
    <w:rsid w:val="00191FB4"/>
    <w:rsid w:val="00192053"/>
    <w:rsid w:val="001922EF"/>
    <w:rsid w:val="00192335"/>
    <w:rsid w:val="00192480"/>
    <w:rsid w:val="0019258E"/>
    <w:rsid w:val="00192C98"/>
    <w:rsid w:val="00193179"/>
    <w:rsid w:val="00193543"/>
    <w:rsid w:val="00193C8C"/>
    <w:rsid w:val="00194452"/>
    <w:rsid w:val="00194491"/>
    <w:rsid w:val="0019468D"/>
    <w:rsid w:val="001946D5"/>
    <w:rsid w:val="00194FA7"/>
    <w:rsid w:val="0019548E"/>
    <w:rsid w:val="00195A6F"/>
    <w:rsid w:val="00195E12"/>
    <w:rsid w:val="00196180"/>
    <w:rsid w:val="0019636C"/>
    <w:rsid w:val="001963D4"/>
    <w:rsid w:val="0019658E"/>
    <w:rsid w:val="00196A20"/>
    <w:rsid w:val="00196C1A"/>
    <w:rsid w:val="00196CBC"/>
    <w:rsid w:val="00196CBE"/>
    <w:rsid w:val="001970D8"/>
    <w:rsid w:val="00197A3E"/>
    <w:rsid w:val="00197F6F"/>
    <w:rsid w:val="001A028E"/>
    <w:rsid w:val="001A0783"/>
    <w:rsid w:val="001A0A8B"/>
    <w:rsid w:val="001A0C0A"/>
    <w:rsid w:val="001A0F6D"/>
    <w:rsid w:val="001A1754"/>
    <w:rsid w:val="001A1DE6"/>
    <w:rsid w:val="001A1F9E"/>
    <w:rsid w:val="001A2015"/>
    <w:rsid w:val="001A2365"/>
    <w:rsid w:val="001A25CE"/>
    <w:rsid w:val="001A2945"/>
    <w:rsid w:val="001A29EF"/>
    <w:rsid w:val="001A2BF1"/>
    <w:rsid w:val="001A2E85"/>
    <w:rsid w:val="001A3008"/>
    <w:rsid w:val="001A303E"/>
    <w:rsid w:val="001A39F0"/>
    <w:rsid w:val="001A3B00"/>
    <w:rsid w:val="001A3E1F"/>
    <w:rsid w:val="001A454D"/>
    <w:rsid w:val="001A477B"/>
    <w:rsid w:val="001A4ACB"/>
    <w:rsid w:val="001A5240"/>
    <w:rsid w:val="001A5356"/>
    <w:rsid w:val="001A58B6"/>
    <w:rsid w:val="001A5AF2"/>
    <w:rsid w:val="001A66E1"/>
    <w:rsid w:val="001A696D"/>
    <w:rsid w:val="001A69D3"/>
    <w:rsid w:val="001A733F"/>
    <w:rsid w:val="001A769D"/>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2B"/>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31"/>
    <w:rsid w:val="001C16FC"/>
    <w:rsid w:val="001C1739"/>
    <w:rsid w:val="001C1886"/>
    <w:rsid w:val="001C1889"/>
    <w:rsid w:val="001C1C64"/>
    <w:rsid w:val="001C1E04"/>
    <w:rsid w:val="001C1ED3"/>
    <w:rsid w:val="001C24A2"/>
    <w:rsid w:val="001C25F5"/>
    <w:rsid w:val="001C2623"/>
    <w:rsid w:val="001C2968"/>
    <w:rsid w:val="001C2DAB"/>
    <w:rsid w:val="001C2E76"/>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4D0"/>
    <w:rsid w:val="001D26DD"/>
    <w:rsid w:val="001D2B48"/>
    <w:rsid w:val="001D2CF1"/>
    <w:rsid w:val="001D3047"/>
    <w:rsid w:val="001D33BF"/>
    <w:rsid w:val="001D3F17"/>
    <w:rsid w:val="001D41D7"/>
    <w:rsid w:val="001D4219"/>
    <w:rsid w:val="001D4234"/>
    <w:rsid w:val="001D4AE2"/>
    <w:rsid w:val="001D5126"/>
    <w:rsid w:val="001D55F1"/>
    <w:rsid w:val="001D59D3"/>
    <w:rsid w:val="001D59FE"/>
    <w:rsid w:val="001D68BA"/>
    <w:rsid w:val="001D6FFE"/>
    <w:rsid w:val="001D7656"/>
    <w:rsid w:val="001D76DB"/>
    <w:rsid w:val="001D7ACE"/>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9E5"/>
    <w:rsid w:val="001E4FE3"/>
    <w:rsid w:val="001E508A"/>
    <w:rsid w:val="001E50E4"/>
    <w:rsid w:val="001E5538"/>
    <w:rsid w:val="001E555C"/>
    <w:rsid w:val="001E5816"/>
    <w:rsid w:val="001E58BE"/>
    <w:rsid w:val="001E5AA3"/>
    <w:rsid w:val="001E69C1"/>
    <w:rsid w:val="001E6BD2"/>
    <w:rsid w:val="001E6D3B"/>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644B"/>
    <w:rsid w:val="001F792B"/>
    <w:rsid w:val="002004DF"/>
    <w:rsid w:val="002006C5"/>
    <w:rsid w:val="0020098C"/>
    <w:rsid w:val="00200F1D"/>
    <w:rsid w:val="00202572"/>
    <w:rsid w:val="00202B67"/>
    <w:rsid w:val="00202E88"/>
    <w:rsid w:val="002039EE"/>
    <w:rsid w:val="00203B21"/>
    <w:rsid w:val="00203D27"/>
    <w:rsid w:val="00204225"/>
    <w:rsid w:val="00204469"/>
    <w:rsid w:val="002047FE"/>
    <w:rsid w:val="00205840"/>
    <w:rsid w:val="00205BAD"/>
    <w:rsid w:val="0020635D"/>
    <w:rsid w:val="0020641F"/>
    <w:rsid w:val="00206454"/>
    <w:rsid w:val="0020652C"/>
    <w:rsid w:val="00206C6D"/>
    <w:rsid w:val="00206F11"/>
    <w:rsid w:val="002074C5"/>
    <w:rsid w:val="00207BA9"/>
    <w:rsid w:val="00207F74"/>
    <w:rsid w:val="00210108"/>
    <w:rsid w:val="0021046D"/>
    <w:rsid w:val="002105A8"/>
    <w:rsid w:val="002107E9"/>
    <w:rsid w:val="00210A5D"/>
    <w:rsid w:val="00210AD2"/>
    <w:rsid w:val="00210AE4"/>
    <w:rsid w:val="00210C5C"/>
    <w:rsid w:val="00211787"/>
    <w:rsid w:val="00211CF8"/>
    <w:rsid w:val="0021234B"/>
    <w:rsid w:val="002124BD"/>
    <w:rsid w:val="00212C16"/>
    <w:rsid w:val="002132E0"/>
    <w:rsid w:val="00214641"/>
    <w:rsid w:val="0021482B"/>
    <w:rsid w:val="002149B9"/>
    <w:rsid w:val="002150A8"/>
    <w:rsid w:val="002152E6"/>
    <w:rsid w:val="0021573D"/>
    <w:rsid w:val="002161B0"/>
    <w:rsid w:val="00216B4B"/>
    <w:rsid w:val="0021702F"/>
    <w:rsid w:val="002174D4"/>
    <w:rsid w:val="002175C0"/>
    <w:rsid w:val="002179ED"/>
    <w:rsid w:val="00217A16"/>
    <w:rsid w:val="00220C32"/>
    <w:rsid w:val="00221036"/>
    <w:rsid w:val="00221269"/>
    <w:rsid w:val="002215C8"/>
    <w:rsid w:val="00221696"/>
    <w:rsid w:val="00221761"/>
    <w:rsid w:val="002219FB"/>
    <w:rsid w:val="00222157"/>
    <w:rsid w:val="002225EE"/>
    <w:rsid w:val="002233F6"/>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2774F"/>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BAC"/>
    <w:rsid w:val="00241F58"/>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9AA"/>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1B23"/>
    <w:rsid w:val="002634F9"/>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87"/>
    <w:rsid w:val="00267890"/>
    <w:rsid w:val="00267C90"/>
    <w:rsid w:val="002701CF"/>
    <w:rsid w:val="00270237"/>
    <w:rsid w:val="00270A31"/>
    <w:rsid w:val="00270D69"/>
    <w:rsid w:val="00270DAC"/>
    <w:rsid w:val="002711B4"/>
    <w:rsid w:val="00271871"/>
    <w:rsid w:val="00271A4A"/>
    <w:rsid w:val="00271D96"/>
    <w:rsid w:val="0027213E"/>
    <w:rsid w:val="0027258B"/>
    <w:rsid w:val="00272EDE"/>
    <w:rsid w:val="0027303A"/>
    <w:rsid w:val="00273A2D"/>
    <w:rsid w:val="00273AB4"/>
    <w:rsid w:val="00273DB9"/>
    <w:rsid w:val="00274075"/>
    <w:rsid w:val="00274285"/>
    <w:rsid w:val="002748D3"/>
    <w:rsid w:val="00274C56"/>
    <w:rsid w:val="00274CC7"/>
    <w:rsid w:val="00275EB2"/>
    <w:rsid w:val="00276684"/>
    <w:rsid w:val="002766BB"/>
    <w:rsid w:val="002774B3"/>
    <w:rsid w:val="002776C8"/>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0F4"/>
    <w:rsid w:val="002851D7"/>
    <w:rsid w:val="002853FA"/>
    <w:rsid w:val="002855C6"/>
    <w:rsid w:val="00285709"/>
    <w:rsid w:val="00285A01"/>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C2F"/>
    <w:rsid w:val="00294DFB"/>
    <w:rsid w:val="00294EFD"/>
    <w:rsid w:val="00295027"/>
    <w:rsid w:val="002952FE"/>
    <w:rsid w:val="002954E6"/>
    <w:rsid w:val="0029578D"/>
    <w:rsid w:val="00295A90"/>
    <w:rsid w:val="00295E6C"/>
    <w:rsid w:val="00295F82"/>
    <w:rsid w:val="002963F4"/>
    <w:rsid w:val="00296472"/>
    <w:rsid w:val="00296645"/>
    <w:rsid w:val="00296730"/>
    <w:rsid w:val="002967C4"/>
    <w:rsid w:val="0029693E"/>
    <w:rsid w:val="002970E7"/>
    <w:rsid w:val="00297166"/>
    <w:rsid w:val="0029728F"/>
    <w:rsid w:val="00297787"/>
    <w:rsid w:val="00297825"/>
    <w:rsid w:val="00297881"/>
    <w:rsid w:val="00297892"/>
    <w:rsid w:val="002979C0"/>
    <w:rsid w:val="00297C6D"/>
    <w:rsid w:val="00297E40"/>
    <w:rsid w:val="002A06B5"/>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D64"/>
    <w:rsid w:val="002B4EAE"/>
    <w:rsid w:val="002B5279"/>
    <w:rsid w:val="002B5591"/>
    <w:rsid w:val="002B6999"/>
    <w:rsid w:val="002B69E7"/>
    <w:rsid w:val="002B6D4F"/>
    <w:rsid w:val="002B725D"/>
    <w:rsid w:val="002B7313"/>
    <w:rsid w:val="002B7411"/>
    <w:rsid w:val="002B769E"/>
    <w:rsid w:val="002B7C06"/>
    <w:rsid w:val="002C0201"/>
    <w:rsid w:val="002C073A"/>
    <w:rsid w:val="002C0DED"/>
    <w:rsid w:val="002C1668"/>
    <w:rsid w:val="002C22DD"/>
    <w:rsid w:val="002C2AAD"/>
    <w:rsid w:val="002C2B62"/>
    <w:rsid w:val="002C33F5"/>
    <w:rsid w:val="002C35DA"/>
    <w:rsid w:val="002C3AA9"/>
    <w:rsid w:val="002C3F12"/>
    <w:rsid w:val="002C42EA"/>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0E67"/>
    <w:rsid w:val="002D15D4"/>
    <w:rsid w:val="002D1C43"/>
    <w:rsid w:val="002D21B5"/>
    <w:rsid w:val="002D225D"/>
    <w:rsid w:val="002D22A2"/>
    <w:rsid w:val="002D2621"/>
    <w:rsid w:val="002D3095"/>
    <w:rsid w:val="002D3182"/>
    <w:rsid w:val="002D3688"/>
    <w:rsid w:val="002D3D18"/>
    <w:rsid w:val="002D3D42"/>
    <w:rsid w:val="002D3EB4"/>
    <w:rsid w:val="002D4961"/>
    <w:rsid w:val="002D4B9E"/>
    <w:rsid w:val="002D5696"/>
    <w:rsid w:val="002D5C13"/>
    <w:rsid w:val="002D6825"/>
    <w:rsid w:val="002D6E0A"/>
    <w:rsid w:val="002D7155"/>
    <w:rsid w:val="002D7D8B"/>
    <w:rsid w:val="002E00A5"/>
    <w:rsid w:val="002E0595"/>
    <w:rsid w:val="002E06EE"/>
    <w:rsid w:val="002E0D18"/>
    <w:rsid w:val="002E0D1D"/>
    <w:rsid w:val="002E0D63"/>
    <w:rsid w:val="002E163B"/>
    <w:rsid w:val="002E16AF"/>
    <w:rsid w:val="002E1F3E"/>
    <w:rsid w:val="002E1F6D"/>
    <w:rsid w:val="002E22E2"/>
    <w:rsid w:val="002E23A1"/>
    <w:rsid w:val="002E2B8C"/>
    <w:rsid w:val="002E2BAF"/>
    <w:rsid w:val="002E2C06"/>
    <w:rsid w:val="002E3118"/>
    <w:rsid w:val="002E3C57"/>
    <w:rsid w:val="002E4472"/>
    <w:rsid w:val="002E4880"/>
    <w:rsid w:val="002E4A90"/>
    <w:rsid w:val="002E4BA5"/>
    <w:rsid w:val="002E4DF9"/>
    <w:rsid w:val="002E4E02"/>
    <w:rsid w:val="002E5383"/>
    <w:rsid w:val="002E53C2"/>
    <w:rsid w:val="002E5426"/>
    <w:rsid w:val="002E57C0"/>
    <w:rsid w:val="002E5872"/>
    <w:rsid w:val="002E5EE0"/>
    <w:rsid w:val="002E61EB"/>
    <w:rsid w:val="002E66A5"/>
    <w:rsid w:val="002E6744"/>
    <w:rsid w:val="002E6977"/>
    <w:rsid w:val="002E6D7B"/>
    <w:rsid w:val="002E6DA8"/>
    <w:rsid w:val="002E71E9"/>
    <w:rsid w:val="002E7579"/>
    <w:rsid w:val="002E757E"/>
    <w:rsid w:val="002E7FE5"/>
    <w:rsid w:val="002F025E"/>
    <w:rsid w:val="002F044D"/>
    <w:rsid w:val="002F060F"/>
    <w:rsid w:val="002F0FE0"/>
    <w:rsid w:val="002F0FEC"/>
    <w:rsid w:val="002F10BB"/>
    <w:rsid w:val="002F160B"/>
    <w:rsid w:val="002F1689"/>
    <w:rsid w:val="002F187E"/>
    <w:rsid w:val="002F23C6"/>
    <w:rsid w:val="002F2529"/>
    <w:rsid w:val="002F28FA"/>
    <w:rsid w:val="002F312D"/>
    <w:rsid w:val="002F3270"/>
    <w:rsid w:val="002F38AC"/>
    <w:rsid w:val="002F398A"/>
    <w:rsid w:val="002F398B"/>
    <w:rsid w:val="002F3A7F"/>
    <w:rsid w:val="002F422A"/>
    <w:rsid w:val="002F4C8D"/>
    <w:rsid w:val="002F4DCF"/>
    <w:rsid w:val="002F52E3"/>
    <w:rsid w:val="002F5F24"/>
    <w:rsid w:val="002F60EE"/>
    <w:rsid w:val="002F6381"/>
    <w:rsid w:val="002F63BD"/>
    <w:rsid w:val="002F68A1"/>
    <w:rsid w:val="002F68FE"/>
    <w:rsid w:val="002F7374"/>
    <w:rsid w:val="002F7401"/>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B9B"/>
    <w:rsid w:val="00304C0E"/>
    <w:rsid w:val="0030519C"/>
    <w:rsid w:val="0030537D"/>
    <w:rsid w:val="00305609"/>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1EB"/>
    <w:rsid w:val="00317469"/>
    <w:rsid w:val="003179BC"/>
    <w:rsid w:val="00317BAE"/>
    <w:rsid w:val="00317BB9"/>
    <w:rsid w:val="00317F44"/>
    <w:rsid w:val="0032094B"/>
    <w:rsid w:val="00321383"/>
    <w:rsid w:val="003215CA"/>
    <w:rsid w:val="00321816"/>
    <w:rsid w:val="00321AC0"/>
    <w:rsid w:val="00321BB4"/>
    <w:rsid w:val="00321BDD"/>
    <w:rsid w:val="0032240B"/>
    <w:rsid w:val="00322483"/>
    <w:rsid w:val="0032266D"/>
    <w:rsid w:val="00322951"/>
    <w:rsid w:val="00322EAA"/>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2A67"/>
    <w:rsid w:val="003330AA"/>
    <w:rsid w:val="003331BD"/>
    <w:rsid w:val="00333635"/>
    <w:rsid w:val="00333937"/>
    <w:rsid w:val="00333AE7"/>
    <w:rsid w:val="00333D00"/>
    <w:rsid w:val="0033450C"/>
    <w:rsid w:val="003349DD"/>
    <w:rsid w:val="00334BC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9"/>
    <w:rsid w:val="0034123F"/>
    <w:rsid w:val="00341812"/>
    <w:rsid w:val="00341973"/>
    <w:rsid w:val="00341C78"/>
    <w:rsid w:val="00341E63"/>
    <w:rsid w:val="00341F2D"/>
    <w:rsid w:val="003423B6"/>
    <w:rsid w:val="00342A71"/>
    <w:rsid w:val="00342CCB"/>
    <w:rsid w:val="00342F29"/>
    <w:rsid w:val="003431DF"/>
    <w:rsid w:val="003432B2"/>
    <w:rsid w:val="003441FC"/>
    <w:rsid w:val="003445B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4D68"/>
    <w:rsid w:val="00355ACE"/>
    <w:rsid w:val="00355C3F"/>
    <w:rsid w:val="003565F3"/>
    <w:rsid w:val="0035687B"/>
    <w:rsid w:val="00356891"/>
    <w:rsid w:val="00356B23"/>
    <w:rsid w:val="00357BDD"/>
    <w:rsid w:val="00360897"/>
    <w:rsid w:val="00360A9A"/>
    <w:rsid w:val="0036124F"/>
    <w:rsid w:val="00361302"/>
    <w:rsid w:val="003613EC"/>
    <w:rsid w:val="00361CA3"/>
    <w:rsid w:val="00361FB2"/>
    <w:rsid w:val="003625E2"/>
    <w:rsid w:val="003630FD"/>
    <w:rsid w:val="003631A5"/>
    <w:rsid w:val="00363809"/>
    <w:rsid w:val="003638EA"/>
    <w:rsid w:val="00363D42"/>
    <w:rsid w:val="0036407F"/>
    <w:rsid w:val="0036438A"/>
    <w:rsid w:val="00364821"/>
    <w:rsid w:val="0036495E"/>
    <w:rsid w:val="00364DAE"/>
    <w:rsid w:val="00364FB8"/>
    <w:rsid w:val="0036520D"/>
    <w:rsid w:val="003652AF"/>
    <w:rsid w:val="003656A5"/>
    <w:rsid w:val="00365D4E"/>
    <w:rsid w:val="00366396"/>
    <w:rsid w:val="0036643B"/>
    <w:rsid w:val="003674C2"/>
    <w:rsid w:val="003677FD"/>
    <w:rsid w:val="003708FE"/>
    <w:rsid w:val="00371866"/>
    <w:rsid w:val="00371E40"/>
    <w:rsid w:val="0037210C"/>
    <w:rsid w:val="00372760"/>
    <w:rsid w:val="00372785"/>
    <w:rsid w:val="00372B25"/>
    <w:rsid w:val="00372DE9"/>
    <w:rsid w:val="0037365D"/>
    <w:rsid w:val="0037395F"/>
    <w:rsid w:val="00373D67"/>
    <w:rsid w:val="003740F4"/>
    <w:rsid w:val="00374360"/>
    <w:rsid w:val="0037438B"/>
    <w:rsid w:val="00374569"/>
    <w:rsid w:val="003747CE"/>
    <w:rsid w:val="00374EB6"/>
    <w:rsid w:val="00375B8F"/>
    <w:rsid w:val="00375D4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97"/>
    <w:rsid w:val="00385BAB"/>
    <w:rsid w:val="00386A73"/>
    <w:rsid w:val="00386B19"/>
    <w:rsid w:val="00387257"/>
    <w:rsid w:val="003873A4"/>
    <w:rsid w:val="00387428"/>
    <w:rsid w:val="00387489"/>
    <w:rsid w:val="00387511"/>
    <w:rsid w:val="003877FA"/>
    <w:rsid w:val="00387A8A"/>
    <w:rsid w:val="0039005E"/>
    <w:rsid w:val="003901C2"/>
    <w:rsid w:val="00390777"/>
    <w:rsid w:val="00390A78"/>
    <w:rsid w:val="00390CEC"/>
    <w:rsid w:val="00390D4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324"/>
    <w:rsid w:val="0039775A"/>
    <w:rsid w:val="0039782C"/>
    <w:rsid w:val="00397B9D"/>
    <w:rsid w:val="003A04DC"/>
    <w:rsid w:val="003A0E55"/>
    <w:rsid w:val="003A0F92"/>
    <w:rsid w:val="003A122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4F1D"/>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7F3"/>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2ED1"/>
    <w:rsid w:val="003C39B9"/>
    <w:rsid w:val="003C3B20"/>
    <w:rsid w:val="003C3C94"/>
    <w:rsid w:val="003C41AC"/>
    <w:rsid w:val="003C42F8"/>
    <w:rsid w:val="003C4F91"/>
    <w:rsid w:val="003C542E"/>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2D3"/>
    <w:rsid w:val="003E1919"/>
    <w:rsid w:val="003E1A71"/>
    <w:rsid w:val="003E1CB7"/>
    <w:rsid w:val="003E25A5"/>
    <w:rsid w:val="003E26CB"/>
    <w:rsid w:val="003E313B"/>
    <w:rsid w:val="003E3479"/>
    <w:rsid w:val="003E3B5E"/>
    <w:rsid w:val="003E3C38"/>
    <w:rsid w:val="003E44D4"/>
    <w:rsid w:val="003E455D"/>
    <w:rsid w:val="003E4C06"/>
    <w:rsid w:val="003E4C55"/>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37B"/>
    <w:rsid w:val="003F7A1B"/>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05B"/>
    <w:rsid w:val="00403446"/>
    <w:rsid w:val="0040384A"/>
    <w:rsid w:val="00403CF7"/>
    <w:rsid w:val="004041FA"/>
    <w:rsid w:val="0040422A"/>
    <w:rsid w:val="0040450B"/>
    <w:rsid w:val="0040479D"/>
    <w:rsid w:val="0040533D"/>
    <w:rsid w:val="00405600"/>
    <w:rsid w:val="00405BC3"/>
    <w:rsid w:val="00406263"/>
    <w:rsid w:val="00406A57"/>
    <w:rsid w:val="00406FA4"/>
    <w:rsid w:val="00407C42"/>
    <w:rsid w:val="00407EEC"/>
    <w:rsid w:val="00410091"/>
    <w:rsid w:val="004100C6"/>
    <w:rsid w:val="00410AFE"/>
    <w:rsid w:val="0041127D"/>
    <w:rsid w:val="004117BE"/>
    <w:rsid w:val="00411DE4"/>
    <w:rsid w:val="004123E5"/>
    <w:rsid w:val="004128B1"/>
    <w:rsid w:val="004129B5"/>
    <w:rsid w:val="00413542"/>
    <w:rsid w:val="00413B17"/>
    <w:rsid w:val="00413CD2"/>
    <w:rsid w:val="00413F63"/>
    <w:rsid w:val="00414004"/>
    <w:rsid w:val="0041408E"/>
    <w:rsid w:val="004141A5"/>
    <w:rsid w:val="00414272"/>
    <w:rsid w:val="00414750"/>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3C3C"/>
    <w:rsid w:val="00434166"/>
    <w:rsid w:val="0043424F"/>
    <w:rsid w:val="00434A24"/>
    <w:rsid w:val="0043579A"/>
    <w:rsid w:val="004357A6"/>
    <w:rsid w:val="00435DD4"/>
    <w:rsid w:val="00436C42"/>
    <w:rsid w:val="00436E28"/>
    <w:rsid w:val="0043731E"/>
    <w:rsid w:val="0043742F"/>
    <w:rsid w:val="00440B50"/>
    <w:rsid w:val="00440C76"/>
    <w:rsid w:val="00440DBB"/>
    <w:rsid w:val="00440E2D"/>
    <w:rsid w:val="0044116B"/>
    <w:rsid w:val="00441282"/>
    <w:rsid w:val="0044130D"/>
    <w:rsid w:val="00441385"/>
    <w:rsid w:val="00441560"/>
    <w:rsid w:val="00441627"/>
    <w:rsid w:val="004419B1"/>
    <w:rsid w:val="00441BEE"/>
    <w:rsid w:val="00441F4D"/>
    <w:rsid w:val="00442158"/>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4794F"/>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A99"/>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7FA"/>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27E"/>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1996"/>
    <w:rsid w:val="00493359"/>
    <w:rsid w:val="00493496"/>
    <w:rsid w:val="0049389B"/>
    <w:rsid w:val="0049396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B59"/>
    <w:rsid w:val="004A0C71"/>
    <w:rsid w:val="004A12FD"/>
    <w:rsid w:val="004A2541"/>
    <w:rsid w:val="004A2681"/>
    <w:rsid w:val="004A2739"/>
    <w:rsid w:val="004A2B75"/>
    <w:rsid w:val="004A380A"/>
    <w:rsid w:val="004A3DB8"/>
    <w:rsid w:val="004A4729"/>
    <w:rsid w:val="004A4C91"/>
    <w:rsid w:val="004A4E31"/>
    <w:rsid w:val="004A510D"/>
    <w:rsid w:val="004A55A3"/>
    <w:rsid w:val="004A59AF"/>
    <w:rsid w:val="004A5E5A"/>
    <w:rsid w:val="004A60BD"/>
    <w:rsid w:val="004A60EB"/>
    <w:rsid w:val="004A6604"/>
    <w:rsid w:val="004A74F7"/>
    <w:rsid w:val="004B0067"/>
    <w:rsid w:val="004B0755"/>
    <w:rsid w:val="004B0B90"/>
    <w:rsid w:val="004B1287"/>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2A3"/>
    <w:rsid w:val="004C2304"/>
    <w:rsid w:val="004C2395"/>
    <w:rsid w:val="004C23A3"/>
    <w:rsid w:val="004C249C"/>
    <w:rsid w:val="004C2856"/>
    <w:rsid w:val="004C29D5"/>
    <w:rsid w:val="004C2CEC"/>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2EF5"/>
    <w:rsid w:val="004D31D8"/>
    <w:rsid w:val="004D34EB"/>
    <w:rsid w:val="004D3741"/>
    <w:rsid w:val="004D3CFC"/>
    <w:rsid w:val="004D444E"/>
    <w:rsid w:val="004D4C3B"/>
    <w:rsid w:val="004D4CDD"/>
    <w:rsid w:val="004D54BE"/>
    <w:rsid w:val="004D573A"/>
    <w:rsid w:val="004D5AF5"/>
    <w:rsid w:val="004D5CCE"/>
    <w:rsid w:val="004D6223"/>
    <w:rsid w:val="004D7746"/>
    <w:rsid w:val="004D7761"/>
    <w:rsid w:val="004D79F5"/>
    <w:rsid w:val="004D7A2E"/>
    <w:rsid w:val="004D7E01"/>
    <w:rsid w:val="004D7E9D"/>
    <w:rsid w:val="004E02E6"/>
    <w:rsid w:val="004E0C35"/>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655"/>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4B07"/>
    <w:rsid w:val="004F54F8"/>
    <w:rsid w:val="004F5F7F"/>
    <w:rsid w:val="004F62F0"/>
    <w:rsid w:val="004F71EC"/>
    <w:rsid w:val="004F7277"/>
    <w:rsid w:val="004F79B9"/>
    <w:rsid w:val="004F7C1A"/>
    <w:rsid w:val="00500D79"/>
    <w:rsid w:val="00501468"/>
    <w:rsid w:val="0050182B"/>
    <w:rsid w:val="00502618"/>
    <w:rsid w:val="00502910"/>
    <w:rsid w:val="005029F1"/>
    <w:rsid w:val="00502B1E"/>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DC0"/>
    <w:rsid w:val="00515FEF"/>
    <w:rsid w:val="00516574"/>
    <w:rsid w:val="00517A5B"/>
    <w:rsid w:val="00517B0D"/>
    <w:rsid w:val="005203E9"/>
    <w:rsid w:val="00520602"/>
    <w:rsid w:val="00520A7B"/>
    <w:rsid w:val="00521630"/>
    <w:rsid w:val="00521D55"/>
    <w:rsid w:val="005220E5"/>
    <w:rsid w:val="00522A38"/>
    <w:rsid w:val="00522BFA"/>
    <w:rsid w:val="00523CE4"/>
    <w:rsid w:val="0052464C"/>
    <w:rsid w:val="0052495E"/>
    <w:rsid w:val="00524B8D"/>
    <w:rsid w:val="00524D3A"/>
    <w:rsid w:val="0052556A"/>
    <w:rsid w:val="00525990"/>
    <w:rsid w:val="00525BDE"/>
    <w:rsid w:val="005261EC"/>
    <w:rsid w:val="005264C1"/>
    <w:rsid w:val="00527662"/>
    <w:rsid w:val="00527E1E"/>
    <w:rsid w:val="00527EA8"/>
    <w:rsid w:val="00527F3A"/>
    <w:rsid w:val="00530132"/>
    <w:rsid w:val="005301E3"/>
    <w:rsid w:val="00530483"/>
    <w:rsid w:val="00530894"/>
    <w:rsid w:val="00530A0A"/>
    <w:rsid w:val="00531220"/>
    <w:rsid w:val="00531928"/>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E34"/>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037"/>
    <w:rsid w:val="00546437"/>
    <w:rsid w:val="005469EC"/>
    <w:rsid w:val="00546A05"/>
    <w:rsid w:val="0054763F"/>
    <w:rsid w:val="0054797F"/>
    <w:rsid w:val="0055022A"/>
    <w:rsid w:val="00550495"/>
    <w:rsid w:val="00550B6B"/>
    <w:rsid w:val="00550EF2"/>
    <w:rsid w:val="0055120B"/>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82E"/>
    <w:rsid w:val="00563E11"/>
    <w:rsid w:val="0056411F"/>
    <w:rsid w:val="005649D3"/>
    <w:rsid w:val="00564B41"/>
    <w:rsid w:val="005650F3"/>
    <w:rsid w:val="0056533C"/>
    <w:rsid w:val="0056560C"/>
    <w:rsid w:val="005657CB"/>
    <w:rsid w:val="00566305"/>
    <w:rsid w:val="005663EF"/>
    <w:rsid w:val="00566430"/>
    <w:rsid w:val="005668E2"/>
    <w:rsid w:val="00567206"/>
    <w:rsid w:val="00567F0E"/>
    <w:rsid w:val="00570309"/>
    <w:rsid w:val="0057094B"/>
    <w:rsid w:val="00570A09"/>
    <w:rsid w:val="005710A8"/>
    <w:rsid w:val="005710B6"/>
    <w:rsid w:val="00571AA0"/>
    <w:rsid w:val="00572B16"/>
    <w:rsid w:val="00572CE3"/>
    <w:rsid w:val="00572E28"/>
    <w:rsid w:val="00572FB8"/>
    <w:rsid w:val="005734F5"/>
    <w:rsid w:val="0057359B"/>
    <w:rsid w:val="005736F9"/>
    <w:rsid w:val="00573BB6"/>
    <w:rsid w:val="00573D09"/>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2D12"/>
    <w:rsid w:val="005830BD"/>
    <w:rsid w:val="00583374"/>
    <w:rsid w:val="00583874"/>
    <w:rsid w:val="00583EEE"/>
    <w:rsid w:val="005844F0"/>
    <w:rsid w:val="00584565"/>
    <w:rsid w:val="005849EE"/>
    <w:rsid w:val="00584C71"/>
    <w:rsid w:val="00584F87"/>
    <w:rsid w:val="00585138"/>
    <w:rsid w:val="005854EB"/>
    <w:rsid w:val="0058571E"/>
    <w:rsid w:val="00585BA7"/>
    <w:rsid w:val="00585D4F"/>
    <w:rsid w:val="00585E3A"/>
    <w:rsid w:val="00585EE3"/>
    <w:rsid w:val="005862C0"/>
    <w:rsid w:val="005876E8"/>
    <w:rsid w:val="00587CF2"/>
    <w:rsid w:val="00587D09"/>
    <w:rsid w:val="00590067"/>
    <w:rsid w:val="005900D8"/>
    <w:rsid w:val="005907C8"/>
    <w:rsid w:val="00590882"/>
    <w:rsid w:val="00590978"/>
    <w:rsid w:val="00590E01"/>
    <w:rsid w:val="0059100C"/>
    <w:rsid w:val="00591776"/>
    <w:rsid w:val="005917C5"/>
    <w:rsid w:val="005918B7"/>
    <w:rsid w:val="00591FFB"/>
    <w:rsid w:val="0059219D"/>
    <w:rsid w:val="00592A9F"/>
    <w:rsid w:val="00593528"/>
    <w:rsid w:val="00593ACB"/>
    <w:rsid w:val="00593DE0"/>
    <w:rsid w:val="00594144"/>
    <w:rsid w:val="0059420E"/>
    <w:rsid w:val="005949F6"/>
    <w:rsid w:val="00594F05"/>
    <w:rsid w:val="005950B3"/>
    <w:rsid w:val="005955E8"/>
    <w:rsid w:val="00595684"/>
    <w:rsid w:val="005961FA"/>
    <w:rsid w:val="005973FD"/>
    <w:rsid w:val="00597712"/>
    <w:rsid w:val="00597AEA"/>
    <w:rsid w:val="005A0173"/>
    <w:rsid w:val="005A026C"/>
    <w:rsid w:val="005A02A9"/>
    <w:rsid w:val="005A0B59"/>
    <w:rsid w:val="005A0C3F"/>
    <w:rsid w:val="005A1100"/>
    <w:rsid w:val="005A1BBE"/>
    <w:rsid w:val="005A1EC8"/>
    <w:rsid w:val="005A206A"/>
    <w:rsid w:val="005A2DAC"/>
    <w:rsid w:val="005A330C"/>
    <w:rsid w:val="005A395E"/>
    <w:rsid w:val="005A3BA1"/>
    <w:rsid w:val="005A4155"/>
    <w:rsid w:val="005A4175"/>
    <w:rsid w:val="005A4365"/>
    <w:rsid w:val="005A44E7"/>
    <w:rsid w:val="005A47B7"/>
    <w:rsid w:val="005A4B5E"/>
    <w:rsid w:val="005A4C01"/>
    <w:rsid w:val="005A4D03"/>
    <w:rsid w:val="005A4E54"/>
    <w:rsid w:val="005A4F7D"/>
    <w:rsid w:val="005A517E"/>
    <w:rsid w:val="005A57C3"/>
    <w:rsid w:val="005A5A30"/>
    <w:rsid w:val="005A5A41"/>
    <w:rsid w:val="005A5FF7"/>
    <w:rsid w:val="005A6253"/>
    <w:rsid w:val="005A62DE"/>
    <w:rsid w:val="005A6436"/>
    <w:rsid w:val="005A6A28"/>
    <w:rsid w:val="005A6DDB"/>
    <w:rsid w:val="005A6F30"/>
    <w:rsid w:val="005B04EA"/>
    <w:rsid w:val="005B2D7D"/>
    <w:rsid w:val="005B2DB9"/>
    <w:rsid w:val="005B3733"/>
    <w:rsid w:val="005B38E1"/>
    <w:rsid w:val="005B3C64"/>
    <w:rsid w:val="005B40BB"/>
    <w:rsid w:val="005B42CE"/>
    <w:rsid w:val="005B45B7"/>
    <w:rsid w:val="005B46BA"/>
    <w:rsid w:val="005B48B0"/>
    <w:rsid w:val="005B4A5A"/>
    <w:rsid w:val="005B4BA0"/>
    <w:rsid w:val="005B4FD8"/>
    <w:rsid w:val="005B5068"/>
    <w:rsid w:val="005B51CE"/>
    <w:rsid w:val="005B5208"/>
    <w:rsid w:val="005B569B"/>
    <w:rsid w:val="005B5944"/>
    <w:rsid w:val="005B5EC3"/>
    <w:rsid w:val="005B6383"/>
    <w:rsid w:val="005B66A6"/>
    <w:rsid w:val="005B6C72"/>
    <w:rsid w:val="005B7A23"/>
    <w:rsid w:val="005B7AE3"/>
    <w:rsid w:val="005B7D5D"/>
    <w:rsid w:val="005B7DD9"/>
    <w:rsid w:val="005B7E0D"/>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38B"/>
    <w:rsid w:val="005D597A"/>
    <w:rsid w:val="005D5D86"/>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0EFD"/>
    <w:rsid w:val="005E1467"/>
    <w:rsid w:val="005E1586"/>
    <w:rsid w:val="005E1E11"/>
    <w:rsid w:val="005E2361"/>
    <w:rsid w:val="005E25ED"/>
    <w:rsid w:val="005E28A7"/>
    <w:rsid w:val="005E2995"/>
    <w:rsid w:val="005E2D0B"/>
    <w:rsid w:val="005E33B0"/>
    <w:rsid w:val="005E352B"/>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273"/>
    <w:rsid w:val="005F04B0"/>
    <w:rsid w:val="005F0F0B"/>
    <w:rsid w:val="005F1265"/>
    <w:rsid w:val="005F1E01"/>
    <w:rsid w:val="005F2625"/>
    <w:rsid w:val="005F2956"/>
    <w:rsid w:val="005F2B05"/>
    <w:rsid w:val="005F305D"/>
    <w:rsid w:val="005F37DD"/>
    <w:rsid w:val="005F3E4C"/>
    <w:rsid w:val="005F4F93"/>
    <w:rsid w:val="005F50C7"/>
    <w:rsid w:val="005F5142"/>
    <w:rsid w:val="005F61A5"/>
    <w:rsid w:val="005F6C7D"/>
    <w:rsid w:val="005F6F3C"/>
    <w:rsid w:val="005F7B42"/>
    <w:rsid w:val="00600331"/>
    <w:rsid w:val="006005FB"/>
    <w:rsid w:val="00600680"/>
    <w:rsid w:val="0060086B"/>
    <w:rsid w:val="006008F7"/>
    <w:rsid w:val="00600BB2"/>
    <w:rsid w:val="00600D9D"/>
    <w:rsid w:val="00600F74"/>
    <w:rsid w:val="006016DF"/>
    <w:rsid w:val="00602BD8"/>
    <w:rsid w:val="0060385A"/>
    <w:rsid w:val="006040EA"/>
    <w:rsid w:val="0060425F"/>
    <w:rsid w:val="00605172"/>
    <w:rsid w:val="006052D5"/>
    <w:rsid w:val="00605B7E"/>
    <w:rsid w:val="00605BC6"/>
    <w:rsid w:val="00606240"/>
    <w:rsid w:val="00606E20"/>
    <w:rsid w:val="00606ED9"/>
    <w:rsid w:val="00607145"/>
    <w:rsid w:val="00607347"/>
    <w:rsid w:val="00607369"/>
    <w:rsid w:val="0060774B"/>
    <w:rsid w:val="00607763"/>
    <w:rsid w:val="00607BC2"/>
    <w:rsid w:val="0061049E"/>
    <w:rsid w:val="006108F9"/>
    <w:rsid w:val="00611313"/>
    <w:rsid w:val="0061140D"/>
    <w:rsid w:val="006115D3"/>
    <w:rsid w:val="0061194E"/>
    <w:rsid w:val="00611B3B"/>
    <w:rsid w:val="00611DCE"/>
    <w:rsid w:val="00611E91"/>
    <w:rsid w:val="00612348"/>
    <w:rsid w:val="0061243D"/>
    <w:rsid w:val="00612A8D"/>
    <w:rsid w:val="006133B4"/>
    <w:rsid w:val="00613683"/>
    <w:rsid w:val="00613A29"/>
    <w:rsid w:val="0061425B"/>
    <w:rsid w:val="006142DE"/>
    <w:rsid w:val="006143BE"/>
    <w:rsid w:val="0061465C"/>
    <w:rsid w:val="006147E6"/>
    <w:rsid w:val="00614800"/>
    <w:rsid w:val="0061485A"/>
    <w:rsid w:val="00614BB8"/>
    <w:rsid w:val="00614BC9"/>
    <w:rsid w:val="00614D81"/>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BD7"/>
    <w:rsid w:val="00626D17"/>
    <w:rsid w:val="00626F24"/>
    <w:rsid w:val="006271E3"/>
    <w:rsid w:val="00627527"/>
    <w:rsid w:val="006277AF"/>
    <w:rsid w:val="006279F1"/>
    <w:rsid w:val="00627CE5"/>
    <w:rsid w:val="0063092A"/>
    <w:rsid w:val="00631558"/>
    <w:rsid w:val="0063159B"/>
    <w:rsid w:val="00631C24"/>
    <w:rsid w:val="00631C2B"/>
    <w:rsid w:val="00632002"/>
    <w:rsid w:val="00633705"/>
    <w:rsid w:val="00633CD6"/>
    <w:rsid w:val="00633E6B"/>
    <w:rsid w:val="006343F9"/>
    <w:rsid w:val="00634CAA"/>
    <w:rsid w:val="00634ECC"/>
    <w:rsid w:val="00635549"/>
    <w:rsid w:val="00635984"/>
    <w:rsid w:val="006360CE"/>
    <w:rsid w:val="0063654E"/>
    <w:rsid w:val="006366B2"/>
    <w:rsid w:val="00636D79"/>
    <w:rsid w:val="00637036"/>
    <w:rsid w:val="006371D3"/>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A78"/>
    <w:rsid w:val="00643CC5"/>
    <w:rsid w:val="00643CF5"/>
    <w:rsid w:val="00644336"/>
    <w:rsid w:val="00644421"/>
    <w:rsid w:val="00644898"/>
    <w:rsid w:val="00644B87"/>
    <w:rsid w:val="006460CE"/>
    <w:rsid w:val="00646136"/>
    <w:rsid w:val="00646C6D"/>
    <w:rsid w:val="00647175"/>
    <w:rsid w:val="00647770"/>
    <w:rsid w:val="00647C6C"/>
    <w:rsid w:val="00650149"/>
    <w:rsid w:val="006508B7"/>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055"/>
    <w:rsid w:val="00654133"/>
    <w:rsid w:val="00654756"/>
    <w:rsid w:val="00654780"/>
    <w:rsid w:val="00654C44"/>
    <w:rsid w:val="00654DD8"/>
    <w:rsid w:val="00654EF4"/>
    <w:rsid w:val="00656256"/>
    <w:rsid w:val="006565E9"/>
    <w:rsid w:val="006568D6"/>
    <w:rsid w:val="00656BCF"/>
    <w:rsid w:val="00656D57"/>
    <w:rsid w:val="00657028"/>
    <w:rsid w:val="00657239"/>
    <w:rsid w:val="0065794B"/>
    <w:rsid w:val="00657DA5"/>
    <w:rsid w:val="00657F14"/>
    <w:rsid w:val="00660C05"/>
    <w:rsid w:val="00660DB0"/>
    <w:rsid w:val="00660DB2"/>
    <w:rsid w:val="0066134A"/>
    <w:rsid w:val="00661D9C"/>
    <w:rsid w:val="00662C12"/>
    <w:rsid w:val="00662D1E"/>
    <w:rsid w:val="00662E96"/>
    <w:rsid w:val="006630D5"/>
    <w:rsid w:val="006638E4"/>
    <w:rsid w:val="00663AA9"/>
    <w:rsid w:val="006648EA"/>
    <w:rsid w:val="00664B8C"/>
    <w:rsid w:val="00664C15"/>
    <w:rsid w:val="006652E1"/>
    <w:rsid w:val="0066537F"/>
    <w:rsid w:val="0066557B"/>
    <w:rsid w:val="006676C9"/>
    <w:rsid w:val="006678C8"/>
    <w:rsid w:val="00667CFF"/>
    <w:rsid w:val="00667E9C"/>
    <w:rsid w:val="00670D95"/>
    <w:rsid w:val="00670EDC"/>
    <w:rsid w:val="00671673"/>
    <w:rsid w:val="00671A56"/>
    <w:rsid w:val="00672AE7"/>
    <w:rsid w:val="006732BB"/>
    <w:rsid w:val="00673C9C"/>
    <w:rsid w:val="00673D20"/>
    <w:rsid w:val="00674460"/>
    <w:rsid w:val="006748BC"/>
    <w:rsid w:val="00675D4C"/>
    <w:rsid w:val="00675DEA"/>
    <w:rsid w:val="0067600D"/>
    <w:rsid w:val="0067614F"/>
    <w:rsid w:val="006761D1"/>
    <w:rsid w:val="006762AF"/>
    <w:rsid w:val="0067639B"/>
    <w:rsid w:val="006764DD"/>
    <w:rsid w:val="00676990"/>
    <w:rsid w:val="00676B2B"/>
    <w:rsid w:val="00676B2D"/>
    <w:rsid w:val="00676F98"/>
    <w:rsid w:val="00677628"/>
    <w:rsid w:val="00677D3C"/>
    <w:rsid w:val="00677EB2"/>
    <w:rsid w:val="006800D0"/>
    <w:rsid w:val="00680403"/>
    <w:rsid w:val="006808B5"/>
    <w:rsid w:val="00680BE3"/>
    <w:rsid w:val="0068123E"/>
    <w:rsid w:val="0068155D"/>
    <w:rsid w:val="00681A67"/>
    <w:rsid w:val="00681AF1"/>
    <w:rsid w:val="00681CB1"/>
    <w:rsid w:val="00681D27"/>
    <w:rsid w:val="00681E05"/>
    <w:rsid w:val="0068231E"/>
    <w:rsid w:val="00682730"/>
    <w:rsid w:val="006827DC"/>
    <w:rsid w:val="006827E7"/>
    <w:rsid w:val="00683863"/>
    <w:rsid w:val="006838E5"/>
    <w:rsid w:val="00683920"/>
    <w:rsid w:val="00683C0C"/>
    <w:rsid w:val="00683C9D"/>
    <w:rsid w:val="00683FE7"/>
    <w:rsid w:val="006844DD"/>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98E"/>
    <w:rsid w:val="00694C3B"/>
    <w:rsid w:val="00695193"/>
    <w:rsid w:val="006954FA"/>
    <w:rsid w:val="006956CB"/>
    <w:rsid w:val="0069621D"/>
    <w:rsid w:val="006962C1"/>
    <w:rsid w:val="00696589"/>
    <w:rsid w:val="00696B3B"/>
    <w:rsid w:val="00696C8C"/>
    <w:rsid w:val="00696CA2"/>
    <w:rsid w:val="00696F45"/>
    <w:rsid w:val="006972D1"/>
    <w:rsid w:val="006978D6"/>
    <w:rsid w:val="00697ACC"/>
    <w:rsid w:val="00697EBC"/>
    <w:rsid w:val="00697FDE"/>
    <w:rsid w:val="006A02D0"/>
    <w:rsid w:val="006A03DC"/>
    <w:rsid w:val="006A0815"/>
    <w:rsid w:val="006A0A38"/>
    <w:rsid w:val="006A1084"/>
    <w:rsid w:val="006A1ADE"/>
    <w:rsid w:val="006A1C14"/>
    <w:rsid w:val="006A2A8E"/>
    <w:rsid w:val="006A2BD5"/>
    <w:rsid w:val="006A2DCE"/>
    <w:rsid w:val="006A2F3A"/>
    <w:rsid w:val="006A332C"/>
    <w:rsid w:val="006A3D28"/>
    <w:rsid w:val="006A4A99"/>
    <w:rsid w:val="006A4BD4"/>
    <w:rsid w:val="006A5456"/>
    <w:rsid w:val="006A5BBB"/>
    <w:rsid w:val="006A6791"/>
    <w:rsid w:val="006A7256"/>
    <w:rsid w:val="006A7523"/>
    <w:rsid w:val="006A7D31"/>
    <w:rsid w:val="006B0096"/>
    <w:rsid w:val="006B0452"/>
    <w:rsid w:val="006B060F"/>
    <w:rsid w:val="006B0EAF"/>
    <w:rsid w:val="006B0F0D"/>
    <w:rsid w:val="006B150C"/>
    <w:rsid w:val="006B2160"/>
    <w:rsid w:val="006B21A5"/>
    <w:rsid w:val="006B2810"/>
    <w:rsid w:val="006B294F"/>
    <w:rsid w:val="006B2B5F"/>
    <w:rsid w:val="006B2BDA"/>
    <w:rsid w:val="006B2D94"/>
    <w:rsid w:val="006B2E77"/>
    <w:rsid w:val="006B3684"/>
    <w:rsid w:val="006B4842"/>
    <w:rsid w:val="006B54C5"/>
    <w:rsid w:val="006B6810"/>
    <w:rsid w:val="006B6A06"/>
    <w:rsid w:val="006B6A1B"/>
    <w:rsid w:val="006B727A"/>
    <w:rsid w:val="006B74C7"/>
    <w:rsid w:val="006B7BD3"/>
    <w:rsid w:val="006C0414"/>
    <w:rsid w:val="006C1115"/>
    <w:rsid w:val="006C14BC"/>
    <w:rsid w:val="006C1CD6"/>
    <w:rsid w:val="006C1D24"/>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0ED5"/>
    <w:rsid w:val="006D110C"/>
    <w:rsid w:val="006D18AC"/>
    <w:rsid w:val="006D2516"/>
    <w:rsid w:val="006D293E"/>
    <w:rsid w:val="006D2B00"/>
    <w:rsid w:val="006D33B2"/>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01F"/>
    <w:rsid w:val="006D7176"/>
    <w:rsid w:val="006D78A6"/>
    <w:rsid w:val="006D7E31"/>
    <w:rsid w:val="006D7EB9"/>
    <w:rsid w:val="006D7F48"/>
    <w:rsid w:val="006E010B"/>
    <w:rsid w:val="006E010E"/>
    <w:rsid w:val="006E01B7"/>
    <w:rsid w:val="006E0AB1"/>
    <w:rsid w:val="006E0CEB"/>
    <w:rsid w:val="006E135D"/>
    <w:rsid w:val="006E18D3"/>
    <w:rsid w:val="006E1CCE"/>
    <w:rsid w:val="006E1F70"/>
    <w:rsid w:val="006E3354"/>
    <w:rsid w:val="006E3FF9"/>
    <w:rsid w:val="006E44B4"/>
    <w:rsid w:val="006E4CA5"/>
    <w:rsid w:val="006E4F96"/>
    <w:rsid w:val="006E559F"/>
    <w:rsid w:val="006E5903"/>
    <w:rsid w:val="006E5A08"/>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6FD"/>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AEF"/>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2E"/>
    <w:rsid w:val="007076E0"/>
    <w:rsid w:val="00707EF3"/>
    <w:rsid w:val="00707F1E"/>
    <w:rsid w:val="00707FE0"/>
    <w:rsid w:val="00710013"/>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5FF0"/>
    <w:rsid w:val="00716114"/>
    <w:rsid w:val="00716345"/>
    <w:rsid w:val="00716D4E"/>
    <w:rsid w:val="00716DA4"/>
    <w:rsid w:val="00716E02"/>
    <w:rsid w:val="00717518"/>
    <w:rsid w:val="007178D5"/>
    <w:rsid w:val="00717F59"/>
    <w:rsid w:val="007208D1"/>
    <w:rsid w:val="00720FB9"/>
    <w:rsid w:val="007219A7"/>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0FF"/>
    <w:rsid w:val="007301BF"/>
    <w:rsid w:val="00730294"/>
    <w:rsid w:val="0073096D"/>
    <w:rsid w:val="00731413"/>
    <w:rsid w:val="007314D6"/>
    <w:rsid w:val="00731807"/>
    <w:rsid w:val="0073206D"/>
    <w:rsid w:val="00732245"/>
    <w:rsid w:val="007322B7"/>
    <w:rsid w:val="00732CE1"/>
    <w:rsid w:val="00733499"/>
    <w:rsid w:val="00733A85"/>
    <w:rsid w:val="00733B35"/>
    <w:rsid w:val="00733B87"/>
    <w:rsid w:val="00733E56"/>
    <w:rsid w:val="00734554"/>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5DE"/>
    <w:rsid w:val="0074563F"/>
    <w:rsid w:val="007459D4"/>
    <w:rsid w:val="00745BA6"/>
    <w:rsid w:val="00745D92"/>
    <w:rsid w:val="0074630F"/>
    <w:rsid w:val="007469CF"/>
    <w:rsid w:val="00747BC6"/>
    <w:rsid w:val="00750650"/>
    <w:rsid w:val="00750743"/>
    <w:rsid w:val="00750F99"/>
    <w:rsid w:val="007511D2"/>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1F5"/>
    <w:rsid w:val="0076374D"/>
    <w:rsid w:val="00763A3A"/>
    <w:rsid w:val="00763E7B"/>
    <w:rsid w:val="007640B4"/>
    <w:rsid w:val="007648B7"/>
    <w:rsid w:val="007649FC"/>
    <w:rsid w:val="00764F81"/>
    <w:rsid w:val="00765553"/>
    <w:rsid w:val="00765707"/>
    <w:rsid w:val="00765B18"/>
    <w:rsid w:val="00765C43"/>
    <w:rsid w:val="00765D49"/>
    <w:rsid w:val="00765EC1"/>
    <w:rsid w:val="0076620A"/>
    <w:rsid w:val="0076629F"/>
    <w:rsid w:val="00766352"/>
    <w:rsid w:val="00766709"/>
    <w:rsid w:val="00766956"/>
    <w:rsid w:val="00766ACE"/>
    <w:rsid w:val="00766E2F"/>
    <w:rsid w:val="00766EFC"/>
    <w:rsid w:val="00767091"/>
    <w:rsid w:val="007700BE"/>
    <w:rsid w:val="007709DC"/>
    <w:rsid w:val="00770FB3"/>
    <w:rsid w:val="00771609"/>
    <w:rsid w:val="00771723"/>
    <w:rsid w:val="007719E0"/>
    <w:rsid w:val="00771A1A"/>
    <w:rsid w:val="00771E74"/>
    <w:rsid w:val="0077201C"/>
    <w:rsid w:val="007741AD"/>
    <w:rsid w:val="007748AD"/>
    <w:rsid w:val="007749C8"/>
    <w:rsid w:val="0077507C"/>
    <w:rsid w:val="00775897"/>
    <w:rsid w:val="007759A1"/>
    <w:rsid w:val="00775D04"/>
    <w:rsid w:val="0077618A"/>
    <w:rsid w:val="007765ED"/>
    <w:rsid w:val="00776851"/>
    <w:rsid w:val="00776C48"/>
    <w:rsid w:val="00776DAD"/>
    <w:rsid w:val="0077773F"/>
    <w:rsid w:val="00777823"/>
    <w:rsid w:val="00780091"/>
    <w:rsid w:val="00780564"/>
    <w:rsid w:val="007806D3"/>
    <w:rsid w:val="00780883"/>
    <w:rsid w:val="007810CB"/>
    <w:rsid w:val="007818AE"/>
    <w:rsid w:val="00781A10"/>
    <w:rsid w:val="00781B54"/>
    <w:rsid w:val="00781F25"/>
    <w:rsid w:val="0078252D"/>
    <w:rsid w:val="00782690"/>
    <w:rsid w:val="00782835"/>
    <w:rsid w:val="00783007"/>
    <w:rsid w:val="00783EEA"/>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985"/>
    <w:rsid w:val="007A0F5A"/>
    <w:rsid w:val="007A1235"/>
    <w:rsid w:val="007A1593"/>
    <w:rsid w:val="007A1898"/>
    <w:rsid w:val="007A1C5E"/>
    <w:rsid w:val="007A22A0"/>
    <w:rsid w:val="007A2407"/>
    <w:rsid w:val="007A259F"/>
    <w:rsid w:val="007A269F"/>
    <w:rsid w:val="007A27A5"/>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42C"/>
    <w:rsid w:val="007A64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66D4"/>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6886"/>
    <w:rsid w:val="007C7AB9"/>
    <w:rsid w:val="007D04EC"/>
    <w:rsid w:val="007D070C"/>
    <w:rsid w:val="007D0B80"/>
    <w:rsid w:val="007D1148"/>
    <w:rsid w:val="007D14CD"/>
    <w:rsid w:val="007D2345"/>
    <w:rsid w:val="007D23B8"/>
    <w:rsid w:val="007D25AE"/>
    <w:rsid w:val="007D2962"/>
    <w:rsid w:val="007D3321"/>
    <w:rsid w:val="007D4194"/>
    <w:rsid w:val="007D4222"/>
    <w:rsid w:val="007D45BD"/>
    <w:rsid w:val="007D5295"/>
    <w:rsid w:val="007D53A1"/>
    <w:rsid w:val="007D5493"/>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D65"/>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6D6E"/>
    <w:rsid w:val="007E702A"/>
    <w:rsid w:val="007E7B88"/>
    <w:rsid w:val="007E7E3E"/>
    <w:rsid w:val="007E7EF9"/>
    <w:rsid w:val="007F081F"/>
    <w:rsid w:val="007F08BD"/>
    <w:rsid w:val="007F08C3"/>
    <w:rsid w:val="007F0A3F"/>
    <w:rsid w:val="007F0C55"/>
    <w:rsid w:val="007F146D"/>
    <w:rsid w:val="007F1C8C"/>
    <w:rsid w:val="007F1F40"/>
    <w:rsid w:val="007F2146"/>
    <w:rsid w:val="007F2652"/>
    <w:rsid w:val="007F2D5D"/>
    <w:rsid w:val="007F31C9"/>
    <w:rsid w:val="007F37AF"/>
    <w:rsid w:val="007F397E"/>
    <w:rsid w:val="007F3F84"/>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A8D"/>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2043"/>
    <w:rsid w:val="00832293"/>
    <w:rsid w:val="00832C42"/>
    <w:rsid w:val="00833258"/>
    <w:rsid w:val="00833A26"/>
    <w:rsid w:val="0083406D"/>
    <w:rsid w:val="00834442"/>
    <w:rsid w:val="0083445B"/>
    <w:rsid w:val="00834992"/>
    <w:rsid w:val="00834C68"/>
    <w:rsid w:val="008353A1"/>
    <w:rsid w:val="008357D8"/>
    <w:rsid w:val="00835B43"/>
    <w:rsid w:val="00835CCD"/>
    <w:rsid w:val="00835D87"/>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6C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2C9"/>
    <w:rsid w:val="00856749"/>
    <w:rsid w:val="0085679F"/>
    <w:rsid w:val="00856830"/>
    <w:rsid w:val="00856C84"/>
    <w:rsid w:val="00856C98"/>
    <w:rsid w:val="00856DF8"/>
    <w:rsid w:val="0085706C"/>
    <w:rsid w:val="008573B6"/>
    <w:rsid w:val="0085745B"/>
    <w:rsid w:val="00857642"/>
    <w:rsid w:val="0085773D"/>
    <w:rsid w:val="0085799C"/>
    <w:rsid w:val="00857AF0"/>
    <w:rsid w:val="00857D4F"/>
    <w:rsid w:val="00860B0D"/>
    <w:rsid w:val="008617E0"/>
    <w:rsid w:val="0086231E"/>
    <w:rsid w:val="00862E88"/>
    <w:rsid w:val="00863273"/>
    <w:rsid w:val="0086370F"/>
    <w:rsid w:val="0086374F"/>
    <w:rsid w:val="00863844"/>
    <w:rsid w:val="008640E6"/>
    <w:rsid w:val="008645CC"/>
    <w:rsid w:val="008648AA"/>
    <w:rsid w:val="00864F15"/>
    <w:rsid w:val="00864F18"/>
    <w:rsid w:val="00864F6A"/>
    <w:rsid w:val="00865266"/>
    <w:rsid w:val="00865434"/>
    <w:rsid w:val="00865CA2"/>
    <w:rsid w:val="00866688"/>
    <w:rsid w:val="00866A72"/>
    <w:rsid w:val="00866F63"/>
    <w:rsid w:val="0086721C"/>
    <w:rsid w:val="0086792F"/>
    <w:rsid w:val="008704A9"/>
    <w:rsid w:val="0087054A"/>
    <w:rsid w:val="008707D3"/>
    <w:rsid w:val="008708C2"/>
    <w:rsid w:val="008709B9"/>
    <w:rsid w:val="008709E2"/>
    <w:rsid w:val="00870E76"/>
    <w:rsid w:val="00870FEB"/>
    <w:rsid w:val="00871075"/>
    <w:rsid w:val="00871D66"/>
    <w:rsid w:val="00871E00"/>
    <w:rsid w:val="008723C8"/>
    <w:rsid w:val="0087255B"/>
    <w:rsid w:val="008725AA"/>
    <w:rsid w:val="008726DD"/>
    <w:rsid w:val="00872A5A"/>
    <w:rsid w:val="00873255"/>
    <w:rsid w:val="0087330D"/>
    <w:rsid w:val="00873619"/>
    <w:rsid w:val="008737FB"/>
    <w:rsid w:val="00873889"/>
    <w:rsid w:val="0087394B"/>
    <w:rsid w:val="00873A8C"/>
    <w:rsid w:val="008744B2"/>
    <w:rsid w:val="00874980"/>
    <w:rsid w:val="00874CF7"/>
    <w:rsid w:val="00874D1F"/>
    <w:rsid w:val="008751E0"/>
    <w:rsid w:val="00875325"/>
    <w:rsid w:val="008756B5"/>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2EE3"/>
    <w:rsid w:val="0088315A"/>
    <w:rsid w:val="008834A9"/>
    <w:rsid w:val="00883697"/>
    <w:rsid w:val="00883804"/>
    <w:rsid w:val="00883FD4"/>
    <w:rsid w:val="0088468C"/>
    <w:rsid w:val="0088475C"/>
    <w:rsid w:val="0088481E"/>
    <w:rsid w:val="008856F6"/>
    <w:rsid w:val="00885C7A"/>
    <w:rsid w:val="00885E44"/>
    <w:rsid w:val="00886063"/>
    <w:rsid w:val="0088615C"/>
    <w:rsid w:val="00886D0B"/>
    <w:rsid w:val="00886F69"/>
    <w:rsid w:val="0088778A"/>
    <w:rsid w:val="00887F17"/>
    <w:rsid w:val="00890222"/>
    <w:rsid w:val="008902B0"/>
    <w:rsid w:val="008909E4"/>
    <w:rsid w:val="008909F6"/>
    <w:rsid w:val="008912A3"/>
    <w:rsid w:val="008912CA"/>
    <w:rsid w:val="008918DA"/>
    <w:rsid w:val="0089195B"/>
    <w:rsid w:val="00891F0B"/>
    <w:rsid w:val="0089240A"/>
    <w:rsid w:val="008925BD"/>
    <w:rsid w:val="00892AF3"/>
    <w:rsid w:val="00892DE7"/>
    <w:rsid w:val="0089313A"/>
    <w:rsid w:val="0089317C"/>
    <w:rsid w:val="0089406B"/>
    <w:rsid w:val="00894304"/>
    <w:rsid w:val="0089481A"/>
    <w:rsid w:val="00895875"/>
    <w:rsid w:val="00895CC6"/>
    <w:rsid w:val="00895E44"/>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345"/>
    <w:rsid w:val="008A353D"/>
    <w:rsid w:val="008A3A3F"/>
    <w:rsid w:val="008A4086"/>
    <w:rsid w:val="008A4513"/>
    <w:rsid w:val="008A4AF2"/>
    <w:rsid w:val="008A4B18"/>
    <w:rsid w:val="008A5161"/>
    <w:rsid w:val="008A51B5"/>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449E"/>
    <w:rsid w:val="008B534B"/>
    <w:rsid w:val="008B5655"/>
    <w:rsid w:val="008B5984"/>
    <w:rsid w:val="008B5999"/>
    <w:rsid w:val="008B69C6"/>
    <w:rsid w:val="008B6A5B"/>
    <w:rsid w:val="008B6BFE"/>
    <w:rsid w:val="008B6D34"/>
    <w:rsid w:val="008B76BD"/>
    <w:rsid w:val="008B7F26"/>
    <w:rsid w:val="008C071B"/>
    <w:rsid w:val="008C16FD"/>
    <w:rsid w:val="008C1D47"/>
    <w:rsid w:val="008C24D4"/>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642"/>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5C35"/>
    <w:rsid w:val="008D60F0"/>
    <w:rsid w:val="008D6537"/>
    <w:rsid w:val="008D65A7"/>
    <w:rsid w:val="008D6754"/>
    <w:rsid w:val="008D67EF"/>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9AC"/>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2B31"/>
    <w:rsid w:val="008F3004"/>
    <w:rsid w:val="008F332B"/>
    <w:rsid w:val="008F3841"/>
    <w:rsid w:val="008F3C67"/>
    <w:rsid w:val="008F3DFA"/>
    <w:rsid w:val="008F4322"/>
    <w:rsid w:val="008F4408"/>
    <w:rsid w:val="008F46ED"/>
    <w:rsid w:val="008F4B09"/>
    <w:rsid w:val="008F5244"/>
    <w:rsid w:val="008F5587"/>
    <w:rsid w:val="008F55A3"/>
    <w:rsid w:val="008F614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7CA"/>
    <w:rsid w:val="00903E4D"/>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58B"/>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95"/>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13E"/>
    <w:rsid w:val="00933210"/>
    <w:rsid w:val="009335C7"/>
    <w:rsid w:val="009349E1"/>
    <w:rsid w:val="00934D7B"/>
    <w:rsid w:val="00934FB9"/>
    <w:rsid w:val="00934FD0"/>
    <w:rsid w:val="0093501E"/>
    <w:rsid w:val="00935653"/>
    <w:rsid w:val="0093580C"/>
    <w:rsid w:val="009358F2"/>
    <w:rsid w:val="00935976"/>
    <w:rsid w:val="00935D24"/>
    <w:rsid w:val="009366A8"/>
    <w:rsid w:val="009370EB"/>
    <w:rsid w:val="009371E3"/>
    <w:rsid w:val="009372B2"/>
    <w:rsid w:val="00937434"/>
    <w:rsid w:val="00937492"/>
    <w:rsid w:val="009405A7"/>
    <w:rsid w:val="00940786"/>
    <w:rsid w:val="00940F7F"/>
    <w:rsid w:val="00941B08"/>
    <w:rsid w:val="00941C4C"/>
    <w:rsid w:val="00942739"/>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546"/>
    <w:rsid w:val="0095568A"/>
    <w:rsid w:val="00955B62"/>
    <w:rsid w:val="00955BEA"/>
    <w:rsid w:val="00956190"/>
    <w:rsid w:val="00956C7D"/>
    <w:rsid w:val="00957C49"/>
    <w:rsid w:val="00960181"/>
    <w:rsid w:val="00960F8C"/>
    <w:rsid w:val="00961B65"/>
    <w:rsid w:val="00961E76"/>
    <w:rsid w:val="00961E80"/>
    <w:rsid w:val="00962379"/>
    <w:rsid w:val="009625F4"/>
    <w:rsid w:val="0096275C"/>
    <w:rsid w:val="00962906"/>
    <w:rsid w:val="00962976"/>
    <w:rsid w:val="00963502"/>
    <w:rsid w:val="009635C0"/>
    <w:rsid w:val="009636A4"/>
    <w:rsid w:val="0096373F"/>
    <w:rsid w:val="00963BDF"/>
    <w:rsid w:val="00963CFF"/>
    <w:rsid w:val="00963FB8"/>
    <w:rsid w:val="00964154"/>
    <w:rsid w:val="00964187"/>
    <w:rsid w:val="009654DC"/>
    <w:rsid w:val="00965656"/>
    <w:rsid w:val="00965FC6"/>
    <w:rsid w:val="009662E5"/>
    <w:rsid w:val="00966557"/>
    <w:rsid w:val="00966987"/>
    <w:rsid w:val="00966EE7"/>
    <w:rsid w:val="00966F47"/>
    <w:rsid w:val="00967339"/>
    <w:rsid w:val="009673C9"/>
    <w:rsid w:val="0097018B"/>
    <w:rsid w:val="009708DD"/>
    <w:rsid w:val="00970D11"/>
    <w:rsid w:val="00970E83"/>
    <w:rsid w:val="009712E9"/>
    <w:rsid w:val="00971902"/>
    <w:rsid w:val="00972506"/>
    <w:rsid w:val="00973AC8"/>
    <w:rsid w:val="00973B02"/>
    <w:rsid w:val="00973FAE"/>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072"/>
    <w:rsid w:val="009813ED"/>
    <w:rsid w:val="00981530"/>
    <w:rsid w:val="00981544"/>
    <w:rsid w:val="00981558"/>
    <w:rsid w:val="009815C7"/>
    <w:rsid w:val="00981A3B"/>
    <w:rsid w:val="00981F9F"/>
    <w:rsid w:val="00982307"/>
    <w:rsid w:val="00982430"/>
    <w:rsid w:val="009824F1"/>
    <w:rsid w:val="0098286F"/>
    <w:rsid w:val="00982ECC"/>
    <w:rsid w:val="009835A1"/>
    <w:rsid w:val="0098440B"/>
    <w:rsid w:val="00984C8C"/>
    <w:rsid w:val="00984D97"/>
    <w:rsid w:val="009855AD"/>
    <w:rsid w:val="00985941"/>
    <w:rsid w:val="00985B1E"/>
    <w:rsid w:val="00986523"/>
    <w:rsid w:val="009866C0"/>
    <w:rsid w:val="00987019"/>
    <w:rsid w:val="009870C7"/>
    <w:rsid w:val="00987252"/>
    <w:rsid w:val="00987341"/>
    <w:rsid w:val="009873F3"/>
    <w:rsid w:val="0098793F"/>
    <w:rsid w:val="00987D9B"/>
    <w:rsid w:val="00987F3D"/>
    <w:rsid w:val="00990088"/>
    <w:rsid w:val="009906B5"/>
    <w:rsid w:val="0099081D"/>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6F30"/>
    <w:rsid w:val="009971B0"/>
    <w:rsid w:val="00997C6A"/>
    <w:rsid w:val="009A01AD"/>
    <w:rsid w:val="009A0570"/>
    <w:rsid w:val="009A07A2"/>
    <w:rsid w:val="009A0A8B"/>
    <w:rsid w:val="009A0BBB"/>
    <w:rsid w:val="009A0F7B"/>
    <w:rsid w:val="009A11C3"/>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1F39"/>
    <w:rsid w:val="009B232D"/>
    <w:rsid w:val="009B2B85"/>
    <w:rsid w:val="009B2CB1"/>
    <w:rsid w:val="009B2CB5"/>
    <w:rsid w:val="009B3072"/>
    <w:rsid w:val="009B3281"/>
    <w:rsid w:val="009B3346"/>
    <w:rsid w:val="009B3719"/>
    <w:rsid w:val="009B46B3"/>
    <w:rsid w:val="009B4D0F"/>
    <w:rsid w:val="009B5145"/>
    <w:rsid w:val="009B5153"/>
    <w:rsid w:val="009B5182"/>
    <w:rsid w:val="009B5657"/>
    <w:rsid w:val="009B5C69"/>
    <w:rsid w:val="009B5DDF"/>
    <w:rsid w:val="009B5E39"/>
    <w:rsid w:val="009B5FF6"/>
    <w:rsid w:val="009B6391"/>
    <w:rsid w:val="009B6956"/>
    <w:rsid w:val="009B73FB"/>
    <w:rsid w:val="009B7568"/>
    <w:rsid w:val="009B756E"/>
    <w:rsid w:val="009B76C2"/>
    <w:rsid w:val="009B775E"/>
    <w:rsid w:val="009B7F23"/>
    <w:rsid w:val="009C02D5"/>
    <w:rsid w:val="009C0BE8"/>
    <w:rsid w:val="009C0CA3"/>
    <w:rsid w:val="009C1550"/>
    <w:rsid w:val="009C1B9F"/>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6B1"/>
    <w:rsid w:val="009D17DB"/>
    <w:rsid w:val="009D1C49"/>
    <w:rsid w:val="009D2BC6"/>
    <w:rsid w:val="009D337F"/>
    <w:rsid w:val="009D340E"/>
    <w:rsid w:val="009D40B1"/>
    <w:rsid w:val="009D4561"/>
    <w:rsid w:val="009D4716"/>
    <w:rsid w:val="009D48CD"/>
    <w:rsid w:val="009D5156"/>
    <w:rsid w:val="009D51FB"/>
    <w:rsid w:val="009D5216"/>
    <w:rsid w:val="009D5A52"/>
    <w:rsid w:val="009D67BB"/>
    <w:rsid w:val="009D6870"/>
    <w:rsid w:val="009D6B5B"/>
    <w:rsid w:val="009D6EFF"/>
    <w:rsid w:val="009D7E69"/>
    <w:rsid w:val="009E0A1E"/>
    <w:rsid w:val="009E1194"/>
    <w:rsid w:val="009E164F"/>
    <w:rsid w:val="009E1875"/>
    <w:rsid w:val="009E194A"/>
    <w:rsid w:val="009E1A16"/>
    <w:rsid w:val="009E1A2D"/>
    <w:rsid w:val="009E1BDE"/>
    <w:rsid w:val="009E1D56"/>
    <w:rsid w:val="009E215D"/>
    <w:rsid w:val="009E294F"/>
    <w:rsid w:val="009E2B21"/>
    <w:rsid w:val="009E3000"/>
    <w:rsid w:val="009E33C6"/>
    <w:rsid w:val="009E3416"/>
    <w:rsid w:val="009E371A"/>
    <w:rsid w:val="009E3846"/>
    <w:rsid w:val="009E3D1D"/>
    <w:rsid w:val="009E42A6"/>
    <w:rsid w:val="009E42DF"/>
    <w:rsid w:val="009E43FF"/>
    <w:rsid w:val="009E5692"/>
    <w:rsid w:val="009E6B9F"/>
    <w:rsid w:val="009E6DF1"/>
    <w:rsid w:val="009E6E9E"/>
    <w:rsid w:val="009E7554"/>
    <w:rsid w:val="009E7C94"/>
    <w:rsid w:val="009E7EA4"/>
    <w:rsid w:val="009F000D"/>
    <w:rsid w:val="009F00B1"/>
    <w:rsid w:val="009F01AE"/>
    <w:rsid w:val="009F06EB"/>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9F6929"/>
    <w:rsid w:val="009F6DBD"/>
    <w:rsid w:val="009F7681"/>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0FA"/>
    <w:rsid w:val="00A04116"/>
    <w:rsid w:val="00A04189"/>
    <w:rsid w:val="00A04E72"/>
    <w:rsid w:val="00A04EF7"/>
    <w:rsid w:val="00A05159"/>
    <w:rsid w:val="00A058C5"/>
    <w:rsid w:val="00A0599C"/>
    <w:rsid w:val="00A05C28"/>
    <w:rsid w:val="00A05CB5"/>
    <w:rsid w:val="00A05F07"/>
    <w:rsid w:val="00A05F7C"/>
    <w:rsid w:val="00A06099"/>
    <w:rsid w:val="00A0662E"/>
    <w:rsid w:val="00A06D05"/>
    <w:rsid w:val="00A07D3A"/>
    <w:rsid w:val="00A10116"/>
    <w:rsid w:val="00A1023D"/>
    <w:rsid w:val="00A10612"/>
    <w:rsid w:val="00A10C59"/>
    <w:rsid w:val="00A1157D"/>
    <w:rsid w:val="00A11A99"/>
    <w:rsid w:val="00A11C6A"/>
    <w:rsid w:val="00A11E16"/>
    <w:rsid w:val="00A12170"/>
    <w:rsid w:val="00A125B3"/>
    <w:rsid w:val="00A1264F"/>
    <w:rsid w:val="00A1287B"/>
    <w:rsid w:val="00A12C4C"/>
    <w:rsid w:val="00A12D08"/>
    <w:rsid w:val="00A12ED4"/>
    <w:rsid w:val="00A13457"/>
    <w:rsid w:val="00A13B9A"/>
    <w:rsid w:val="00A13C58"/>
    <w:rsid w:val="00A1429E"/>
    <w:rsid w:val="00A1449C"/>
    <w:rsid w:val="00A144F0"/>
    <w:rsid w:val="00A14993"/>
    <w:rsid w:val="00A14C64"/>
    <w:rsid w:val="00A14CF6"/>
    <w:rsid w:val="00A14DAB"/>
    <w:rsid w:val="00A14FAA"/>
    <w:rsid w:val="00A1510A"/>
    <w:rsid w:val="00A15538"/>
    <w:rsid w:val="00A1606C"/>
    <w:rsid w:val="00A16596"/>
    <w:rsid w:val="00A16B5D"/>
    <w:rsid w:val="00A16BA0"/>
    <w:rsid w:val="00A170BE"/>
    <w:rsid w:val="00A171AA"/>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313"/>
    <w:rsid w:val="00A24811"/>
    <w:rsid w:val="00A248DB"/>
    <w:rsid w:val="00A24976"/>
    <w:rsid w:val="00A25427"/>
    <w:rsid w:val="00A25442"/>
    <w:rsid w:val="00A255B2"/>
    <w:rsid w:val="00A25B07"/>
    <w:rsid w:val="00A26093"/>
    <w:rsid w:val="00A2679F"/>
    <w:rsid w:val="00A268B7"/>
    <w:rsid w:val="00A26A7D"/>
    <w:rsid w:val="00A2717E"/>
    <w:rsid w:val="00A27B7B"/>
    <w:rsid w:val="00A27C96"/>
    <w:rsid w:val="00A30425"/>
    <w:rsid w:val="00A30F68"/>
    <w:rsid w:val="00A31331"/>
    <w:rsid w:val="00A314A0"/>
    <w:rsid w:val="00A314A9"/>
    <w:rsid w:val="00A31D78"/>
    <w:rsid w:val="00A32075"/>
    <w:rsid w:val="00A32635"/>
    <w:rsid w:val="00A3267A"/>
    <w:rsid w:val="00A33141"/>
    <w:rsid w:val="00A33C14"/>
    <w:rsid w:val="00A33E05"/>
    <w:rsid w:val="00A3448C"/>
    <w:rsid w:val="00A34673"/>
    <w:rsid w:val="00A346F3"/>
    <w:rsid w:val="00A34BD0"/>
    <w:rsid w:val="00A34D04"/>
    <w:rsid w:val="00A34E4E"/>
    <w:rsid w:val="00A35309"/>
    <w:rsid w:val="00A358DB"/>
    <w:rsid w:val="00A35BFB"/>
    <w:rsid w:val="00A35EBC"/>
    <w:rsid w:val="00A364F5"/>
    <w:rsid w:val="00A3669F"/>
    <w:rsid w:val="00A36C04"/>
    <w:rsid w:val="00A36FB0"/>
    <w:rsid w:val="00A37281"/>
    <w:rsid w:val="00A37601"/>
    <w:rsid w:val="00A37DBC"/>
    <w:rsid w:val="00A400F9"/>
    <w:rsid w:val="00A409A9"/>
    <w:rsid w:val="00A40A18"/>
    <w:rsid w:val="00A40A30"/>
    <w:rsid w:val="00A41877"/>
    <w:rsid w:val="00A41BAD"/>
    <w:rsid w:val="00A42BBD"/>
    <w:rsid w:val="00A42C8A"/>
    <w:rsid w:val="00A42DC8"/>
    <w:rsid w:val="00A42E38"/>
    <w:rsid w:val="00A42F80"/>
    <w:rsid w:val="00A430B4"/>
    <w:rsid w:val="00A43255"/>
    <w:rsid w:val="00A4345A"/>
    <w:rsid w:val="00A4365E"/>
    <w:rsid w:val="00A4371D"/>
    <w:rsid w:val="00A4377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D5F"/>
    <w:rsid w:val="00A46EF6"/>
    <w:rsid w:val="00A477F8"/>
    <w:rsid w:val="00A47B2C"/>
    <w:rsid w:val="00A47EE8"/>
    <w:rsid w:val="00A50510"/>
    <w:rsid w:val="00A50526"/>
    <w:rsid w:val="00A50608"/>
    <w:rsid w:val="00A50919"/>
    <w:rsid w:val="00A50A9D"/>
    <w:rsid w:val="00A50DD1"/>
    <w:rsid w:val="00A50E38"/>
    <w:rsid w:val="00A51443"/>
    <w:rsid w:val="00A514F4"/>
    <w:rsid w:val="00A52601"/>
    <w:rsid w:val="00A527AB"/>
    <w:rsid w:val="00A52F9F"/>
    <w:rsid w:val="00A550F3"/>
    <w:rsid w:val="00A551E3"/>
    <w:rsid w:val="00A55248"/>
    <w:rsid w:val="00A553DA"/>
    <w:rsid w:val="00A55618"/>
    <w:rsid w:val="00A57530"/>
    <w:rsid w:val="00A5787F"/>
    <w:rsid w:val="00A57E56"/>
    <w:rsid w:val="00A60AE3"/>
    <w:rsid w:val="00A60B3B"/>
    <w:rsid w:val="00A60C07"/>
    <w:rsid w:val="00A6165E"/>
    <w:rsid w:val="00A61D42"/>
    <w:rsid w:val="00A61D8C"/>
    <w:rsid w:val="00A620CE"/>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0AE9"/>
    <w:rsid w:val="00A7115E"/>
    <w:rsid w:val="00A713F6"/>
    <w:rsid w:val="00A71761"/>
    <w:rsid w:val="00A71945"/>
    <w:rsid w:val="00A72032"/>
    <w:rsid w:val="00A721E5"/>
    <w:rsid w:val="00A72B12"/>
    <w:rsid w:val="00A73602"/>
    <w:rsid w:val="00A73677"/>
    <w:rsid w:val="00A73BC7"/>
    <w:rsid w:val="00A73D3D"/>
    <w:rsid w:val="00A73DCA"/>
    <w:rsid w:val="00A741D8"/>
    <w:rsid w:val="00A74444"/>
    <w:rsid w:val="00A74841"/>
    <w:rsid w:val="00A75F26"/>
    <w:rsid w:val="00A76A80"/>
    <w:rsid w:val="00A76AF3"/>
    <w:rsid w:val="00A76C0F"/>
    <w:rsid w:val="00A76FD0"/>
    <w:rsid w:val="00A771DC"/>
    <w:rsid w:val="00A779DF"/>
    <w:rsid w:val="00A77B74"/>
    <w:rsid w:val="00A77DE4"/>
    <w:rsid w:val="00A77EE9"/>
    <w:rsid w:val="00A80948"/>
    <w:rsid w:val="00A80D49"/>
    <w:rsid w:val="00A80DDC"/>
    <w:rsid w:val="00A812FC"/>
    <w:rsid w:val="00A814FB"/>
    <w:rsid w:val="00A81731"/>
    <w:rsid w:val="00A81D96"/>
    <w:rsid w:val="00A8207C"/>
    <w:rsid w:val="00A822F6"/>
    <w:rsid w:val="00A823CE"/>
    <w:rsid w:val="00A824FE"/>
    <w:rsid w:val="00A833F6"/>
    <w:rsid w:val="00A8371E"/>
    <w:rsid w:val="00A84964"/>
    <w:rsid w:val="00A85388"/>
    <w:rsid w:val="00A85CBC"/>
    <w:rsid w:val="00A86FA2"/>
    <w:rsid w:val="00A873F1"/>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44D"/>
    <w:rsid w:val="00A94886"/>
    <w:rsid w:val="00A94A5E"/>
    <w:rsid w:val="00A94ACC"/>
    <w:rsid w:val="00A94C19"/>
    <w:rsid w:val="00A94F47"/>
    <w:rsid w:val="00A9510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99"/>
    <w:rsid w:val="00AA09FA"/>
    <w:rsid w:val="00AA0EFA"/>
    <w:rsid w:val="00AA111B"/>
    <w:rsid w:val="00AA132E"/>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484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7A2"/>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550"/>
    <w:rsid w:val="00AC36B1"/>
    <w:rsid w:val="00AC3D37"/>
    <w:rsid w:val="00AC4075"/>
    <w:rsid w:val="00AC415A"/>
    <w:rsid w:val="00AC42FB"/>
    <w:rsid w:val="00AC4A0F"/>
    <w:rsid w:val="00AC4C29"/>
    <w:rsid w:val="00AC4DD7"/>
    <w:rsid w:val="00AC50B3"/>
    <w:rsid w:val="00AC5168"/>
    <w:rsid w:val="00AC52E5"/>
    <w:rsid w:val="00AC54D1"/>
    <w:rsid w:val="00AC5F55"/>
    <w:rsid w:val="00AC61A9"/>
    <w:rsid w:val="00AC645B"/>
    <w:rsid w:val="00AC66A0"/>
    <w:rsid w:val="00AC67C9"/>
    <w:rsid w:val="00AC692A"/>
    <w:rsid w:val="00AC6DEA"/>
    <w:rsid w:val="00AC7028"/>
    <w:rsid w:val="00AC7162"/>
    <w:rsid w:val="00AC7256"/>
    <w:rsid w:val="00AC799D"/>
    <w:rsid w:val="00AD03C3"/>
    <w:rsid w:val="00AD04D6"/>
    <w:rsid w:val="00AD0EFF"/>
    <w:rsid w:val="00AD14FD"/>
    <w:rsid w:val="00AD19CA"/>
    <w:rsid w:val="00AD19EC"/>
    <w:rsid w:val="00AD2538"/>
    <w:rsid w:val="00AD277D"/>
    <w:rsid w:val="00AD28DA"/>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5BF"/>
    <w:rsid w:val="00AE1A7E"/>
    <w:rsid w:val="00AE1F3E"/>
    <w:rsid w:val="00AE1FD3"/>
    <w:rsid w:val="00AE2D2C"/>
    <w:rsid w:val="00AE2E4D"/>
    <w:rsid w:val="00AE2EC5"/>
    <w:rsid w:val="00AE3339"/>
    <w:rsid w:val="00AE33E7"/>
    <w:rsid w:val="00AE3D9E"/>
    <w:rsid w:val="00AE408F"/>
    <w:rsid w:val="00AE4FD9"/>
    <w:rsid w:val="00AE5098"/>
    <w:rsid w:val="00AE50B6"/>
    <w:rsid w:val="00AE5213"/>
    <w:rsid w:val="00AE5314"/>
    <w:rsid w:val="00AE5726"/>
    <w:rsid w:val="00AE598F"/>
    <w:rsid w:val="00AE5B3C"/>
    <w:rsid w:val="00AE5FC2"/>
    <w:rsid w:val="00AE67E8"/>
    <w:rsid w:val="00AE699C"/>
    <w:rsid w:val="00AE71C7"/>
    <w:rsid w:val="00AE7326"/>
    <w:rsid w:val="00AE75F1"/>
    <w:rsid w:val="00AE75F6"/>
    <w:rsid w:val="00AE7707"/>
    <w:rsid w:val="00AE7A71"/>
    <w:rsid w:val="00AF06D1"/>
    <w:rsid w:val="00AF09E4"/>
    <w:rsid w:val="00AF1514"/>
    <w:rsid w:val="00AF1CAC"/>
    <w:rsid w:val="00AF1EB6"/>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0E4"/>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047"/>
    <w:rsid w:val="00B04657"/>
    <w:rsid w:val="00B04F76"/>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55F"/>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2F6"/>
    <w:rsid w:val="00B163A8"/>
    <w:rsid w:val="00B1737B"/>
    <w:rsid w:val="00B17A1A"/>
    <w:rsid w:val="00B204B5"/>
    <w:rsid w:val="00B20AEE"/>
    <w:rsid w:val="00B20BF2"/>
    <w:rsid w:val="00B20C3B"/>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27E59"/>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43B"/>
    <w:rsid w:val="00B35744"/>
    <w:rsid w:val="00B35E0C"/>
    <w:rsid w:val="00B36028"/>
    <w:rsid w:val="00B3619F"/>
    <w:rsid w:val="00B37033"/>
    <w:rsid w:val="00B37B3B"/>
    <w:rsid w:val="00B40DBB"/>
    <w:rsid w:val="00B4148B"/>
    <w:rsid w:val="00B416D2"/>
    <w:rsid w:val="00B41770"/>
    <w:rsid w:val="00B41A78"/>
    <w:rsid w:val="00B421B9"/>
    <w:rsid w:val="00B42459"/>
    <w:rsid w:val="00B424BD"/>
    <w:rsid w:val="00B43294"/>
    <w:rsid w:val="00B435B1"/>
    <w:rsid w:val="00B43645"/>
    <w:rsid w:val="00B43947"/>
    <w:rsid w:val="00B43AC1"/>
    <w:rsid w:val="00B43ADA"/>
    <w:rsid w:val="00B43CD4"/>
    <w:rsid w:val="00B44191"/>
    <w:rsid w:val="00B44D8D"/>
    <w:rsid w:val="00B44F3D"/>
    <w:rsid w:val="00B45683"/>
    <w:rsid w:val="00B45BE1"/>
    <w:rsid w:val="00B45CBF"/>
    <w:rsid w:val="00B45CF7"/>
    <w:rsid w:val="00B45F82"/>
    <w:rsid w:val="00B4625C"/>
    <w:rsid w:val="00B467C8"/>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15B"/>
    <w:rsid w:val="00B5572F"/>
    <w:rsid w:val="00B562F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480"/>
    <w:rsid w:val="00B627DF"/>
    <w:rsid w:val="00B635F0"/>
    <w:rsid w:val="00B63959"/>
    <w:rsid w:val="00B63FCF"/>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67EF0"/>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465"/>
    <w:rsid w:val="00B904F9"/>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977A0"/>
    <w:rsid w:val="00B97ECE"/>
    <w:rsid w:val="00BA0452"/>
    <w:rsid w:val="00BA0844"/>
    <w:rsid w:val="00BA0AE3"/>
    <w:rsid w:val="00BA10EC"/>
    <w:rsid w:val="00BA1440"/>
    <w:rsid w:val="00BA1F36"/>
    <w:rsid w:val="00BA28B6"/>
    <w:rsid w:val="00BA2D45"/>
    <w:rsid w:val="00BA2DDA"/>
    <w:rsid w:val="00BA30AA"/>
    <w:rsid w:val="00BA3298"/>
    <w:rsid w:val="00BA36F2"/>
    <w:rsid w:val="00BA36F4"/>
    <w:rsid w:val="00BA3B2E"/>
    <w:rsid w:val="00BA3DDE"/>
    <w:rsid w:val="00BA3FA1"/>
    <w:rsid w:val="00BA43BB"/>
    <w:rsid w:val="00BA44AB"/>
    <w:rsid w:val="00BA4C66"/>
    <w:rsid w:val="00BA524D"/>
    <w:rsid w:val="00BA5449"/>
    <w:rsid w:val="00BA587F"/>
    <w:rsid w:val="00BA5B2D"/>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22B"/>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61B"/>
    <w:rsid w:val="00BC1A3A"/>
    <w:rsid w:val="00BC2C3C"/>
    <w:rsid w:val="00BC2D8D"/>
    <w:rsid w:val="00BC318B"/>
    <w:rsid w:val="00BC3408"/>
    <w:rsid w:val="00BC39E3"/>
    <w:rsid w:val="00BC455D"/>
    <w:rsid w:val="00BC46BE"/>
    <w:rsid w:val="00BC4B9A"/>
    <w:rsid w:val="00BC4CB2"/>
    <w:rsid w:val="00BC59D7"/>
    <w:rsid w:val="00BC5D9A"/>
    <w:rsid w:val="00BC60E3"/>
    <w:rsid w:val="00BC61BF"/>
    <w:rsid w:val="00BC64A5"/>
    <w:rsid w:val="00BC64A9"/>
    <w:rsid w:val="00BC6CC1"/>
    <w:rsid w:val="00BC6EB8"/>
    <w:rsid w:val="00BC7438"/>
    <w:rsid w:val="00BC7519"/>
    <w:rsid w:val="00BC7A50"/>
    <w:rsid w:val="00BC7A8C"/>
    <w:rsid w:val="00BC7D09"/>
    <w:rsid w:val="00BC7D4B"/>
    <w:rsid w:val="00BD15A6"/>
    <w:rsid w:val="00BD2CDA"/>
    <w:rsid w:val="00BD2EF4"/>
    <w:rsid w:val="00BD312D"/>
    <w:rsid w:val="00BD33BF"/>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0F2"/>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AFC"/>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3A5B"/>
    <w:rsid w:val="00BF4A50"/>
    <w:rsid w:val="00BF4C80"/>
    <w:rsid w:val="00BF5649"/>
    <w:rsid w:val="00BF593F"/>
    <w:rsid w:val="00BF5F5B"/>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CD7"/>
    <w:rsid w:val="00C01D17"/>
    <w:rsid w:val="00C01D8E"/>
    <w:rsid w:val="00C021B1"/>
    <w:rsid w:val="00C03564"/>
    <w:rsid w:val="00C036E1"/>
    <w:rsid w:val="00C03E9C"/>
    <w:rsid w:val="00C03F71"/>
    <w:rsid w:val="00C03F9E"/>
    <w:rsid w:val="00C04175"/>
    <w:rsid w:val="00C04367"/>
    <w:rsid w:val="00C05128"/>
    <w:rsid w:val="00C0531B"/>
    <w:rsid w:val="00C06139"/>
    <w:rsid w:val="00C06436"/>
    <w:rsid w:val="00C06743"/>
    <w:rsid w:val="00C06CE1"/>
    <w:rsid w:val="00C070CF"/>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302"/>
    <w:rsid w:val="00C144D9"/>
    <w:rsid w:val="00C147BE"/>
    <w:rsid w:val="00C14A5F"/>
    <w:rsid w:val="00C150F4"/>
    <w:rsid w:val="00C152CE"/>
    <w:rsid w:val="00C159CF"/>
    <w:rsid w:val="00C160A4"/>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8F"/>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3C0C"/>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51F"/>
    <w:rsid w:val="00C46AC6"/>
    <w:rsid w:val="00C46D64"/>
    <w:rsid w:val="00C47222"/>
    <w:rsid w:val="00C472B0"/>
    <w:rsid w:val="00C47304"/>
    <w:rsid w:val="00C47B44"/>
    <w:rsid w:val="00C50168"/>
    <w:rsid w:val="00C50239"/>
    <w:rsid w:val="00C50B37"/>
    <w:rsid w:val="00C50B55"/>
    <w:rsid w:val="00C50F91"/>
    <w:rsid w:val="00C5150B"/>
    <w:rsid w:val="00C51743"/>
    <w:rsid w:val="00C52001"/>
    <w:rsid w:val="00C52744"/>
    <w:rsid w:val="00C52849"/>
    <w:rsid w:val="00C52E2B"/>
    <w:rsid w:val="00C539D2"/>
    <w:rsid w:val="00C54044"/>
    <w:rsid w:val="00C54AB4"/>
    <w:rsid w:val="00C54C45"/>
    <w:rsid w:val="00C54CF0"/>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AF9"/>
    <w:rsid w:val="00C61B5F"/>
    <w:rsid w:val="00C61B64"/>
    <w:rsid w:val="00C61F07"/>
    <w:rsid w:val="00C6217F"/>
    <w:rsid w:val="00C62234"/>
    <w:rsid w:val="00C628C5"/>
    <w:rsid w:val="00C62907"/>
    <w:rsid w:val="00C637A5"/>
    <w:rsid w:val="00C638E0"/>
    <w:rsid w:val="00C63D9E"/>
    <w:rsid w:val="00C63F72"/>
    <w:rsid w:val="00C63FA1"/>
    <w:rsid w:val="00C642D2"/>
    <w:rsid w:val="00C64337"/>
    <w:rsid w:val="00C64943"/>
    <w:rsid w:val="00C64B7A"/>
    <w:rsid w:val="00C64E84"/>
    <w:rsid w:val="00C64EA3"/>
    <w:rsid w:val="00C6546B"/>
    <w:rsid w:val="00C667C6"/>
    <w:rsid w:val="00C66820"/>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19D0"/>
    <w:rsid w:val="00C720F2"/>
    <w:rsid w:val="00C72165"/>
    <w:rsid w:val="00C72470"/>
    <w:rsid w:val="00C729A2"/>
    <w:rsid w:val="00C729AB"/>
    <w:rsid w:val="00C72A2A"/>
    <w:rsid w:val="00C72ACB"/>
    <w:rsid w:val="00C72C1E"/>
    <w:rsid w:val="00C73A87"/>
    <w:rsid w:val="00C73C5D"/>
    <w:rsid w:val="00C73FDF"/>
    <w:rsid w:val="00C74055"/>
    <w:rsid w:val="00C74114"/>
    <w:rsid w:val="00C74161"/>
    <w:rsid w:val="00C7428E"/>
    <w:rsid w:val="00C74384"/>
    <w:rsid w:val="00C74C0F"/>
    <w:rsid w:val="00C74E4B"/>
    <w:rsid w:val="00C752EF"/>
    <w:rsid w:val="00C754C3"/>
    <w:rsid w:val="00C75709"/>
    <w:rsid w:val="00C75DAD"/>
    <w:rsid w:val="00C76FA7"/>
    <w:rsid w:val="00C77380"/>
    <w:rsid w:val="00C773AF"/>
    <w:rsid w:val="00C77445"/>
    <w:rsid w:val="00C777AD"/>
    <w:rsid w:val="00C77857"/>
    <w:rsid w:val="00C77878"/>
    <w:rsid w:val="00C778C5"/>
    <w:rsid w:val="00C77ABF"/>
    <w:rsid w:val="00C77B8D"/>
    <w:rsid w:val="00C8002C"/>
    <w:rsid w:val="00C803DE"/>
    <w:rsid w:val="00C804A9"/>
    <w:rsid w:val="00C80EE0"/>
    <w:rsid w:val="00C81154"/>
    <w:rsid w:val="00C815A8"/>
    <w:rsid w:val="00C81633"/>
    <w:rsid w:val="00C81D16"/>
    <w:rsid w:val="00C81D3F"/>
    <w:rsid w:val="00C81ECF"/>
    <w:rsid w:val="00C82202"/>
    <w:rsid w:val="00C822C4"/>
    <w:rsid w:val="00C8312D"/>
    <w:rsid w:val="00C83539"/>
    <w:rsid w:val="00C835D0"/>
    <w:rsid w:val="00C837BD"/>
    <w:rsid w:val="00C83981"/>
    <w:rsid w:val="00C83D32"/>
    <w:rsid w:val="00C84035"/>
    <w:rsid w:val="00C84359"/>
    <w:rsid w:val="00C8436B"/>
    <w:rsid w:val="00C849FA"/>
    <w:rsid w:val="00C84B32"/>
    <w:rsid w:val="00C850AF"/>
    <w:rsid w:val="00C8560F"/>
    <w:rsid w:val="00C85971"/>
    <w:rsid w:val="00C85D49"/>
    <w:rsid w:val="00C85DC9"/>
    <w:rsid w:val="00C86192"/>
    <w:rsid w:val="00C861C2"/>
    <w:rsid w:val="00C869A5"/>
    <w:rsid w:val="00C86CF4"/>
    <w:rsid w:val="00C878D7"/>
    <w:rsid w:val="00C87BF6"/>
    <w:rsid w:val="00C87CB4"/>
    <w:rsid w:val="00C90029"/>
    <w:rsid w:val="00C90A4A"/>
    <w:rsid w:val="00C90FD1"/>
    <w:rsid w:val="00C911FA"/>
    <w:rsid w:val="00C91488"/>
    <w:rsid w:val="00C9163C"/>
    <w:rsid w:val="00C91C74"/>
    <w:rsid w:val="00C92278"/>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263"/>
    <w:rsid w:val="00CA73A8"/>
    <w:rsid w:val="00CA79CF"/>
    <w:rsid w:val="00CA7CAE"/>
    <w:rsid w:val="00CB01D9"/>
    <w:rsid w:val="00CB03BA"/>
    <w:rsid w:val="00CB04D4"/>
    <w:rsid w:val="00CB14DD"/>
    <w:rsid w:val="00CB18C7"/>
    <w:rsid w:val="00CB1C45"/>
    <w:rsid w:val="00CB1CEB"/>
    <w:rsid w:val="00CB1D2C"/>
    <w:rsid w:val="00CB1DBC"/>
    <w:rsid w:val="00CB20CE"/>
    <w:rsid w:val="00CB2158"/>
    <w:rsid w:val="00CB248C"/>
    <w:rsid w:val="00CB3C09"/>
    <w:rsid w:val="00CB3E7B"/>
    <w:rsid w:val="00CB3F34"/>
    <w:rsid w:val="00CB40CE"/>
    <w:rsid w:val="00CB4225"/>
    <w:rsid w:val="00CB4A10"/>
    <w:rsid w:val="00CB4C91"/>
    <w:rsid w:val="00CB4F1F"/>
    <w:rsid w:val="00CB6893"/>
    <w:rsid w:val="00CB6DB4"/>
    <w:rsid w:val="00CB6F15"/>
    <w:rsid w:val="00CB73CE"/>
    <w:rsid w:val="00CC0782"/>
    <w:rsid w:val="00CC1503"/>
    <w:rsid w:val="00CC2333"/>
    <w:rsid w:val="00CC2480"/>
    <w:rsid w:val="00CC2766"/>
    <w:rsid w:val="00CC279F"/>
    <w:rsid w:val="00CC285A"/>
    <w:rsid w:val="00CC2CA1"/>
    <w:rsid w:val="00CC2D0C"/>
    <w:rsid w:val="00CC389E"/>
    <w:rsid w:val="00CC39AD"/>
    <w:rsid w:val="00CC3D90"/>
    <w:rsid w:val="00CC42BD"/>
    <w:rsid w:val="00CC5FFD"/>
    <w:rsid w:val="00CC6082"/>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48E"/>
    <w:rsid w:val="00CD2771"/>
    <w:rsid w:val="00CD3390"/>
    <w:rsid w:val="00CD390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960"/>
    <w:rsid w:val="00CE4DC0"/>
    <w:rsid w:val="00CE5D41"/>
    <w:rsid w:val="00CE60C5"/>
    <w:rsid w:val="00CE6AD2"/>
    <w:rsid w:val="00CE728D"/>
    <w:rsid w:val="00CE74C9"/>
    <w:rsid w:val="00CE7EA0"/>
    <w:rsid w:val="00CF0299"/>
    <w:rsid w:val="00CF0688"/>
    <w:rsid w:val="00CF0B08"/>
    <w:rsid w:val="00CF0BDC"/>
    <w:rsid w:val="00CF0CBE"/>
    <w:rsid w:val="00CF1120"/>
    <w:rsid w:val="00CF1925"/>
    <w:rsid w:val="00CF292A"/>
    <w:rsid w:val="00CF2C14"/>
    <w:rsid w:val="00CF2C70"/>
    <w:rsid w:val="00CF2FAF"/>
    <w:rsid w:val="00CF3163"/>
    <w:rsid w:val="00CF32B0"/>
    <w:rsid w:val="00CF3FAB"/>
    <w:rsid w:val="00CF4275"/>
    <w:rsid w:val="00CF4BAE"/>
    <w:rsid w:val="00CF4C20"/>
    <w:rsid w:val="00CF4CED"/>
    <w:rsid w:val="00CF5940"/>
    <w:rsid w:val="00CF5D06"/>
    <w:rsid w:val="00CF6118"/>
    <w:rsid w:val="00CF62AF"/>
    <w:rsid w:val="00CF62FF"/>
    <w:rsid w:val="00CF6DC5"/>
    <w:rsid w:val="00CF6EF5"/>
    <w:rsid w:val="00CF7062"/>
    <w:rsid w:val="00CF7552"/>
    <w:rsid w:val="00CF76E3"/>
    <w:rsid w:val="00CF7B71"/>
    <w:rsid w:val="00CF7FD6"/>
    <w:rsid w:val="00D00125"/>
    <w:rsid w:val="00D001A9"/>
    <w:rsid w:val="00D00A4F"/>
    <w:rsid w:val="00D0131A"/>
    <w:rsid w:val="00D01487"/>
    <w:rsid w:val="00D0207F"/>
    <w:rsid w:val="00D0241B"/>
    <w:rsid w:val="00D02B7C"/>
    <w:rsid w:val="00D02D81"/>
    <w:rsid w:val="00D02E5F"/>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5AD"/>
    <w:rsid w:val="00D107A3"/>
    <w:rsid w:val="00D108AD"/>
    <w:rsid w:val="00D10ACD"/>
    <w:rsid w:val="00D10C6A"/>
    <w:rsid w:val="00D11037"/>
    <w:rsid w:val="00D115CF"/>
    <w:rsid w:val="00D11C00"/>
    <w:rsid w:val="00D11F88"/>
    <w:rsid w:val="00D11F96"/>
    <w:rsid w:val="00D11FCC"/>
    <w:rsid w:val="00D1225D"/>
    <w:rsid w:val="00D1268F"/>
    <w:rsid w:val="00D132D2"/>
    <w:rsid w:val="00D13EE1"/>
    <w:rsid w:val="00D140F7"/>
    <w:rsid w:val="00D14A01"/>
    <w:rsid w:val="00D14A6F"/>
    <w:rsid w:val="00D14F97"/>
    <w:rsid w:val="00D1562C"/>
    <w:rsid w:val="00D15C9A"/>
    <w:rsid w:val="00D1609B"/>
    <w:rsid w:val="00D162CC"/>
    <w:rsid w:val="00D16409"/>
    <w:rsid w:val="00D1648E"/>
    <w:rsid w:val="00D165E1"/>
    <w:rsid w:val="00D1660A"/>
    <w:rsid w:val="00D16678"/>
    <w:rsid w:val="00D174FA"/>
    <w:rsid w:val="00D17FA4"/>
    <w:rsid w:val="00D17FC4"/>
    <w:rsid w:val="00D200D8"/>
    <w:rsid w:val="00D205A7"/>
    <w:rsid w:val="00D20992"/>
    <w:rsid w:val="00D20AF2"/>
    <w:rsid w:val="00D20B80"/>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D99"/>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6F3A"/>
    <w:rsid w:val="00D37290"/>
    <w:rsid w:val="00D379FA"/>
    <w:rsid w:val="00D37E03"/>
    <w:rsid w:val="00D400F8"/>
    <w:rsid w:val="00D404EE"/>
    <w:rsid w:val="00D407AE"/>
    <w:rsid w:val="00D4109E"/>
    <w:rsid w:val="00D41C1F"/>
    <w:rsid w:val="00D41C80"/>
    <w:rsid w:val="00D41EC2"/>
    <w:rsid w:val="00D421CB"/>
    <w:rsid w:val="00D426FA"/>
    <w:rsid w:val="00D435C0"/>
    <w:rsid w:val="00D43829"/>
    <w:rsid w:val="00D43BD0"/>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4767B"/>
    <w:rsid w:val="00D47C55"/>
    <w:rsid w:val="00D501DC"/>
    <w:rsid w:val="00D505AA"/>
    <w:rsid w:val="00D505E2"/>
    <w:rsid w:val="00D50B9D"/>
    <w:rsid w:val="00D50D82"/>
    <w:rsid w:val="00D50E3B"/>
    <w:rsid w:val="00D50F80"/>
    <w:rsid w:val="00D5132E"/>
    <w:rsid w:val="00D516FC"/>
    <w:rsid w:val="00D51719"/>
    <w:rsid w:val="00D5173F"/>
    <w:rsid w:val="00D51F58"/>
    <w:rsid w:val="00D520FC"/>
    <w:rsid w:val="00D5316A"/>
    <w:rsid w:val="00D5340F"/>
    <w:rsid w:val="00D53475"/>
    <w:rsid w:val="00D536FF"/>
    <w:rsid w:val="00D53832"/>
    <w:rsid w:val="00D53C6B"/>
    <w:rsid w:val="00D53F4F"/>
    <w:rsid w:val="00D541B2"/>
    <w:rsid w:val="00D54759"/>
    <w:rsid w:val="00D54941"/>
    <w:rsid w:val="00D549BA"/>
    <w:rsid w:val="00D54B12"/>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0779"/>
    <w:rsid w:val="00D710EF"/>
    <w:rsid w:val="00D713C6"/>
    <w:rsid w:val="00D71432"/>
    <w:rsid w:val="00D71C75"/>
    <w:rsid w:val="00D72626"/>
    <w:rsid w:val="00D728B8"/>
    <w:rsid w:val="00D72EE6"/>
    <w:rsid w:val="00D730C1"/>
    <w:rsid w:val="00D735B3"/>
    <w:rsid w:val="00D73760"/>
    <w:rsid w:val="00D74010"/>
    <w:rsid w:val="00D74323"/>
    <w:rsid w:val="00D74637"/>
    <w:rsid w:val="00D74659"/>
    <w:rsid w:val="00D74C3D"/>
    <w:rsid w:val="00D74F04"/>
    <w:rsid w:val="00D7571D"/>
    <w:rsid w:val="00D759D9"/>
    <w:rsid w:val="00D75B30"/>
    <w:rsid w:val="00D75E87"/>
    <w:rsid w:val="00D75FA3"/>
    <w:rsid w:val="00D76186"/>
    <w:rsid w:val="00D76399"/>
    <w:rsid w:val="00D7679D"/>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CC7"/>
    <w:rsid w:val="00D863CE"/>
    <w:rsid w:val="00D863F2"/>
    <w:rsid w:val="00D86A06"/>
    <w:rsid w:val="00D86B5A"/>
    <w:rsid w:val="00D86FE9"/>
    <w:rsid w:val="00D87175"/>
    <w:rsid w:val="00D8774B"/>
    <w:rsid w:val="00D87AA2"/>
    <w:rsid w:val="00D87B5A"/>
    <w:rsid w:val="00D87FC1"/>
    <w:rsid w:val="00D9047A"/>
    <w:rsid w:val="00D90690"/>
    <w:rsid w:val="00D90B05"/>
    <w:rsid w:val="00D911F8"/>
    <w:rsid w:val="00D919DF"/>
    <w:rsid w:val="00D91A0B"/>
    <w:rsid w:val="00D91A3F"/>
    <w:rsid w:val="00D91B0A"/>
    <w:rsid w:val="00D91C1D"/>
    <w:rsid w:val="00D91C32"/>
    <w:rsid w:val="00D9229F"/>
    <w:rsid w:val="00D92B31"/>
    <w:rsid w:val="00D92C73"/>
    <w:rsid w:val="00D92E3C"/>
    <w:rsid w:val="00D93570"/>
    <w:rsid w:val="00D93A1F"/>
    <w:rsid w:val="00D93BA8"/>
    <w:rsid w:val="00D93F6A"/>
    <w:rsid w:val="00D9400E"/>
    <w:rsid w:val="00D94016"/>
    <w:rsid w:val="00D942BF"/>
    <w:rsid w:val="00D94E4A"/>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4A6"/>
    <w:rsid w:val="00DA47AF"/>
    <w:rsid w:val="00DA4882"/>
    <w:rsid w:val="00DA4BC4"/>
    <w:rsid w:val="00DA52FE"/>
    <w:rsid w:val="00DA5BAD"/>
    <w:rsid w:val="00DA5CBD"/>
    <w:rsid w:val="00DA5D49"/>
    <w:rsid w:val="00DA5EC7"/>
    <w:rsid w:val="00DA652C"/>
    <w:rsid w:val="00DA6719"/>
    <w:rsid w:val="00DA6762"/>
    <w:rsid w:val="00DA678C"/>
    <w:rsid w:val="00DA6C5B"/>
    <w:rsid w:val="00DA6FF5"/>
    <w:rsid w:val="00DA7158"/>
    <w:rsid w:val="00DA759E"/>
    <w:rsid w:val="00DA770B"/>
    <w:rsid w:val="00DA792D"/>
    <w:rsid w:val="00DA7F5D"/>
    <w:rsid w:val="00DB009D"/>
    <w:rsid w:val="00DB0D8A"/>
    <w:rsid w:val="00DB1499"/>
    <w:rsid w:val="00DB277F"/>
    <w:rsid w:val="00DB2833"/>
    <w:rsid w:val="00DB2D45"/>
    <w:rsid w:val="00DB2E92"/>
    <w:rsid w:val="00DB3222"/>
    <w:rsid w:val="00DB3256"/>
    <w:rsid w:val="00DB3428"/>
    <w:rsid w:val="00DB447A"/>
    <w:rsid w:val="00DB4D13"/>
    <w:rsid w:val="00DB531A"/>
    <w:rsid w:val="00DB55A9"/>
    <w:rsid w:val="00DB571B"/>
    <w:rsid w:val="00DB5C35"/>
    <w:rsid w:val="00DB5D07"/>
    <w:rsid w:val="00DB65D7"/>
    <w:rsid w:val="00DB7730"/>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255"/>
    <w:rsid w:val="00DC53BF"/>
    <w:rsid w:val="00DC594F"/>
    <w:rsid w:val="00DC5F55"/>
    <w:rsid w:val="00DC6047"/>
    <w:rsid w:val="00DC610D"/>
    <w:rsid w:val="00DC61CC"/>
    <w:rsid w:val="00DC62B7"/>
    <w:rsid w:val="00DC666B"/>
    <w:rsid w:val="00DC6A49"/>
    <w:rsid w:val="00DC6ABA"/>
    <w:rsid w:val="00DC7704"/>
    <w:rsid w:val="00DC7B6B"/>
    <w:rsid w:val="00DC7D30"/>
    <w:rsid w:val="00DD0663"/>
    <w:rsid w:val="00DD1924"/>
    <w:rsid w:val="00DD29C0"/>
    <w:rsid w:val="00DD358B"/>
    <w:rsid w:val="00DD38EC"/>
    <w:rsid w:val="00DD3947"/>
    <w:rsid w:val="00DD3AF5"/>
    <w:rsid w:val="00DD3DE8"/>
    <w:rsid w:val="00DD4CFD"/>
    <w:rsid w:val="00DD5227"/>
    <w:rsid w:val="00DD5342"/>
    <w:rsid w:val="00DD5A9C"/>
    <w:rsid w:val="00DD605A"/>
    <w:rsid w:val="00DD60B8"/>
    <w:rsid w:val="00DD6349"/>
    <w:rsid w:val="00DD64CD"/>
    <w:rsid w:val="00DD6AE9"/>
    <w:rsid w:val="00DD6C93"/>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1C9"/>
    <w:rsid w:val="00DE5583"/>
    <w:rsid w:val="00DE5A67"/>
    <w:rsid w:val="00DE5C1F"/>
    <w:rsid w:val="00DE64E7"/>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248"/>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07848"/>
    <w:rsid w:val="00E10105"/>
    <w:rsid w:val="00E104AF"/>
    <w:rsid w:val="00E108E7"/>
    <w:rsid w:val="00E10EC4"/>
    <w:rsid w:val="00E10FDA"/>
    <w:rsid w:val="00E1159C"/>
    <w:rsid w:val="00E1159F"/>
    <w:rsid w:val="00E11CA3"/>
    <w:rsid w:val="00E12260"/>
    <w:rsid w:val="00E12C0A"/>
    <w:rsid w:val="00E1357A"/>
    <w:rsid w:val="00E13D83"/>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2EE3"/>
    <w:rsid w:val="00E230D9"/>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59F"/>
    <w:rsid w:val="00E36BF5"/>
    <w:rsid w:val="00E36D0F"/>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C9"/>
    <w:rsid w:val="00E476EE"/>
    <w:rsid w:val="00E47759"/>
    <w:rsid w:val="00E4793E"/>
    <w:rsid w:val="00E47A6A"/>
    <w:rsid w:val="00E47A83"/>
    <w:rsid w:val="00E47CC5"/>
    <w:rsid w:val="00E47E1A"/>
    <w:rsid w:val="00E47EB3"/>
    <w:rsid w:val="00E501B4"/>
    <w:rsid w:val="00E50ACD"/>
    <w:rsid w:val="00E50F4C"/>
    <w:rsid w:val="00E5127E"/>
    <w:rsid w:val="00E5142F"/>
    <w:rsid w:val="00E523FF"/>
    <w:rsid w:val="00E5241C"/>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823"/>
    <w:rsid w:val="00E55E0C"/>
    <w:rsid w:val="00E56787"/>
    <w:rsid w:val="00E568FE"/>
    <w:rsid w:val="00E56C77"/>
    <w:rsid w:val="00E57DBA"/>
    <w:rsid w:val="00E60C97"/>
    <w:rsid w:val="00E60F63"/>
    <w:rsid w:val="00E61528"/>
    <w:rsid w:val="00E6267B"/>
    <w:rsid w:val="00E62BE4"/>
    <w:rsid w:val="00E6309D"/>
    <w:rsid w:val="00E63127"/>
    <w:rsid w:val="00E63CCC"/>
    <w:rsid w:val="00E64008"/>
    <w:rsid w:val="00E643F8"/>
    <w:rsid w:val="00E651D5"/>
    <w:rsid w:val="00E652BF"/>
    <w:rsid w:val="00E6580E"/>
    <w:rsid w:val="00E65921"/>
    <w:rsid w:val="00E65A83"/>
    <w:rsid w:val="00E65B3C"/>
    <w:rsid w:val="00E65DBA"/>
    <w:rsid w:val="00E663D6"/>
    <w:rsid w:val="00E66463"/>
    <w:rsid w:val="00E66A21"/>
    <w:rsid w:val="00E66B8B"/>
    <w:rsid w:val="00E67449"/>
    <w:rsid w:val="00E67A7D"/>
    <w:rsid w:val="00E70729"/>
    <w:rsid w:val="00E70B3E"/>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EB6"/>
    <w:rsid w:val="00E8232A"/>
    <w:rsid w:val="00E83229"/>
    <w:rsid w:val="00E83639"/>
    <w:rsid w:val="00E83C6A"/>
    <w:rsid w:val="00E84C7D"/>
    <w:rsid w:val="00E85577"/>
    <w:rsid w:val="00E85747"/>
    <w:rsid w:val="00E85D2A"/>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86E"/>
    <w:rsid w:val="00E94A2E"/>
    <w:rsid w:val="00E94A73"/>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A45"/>
    <w:rsid w:val="00EA4BC0"/>
    <w:rsid w:val="00EA5300"/>
    <w:rsid w:val="00EA5704"/>
    <w:rsid w:val="00EA59FB"/>
    <w:rsid w:val="00EA5E5A"/>
    <w:rsid w:val="00EA5F7B"/>
    <w:rsid w:val="00EA5FF6"/>
    <w:rsid w:val="00EA671F"/>
    <w:rsid w:val="00EA6D29"/>
    <w:rsid w:val="00EA6D68"/>
    <w:rsid w:val="00EA6EE3"/>
    <w:rsid w:val="00EA7435"/>
    <w:rsid w:val="00EA766B"/>
    <w:rsid w:val="00EA7951"/>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768"/>
    <w:rsid w:val="00EB7A7E"/>
    <w:rsid w:val="00EB7AA6"/>
    <w:rsid w:val="00EB7CC6"/>
    <w:rsid w:val="00EB7EA4"/>
    <w:rsid w:val="00EC06B9"/>
    <w:rsid w:val="00EC07EF"/>
    <w:rsid w:val="00EC0A73"/>
    <w:rsid w:val="00EC1071"/>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7E"/>
    <w:rsid w:val="00EC4183"/>
    <w:rsid w:val="00EC4A30"/>
    <w:rsid w:val="00EC4B7D"/>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46A"/>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36C"/>
    <w:rsid w:val="00EE5CCB"/>
    <w:rsid w:val="00EE5FAD"/>
    <w:rsid w:val="00EE5FB1"/>
    <w:rsid w:val="00EE6230"/>
    <w:rsid w:val="00EE660D"/>
    <w:rsid w:val="00EE6874"/>
    <w:rsid w:val="00EE68A8"/>
    <w:rsid w:val="00EE6BB9"/>
    <w:rsid w:val="00EE6F5D"/>
    <w:rsid w:val="00EE70CC"/>
    <w:rsid w:val="00EE75C8"/>
    <w:rsid w:val="00EE799F"/>
    <w:rsid w:val="00EF00F1"/>
    <w:rsid w:val="00EF0222"/>
    <w:rsid w:val="00EF0410"/>
    <w:rsid w:val="00EF07CF"/>
    <w:rsid w:val="00EF089D"/>
    <w:rsid w:val="00EF11E0"/>
    <w:rsid w:val="00EF16E5"/>
    <w:rsid w:val="00EF17F6"/>
    <w:rsid w:val="00EF1978"/>
    <w:rsid w:val="00EF1A0B"/>
    <w:rsid w:val="00EF1A15"/>
    <w:rsid w:val="00EF1CF1"/>
    <w:rsid w:val="00EF1EDA"/>
    <w:rsid w:val="00EF23F1"/>
    <w:rsid w:val="00EF270E"/>
    <w:rsid w:val="00EF2A3E"/>
    <w:rsid w:val="00EF32C4"/>
    <w:rsid w:val="00EF35C4"/>
    <w:rsid w:val="00EF39F0"/>
    <w:rsid w:val="00EF3C0E"/>
    <w:rsid w:val="00EF42D6"/>
    <w:rsid w:val="00EF49ED"/>
    <w:rsid w:val="00EF4E0F"/>
    <w:rsid w:val="00EF4F8B"/>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28E"/>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0CA"/>
    <w:rsid w:val="00F1764A"/>
    <w:rsid w:val="00F179FB"/>
    <w:rsid w:val="00F17DCA"/>
    <w:rsid w:val="00F202DC"/>
    <w:rsid w:val="00F20C9C"/>
    <w:rsid w:val="00F20DE6"/>
    <w:rsid w:val="00F215AF"/>
    <w:rsid w:val="00F21671"/>
    <w:rsid w:val="00F21C3D"/>
    <w:rsid w:val="00F21F42"/>
    <w:rsid w:val="00F21FD6"/>
    <w:rsid w:val="00F22B23"/>
    <w:rsid w:val="00F231F9"/>
    <w:rsid w:val="00F23218"/>
    <w:rsid w:val="00F232AA"/>
    <w:rsid w:val="00F235AB"/>
    <w:rsid w:val="00F23804"/>
    <w:rsid w:val="00F23C25"/>
    <w:rsid w:val="00F23CD8"/>
    <w:rsid w:val="00F2411F"/>
    <w:rsid w:val="00F24281"/>
    <w:rsid w:val="00F2472F"/>
    <w:rsid w:val="00F24A63"/>
    <w:rsid w:val="00F24F7D"/>
    <w:rsid w:val="00F25008"/>
    <w:rsid w:val="00F250BA"/>
    <w:rsid w:val="00F251E7"/>
    <w:rsid w:val="00F25C96"/>
    <w:rsid w:val="00F25D4F"/>
    <w:rsid w:val="00F2655E"/>
    <w:rsid w:val="00F265EB"/>
    <w:rsid w:val="00F26726"/>
    <w:rsid w:val="00F2709B"/>
    <w:rsid w:val="00F27130"/>
    <w:rsid w:val="00F274DE"/>
    <w:rsid w:val="00F277D1"/>
    <w:rsid w:val="00F27BAA"/>
    <w:rsid w:val="00F30000"/>
    <w:rsid w:val="00F301B5"/>
    <w:rsid w:val="00F30B95"/>
    <w:rsid w:val="00F312F0"/>
    <w:rsid w:val="00F31609"/>
    <w:rsid w:val="00F32B1B"/>
    <w:rsid w:val="00F32D3F"/>
    <w:rsid w:val="00F32FD7"/>
    <w:rsid w:val="00F332B0"/>
    <w:rsid w:val="00F337D8"/>
    <w:rsid w:val="00F33B96"/>
    <w:rsid w:val="00F3427E"/>
    <w:rsid w:val="00F3430B"/>
    <w:rsid w:val="00F34C03"/>
    <w:rsid w:val="00F34F06"/>
    <w:rsid w:val="00F34F3B"/>
    <w:rsid w:val="00F35373"/>
    <w:rsid w:val="00F3559D"/>
    <w:rsid w:val="00F355C6"/>
    <w:rsid w:val="00F361FA"/>
    <w:rsid w:val="00F36210"/>
    <w:rsid w:val="00F36B42"/>
    <w:rsid w:val="00F36C0F"/>
    <w:rsid w:val="00F376C7"/>
    <w:rsid w:val="00F377A1"/>
    <w:rsid w:val="00F37CBC"/>
    <w:rsid w:val="00F37FE2"/>
    <w:rsid w:val="00F40163"/>
    <w:rsid w:val="00F40FB6"/>
    <w:rsid w:val="00F41055"/>
    <w:rsid w:val="00F41300"/>
    <w:rsid w:val="00F41401"/>
    <w:rsid w:val="00F415D1"/>
    <w:rsid w:val="00F416BA"/>
    <w:rsid w:val="00F4172E"/>
    <w:rsid w:val="00F4184C"/>
    <w:rsid w:val="00F419E0"/>
    <w:rsid w:val="00F41AD2"/>
    <w:rsid w:val="00F425F0"/>
    <w:rsid w:val="00F42C68"/>
    <w:rsid w:val="00F42DF6"/>
    <w:rsid w:val="00F433AB"/>
    <w:rsid w:val="00F43CC3"/>
    <w:rsid w:val="00F44FD4"/>
    <w:rsid w:val="00F45C15"/>
    <w:rsid w:val="00F45E65"/>
    <w:rsid w:val="00F45EF5"/>
    <w:rsid w:val="00F46B98"/>
    <w:rsid w:val="00F46F19"/>
    <w:rsid w:val="00F46FE4"/>
    <w:rsid w:val="00F47364"/>
    <w:rsid w:val="00F47B63"/>
    <w:rsid w:val="00F47DA5"/>
    <w:rsid w:val="00F5008A"/>
    <w:rsid w:val="00F5037E"/>
    <w:rsid w:val="00F507E3"/>
    <w:rsid w:val="00F50BC5"/>
    <w:rsid w:val="00F518B3"/>
    <w:rsid w:val="00F51E09"/>
    <w:rsid w:val="00F5230D"/>
    <w:rsid w:val="00F525FC"/>
    <w:rsid w:val="00F5271E"/>
    <w:rsid w:val="00F52741"/>
    <w:rsid w:val="00F527CE"/>
    <w:rsid w:val="00F53180"/>
    <w:rsid w:val="00F535F1"/>
    <w:rsid w:val="00F5392C"/>
    <w:rsid w:val="00F53C01"/>
    <w:rsid w:val="00F54379"/>
    <w:rsid w:val="00F544AF"/>
    <w:rsid w:val="00F54A53"/>
    <w:rsid w:val="00F54ACE"/>
    <w:rsid w:val="00F54E38"/>
    <w:rsid w:val="00F55069"/>
    <w:rsid w:val="00F55452"/>
    <w:rsid w:val="00F555BD"/>
    <w:rsid w:val="00F55FAD"/>
    <w:rsid w:val="00F56487"/>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79D"/>
    <w:rsid w:val="00F65A6A"/>
    <w:rsid w:val="00F65D4D"/>
    <w:rsid w:val="00F65D59"/>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693"/>
    <w:rsid w:val="00F72DF4"/>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5"/>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51"/>
    <w:rsid w:val="00F9567E"/>
    <w:rsid w:val="00F96016"/>
    <w:rsid w:val="00F9623D"/>
    <w:rsid w:val="00F964D2"/>
    <w:rsid w:val="00F9665B"/>
    <w:rsid w:val="00F96B90"/>
    <w:rsid w:val="00F9733B"/>
    <w:rsid w:val="00F973A6"/>
    <w:rsid w:val="00F97470"/>
    <w:rsid w:val="00F97C41"/>
    <w:rsid w:val="00FA056C"/>
    <w:rsid w:val="00FA1706"/>
    <w:rsid w:val="00FA1CE1"/>
    <w:rsid w:val="00FA1EFD"/>
    <w:rsid w:val="00FA1F22"/>
    <w:rsid w:val="00FA2094"/>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9A2"/>
    <w:rsid w:val="00FA7B28"/>
    <w:rsid w:val="00FA7FF2"/>
    <w:rsid w:val="00FB035B"/>
    <w:rsid w:val="00FB07F7"/>
    <w:rsid w:val="00FB0994"/>
    <w:rsid w:val="00FB0C87"/>
    <w:rsid w:val="00FB0C88"/>
    <w:rsid w:val="00FB0DFE"/>
    <w:rsid w:val="00FB12B7"/>
    <w:rsid w:val="00FB133D"/>
    <w:rsid w:val="00FB168E"/>
    <w:rsid w:val="00FB169C"/>
    <w:rsid w:val="00FB20D7"/>
    <w:rsid w:val="00FB242C"/>
    <w:rsid w:val="00FB24E4"/>
    <w:rsid w:val="00FB2529"/>
    <w:rsid w:val="00FB285D"/>
    <w:rsid w:val="00FB2FEB"/>
    <w:rsid w:val="00FB2FFC"/>
    <w:rsid w:val="00FB32B3"/>
    <w:rsid w:val="00FB3995"/>
    <w:rsid w:val="00FB39E5"/>
    <w:rsid w:val="00FB4614"/>
    <w:rsid w:val="00FB4933"/>
    <w:rsid w:val="00FB4C17"/>
    <w:rsid w:val="00FB55F4"/>
    <w:rsid w:val="00FB607F"/>
    <w:rsid w:val="00FB6407"/>
    <w:rsid w:val="00FB6A08"/>
    <w:rsid w:val="00FB74E4"/>
    <w:rsid w:val="00FC013A"/>
    <w:rsid w:val="00FC0382"/>
    <w:rsid w:val="00FC2059"/>
    <w:rsid w:val="00FC20A7"/>
    <w:rsid w:val="00FC236D"/>
    <w:rsid w:val="00FC23A9"/>
    <w:rsid w:val="00FC2634"/>
    <w:rsid w:val="00FC298B"/>
    <w:rsid w:val="00FC346F"/>
    <w:rsid w:val="00FC3995"/>
    <w:rsid w:val="00FC3D27"/>
    <w:rsid w:val="00FC4A59"/>
    <w:rsid w:val="00FC4A9E"/>
    <w:rsid w:val="00FC6888"/>
    <w:rsid w:val="00FC6998"/>
    <w:rsid w:val="00FC6C70"/>
    <w:rsid w:val="00FC7421"/>
    <w:rsid w:val="00FD0435"/>
    <w:rsid w:val="00FD0550"/>
    <w:rsid w:val="00FD12CB"/>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2F15"/>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 w:val="00FF7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C18D88-DE24-4239-AB2B-DCA0AE92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5342"/>
    <w:pPr>
      <w:tabs>
        <w:tab w:val="right" w:leader="dot" w:pos="8830"/>
      </w:tabs>
      <w:suppressAutoHyphens w:val="0"/>
      <w:ind w:left="567"/>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A040FA"/>
    <w:pPr>
      <w:tabs>
        <w:tab w:val="right" w:leader="dot" w:pos="8828"/>
      </w:tabs>
      <w:suppressAutoHyphens w:val="0"/>
    </w:pPr>
    <w:rPr>
      <w:rFonts w:eastAsia="SimSun"/>
      <w:smallCaps/>
      <w:noProof/>
      <w:sz w:val="22"/>
      <w:szCs w:val="22"/>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 w:type="table" w:styleId="Tablanormal4">
    <w:name w:val="Plain Table 4"/>
    <w:basedOn w:val="Tablanormal"/>
    <w:uiPriority w:val="44"/>
    <w:rsid w:val="00AE75F6"/>
    <w:pPr>
      <w:spacing w:after="0" w:line="240" w:lineRule="auto"/>
    </w:pPr>
    <w:rPr>
      <w:lang w:val="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3C42F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55B1-7CBA-4B21-9C2A-FF040FE5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3156</Words>
  <Characters>17359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6</cp:revision>
  <cp:lastPrinted>2020-03-13T15:39:00Z</cp:lastPrinted>
  <dcterms:created xsi:type="dcterms:W3CDTF">2020-03-13T16:11:00Z</dcterms:created>
  <dcterms:modified xsi:type="dcterms:W3CDTF">2020-03-16T17:32:00Z</dcterms:modified>
</cp:coreProperties>
</file>