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b w:val="0"/>
          <w:bCs w:val="0"/>
          <w:color w:val="auto"/>
          <w:sz w:val="24"/>
          <w:szCs w:val="24"/>
          <w:lang w:val="es-ES"/>
        </w:rPr>
        <w:id w:val="749472891"/>
        <w:docPartObj>
          <w:docPartGallery w:val="Table of Contents"/>
          <w:docPartUnique/>
        </w:docPartObj>
      </w:sdtPr>
      <w:sdtEndPr>
        <w:rPr>
          <w:rFonts w:eastAsia="Calibri"/>
          <w:sz w:val="22"/>
          <w:szCs w:val="22"/>
        </w:rPr>
      </w:sdtEndPr>
      <w:sdtContent>
        <w:p w:rsidR="009F77B0" w:rsidRPr="002B6BA2" w:rsidRDefault="009F77B0" w:rsidP="009F77B0">
          <w:pPr>
            <w:pStyle w:val="TtulodeTDC"/>
            <w:spacing w:line="240" w:lineRule="auto"/>
            <w:jc w:val="center"/>
            <w:rPr>
              <w:rFonts w:ascii="Times New Roman" w:hAnsi="Times New Roman" w:cs="Times New Roman"/>
              <w:color w:val="auto"/>
              <w:sz w:val="24"/>
              <w:szCs w:val="24"/>
            </w:rPr>
          </w:pPr>
          <w:r w:rsidRPr="002B6BA2">
            <w:rPr>
              <w:rFonts w:ascii="Times New Roman" w:hAnsi="Times New Roman" w:cs="Times New Roman"/>
              <w:color w:val="auto"/>
              <w:sz w:val="24"/>
              <w:szCs w:val="24"/>
              <w:lang w:val="es-ES"/>
            </w:rPr>
            <w:t>TABLA DE CONTENIDO</w:t>
          </w:r>
        </w:p>
        <w:p w:rsidR="00895514" w:rsidRDefault="009F77B0">
          <w:pPr>
            <w:pStyle w:val="TDC1"/>
            <w:rPr>
              <w:rFonts w:asciiTheme="minorHAnsi" w:eastAsiaTheme="minorEastAsia" w:hAnsiTheme="minorHAnsi" w:cstheme="minorBidi"/>
              <w:bCs w:val="0"/>
              <w:iCs w:val="0"/>
              <w:noProof/>
              <w:lang w:eastAsia="es-CR"/>
            </w:rPr>
          </w:pPr>
          <w:r w:rsidRPr="00283740">
            <w:fldChar w:fldCharType="begin"/>
          </w:r>
          <w:r w:rsidRPr="00283740">
            <w:instrText xml:space="preserve"> TOC \o "1-3" \h \z \u </w:instrText>
          </w:r>
          <w:r w:rsidRPr="00283740">
            <w:fldChar w:fldCharType="separate"/>
          </w:r>
          <w:hyperlink w:anchor="_Toc36754466" w:history="1">
            <w:r w:rsidR="00895514" w:rsidRPr="00253FD0">
              <w:rPr>
                <w:rStyle w:val="Hipervnculo"/>
                <w:noProof/>
                <w:lang w:val="es-ES"/>
              </w:rPr>
              <w:t>1. INTRODUCCIÓN</w:t>
            </w:r>
            <w:r w:rsidR="00895514">
              <w:rPr>
                <w:noProof/>
                <w:webHidden/>
              </w:rPr>
              <w:tab/>
            </w:r>
            <w:r w:rsidR="00895514">
              <w:rPr>
                <w:noProof/>
                <w:webHidden/>
              </w:rPr>
              <w:fldChar w:fldCharType="begin"/>
            </w:r>
            <w:r w:rsidR="00895514">
              <w:rPr>
                <w:noProof/>
                <w:webHidden/>
              </w:rPr>
              <w:instrText xml:space="preserve"> PAGEREF _Toc36754466 \h </w:instrText>
            </w:r>
            <w:r w:rsidR="00895514">
              <w:rPr>
                <w:noProof/>
                <w:webHidden/>
              </w:rPr>
            </w:r>
            <w:r w:rsidR="00895514">
              <w:rPr>
                <w:noProof/>
                <w:webHidden/>
              </w:rPr>
              <w:fldChar w:fldCharType="separate"/>
            </w:r>
            <w:r w:rsidR="00895514">
              <w:rPr>
                <w:noProof/>
                <w:webHidden/>
              </w:rPr>
              <w:t>2</w:t>
            </w:r>
            <w:r w:rsidR="00895514">
              <w:rPr>
                <w:noProof/>
                <w:webHidden/>
              </w:rPr>
              <w:fldChar w:fldCharType="end"/>
            </w:r>
          </w:hyperlink>
        </w:p>
        <w:p w:rsidR="00895514" w:rsidRDefault="008D7F77">
          <w:pPr>
            <w:pStyle w:val="TDC1"/>
            <w:tabs>
              <w:tab w:val="left" w:pos="660"/>
            </w:tabs>
            <w:rPr>
              <w:rFonts w:asciiTheme="minorHAnsi" w:eastAsiaTheme="minorEastAsia" w:hAnsiTheme="minorHAnsi" w:cstheme="minorBidi"/>
              <w:bCs w:val="0"/>
              <w:iCs w:val="0"/>
              <w:noProof/>
              <w:lang w:eastAsia="es-CR"/>
            </w:rPr>
          </w:pPr>
          <w:hyperlink w:anchor="_Toc36754467" w:history="1">
            <w:r w:rsidR="00895514" w:rsidRPr="00253FD0">
              <w:rPr>
                <w:rStyle w:val="Hipervnculo"/>
                <w:rFonts w:eastAsia="SimSun"/>
                <w:noProof/>
                <w:lang w:eastAsia="ar-SA"/>
              </w:rPr>
              <w:t>1.1</w:t>
            </w:r>
            <w:r w:rsidR="00895514">
              <w:rPr>
                <w:rFonts w:asciiTheme="minorHAnsi" w:eastAsiaTheme="minorEastAsia" w:hAnsiTheme="minorHAnsi" w:cstheme="minorBidi"/>
                <w:bCs w:val="0"/>
                <w:iCs w:val="0"/>
                <w:noProof/>
                <w:lang w:eastAsia="es-CR"/>
              </w:rPr>
              <w:tab/>
            </w:r>
            <w:r w:rsidR="00895514" w:rsidRPr="00253FD0">
              <w:rPr>
                <w:rStyle w:val="Hipervnculo"/>
                <w:rFonts w:eastAsia="SimSun"/>
                <w:noProof/>
                <w:lang w:eastAsia="ar-SA"/>
              </w:rPr>
              <w:t>Origen</w:t>
            </w:r>
            <w:r w:rsidR="00895514">
              <w:rPr>
                <w:noProof/>
                <w:webHidden/>
              </w:rPr>
              <w:tab/>
            </w:r>
            <w:r w:rsidR="00895514">
              <w:rPr>
                <w:noProof/>
                <w:webHidden/>
              </w:rPr>
              <w:fldChar w:fldCharType="begin"/>
            </w:r>
            <w:r w:rsidR="00895514">
              <w:rPr>
                <w:noProof/>
                <w:webHidden/>
              </w:rPr>
              <w:instrText xml:space="preserve"> PAGEREF _Toc36754467 \h </w:instrText>
            </w:r>
            <w:r w:rsidR="00895514">
              <w:rPr>
                <w:noProof/>
                <w:webHidden/>
              </w:rPr>
            </w:r>
            <w:r w:rsidR="00895514">
              <w:rPr>
                <w:noProof/>
                <w:webHidden/>
              </w:rPr>
              <w:fldChar w:fldCharType="separate"/>
            </w:r>
            <w:r w:rsidR="00895514">
              <w:rPr>
                <w:noProof/>
                <w:webHidden/>
              </w:rPr>
              <w:t>2</w:t>
            </w:r>
            <w:r w:rsidR="00895514">
              <w:rPr>
                <w:noProof/>
                <w:webHidden/>
              </w:rPr>
              <w:fldChar w:fldCharType="end"/>
            </w:r>
          </w:hyperlink>
        </w:p>
        <w:p w:rsidR="00895514" w:rsidRDefault="008D7F77">
          <w:pPr>
            <w:pStyle w:val="TDC1"/>
            <w:tabs>
              <w:tab w:val="left" w:pos="660"/>
            </w:tabs>
            <w:rPr>
              <w:rFonts w:asciiTheme="minorHAnsi" w:eastAsiaTheme="minorEastAsia" w:hAnsiTheme="minorHAnsi" w:cstheme="minorBidi"/>
              <w:bCs w:val="0"/>
              <w:iCs w:val="0"/>
              <w:noProof/>
              <w:lang w:eastAsia="es-CR"/>
            </w:rPr>
          </w:pPr>
          <w:hyperlink w:anchor="_Toc36754468" w:history="1">
            <w:r w:rsidR="00895514" w:rsidRPr="00253FD0">
              <w:rPr>
                <w:rStyle w:val="Hipervnculo"/>
                <w:noProof/>
                <w:lang w:val="es-ES"/>
              </w:rPr>
              <w:t>1.2</w:t>
            </w:r>
            <w:r w:rsidR="00895514">
              <w:rPr>
                <w:rFonts w:asciiTheme="minorHAnsi" w:eastAsiaTheme="minorEastAsia" w:hAnsiTheme="minorHAnsi" w:cstheme="minorBidi"/>
                <w:bCs w:val="0"/>
                <w:iCs w:val="0"/>
                <w:noProof/>
                <w:lang w:eastAsia="es-CR"/>
              </w:rPr>
              <w:tab/>
            </w:r>
            <w:r w:rsidR="00895514" w:rsidRPr="00253FD0">
              <w:rPr>
                <w:rStyle w:val="Hipervnculo"/>
                <w:noProof/>
                <w:lang w:val="es-ES"/>
              </w:rPr>
              <w:t>Objetivo</w:t>
            </w:r>
            <w:r w:rsidR="00895514">
              <w:rPr>
                <w:noProof/>
                <w:webHidden/>
              </w:rPr>
              <w:tab/>
            </w:r>
            <w:r w:rsidR="00895514">
              <w:rPr>
                <w:noProof/>
                <w:webHidden/>
              </w:rPr>
              <w:fldChar w:fldCharType="begin"/>
            </w:r>
            <w:r w:rsidR="00895514">
              <w:rPr>
                <w:noProof/>
                <w:webHidden/>
              </w:rPr>
              <w:instrText xml:space="preserve"> PAGEREF _Toc36754468 \h </w:instrText>
            </w:r>
            <w:r w:rsidR="00895514">
              <w:rPr>
                <w:noProof/>
                <w:webHidden/>
              </w:rPr>
            </w:r>
            <w:r w:rsidR="00895514">
              <w:rPr>
                <w:noProof/>
                <w:webHidden/>
              </w:rPr>
              <w:fldChar w:fldCharType="separate"/>
            </w:r>
            <w:r w:rsidR="00895514">
              <w:rPr>
                <w:noProof/>
                <w:webHidden/>
              </w:rPr>
              <w:t>2</w:t>
            </w:r>
            <w:r w:rsidR="00895514">
              <w:rPr>
                <w:noProof/>
                <w:webHidden/>
              </w:rPr>
              <w:fldChar w:fldCharType="end"/>
            </w:r>
          </w:hyperlink>
        </w:p>
        <w:p w:rsidR="00895514" w:rsidRDefault="008D7F77">
          <w:pPr>
            <w:pStyle w:val="TDC1"/>
            <w:tabs>
              <w:tab w:val="left" w:pos="660"/>
            </w:tabs>
            <w:rPr>
              <w:rFonts w:asciiTheme="minorHAnsi" w:eastAsiaTheme="minorEastAsia" w:hAnsiTheme="minorHAnsi" w:cstheme="minorBidi"/>
              <w:bCs w:val="0"/>
              <w:iCs w:val="0"/>
              <w:noProof/>
              <w:lang w:eastAsia="es-CR"/>
            </w:rPr>
          </w:pPr>
          <w:hyperlink w:anchor="_Toc36754469" w:history="1">
            <w:r w:rsidR="00895514" w:rsidRPr="00253FD0">
              <w:rPr>
                <w:rStyle w:val="Hipervnculo"/>
                <w:noProof/>
                <w:lang w:val="es-ES"/>
              </w:rPr>
              <w:t>1.3</w:t>
            </w:r>
            <w:r w:rsidR="00895514">
              <w:rPr>
                <w:rFonts w:asciiTheme="minorHAnsi" w:eastAsiaTheme="minorEastAsia" w:hAnsiTheme="minorHAnsi" w:cstheme="minorBidi"/>
                <w:bCs w:val="0"/>
                <w:iCs w:val="0"/>
                <w:noProof/>
                <w:lang w:eastAsia="es-CR"/>
              </w:rPr>
              <w:tab/>
            </w:r>
            <w:r w:rsidR="00895514" w:rsidRPr="00253FD0">
              <w:rPr>
                <w:rStyle w:val="Hipervnculo"/>
                <w:noProof/>
                <w:lang w:val="es-ES"/>
              </w:rPr>
              <w:t>Alcance</w:t>
            </w:r>
            <w:r w:rsidR="00895514">
              <w:rPr>
                <w:noProof/>
                <w:webHidden/>
              </w:rPr>
              <w:tab/>
            </w:r>
            <w:r w:rsidR="00895514">
              <w:rPr>
                <w:noProof/>
                <w:webHidden/>
              </w:rPr>
              <w:fldChar w:fldCharType="begin"/>
            </w:r>
            <w:r w:rsidR="00895514">
              <w:rPr>
                <w:noProof/>
                <w:webHidden/>
              </w:rPr>
              <w:instrText xml:space="preserve"> PAGEREF _Toc36754469 \h </w:instrText>
            </w:r>
            <w:r w:rsidR="00895514">
              <w:rPr>
                <w:noProof/>
                <w:webHidden/>
              </w:rPr>
            </w:r>
            <w:r w:rsidR="00895514">
              <w:rPr>
                <w:noProof/>
                <w:webHidden/>
              </w:rPr>
              <w:fldChar w:fldCharType="separate"/>
            </w:r>
            <w:r w:rsidR="00895514">
              <w:rPr>
                <w:noProof/>
                <w:webHidden/>
              </w:rPr>
              <w:t>2</w:t>
            </w:r>
            <w:r w:rsidR="00895514">
              <w:rPr>
                <w:noProof/>
                <w:webHidden/>
              </w:rPr>
              <w:fldChar w:fldCharType="end"/>
            </w:r>
          </w:hyperlink>
        </w:p>
        <w:p w:rsidR="00895514" w:rsidRDefault="008D7F77">
          <w:pPr>
            <w:pStyle w:val="TDC1"/>
            <w:rPr>
              <w:rFonts w:asciiTheme="minorHAnsi" w:eastAsiaTheme="minorEastAsia" w:hAnsiTheme="minorHAnsi" w:cstheme="minorBidi"/>
              <w:bCs w:val="0"/>
              <w:iCs w:val="0"/>
              <w:noProof/>
              <w:lang w:eastAsia="es-CR"/>
            </w:rPr>
          </w:pPr>
          <w:hyperlink w:anchor="_Toc36754470" w:history="1">
            <w:r w:rsidR="00895514" w:rsidRPr="00253FD0">
              <w:rPr>
                <w:rStyle w:val="Hipervnculo"/>
                <w:noProof/>
                <w:lang w:val="es-ES"/>
              </w:rPr>
              <w:t>1.4 Fundamento para el cierre</w:t>
            </w:r>
            <w:r w:rsidR="00895514">
              <w:rPr>
                <w:noProof/>
                <w:webHidden/>
              </w:rPr>
              <w:tab/>
            </w:r>
            <w:r w:rsidR="00895514">
              <w:rPr>
                <w:noProof/>
                <w:webHidden/>
              </w:rPr>
              <w:fldChar w:fldCharType="begin"/>
            </w:r>
            <w:r w:rsidR="00895514">
              <w:rPr>
                <w:noProof/>
                <w:webHidden/>
              </w:rPr>
              <w:instrText xml:space="preserve"> PAGEREF _Toc36754470 \h </w:instrText>
            </w:r>
            <w:r w:rsidR="00895514">
              <w:rPr>
                <w:noProof/>
                <w:webHidden/>
              </w:rPr>
            </w:r>
            <w:r w:rsidR="00895514">
              <w:rPr>
                <w:noProof/>
                <w:webHidden/>
              </w:rPr>
              <w:fldChar w:fldCharType="separate"/>
            </w:r>
            <w:r w:rsidR="00895514">
              <w:rPr>
                <w:noProof/>
                <w:webHidden/>
              </w:rPr>
              <w:t>2</w:t>
            </w:r>
            <w:r w:rsidR="00895514">
              <w:rPr>
                <w:noProof/>
                <w:webHidden/>
              </w:rPr>
              <w:fldChar w:fldCharType="end"/>
            </w:r>
          </w:hyperlink>
        </w:p>
        <w:p w:rsidR="00895514" w:rsidRDefault="008D7F77">
          <w:pPr>
            <w:pStyle w:val="TDC1"/>
            <w:rPr>
              <w:rFonts w:asciiTheme="minorHAnsi" w:eastAsiaTheme="minorEastAsia" w:hAnsiTheme="minorHAnsi" w:cstheme="minorBidi"/>
              <w:bCs w:val="0"/>
              <w:iCs w:val="0"/>
              <w:noProof/>
              <w:lang w:eastAsia="es-CR"/>
            </w:rPr>
          </w:pPr>
          <w:hyperlink w:anchor="_Toc36754471" w:history="1">
            <w:r w:rsidR="00895514" w:rsidRPr="00253FD0">
              <w:rPr>
                <w:rStyle w:val="Hipervnculo"/>
                <w:noProof/>
                <w:lang w:val="es-ES"/>
              </w:rPr>
              <w:t>2. COMENTARIOS</w:t>
            </w:r>
            <w:r w:rsidR="00895514">
              <w:rPr>
                <w:noProof/>
                <w:webHidden/>
              </w:rPr>
              <w:tab/>
            </w:r>
            <w:r w:rsidR="00895514">
              <w:rPr>
                <w:noProof/>
                <w:webHidden/>
              </w:rPr>
              <w:fldChar w:fldCharType="begin"/>
            </w:r>
            <w:r w:rsidR="00895514">
              <w:rPr>
                <w:noProof/>
                <w:webHidden/>
              </w:rPr>
              <w:instrText xml:space="preserve"> PAGEREF _Toc36754471 \h </w:instrText>
            </w:r>
            <w:r w:rsidR="00895514">
              <w:rPr>
                <w:noProof/>
                <w:webHidden/>
              </w:rPr>
            </w:r>
            <w:r w:rsidR="00895514">
              <w:rPr>
                <w:noProof/>
                <w:webHidden/>
              </w:rPr>
              <w:fldChar w:fldCharType="separate"/>
            </w:r>
            <w:r w:rsidR="00895514">
              <w:rPr>
                <w:noProof/>
                <w:webHidden/>
              </w:rPr>
              <w:t>3</w:t>
            </w:r>
            <w:r w:rsidR="00895514">
              <w:rPr>
                <w:noProof/>
                <w:webHidden/>
              </w:rPr>
              <w:fldChar w:fldCharType="end"/>
            </w:r>
          </w:hyperlink>
        </w:p>
        <w:p w:rsidR="00895514" w:rsidRDefault="008D7F77">
          <w:pPr>
            <w:pStyle w:val="TDC1"/>
            <w:rPr>
              <w:rFonts w:asciiTheme="minorHAnsi" w:eastAsiaTheme="minorEastAsia" w:hAnsiTheme="minorHAnsi" w:cstheme="minorBidi"/>
              <w:bCs w:val="0"/>
              <w:iCs w:val="0"/>
              <w:noProof/>
              <w:lang w:eastAsia="es-CR"/>
            </w:rPr>
          </w:pPr>
          <w:hyperlink w:anchor="_Toc36754472" w:history="1">
            <w:r w:rsidR="00895514" w:rsidRPr="00253FD0">
              <w:rPr>
                <w:rStyle w:val="Hipervnculo"/>
                <w:noProof/>
                <w:lang w:val="es-ES"/>
              </w:rPr>
              <w:t>3.  GESTIONES REALIZADAS</w:t>
            </w:r>
            <w:r w:rsidR="00895514">
              <w:rPr>
                <w:noProof/>
                <w:webHidden/>
              </w:rPr>
              <w:tab/>
            </w:r>
            <w:r w:rsidR="00895514">
              <w:rPr>
                <w:noProof/>
                <w:webHidden/>
              </w:rPr>
              <w:fldChar w:fldCharType="begin"/>
            </w:r>
            <w:r w:rsidR="00895514">
              <w:rPr>
                <w:noProof/>
                <w:webHidden/>
              </w:rPr>
              <w:instrText xml:space="preserve"> PAGEREF _Toc36754472 \h </w:instrText>
            </w:r>
            <w:r w:rsidR="00895514">
              <w:rPr>
                <w:noProof/>
                <w:webHidden/>
              </w:rPr>
            </w:r>
            <w:r w:rsidR="00895514">
              <w:rPr>
                <w:noProof/>
                <w:webHidden/>
              </w:rPr>
              <w:fldChar w:fldCharType="separate"/>
            </w:r>
            <w:r w:rsidR="00895514">
              <w:rPr>
                <w:noProof/>
                <w:webHidden/>
              </w:rPr>
              <w:t>4</w:t>
            </w:r>
            <w:r w:rsidR="00895514">
              <w:rPr>
                <w:noProof/>
                <w:webHidden/>
              </w:rPr>
              <w:fldChar w:fldCharType="end"/>
            </w:r>
          </w:hyperlink>
        </w:p>
        <w:p w:rsidR="00895514" w:rsidRDefault="008D7F77">
          <w:pPr>
            <w:pStyle w:val="TDC1"/>
            <w:rPr>
              <w:rFonts w:asciiTheme="minorHAnsi" w:eastAsiaTheme="minorEastAsia" w:hAnsiTheme="minorHAnsi" w:cstheme="minorBidi"/>
              <w:bCs w:val="0"/>
              <w:iCs w:val="0"/>
              <w:noProof/>
              <w:lang w:eastAsia="es-CR"/>
            </w:rPr>
          </w:pPr>
          <w:hyperlink w:anchor="_Toc36754473" w:history="1">
            <w:r w:rsidR="00895514" w:rsidRPr="00253FD0">
              <w:rPr>
                <w:rStyle w:val="Hipervnculo"/>
                <w:noProof/>
                <w:lang w:val="es-ES"/>
              </w:rPr>
              <w:t>3.1 Presupuesto</w:t>
            </w:r>
            <w:r w:rsidR="00895514">
              <w:rPr>
                <w:noProof/>
                <w:webHidden/>
              </w:rPr>
              <w:tab/>
            </w:r>
            <w:r w:rsidR="00895514">
              <w:rPr>
                <w:noProof/>
                <w:webHidden/>
              </w:rPr>
              <w:fldChar w:fldCharType="begin"/>
            </w:r>
            <w:r w:rsidR="00895514">
              <w:rPr>
                <w:noProof/>
                <w:webHidden/>
              </w:rPr>
              <w:instrText xml:space="preserve"> PAGEREF _Toc36754473 \h </w:instrText>
            </w:r>
            <w:r w:rsidR="00895514">
              <w:rPr>
                <w:noProof/>
                <w:webHidden/>
              </w:rPr>
            </w:r>
            <w:r w:rsidR="00895514">
              <w:rPr>
                <w:noProof/>
                <w:webHidden/>
              </w:rPr>
              <w:fldChar w:fldCharType="separate"/>
            </w:r>
            <w:r w:rsidR="00895514">
              <w:rPr>
                <w:noProof/>
                <w:webHidden/>
              </w:rPr>
              <w:t>4</w:t>
            </w:r>
            <w:r w:rsidR="00895514">
              <w:rPr>
                <w:noProof/>
                <w:webHidden/>
              </w:rPr>
              <w:fldChar w:fldCharType="end"/>
            </w:r>
          </w:hyperlink>
        </w:p>
        <w:p w:rsidR="00895514" w:rsidRDefault="008D7F77">
          <w:pPr>
            <w:pStyle w:val="TDC1"/>
            <w:rPr>
              <w:rFonts w:asciiTheme="minorHAnsi" w:eastAsiaTheme="minorEastAsia" w:hAnsiTheme="minorHAnsi" w:cstheme="minorBidi"/>
              <w:bCs w:val="0"/>
              <w:iCs w:val="0"/>
              <w:noProof/>
              <w:lang w:eastAsia="es-CR"/>
            </w:rPr>
          </w:pPr>
          <w:hyperlink w:anchor="_Toc36754474" w:history="1">
            <w:r w:rsidR="00895514" w:rsidRPr="00253FD0">
              <w:rPr>
                <w:rStyle w:val="Hipervnculo"/>
                <w:noProof/>
                <w:lang w:val="es-ES"/>
              </w:rPr>
              <w:t>3.1.1 Revisión de los procesos de contratación de capacitación</w:t>
            </w:r>
            <w:r w:rsidR="00895514">
              <w:rPr>
                <w:noProof/>
                <w:webHidden/>
              </w:rPr>
              <w:tab/>
            </w:r>
            <w:r w:rsidR="00895514">
              <w:rPr>
                <w:noProof/>
                <w:webHidden/>
              </w:rPr>
              <w:fldChar w:fldCharType="begin"/>
            </w:r>
            <w:r w:rsidR="00895514">
              <w:rPr>
                <w:noProof/>
                <w:webHidden/>
              </w:rPr>
              <w:instrText xml:space="preserve"> PAGEREF _Toc36754474 \h </w:instrText>
            </w:r>
            <w:r w:rsidR="00895514">
              <w:rPr>
                <w:noProof/>
                <w:webHidden/>
              </w:rPr>
            </w:r>
            <w:r w:rsidR="00895514">
              <w:rPr>
                <w:noProof/>
                <w:webHidden/>
              </w:rPr>
              <w:fldChar w:fldCharType="separate"/>
            </w:r>
            <w:r w:rsidR="00895514">
              <w:rPr>
                <w:noProof/>
                <w:webHidden/>
              </w:rPr>
              <w:t>4</w:t>
            </w:r>
            <w:r w:rsidR="00895514">
              <w:rPr>
                <w:noProof/>
                <w:webHidden/>
              </w:rPr>
              <w:fldChar w:fldCharType="end"/>
            </w:r>
          </w:hyperlink>
        </w:p>
        <w:p w:rsidR="00895514" w:rsidRDefault="008D7F77">
          <w:pPr>
            <w:pStyle w:val="TDC1"/>
            <w:rPr>
              <w:rFonts w:asciiTheme="minorHAnsi" w:eastAsiaTheme="minorEastAsia" w:hAnsiTheme="minorHAnsi" w:cstheme="minorBidi"/>
              <w:bCs w:val="0"/>
              <w:iCs w:val="0"/>
              <w:noProof/>
              <w:lang w:eastAsia="es-CR"/>
            </w:rPr>
          </w:pPr>
          <w:hyperlink w:anchor="_Toc36754475" w:history="1">
            <w:r w:rsidR="00895514" w:rsidRPr="00253FD0">
              <w:rPr>
                <w:rStyle w:val="Hipervnculo"/>
                <w:noProof/>
                <w:lang w:val="es-ES"/>
              </w:rPr>
              <w:t>3.1.2 Revisión de los procesos de contratación de servicio de catering</w:t>
            </w:r>
            <w:r w:rsidR="00895514">
              <w:rPr>
                <w:noProof/>
                <w:webHidden/>
              </w:rPr>
              <w:tab/>
            </w:r>
            <w:r w:rsidR="00895514">
              <w:rPr>
                <w:noProof/>
                <w:webHidden/>
              </w:rPr>
              <w:fldChar w:fldCharType="begin"/>
            </w:r>
            <w:r w:rsidR="00895514">
              <w:rPr>
                <w:noProof/>
                <w:webHidden/>
              </w:rPr>
              <w:instrText xml:space="preserve"> PAGEREF _Toc36754475 \h </w:instrText>
            </w:r>
            <w:r w:rsidR="00895514">
              <w:rPr>
                <w:noProof/>
                <w:webHidden/>
              </w:rPr>
            </w:r>
            <w:r w:rsidR="00895514">
              <w:rPr>
                <w:noProof/>
                <w:webHidden/>
              </w:rPr>
              <w:fldChar w:fldCharType="separate"/>
            </w:r>
            <w:r w:rsidR="00895514">
              <w:rPr>
                <w:noProof/>
                <w:webHidden/>
              </w:rPr>
              <w:t>4</w:t>
            </w:r>
            <w:r w:rsidR="00895514">
              <w:rPr>
                <w:noProof/>
                <w:webHidden/>
              </w:rPr>
              <w:fldChar w:fldCharType="end"/>
            </w:r>
          </w:hyperlink>
        </w:p>
        <w:p w:rsidR="00895514" w:rsidRDefault="008D7F77">
          <w:pPr>
            <w:pStyle w:val="TDC1"/>
            <w:rPr>
              <w:rFonts w:asciiTheme="minorHAnsi" w:eastAsiaTheme="minorEastAsia" w:hAnsiTheme="minorHAnsi" w:cstheme="minorBidi"/>
              <w:bCs w:val="0"/>
              <w:iCs w:val="0"/>
              <w:noProof/>
              <w:lang w:eastAsia="es-CR"/>
            </w:rPr>
          </w:pPr>
          <w:hyperlink w:anchor="_Toc36754476" w:history="1">
            <w:r w:rsidR="00895514" w:rsidRPr="00253FD0">
              <w:rPr>
                <w:rStyle w:val="Hipervnculo"/>
                <w:noProof/>
                <w:lang w:val="es-ES"/>
              </w:rPr>
              <w:t>3.1.3 Revisión y análisis de la ejecución presupuestaria de partidas “transporte dentro del país” y “Viáticos dentro del país”</w:t>
            </w:r>
            <w:r w:rsidR="00895514">
              <w:rPr>
                <w:noProof/>
                <w:webHidden/>
              </w:rPr>
              <w:tab/>
            </w:r>
            <w:r w:rsidR="00895514">
              <w:rPr>
                <w:noProof/>
                <w:webHidden/>
              </w:rPr>
              <w:fldChar w:fldCharType="begin"/>
            </w:r>
            <w:r w:rsidR="00895514">
              <w:rPr>
                <w:noProof/>
                <w:webHidden/>
              </w:rPr>
              <w:instrText xml:space="preserve"> PAGEREF _Toc36754476 \h </w:instrText>
            </w:r>
            <w:r w:rsidR="00895514">
              <w:rPr>
                <w:noProof/>
                <w:webHidden/>
              </w:rPr>
            </w:r>
            <w:r w:rsidR="00895514">
              <w:rPr>
                <w:noProof/>
                <w:webHidden/>
              </w:rPr>
              <w:fldChar w:fldCharType="separate"/>
            </w:r>
            <w:r w:rsidR="00895514">
              <w:rPr>
                <w:noProof/>
                <w:webHidden/>
              </w:rPr>
              <w:t>5</w:t>
            </w:r>
            <w:r w:rsidR="00895514">
              <w:rPr>
                <w:noProof/>
                <w:webHidden/>
              </w:rPr>
              <w:fldChar w:fldCharType="end"/>
            </w:r>
          </w:hyperlink>
        </w:p>
        <w:p w:rsidR="00895514" w:rsidRDefault="008D7F77">
          <w:pPr>
            <w:pStyle w:val="TDC1"/>
            <w:rPr>
              <w:rFonts w:asciiTheme="minorHAnsi" w:eastAsiaTheme="minorEastAsia" w:hAnsiTheme="minorHAnsi" w:cstheme="minorBidi"/>
              <w:bCs w:val="0"/>
              <w:iCs w:val="0"/>
              <w:noProof/>
              <w:lang w:eastAsia="es-CR"/>
            </w:rPr>
          </w:pPr>
          <w:hyperlink w:anchor="_Toc36754477" w:history="1">
            <w:r w:rsidR="00895514" w:rsidRPr="00253FD0">
              <w:rPr>
                <w:rStyle w:val="Hipervnculo"/>
                <w:noProof/>
                <w:lang w:val="es-ES"/>
              </w:rPr>
              <w:t>3.1.4 Horas Extras</w:t>
            </w:r>
            <w:r w:rsidR="00895514">
              <w:rPr>
                <w:noProof/>
                <w:webHidden/>
              </w:rPr>
              <w:tab/>
            </w:r>
            <w:r w:rsidR="00895514">
              <w:rPr>
                <w:noProof/>
                <w:webHidden/>
              </w:rPr>
              <w:fldChar w:fldCharType="begin"/>
            </w:r>
            <w:r w:rsidR="00895514">
              <w:rPr>
                <w:noProof/>
                <w:webHidden/>
              </w:rPr>
              <w:instrText xml:space="preserve"> PAGEREF _Toc36754477 \h </w:instrText>
            </w:r>
            <w:r w:rsidR="00895514">
              <w:rPr>
                <w:noProof/>
                <w:webHidden/>
              </w:rPr>
            </w:r>
            <w:r w:rsidR="00895514">
              <w:rPr>
                <w:noProof/>
                <w:webHidden/>
              </w:rPr>
              <w:fldChar w:fldCharType="separate"/>
            </w:r>
            <w:r w:rsidR="00895514">
              <w:rPr>
                <w:noProof/>
                <w:webHidden/>
              </w:rPr>
              <w:t>6</w:t>
            </w:r>
            <w:r w:rsidR="00895514">
              <w:rPr>
                <w:noProof/>
                <w:webHidden/>
              </w:rPr>
              <w:fldChar w:fldCharType="end"/>
            </w:r>
          </w:hyperlink>
        </w:p>
        <w:p w:rsidR="00895514" w:rsidRDefault="008D7F77">
          <w:pPr>
            <w:pStyle w:val="TDC1"/>
            <w:rPr>
              <w:rFonts w:asciiTheme="minorHAnsi" w:eastAsiaTheme="minorEastAsia" w:hAnsiTheme="minorHAnsi" w:cstheme="minorBidi"/>
              <w:bCs w:val="0"/>
              <w:iCs w:val="0"/>
              <w:noProof/>
              <w:lang w:eastAsia="es-CR"/>
            </w:rPr>
          </w:pPr>
          <w:hyperlink w:anchor="_Toc36754478" w:history="1">
            <w:r w:rsidR="00895514" w:rsidRPr="00253FD0">
              <w:rPr>
                <w:rStyle w:val="Hipervnculo"/>
                <w:rFonts w:eastAsia="Batang"/>
                <w:noProof/>
              </w:rPr>
              <w:t>4.  CONCLUSIÓN</w:t>
            </w:r>
            <w:r w:rsidR="00895514">
              <w:rPr>
                <w:noProof/>
                <w:webHidden/>
              </w:rPr>
              <w:tab/>
            </w:r>
            <w:r w:rsidR="00895514">
              <w:rPr>
                <w:noProof/>
                <w:webHidden/>
              </w:rPr>
              <w:fldChar w:fldCharType="begin"/>
            </w:r>
            <w:r w:rsidR="00895514">
              <w:rPr>
                <w:noProof/>
                <w:webHidden/>
              </w:rPr>
              <w:instrText xml:space="preserve"> PAGEREF _Toc36754478 \h </w:instrText>
            </w:r>
            <w:r w:rsidR="00895514">
              <w:rPr>
                <w:noProof/>
                <w:webHidden/>
              </w:rPr>
            </w:r>
            <w:r w:rsidR="00895514">
              <w:rPr>
                <w:noProof/>
                <w:webHidden/>
              </w:rPr>
              <w:fldChar w:fldCharType="separate"/>
            </w:r>
            <w:r w:rsidR="00895514">
              <w:rPr>
                <w:noProof/>
                <w:webHidden/>
              </w:rPr>
              <w:t>6</w:t>
            </w:r>
            <w:r w:rsidR="00895514">
              <w:rPr>
                <w:noProof/>
                <w:webHidden/>
              </w:rPr>
              <w:fldChar w:fldCharType="end"/>
            </w:r>
          </w:hyperlink>
        </w:p>
        <w:p w:rsidR="00895514" w:rsidRDefault="008D7F77">
          <w:pPr>
            <w:pStyle w:val="TDC1"/>
            <w:rPr>
              <w:rFonts w:asciiTheme="minorHAnsi" w:eastAsiaTheme="minorEastAsia" w:hAnsiTheme="minorHAnsi" w:cstheme="minorBidi"/>
              <w:bCs w:val="0"/>
              <w:iCs w:val="0"/>
              <w:noProof/>
              <w:lang w:eastAsia="es-CR"/>
            </w:rPr>
          </w:pPr>
          <w:hyperlink w:anchor="_Toc36754479" w:history="1">
            <w:r w:rsidR="00895514" w:rsidRPr="00253FD0">
              <w:rPr>
                <w:rStyle w:val="Hipervnculo"/>
                <w:rFonts w:eastAsia="Batang"/>
                <w:noProof/>
                <w:lang w:val="es-ES"/>
              </w:rPr>
              <w:t>5.</w:t>
            </w:r>
            <w:r w:rsidR="00895514" w:rsidRPr="00253FD0">
              <w:rPr>
                <w:rStyle w:val="Hipervnculo"/>
                <w:rFonts w:eastAsia="Batang"/>
                <w:noProof/>
              </w:rPr>
              <w:t xml:space="preserve"> NOMBRES Y FIRMAS</w:t>
            </w:r>
            <w:r w:rsidR="00895514">
              <w:rPr>
                <w:noProof/>
                <w:webHidden/>
              </w:rPr>
              <w:tab/>
            </w:r>
            <w:r w:rsidR="00895514">
              <w:rPr>
                <w:noProof/>
                <w:webHidden/>
              </w:rPr>
              <w:fldChar w:fldCharType="begin"/>
            </w:r>
            <w:r w:rsidR="00895514">
              <w:rPr>
                <w:noProof/>
                <w:webHidden/>
              </w:rPr>
              <w:instrText xml:space="preserve"> PAGEREF _Toc36754479 \h </w:instrText>
            </w:r>
            <w:r w:rsidR="00895514">
              <w:rPr>
                <w:noProof/>
                <w:webHidden/>
              </w:rPr>
            </w:r>
            <w:r w:rsidR="00895514">
              <w:rPr>
                <w:noProof/>
                <w:webHidden/>
              </w:rPr>
              <w:fldChar w:fldCharType="separate"/>
            </w:r>
            <w:r w:rsidR="00895514">
              <w:rPr>
                <w:noProof/>
                <w:webHidden/>
              </w:rPr>
              <w:t>6</w:t>
            </w:r>
            <w:r w:rsidR="00895514">
              <w:rPr>
                <w:noProof/>
                <w:webHidden/>
              </w:rPr>
              <w:fldChar w:fldCharType="end"/>
            </w:r>
          </w:hyperlink>
        </w:p>
        <w:p w:rsidR="009F77B0" w:rsidRPr="00283740" w:rsidRDefault="009F77B0" w:rsidP="00833906">
          <w:pPr>
            <w:spacing w:line="240" w:lineRule="auto"/>
            <w:rPr>
              <w:rFonts w:ascii="Times New Roman" w:hAnsi="Times New Roman"/>
              <w:b/>
              <w:bCs/>
              <w:lang w:val="es-ES"/>
            </w:rPr>
          </w:pPr>
          <w:r w:rsidRPr="00283740">
            <w:rPr>
              <w:rFonts w:ascii="Times New Roman" w:hAnsi="Times New Roman"/>
              <w:b/>
              <w:bCs/>
              <w:lang w:val="es-ES"/>
            </w:rPr>
            <w:fldChar w:fldCharType="end"/>
          </w:r>
        </w:p>
      </w:sdtContent>
    </w:sdt>
    <w:p w:rsidR="009F77B0" w:rsidRPr="002B6BA2" w:rsidRDefault="009F77B0" w:rsidP="00765A29">
      <w:pPr>
        <w:pStyle w:val="TDC1"/>
      </w:pPr>
      <w:r w:rsidRPr="002B6BA2">
        <w:br w:type="page"/>
      </w:r>
    </w:p>
    <w:p w:rsidR="009F77B0" w:rsidRPr="00FF656B" w:rsidRDefault="00375CAF" w:rsidP="009F77B0">
      <w:pPr>
        <w:pStyle w:val="Ttulo1"/>
        <w:spacing w:before="0" w:after="0" w:line="240" w:lineRule="auto"/>
        <w:rPr>
          <w:rFonts w:ascii="Times New Roman" w:hAnsi="Times New Roman"/>
          <w:sz w:val="24"/>
          <w:szCs w:val="24"/>
          <w:lang w:val="es-ES"/>
        </w:rPr>
      </w:pPr>
      <w:bookmarkStart w:id="0" w:name="_Toc503428284"/>
      <w:bookmarkStart w:id="1" w:name="_Toc36754466"/>
      <w:r>
        <w:rPr>
          <w:rFonts w:ascii="Times New Roman" w:hAnsi="Times New Roman"/>
          <w:sz w:val="24"/>
          <w:szCs w:val="24"/>
          <w:lang w:val="es-ES"/>
        </w:rPr>
        <w:lastRenderedPageBreak/>
        <w:t>1. INTRODUCCIÓ</w:t>
      </w:r>
      <w:r w:rsidR="009F77B0" w:rsidRPr="00FF656B">
        <w:rPr>
          <w:rFonts w:ascii="Times New Roman" w:hAnsi="Times New Roman"/>
          <w:sz w:val="24"/>
          <w:szCs w:val="24"/>
          <w:lang w:val="es-ES"/>
        </w:rPr>
        <w:t>N</w:t>
      </w:r>
      <w:bookmarkEnd w:id="0"/>
      <w:bookmarkEnd w:id="1"/>
    </w:p>
    <w:p w:rsidR="009F77B0" w:rsidRPr="00FF656B" w:rsidRDefault="009F77B0" w:rsidP="009F77B0">
      <w:pPr>
        <w:spacing w:after="0"/>
        <w:rPr>
          <w:rFonts w:ascii="Times New Roman" w:hAnsi="Times New Roman"/>
          <w:sz w:val="24"/>
          <w:szCs w:val="24"/>
          <w:lang w:val="es-ES"/>
        </w:rPr>
      </w:pPr>
    </w:p>
    <w:p w:rsidR="009F77B0" w:rsidRPr="00FF656B" w:rsidRDefault="009F77B0" w:rsidP="00833906">
      <w:pPr>
        <w:pStyle w:val="Ttulo1"/>
        <w:numPr>
          <w:ilvl w:val="1"/>
          <w:numId w:val="1"/>
        </w:numPr>
        <w:spacing w:before="0" w:after="0"/>
        <w:rPr>
          <w:rFonts w:ascii="Times New Roman" w:eastAsia="SimSun" w:hAnsi="Times New Roman"/>
          <w:sz w:val="24"/>
          <w:szCs w:val="24"/>
          <w:lang w:eastAsia="ar-SA"/>
        </w:rPr>
      </w:pPr>
      <w:bookmarkStart w:id="2" w:name="_Toc503428285"/>
      <w:bookmarkStart w:id="3" w:name="_Toc36754467"/>
      <w:bookmarkStart w:id="4" w:name="_Toc443556100"/>
      <w:r w:rsidRPr="00FF656B">
        <w:rPr>
          <w:rFonts w:ascii="Times New Roman" w:eastAsia="SimSun" w:hAnsi="Times New Roman"/>
          <w:sz w:val="24"/>
          <w:szCs w:val="24"/>
          <w:lang w:eastAsia="ar-SA"/>
        </w:rPr>
        <w:t>Origen</w:t>
      </w:r>
      <w:bookmarkEnd w:id="2"/>
      <w:bookmarkEnd w:id="3"/>
    </w:p>
    <w:p w:rsidR="006E61F7" w:rsidRDefault="006E61F7" w:rsidP="00833906">
      <w:pPr>
        <w:spacing w:after="0" w:line="240" w:lineRule="auto"/>
        <w:rPr>
          <w:rFonts w:ascii="Times New Roman" w:hAnsi="Times New Roman"/>
          <w:sz w:val="24"/>
          <w:szCs w:val="24"/>
        </w:rPr>
      </w:pPr>
      <w:r w:rsidRPr="00FF656B">
        <w:rPr>
          <w:rFonts w:ascii="Times New Roman" w:hAnsi="Times New Roman"/>
          <w:sz w:val="24"/>
          <w:szCs w:val="24"/>
        </w:rPr>
        <w:t>Este estudio forma parte del Plan de Trabajo de la Dirección de Auditoría Interna para el año 2017.</w:t>
      </w:r>
    </w:p>
    <w:p w:rsidR="009E7E6C" w:rsidRPr="00FF656B" w:rsidRDefault="009E7E6C" w:rsidP="009F77B0">
      <w:pPr>
        <w:spacing w:after="0"/>
        <w:rPr>
          <w:rFonts w:ascii="Times New Roman" w:hAnsi="Times New Roman"/>
          <w:sz w:val="24"/>
          <w:szCs w:val="24"/>
          <w:lang w:eastAsia="ar-SA"/>
        </w:rPr>
      </w:pPr>
    </w:p>
    <w:p w:rsidR="009F77B0" w:rsidRPr="00FF656B" w:rsidRDefault="009F77B0" w:rsidP="00591A55">
      <w:pPr>
        <w:pStyle w:val="Ttulo1"/>
        <w:numPr>
          <w:ilvl w:val="1"/>
          <w:numId w:val="1"/>
        </w:numPr>
        <w:spacing w:before="0" w:after="0"/>
        <w:rPr>
          <w:rFonts w:ascii="Times New Roman" w:hAnsi="Times New Roman"/>
          <w:sz w:val="24"/>
          <w:szCs w:val="24"/>
          <w:lang w:val="es-ES"/>
        </w:rPr>
      </w:pPr>
      <w:bookmarkStart w:id="5" w:name="_Toc503428286"/>
      <w:bookmarkStart w:id="6" w:name="_Toc36754468"/>
      <w:bookmarkEnd w:id="4"/>
      <w:r w:rsidRPr="00FF656B">
        <w:rPr>
          <w:rFonts w:ascii="Times New Roman" w:hAnsi="Times New Roman"/>
          <w:sz w:val="24"/>
          <w:szCs w:val="24"/>
          <w:lang w:val="es-ES"/>
        </w:rPr>
        <w:t>Objetivo</w:t>
      </w:r>
      <w:bookmarkEnd w:id="5"/>
      <w:bookmarkEnd w:id="6"/>
    </w:p>
    <w:p w:rsidR="006E61F7" w:rsidRDefault="006E61F7" w:rsidP="00591A55">
      <w:pPr>
        <w:rPr>
          <w:rFonts w:ascii="Times New Roman" w:hAnsi="Times New Roman"/>
          <w:sz w:val="24"/>
          <w:szCs w:val="24"/>
          <w:lang w:eastAsia="es-CR"/>
        </w:rPr>
      </w:pPr>
      <w:r w:rsidRPr="00FF656B">
        <w:rPr>
          <w:rFonts w:ascii="Times New Roman" w:hAnsi="Times New Roman"/>
          <w:sz w:val="24"/>
          <w:szCs w:val="24"/>
          <w:lang w:eastAsia="es-CR"/>
        </w:rPr>
        <w:t>Analizar las funciones que desarrollan los asesores nacionales y regionales.</w:t>
      </w:r>
    </w:p>
    <w:p w:rsidR="009F77B0" w:rsidRPr="00FF656B" w:rsidRDefault="009F77B0" w:rsidP="00833906">
      <w:pPr>
        <w:pStyle w:val="Ttulo1"/>
        <w:numPr>
          <w:ilvl w:val="1"/>
          <w:numId w:val="1"/>
        </w:numPr>
        <w:spacing w:before="0" w:after="0"/>
        <w:rPr>
          <w:rFonts w:ascii="Times New Roman" w:hAnsi="Times New Roman"/>
          <w:sz w:val="24"/>
          <w:szCs w:val="24"/>
          <w:lang w:val="es-ES"/>
        </w:rPr>
      </w:pPr>
      <w:bookmarkStart w:id="7" w:name="_Toc503428287"/>
      <w:bookmarkStart w:id="8" w:name="_Toc36754469"/>
      <w:r w:rsidRPr="00FF656B">
        <w:rPr>
          <w:rFonts w:ascii="Times New Roman" w:hAnsi="Times New Roman"/>
          <w:sz w:val="24"/>
          <w:szCs w:val="24"/>
          <w:lang w:val="es-ES"/>
        </w:rPr>
        <w:t>Alcance</w:t>
      </w:r>
      <w:bookmarkEnd w:id="7"/>
      <w:bookmarkEnd w:id="8"/>
    </w:p>
    <w:p w:rsidR="006E61F7" w:rsidRPr="00FF656B" w:rsidRDefault="006E61F7" w:rsidP="00833906">
      <w:pPr>
        <w:pStyle w:val="Textoindependiente2"/>
        <w:rPr>
          <w:sz w:val="24"/>
          <w:lang w:eastAsia="es-CR"/>
        </w:rPr>
      </w:pPr>
      <w:r w:rsidRPr="00FF656B">
        <w:rPr>
          <w:sz w:val="24"/>
          <w:lang w:eastAsia="es-CR"/>
        </w:rPr>
        <w:t>El periodo de estudio comprende las funciones realizadas por los asesores nacionales y regionales en el periodo 2016, ampliándose cuando sea necesario.</w:t>
      </w:r>
    </w:p>
    <w:p w:rsidR="009F77B0" w:rsidRPr="00FF656B" w:rsidRDefault="009F77B0" w:rsidP="009F77B0">
      <w:pPr>
        <w:spacing w:after="0"/>
        <w:rPr>
          <w:rFonts w:ascii="Times New Roman" w:hAnsi="Times New Roman"/>
          <w:sz w:val="24"/>
          <w:szCs w:val="24"/>
          <w:lang w:val="es-ES"/>
        </w:rPr>
      </w:pPr>
    </w:p>
    <w:p w:rsidR="009F77B0" w:rsidRPr="00FF656B" w:rsidRDefault="009F77B0" w:rsidP="00833906">
      <w:pPr>
        <w:pStyle w:val="Ttulo1"/>
        <w:spacing w:before="0" w:after="0"/>
        <w:rPr>
          <w:rFonts w:ascii="Times New Roman" w:hAnsi="Times New Roman"/>
          <w:sz w:val="24"/>
          <w:szCs w:val="24"/>
          <w:lang w:val="es-ES"/>
        </w:rPr>
      </w:pPr>
      <w:bookmarkStart w:id="9" w:name="_Toc36754470"/>
      <w:bookmarkStart w:id="10" w:name="_Toc503428288"/>
      <w:r w:rsidRPr="00FF656B">
        <w:rPr>
          <w:rFonts w:ascii="Times New Roman" w:hAnsi="Times New Roman"/>
          <w:sz w:val="24"/>
          <w:szCs w:val="24"/>
          <w:lang w:val="es-ES"/>
        </w:rPr>
        <w:t>1.4 Fundamento para el cierre</w:t>
      </w:r>
      <w:bookmarkEnd w:id="9"/>
      <w:r w:rsidRPr="00FF656B">
        <w:rPr>
          <w:rFonts w:ascii="Times New Roman" w:hAnsi="Times New Roman"/>
          <w:sz w:val="24"/>
          <w:szCs w:val="24"/>
          <w:lang w:val="es-ES"/>
        </w:rPr>
        <w:t xml:space="preserve"> </w:t>
      </w:r>
      <w:bookmarkEnd w:id="10"/>
    </w:p>
    <w:p w:rsidR="008854A9" w:rsidRPr="00FF656B" w:rsidRDefault="00663FAD" w:rsidP="0075476A">
      <w:pPr>
        <w:spacing w:after="0" w:line="240" w:lineRule="auto"/>
        <w:jc w:val="both"/>
        <w:rPr>
          <w:rFonts w:ascii="Times New Roman" w:hAnsi="Times New Roman"/>
          <w:sz w:val="24"/>
          <w:szCs w:val="24"/>
        </w:rPr>
      </w:pPr>
      <w:r>
        <w:rPr>
          <w:rFonts w:ascii="Times New Roman" w:hAnsi="Times New Roman"/>
          <w:sz w:val="24"/>
          <w:szCs w:val="24"/>
        </w:rPr>
        <w:t>P</w:t>
      </w:r>
      <w:r w:rsidR="0075476A" w:rsidRPr="00FF656B">
        <w:rPr>
          <w:rFonts w:ascii="Times New Roman" w:hAnsi="Times New Roman"/>
          <w:sz w:val="24"/>
          <w:szCs w:val="24"/>
        </w:rPr>
        <w:t xml:space="preserve">roducto del desarrollo del estudio 38-18 Depto. de III Ciclo y Educación Diversificada </w:t>
      </w:r>
      <w:r w:rsidR="002B5AC1" w:rsidRPr="00FF656B">
        <w:rPr>
          <w:rFonts w:ascii="Times New Roman" w:hAnsi="Times New Roman"/>
          <w:sz w:val="24"/>
          <w:szCs w:val="24"/>
        </w:rPr>
        <w:t xml:space="preserve">y como parte de la </w:t>
      </w:r>
      <w:r w:rsidR="0075476A" w:rsidRPr="00FF656B">
        <w:rPr>
          <w:rFonts w:ascii="Times New Roman" w:hAnsi="Times New Roman"/>
          <w:sz w:val="24"/>
          <w:szCs w:val="24"/>
        </w:rPr>
        <w:t xml:space="preserve">información recopilada, </w:t>
      </w:r>
      <w:r>
        <w:rPr>
          <w:rFonts w:ascii="Times New Roman" w:hAnsi="Times New Roman"/>
          <w:sz w:val="24"/>
          <w:szCs w:val="24"/>
        </w:rPr>
        <w:t xml:space="preserve">se evidenció </w:t>
      </w:r>
      <w:r w:rsidR="0075476A" w:rsidRPr="00FF656B">
        <w:rPr>
          <w:rFonts w:ascii="Times New Roman" w:hAnsi="Times New Roman"/>
          <w:sz w:val="24"/>
          <w:szCs w:val="24"/>
        </w:rPr>
        <w:t>que el</w:t>
      </w:r>
      <w:r w:rsidR="008854A9" w:rsidRPr="00FF656B">
        <w:rPr>
          <w:rFonts w:ascii="Times New Roman" w:hAnsi="Times New Roman"/>
          <w:sz w:val="24"/>
          <w:szCs w:val="24"/>
        </w:rPr>
        <w:t xml:space="preserve"> Consejo Superior con el aval de la entonces Ministra Sonia Marta Mora Escalante</w:t>
      </w:r>
      <w:r w:rsidR="003D60CA">
        <w:rPr>
          <w:rFonts w:ascii="Times New Roman" w:hAnsi="Times New Roman"/>
          <w:sz w:val="24"/>
          <w:szCs w:val="24"/>
        </w:rPr>
        <w:t>,</w:t>
      </w:r>
      <w:r w:rsidR="008854A9" w:rsidRPr="00FF656B">
        <w:rPr>
          <w:rFonts w:ascii="Times New Roman" w:hAnsi="Times New Roman"/>
          <w:sz w:val="24"/>
          <w:szCs w:val="24"/>
        </w:rPr>
        <w:t xml:space="preserve"> </w:t>
      </w:r>
      <w:r w:rsidR="006D6457" w:rsidRPr="00FF656B">
        <w:rPr>
          <w:rFonts w:ascii="Times New Roman" w:hAnsi="Times New Roman"/>
          <w:sz w:val="24"/>
          <w:szCs w:val="24"/>
        </w:rPr>
        <w:t xml:space="preserve">definió una nueva política educativa con una visión más </w:t>
      </w:r>
      <w:r w:rsidR="0075476A" w:rsidRPr="00FF656B">
        <w:rPr>
          <w:rFonts w:ascii="Times New Roman" w:hAnsi="Times New Roman"/>
          <w:sz w:val="24"/>
          <w:szCs w:val="24"/>
        </w:rPr>
        <w:t>moderna</w:t>
      </w:r>
      <w:r w:rsidR="006D6457" w:rsidRPr="00FF656B">
        <w:rPr>
          <w:rFonts w:ascii="Times New Roman" w:hAnsi="Times New Roman"/>
          <w:sz w:val="24"/>
          <w:szCs w:val="24"/>
        </w:rPr>
        <w:t xml:space="preserve"> en temas como disposiciones, cambios normativos, innovaciones educativas, que conllevó a la formulación de nuevos programas de estudio a nivel MEP. </w:t>
      </w:r>
      <w:r w:rsidR="008854A9" w:rsidRPr="00FF656B">
        <w:rPr>
          <w:rFonts w:ascii="Times New Roman" w:hAnsi="Times New Roman"/>
          <w:sz w:val="24"/>
          <w:szCs w:val="24"/>
        </w:rPr>
        <w:t xml:space="preserve"> </w:t>
      </w:r>
    </w:p>
    <w:p w:rsidR="00D44203" w:rsidRPr="00FF656B" w:rsidRDefault="00D44203" w:rsidP="0075476A">
      <w:pPr>
        <w:spacing w:after="0" w:line="240" w:lineRule="auto"/>
        <w:jc w:val="both"/>
        <w:rPr>
          <w:rFonts w:ascii="Times New Roman" w:hAnsi="Times New Roman"/>
          <w:sz w:val="24"/>
          <w:szCs w:val="24"/>
        </w:rPr>
      </w:pPr>
    </w:p>
    <w:p w:rsidR="00D44203" w:rsidRPr="00FF656B" w:rsidRDefault="00D44203" w:rsidP="00D44203">
      <w:pPr>
        <w:pStyle w:val="Default"/>
        <w:jc w:val="both"/>
        <w:rPr>
          <w:rFonts w:ascii="Times New Roman" w:hAnsi="Times New Roman" w:cs="Times New Roman"/>
        </w:rPr>
      </w:pPr>
      <w:r w:rsidRPr="00FF656B">
        <w:rPr>
          <w:rFonts w:ascii="Times New Roman" w:hAnsi="Times New Roman" w:cs="Times New Roman"/>
        </w:rPr>
        <w:t xml:space="preserve">Esta nueva política educativa </w:t>
      </w:r>
      <w:r w:rsidR="00797424">
        <w:rPr>
          <w:rFonts w:ascii="Times New Roman" w:hAnsi="Times New Roman" w:cs="Times New Roman"/>
        </w:rPr>
        <w:t xml:space="preserve">denominada: </w:t>
      </w:r>
      <w:r w:rsidRPr="00830DD6">
        <w:rPr>
          <w:rFonts w:ascii="Times New Roman" w:hAnsi="Times New Roman" w:cs="Times New Roman"/>
          <w:i/>
        </w:rPr>
        <w:t>“La persona: centro del proceso educativo y sujeto transformador de la sociedad”</w:t>
      </w:r>
      <w:r w:rsidRPr="00FF656B">
        <w:rPr>
          <w:rFonts w:ascii="Times New Roman" w:hAnsi="Times New Roman" w:cs="Times New Roman"/>
        </w:rPr>
        <w:t xml:space="preserve">, determina que a nivel tanto central como regional los asesores de educación, deben trabajar en forma conjunta por medio de equipos multidisciplinarios, para que la nueva política curricular pueda ser replicada en cada uno de los centros educativos del país. </w:t>
      </w:r>
    </w:p>
    <w:p w:rsidR="00D44203" w:rsidRPr="00FF656B" w:rsidRDefault="00D44203" w:rsidP="00D44203">
      <w:pPr>
        <w:pStyle w:val="Default"/>
        <w:jc w:val="both"/>
        <w:rPr>
          <w:rFonts w:ascii="Times New Roman" w:hAnsi="Times New Roman" w:cs="Times New Roman"/>
        </w:rPr>
      </w:pPr>
    </w:p>
    <w:p w:rsidR="00D44203" w:rsidRPr="00FF656B" w:rsidRDefault="00D44203" w:rsidP="00D44203">
      <w:pPr>
        <w:spacing w:after="0" w:line="240" w:lineRule="auto"/>
        <w:jc w:val="both"/>
        <w:rPr>
          <w:rFonts w:ascii="Times New Roman" w:hAnsi="Times New Roman"/>
          <w:sz w:val="24"/>
          <w:szCs w:val="24"/>
        </w:rPr>
      </w:pPr>
      <w:r w:rsidRPr="00FF656B">
        <w:rPr>
          <w:rFonts w:ascii="Times New Roman" w:hAnsi="Times New Roman"/>
          <w:sz w:val="24"/>
          <w:szCs w:val="24"/>
        </w:rPr>
        <w:t xml:space="preserve">Así mismo se </w:t>
      </w:r>
      <w:r w:rsidR="00DC794E" w:rsidRPr="00FF656B">
        <w:rPr>
          <w:rFonts w:ascii="Times New Roman" w:hAnsi="Times New Roman"/>
          <w:sz w:val="24"/>
          <w:szCs w:val="24"/>
        </w:rPr>
        <w:t>desarrolló</w:t>
      </w:r>
      <w:r w:rsidRPr="00FF656B">
        <w:rPr>
          <w:rFonts w:ascii="Times New Roman" w:hAnsi="Times New Roman"/>
          <w:sz w:val="24"/>
          <w:szCs w:val="24"/>
        </w:rPr>
        <w:t xml:space="preserve"> en el año 2015 el documento nombrado “Transformación curricular: fundamentos conceptuales en el marco de la visión “Educar para una Nueva Ciudadanía”, emprendido por el Viceministerio Académico del MEP, en donde la educación debe ser considerada un proceso de desarrollo a largo plazo en la vida de un ser humano, donde estos aprendizajes nuevos le permitan lograr adquirir conocimientos y destrezas para insertarse proactivamente en el campo social y laboral</w:t>
      </w:r>
    </w:p>
    <w:p w:rsidR="00A307B2" w:rsidRPr="00FF656B" w:rsidRDefault="00A307B2" w:rsidP="002E4B55">
      <w:pPr>
        <w:spacing w:after="0" w:line="240" w:lineRule="auto"/>
        <w:jc w:val="both"/>
        <w:rPr>
          <w:rFonts w:ascii="Times New Roman" w:hAnsi="Times New Roman"/>
          <w:sz w:val="24"/>
          <w:szCs w:val="24"/>
        </w:rPr>
      </w:pPr>
    </w:p>
    <w:p w:rsidR="00D44203" w:rsidRPr="00FF656B" w:rsidRDefault="00D44203" w:rsidP="00D44203">
      <w:pPr>
        <w:pStyle w:val="Default"/>
        <w:jc w:val="both"/>
        <w:rPr>
          <w:rFonts w:ascii="Times New Roman" w:hAnsi="Times New Roman" w:cs="Times New Roman"/>
        </w:rPr>
      </w:pPr>
      <w:r w:rsidRPr="00FF656B">
        <w:rPr>
          <w:rFonts w:ascii="Times New Roman" w:hAnsi="Times New Roman" w:cs="Times New Roman"/>
        </w:rPr>
        <w:t xml:space="preserve">De ahí que, al implementarse la política en forma conjunta con la transformación curricular, es </w:t>
      </w:r>
      <w:r w:rsidR="00525CFA">
        <w:rPr>
          <w:rFonts w:ascii="Times New Roman" w:hAnsi="Times New Roman" w:cs="Times New Roman"/>
        </w:rPr>
        <w:t>criterio de esta Dirección de Auditoría Interna</w:t>
      </w:r>
      <w:r w:rsidRPr="00FF656B">
        <w:rPr>
          <w:rFonts w:ascii="Times New Roman" w:hAnsi="Times New Roman" w:cs="Times New Roman"/>
        </w:rPr>
        <w:t xml:space="preserve">, que el trabajo realizado hasta el momento en el estudio 07-17 debe </w:t>
      </w:r>
      <w:r w:rsidR="003133DC">
        <w:rPr>
          <w:rFonts w:ascii="Times New Roman" w:hAnsi="Times New Roman" w:cs="Times New Roman"/>
        </w:rPr>
        <w:t>replantearse</w:t>
      </w:r>
      <w:r w:rsidR="00525CFA">
        <w:rPr>
          <w:rFonts w:ascii="Times New Roman" w:hAnsi="Times New Roman" w:cs="Times New Roman"/>
        </w:rPr>
        <w:t>,</w:t>
      </w:r>
      <w:r w:rsidR="003133DC">
        <w:rPr>
          <w:rFonts w:ascii="Times New Roman" w:hAnsi="Times New Roman" w:cs="Times New Roman"/>
        </w:rPr>
        <w:t xml:space="preserve"> </w:t>
      </w:r>
      <w:r w:rsidRPr="00FF656B">
        <w:rPr>
          <w:rFonts w:ascii="Times New Roman" w:hAnsi="Times New Roman" w:cs="Times New Roman"/>
        </w:rPr>
        <w:t>pues la innovación de la política y la estructura curricular dista de lo realizado durante el año 2017</w:t>
      </w:r>
      <w:r w:rsidR="00525CFA">
        <w:rPr>
          <w:rFonts w:ascii="Times New Roman" w:hAnsi="Times New Roman" w:cs="Times New Roman"/>
        </w:rPr>
        <w:t>.</w:t>
      </w:r>
      <w:r w:rsidRPr="00FF656B">
        <w:rPr>
          <w:rFonts w:ascii="Times New Roman" w:hAnsi="Times New Roman" w:cs="Times New Roman"/>
        </w:rPr>
        <w:t xml:space="preserve"> Así mismo, al ser una política que se está trabajando en este momento por la D</w:t>
      </w:r>
      <w:r w:rsidR="00797424">
        <w:rPr>
          <w:rFonts w:ascii="Times New Roman" w:hAnsi="Times New Roman" w:cs="Times New Roman"/>
        </w:rPr>
        <w:t xml:space="preserve">irección de </w:t>
      </w:r>
      <w:r w:rsidRPr="00FF656B">
        <w:rPr>
          <w:rFonts w:ascii="Times New Roman" w:hAnsi="Times New Roman" w:cs="Times New Roman"/>
        </w:rPr>
        <w:t>D</w:t>
      </w:r>
      <w:r w:rsidR="00797424">
        <w:rPr>
          <w:rFonts w:ascii="Times New Roman" w:hAnsi="Times New Roman" w:cs="Times New Roman"/>
        </w:rPr>
        <w:t xml:space="preserve">esarrollo </w:t>
      </w:r>
      <w:r w:rsidRPr="00FF656B">
        <w:rPr>
          <w:rFonts w:ascii="Times New Roman" w:hAnsi="Times New Roman" w:cs="Times New Roman"/>
        </w:rPr>
        <w:t>C</w:t>
      </w:r>
      <w:r w:rsidR="00797424">
        <w:rPr>
          <w:rFonts w:ascii="Times New Roman" w:hAnsi="Times New Roman" w:cs="Times New Roman"/>
        </w:rPr>
        <w:t>urricular (</w:t>
      </w:r>
      <w:r w:rsidR="00797424" w:rsidRPr="00066F2A">
        <w:rPr>
          <w:rFonts w:ascii="Times New Roman" w:hAnsi="Times New Roman" w:cs="Times New Roman"/>
          <w:i/>
        </w:rPr>
        <w:t>En adelante</w:t>
      </w:r>
      <w:r w:rsidR="00797424">
        <w:rPr>
          <w:rFonts w:ascii="Times New Roman" w:hAnsi="Times New Roman" w:cs="Times New Roman"/>
        </w:rPr>
        <w:t xml:space="preserve"> DDC)</w:t>
      </w:r>
      <w:r w:rsidRPr="00FF656B">
        <w:rPr>
          <w:rFonts w:ascii="Times New Roman" w:hAnsi="Times New Roman" w:cs="Times New Roman"/>
        </w:rPr>
        <w:t xml:space="preserve">, no sería oportuno ni prudente su evaluación hasta que realmente se </w:t>
      </w:r>
      <w:r w:rsidR="003133DC">
        <w:rPr>
          <w:rFonts w:ascii="Times New Roman" w:hAnsi="Times New Roman" w:cs="Times New Roman"/>
        </w:rPr>
        <w:t xml:space="preserve">finiquite la implementación, </w:t>
      </w:r>
      <w:r w:rsidRPr="00FF656B">
        <w:rPr>
          <w:rFonts w:ascii="Times New Roman" w:hAnsi="Times New Roman" w:cs="Times New Roman"/>
        </w:rPr>
        <w:t xml:space="preserve">tanto a nivel central, regional y en cada centro educativo del país. </w:t>
      </w:r>
    </w:p>
    <w:p w:rsidR="00D44203" w:rsidRPr="00FF656B" w:rsidRDefault="00D44203" w:rsidP="00D44203">
      <w:pPr>
        <w:pStyle w:val="Default"/>
        <w:jc w:val="both"/>
        <w:rPr>
          <w:rFonts w:ascii="Times New Roman" w:hAnsi="Times New Roman" w:cs="Times New Roman"/>
        </w:rPr>
      </w:pPr>
    </w:p>
    <w:p w:rsidR="00D44203" w:rsidRDefault="00D44203" w:rsidP="00D44203">
      <w:pPr>
        <w:pStyle w:val="Default"/>
        <w:jc w:val="both"/>
        <w:rPr>
          <w:rFonts w:ascii="Times New Roman" w:hAnsi="Times New Roman" w:cs="Times New Roman"/>
        </w:rPr>
      </w:pPr>
      <w:r w:rsidRPr="00FF656B">
        <w:rPr>
          <w:rFonts w:ascii="Times New Roman" w:hAnsi="Times New Roman" w:cs="Times New Roman"/>
        </w:rPr>
        <w:t>Es por ello, que de momento se suspend</w:t>
      </w:r>
      <w:r w:rsidR="00525CFA">
        <w:rPr>
          <w:rFonts w:ascii="Times New Roman" w:hAnsi="Times New Roman" w:cs="Times New Roman"/>
        </w:rPr>
        <w:t>e</w:t>
      </w:r>
      <w:r w:rsidRPr="00FF656B">
        <w:rPr>
          <w:rFonts w:ascii="Times New Roman" w:hAnsi="Times New Roman" w:cs="Times New Roman"/>
        </w:rPr>
        <w:t xml:space="preserve"> el estudio 07-17, </w:t>
      </w:r>
      <w:r w:rsidR="00525CFA">
        <w:rPr>
          <w:rFonts w:ascii="Times New Roman" w:hAnsi="Times New Roman" w:cs="Times New Roman"/>
        </w:rPr>
        <w:t xml:space="preserve">mismo </w:t>
      </w:r>
      <w:r w:rsidRPr="00FF656B">
        <w:rPr>
          <w:rFonts w:ascii="Times New Roman" w:hAnsi="Times New Roman" w:cs="Times New Roman"/>
        </w:rPr>
        <w:t>que se</w:t>
      </w:r>
      <w:r w:rsidR="00525CFA">
        <w:rPr>
          <w:rFonts w:ascii="Times New Roman" w:hAnsi="Times New Roman" w:cs="Times New Roman"/>
        </w:rPr>
        <w:t>rá</w:t>
      </w:r>
      <w:r w:rsidRPr="00FF656B">
        <w:rPr>
          <w:rFonts w:ascii="Times New Roman" w:hAnsi="Times New Roman" w:cs="Times New Roman"/>
        </w:rPr>
        <w:t xml:space="preserve"> replanteado para el año 2020 o bien 2021, cuando se compruebe que la D</w:t>
      </w:r>
      <w:r w:rsidR="003133DC">
        <w:rPr>
          <w:rFonts w:ascii="Times New Roman" w:hAnsi="Times New Roman" w:cs="Times New Roman"/>
        </w:rPr>
        <w:t xml:space="preserve">irección de </w:t>
      </w:r>
      <w:r w:rsidRPr="00FF656B">
        <w:rPr>
          <w:rFonts w:ascii="Times New Roman" w:hAnsi="Times New Roman" w:cs="Times New Roman"/>
        </w:rPr>
        <w:t>D</w:t>
      </w:r>
      <w:r w:rsidR="003133DC">
        <w:rPr>
          <w:rFonts w:ascii="Times New Roman" w:hAnsi="Times New Roman" w:cs="Times New Roman"/>
        </w:rPr>
        <w:t xml:space="preserve">esarrollo </w:t>
      </w:r>
      <w:r w:rsidRPr="00FF656B">
        <w:rPr>
          <w:rFonts w:ascii="Times New Roman" w:hAnsi="Times New Roman" w:cs="Times New Roman"/>
        </w:rPr>
        <w:t>C</w:t>
      </w:r>
      <w:r w:rsidR="003133DC">
        <w:rPr>
          <w:rFonts w:ascii="Times New Roman" w:hAnsi="Times New Roman" w:cs="Times New Roman"/>
        </w:rPr>
        <w:t>urricular</w:t>
      </w:r>
      <w:r w:rsidRPr="00FF656B">
        <w:rPr>
          <w:rFonts w:ascii="Times New Roman" w:hAnsi="Times New Roman" w:cs="Times New Roman"/>
        </w:rPr>
        <w:t xml:space="preserve"> ya culminó </w:t>
      </w:r>
      <w:r w:rsidR="00525CFA">
        <w:rPr>
          <w:rFonts w:ascii="Times New Roman" w:hAnsi="Times New Roman" w:cs="Times New Roman"/>
        </w:rPr>
        <w:t>la</w:t>
      </w:r>
      <w:r w:rsidR="00525CFA" w:rsidRPr="00FF656B">
        <w:rPr>
          <w:rFonts w:ascii="Times New Roman" w:hAnsi="Times New Roman" w:cs="Times New Roman"/>
        </w:rPr>
        <w:t xml:space="preserve"> </w:t>
      </w:r>
      <w:r w:rsidRPr="00FF656B">
        <w:rPr>
          <w:rFonts w:ascii="Times New Roman" w:hAnsi="Times New Roman" w:cs="Times New Roman"/>
        </w:rPr>
        <w:t xml:space="preserve">implementación a nivel MEP. </w:t>
      </w:r>
    </w:p>
    <w:p w:rsidR="00AF7D6C" w:rsidRDefault="00AF7D6C" w:rsidP="00D44203">
      <w:pPr>
        <w:pStyle w:val="Default"/>
        <w:jc w:val="both"/>
        <w:rPr>
          <w:rFonts w:ascii="Times New Roman" w:hAnsi="Times New Roman" w:cs="Times New Roman"/>
        </w:rPr>
      </w:pPr>
      <w:r w:rsidRPr="00F32070">
        <w:rPr>
          <w:rFonts w:ascii="Times New Roman" w:hAnsi="Times New Roman" w:cs="Times New Roman"/>
        </w:rPr>
        <w:lastRenderedPageBreak/>
        <w:t xml:space="preserve">Es de acotar que debido a este proceso de transformación curricular las demás pruebas realizadas en la ejecución del estudio dejan de tener oportunidad y razonabilidad en el presente informe, pues deberán ser retomadas o replanteadas una vez que la Auditoría Interna realice </w:t>
      </w:r>
      <w:r w:rsidR="00E0554C" w:rsidRPr="00F32070">
        <w:rPr>
          <w:rFonts w:ascii="Times New Roman" w:hAnsi="Times New Roman" w:cs="Times New Roman"/>
        </w:rPr>
        <w:t>el</w:t>
      </w:r>
      <w:r w:rsidRPr="00F32070">
        <w:rPr>
          <w:rFonts w:ascii="Times New Roman" w:hAnsi="Times New Roman" w:cs="Times New Roman"/>
        </w:rPr>
        <w:t xml:space="preserve"> proceso de fiscalización de esta política </w:t>
      </w:r>
      <w:r w:rsidR="00E0554C" w:rsidRPr="00F32070">
        <w:rPr>
          <w:rFonts w:ascii="Times New Roman" w:hAnsi="Times New Roman" w:cs="Times New Roman"/>
        </w:rPr>
        <w:t>una vez que sea</w:t>
      </w:r>
      <w:r w:rsidRPr="00F32070">
        <w:rPr>
          <w:rFonts w:ascii="Times New Roman" w:hAnsi="Times New Roman" w:cs="Times New Roman"/>
        </w:rPr>
        <w:t xml:space="preserve"> implementada en su totalidad por </w:t>
      </w:r>
      <w:r w:rsidR="00E0554C" w:rsidRPr="00F32070">
        <w:rPr>
          <w:rFonts w:ascii="Times New Roman" w:hAnsi="Times New Roman" w:cs="Times New Roman"/>
        </w:rPr>
        <w:t xml:space="preserve">parte de la </w:t>
      </w:r>
      <w:r w:rsidRPr="00F32070">
        <w:rPr>
          <w:rFonts w:ascii="Times New Roman" w:hAnsi="Times New Roman" w:cs="Times New Roman"/>
        </w:rPr>
        <w:t>administración activa; por ende en el apartado segundo de este informe solamente se externan los comentarios de control interno que fueron analizados en el desarrollo del estudio.</w:t>
      </w:r>
      <w:r>
        <w:rPr>
          <w:rFonts w:ascii="Times New Roman" w:hAnsi="Times New Roman" w:cs="Times New Roman"/>
        </w:rPr>
        <w:t xml:space="preserve"> </w:t>
      </w:r>
    </w:p>
    <w:p w:rsidR="00AF7D6C" w:rsidRPr="00FF656B" w:rsidRDefault="00AF7D6C" w:rsidP="00D44203">
      <w:pPr>
        <w:pStyle w:val="Default"/>
        <w:jc w:val="both"/>
        <w:rPr>
          <w:rFonts w:ascii="Times New Roman" w:hAnsi="Times New Roman" w:cs="Times New Roman"/>
        </w:rPr>
      </w:pPr>
    </w:p>
    <w:p w:rsidR="009F77B0" w:rsidRPr="00FF656B" w:rsidRDefault="009F77B0" w:rsidP="00833906">
      <w:pPr>
        <w:pStyle w:val="Ttulo1"/>
        <w:spacing w:before="0" w:after="0" w:line="240" w:lineRule="auto"/>
        <w:rPr>
          <w:rFonts w:ascii="Times New Roman" w:hAnsi="Times New Roman"/>
          <w:sz w:val="24"/>
          <w:szCs w:val="24"/>
          <w:lang w:val="es-ES"/>
        </w:rPr>
      </w:pPr>
      <w:bookmarkStart w:id="11" w:name="_Toc503428289"/>
      <w:bookmarkStart w:id="12" w:name="_Toc36754471"/>
      <w:r w:rsidRPr="00FF656B">
        <w:rPr>
          <w:rFonts w:ascii="Times New Roman" w:hAnsi="Times New Roman"/>
          <w:sz w:val="24"/>
          <w:szCs w:val="24"/>
          <w:lang w:val="es-ES"/>
        </w:rPr>
        <w:t>2. COMENTARIOS</w:t>
      </w:r>
      <w:bookmarkEnd w:id="11"/>
      <w:bookmarkEnd w:id="12"/>
    </w:p>
    <w:p w:rsidR="00591A55" w:rsidRDefault="00591A55" w:rsidP="00833906">
      <w:pPr>
        <w:pStyle w:val="Default"/>
        <w:jc w:val="both"/>
        <w:rPr>
          <w:rFonts w:ascii="Times New Roman" w:hAnsi="Times New Roman" w:cs="Times New Roman"/>
        </w:rPr>
      </w:pPr>
    </w:p>
    <w:p w:rsidR="006C46E8" w:rsidRPr="00FF656B" w:rsidRDefault="006C46E8" w:rsidP="00833906">
      <w:pPr>
        <w:pStyle w:val="Default"/>
        <w:jc w:val="both"/>
        <w:rPr>
          <w:rFonts w:ascii="Times New Roman" w:hAnsi="Times New Roman" w:cs="Times New Roman"/>
        </w:rPr>
      </w:pPr>
      <w:r w:rsidRPr="00FF656B">
        <w:rPr>
          <w:rFonts w:ascii="Times New Roman" w:hAnsi="Times New Roman" w:cs="Times New Roman"/>
        </w:rPr>
        <w:t xml:space="preserve">Es importante indicar que en el estudio </w:t>
      </w:r>
      <w:r w:rsidR="0042392E">
        <w:rPr>
          <w:rFonts w:ascii="Times New Roman" w:hAnsi="Times New Roman" w:cs="Times New Roman"/>
        </w:rPr>
        <w:t xml:space="preserve">07-17, </w:t>
      </w:r>
      <w:r w:rsidRPr="00FF656B">
        <w:rPr>
          <w:rFonts w:ascii="Times New Roman" w:hAnsi="Times New Roman" w:cs="Times New Roman"/>
        </w:rPr>
        <w:t xml:space="preserve">también se </w:t>
      </w:r>
      <w:r w:rsidR="0097406D" w:rsidRPr="00FF656B">
        <w:rPr>
          <w:rFonts w:ascii="Times New Roman" w:hAnsi="Times New Roman" w:cs="Times New Roman"/>
        </w:rPr>
        <w:t>incluyó</w:t>
      </w:r>
      <w:r w:rsidRPr="00FF656B">
        <w:rPr>
          <w:rFonts w:ascii="Times New Roman" w:hAnsi="Times New Roman" w:cs="Times New Roman"/>
        </w:rPr>
        <w:t xml:space="preserve"> una </w:t>
      </w:r>
      <w:r w:rsidR="0097406D" w:rsidRPr="00FF656B">
        <w:rPr>
          <w:rFonts w:ascii="Times New Roman" w:hAnsi="Times New Roman" w:cs="Times New Roman"/>
        </w:rPr>
        <w:t>instrucción</w:t>
      </w:r>
      <w:r w:rsidRPr="00FF656B">
        <w:rPr>
          <w:rFonts w:ascii="Times New Roman" w:hAnsi="Times New Roman" w:cs="Times New Roman"/>
        </w:rPr>
        <w:t xml:space="preserve"> relativa al C</w:t>
      </w:r>
      <w:r w:rsidR="003133DC">
        <w:rPr>
          <w:rFonts w:ascii="Times New Roman" w:hAnsi="Times New Roman" w:cs="Times New Roman"/>
        </w:rPr>
        <w:t xml:space="preserve">olegio </w:t>
      </w:r>
      <w:r w:rsidRPr="00FF656B">
        <w:rPr>
          <w:rFonts w:ascii="Times New Roman" w:hAnsi="Times New Roman" w:cs="Times New Roman"/>
        </w:rPr>
        <w:t>N</w:t>
      </w:r>
      <w:r w:rsidR="003133DC">
        <w:rPr>
          <w:rFonts w:ascii="Times New Roman" w:hAnsi="Times New Roman" w:cs="Times New Roman"/>
        </w:rPr>
        <w:t xml:space="preserve">acional </w:t>
      </w:r>
      <w:r w:rsidRPr="00FF656B">
        <w:rPr>
          <w:rFonts w:ascii="Times New Roman" w:hAnsi="Times New Roman" w:cs="Times New Roman"/>
        </w:rPr>
        <w:t>V</w:t>
      </w:r>
      <w:r w:rsidR="003133DC">
        <w:rPr>
          <w:rFonts w:ascii="Times New Roman" w:hAnsi="Times New Roman" w:cs="Times New Roman"/>
        </w:rPr>
        <w:t xml:space="preserve">irtual </w:t>
      </w:r>
      <w:r w:rsidRPr="00FF656B">
        <w:rPr>
          <w:rFonts w:ascii="Times New Roman" w:hAnsi="Times New Roman" w:cs="Times New Roman"/>
        </w:rPr>
        <w:t>M</w:t>
      </w:r>
      <w:r w:rsidR="003133DC">
        <w:rPr>
          <w:rFonts w:ascii="Times New Roman" w:hAnsi="Times New Roman" w:cs="Times New Roman"/>
        </w:rPr>
        <w:t xml:space="preserve">arco </w:t>
      </w:r>
      <w:r w:rsidRPr="00FF656B">
        <w:rPr>
          <w:rFonts w:ascii="Times New Roman" w:hAnsi="Times New Roman" w:cs="Times New Roman"/>
        </w:rPr>
        <w:t>T</w:t>
      </w:r>
      <w:r w:rsidR="003133DC">
        <w:rPr>
          <w:rFonts w:ascii="Times New Roman" w:hAnsi="Times New Roman" w:cs="Times New Roman"/>
        </w:rPr>
        <w:t xml:space="preserve">ulio </w:t>
      </w:r>
      <w:r w:rsidRPr="00FF656B">
        <w:rPr>
          <w:rFonts w:ascii="Times New Roman" w:hAnsi="Times New Roman" w:cs="Times New Roman"/>
        </w:rPr>
        <w:t>S</w:t>
      </w:r>
      <w:r w:rsidR="003133DC">
        <w:rPr>
          <w:rFonts w:ascii="Times New Roman" w:hAnsi="Times New Roman" w:cs="Times New Roman"/>
        </w:rPr>
        <w:t>alazar</w:t>
      </w:r>
      <w:r w:rsidRPr="00FF656B">
        <w:rPr>
          <w:rFonts w:ascii="Times New Roman" w:hAnsi="Times New Roman" w:cs="Times New Roman"/>
        </w:rPr>
        <w:t xml:space="preserve">, del cual </w:t>
      </w:r>
      <w:r w:rsidR="00BF6644" w:rsidRPr="00FF656B">
        <w:rPr>
          <w:rFonts w:ascii="Times New Roman" w:hAnsi="Times New Roman" w:cs="Times New Roman"/>
        </w:rPr>
        <w:t xml:space="preserve">ya se </w:t>
      </w:r>
      <w:r w:rsidRPr="00FF656B">
        <w:rPr>
          <w:rFonts w:ascii="Times New Roman" w:hAnsi="Times New Roman" w:cs="Times New Roman"/>
        </w:rPr>
        <w:t xml:space="preserve">había </w:t>
      </w:r>
      <w:r w:rsidR="00BF6644" w:rsidRPr="00FF656B">
        <w:rPr>
          <w:rFonts w:ascii="Times New Roman" w:hAnsi="Times New Roman" w:cs="Times New Roman"/>
        </w:rPr>
        <w:t xml:space="preserve">realizado </w:t>
      </w:r>
      <w:r w:rsidR="00525CFA">
        <w:rPr>
          <w:rFonts w:ascii="Times New Roman" w:hAnsi="Times New Roman" w:cs="Times New Roman"/>
        </w:rPr>
        <w:t xml:space="preserve">un estudio </w:t>
      </w:r>
      <w:r w:rsidR="00BF6644" w:rsidRPr="00FF656B">
        <w:rPr>
          <w:rFonts w:ascii="Times New Roman" w:hAnsi="Times New Roman" w:cs="Times New Roman"/>
        </w:rPr>
        <w:t xml:space="preserve">en el año 2014, mismo que fue presentado </w:t>
      </w:r>
      <w:r w:rsidR="00AF1BBF">
        <w:rPr>
          <w:rFonts w:ascii="Times New Roman" w:hAnsi="Times New Roman" w:cs="Times New Roman"/>
        </w:rPr>
        <w:t>a</w:t>
      </w:r>
      <w:r w:rsidR="00BF6644" w:rsidRPr="00FF656B">
        <w:rPr>
          <w:rFonts w:ascii="Times New Roman" w:hAnsi="Times New Roman" w:cs="Times New Roman"/>
        </w:rPr>
        <w:t xml:space="preserve"> la Administración</w:t>
      </w:r>
      <w:r w:rsidRPr="00FF656B">
        <w:rPr>
          <w:rFonts w:ascii="Times New Roman" w:hAnsi="Times New Roman" w:cs="Times New Roman"/>
        </w:rPr>
        <w:t xml:space="preserve"> </w:t>
      </w:r>
      <w:r w:rsidR="00BF6644" w:rsidRPr="00FF656B">
        <w:rPr>
          <w:rFonts w:ascii="Times New Roman" w:hAnsi="Times New Roman" w:cs="Times New Roman"/>
        </w:rPr>
        <w:t xml:space="preserve">mediante </w:t>
      </w:r>
      <w:r w:rsidRPr="00FF656B">
        <w:rPr>
          <w:rFonts w:ascii="Times New Roman" w:hAnsi="Times New Roman" w:cs="Times New Roman"/>
        </w:rPr>
        <w:t>el informe 28-14</w:t>
      </w:r>
      <w:r w:rsidR="0097406D" w:rsidRPr="00FF656B">
        <w:rPr>
          <w:rFonts w:ascii="Times New Roman" w:hAnsi="Times New Roman" w:cs="Times New Roman"/>
        </w:rPr>
        <w:t>,</w:t>
      </w:r>
      <w:r w:rsidR="00BF6644" w:rsidRPr="00FF656B">
        <w:rPr>
          <w:rFonts w:ascii="Times New Roman" w:hAnsi="Times New Roman" w:cs="Times New Roman"/>
        </w:rPr>
        <w:t xml:space="preserve"> en donde se emitieron 29 recomendaciones</w:t>
      </w:r>
      <w:r w:rsidR="0039687A">
        <w:rPr>
          <w:rFonts w:ascii="Times New Roman" w:hAnsi="Times New Roman" w:cs="Times New Roman"/>
        </w:rPr>
        <w:t>.</w:t>
      </w:r>
    </w:p>
    <w:p w:rsidR="0097406D" w:rsidRPr="00FF656B" w:rsidRDefault="0097406D" w:rsidP="006C46E8">
      <w:pPr>
        <w:spacing w:after="0"/>
        <w:rPr>
          <w:rFonts w:ascii="Times New Roman" w:hAnsi="Times New Roman"/>
          <w:sz w:val="24"/>
          <w:szCs w:val="24"/>
        </w:rPr>
      </w:pPr>
    </w:p>
    <w:p w:rsidR="00F677B4" w:rsidRDefault="003133DC" w:rsidP="002C2869">
      <w:pPr>
        <w:pStyle w:val="Default"/>
        <w:jc w:val="both"/>
        <w:rPr>
          <w:rFonts w:ascii="Times New Roman" w:hAnsi="Times New Roman" w:cs="Times New Roman"/>
        </w:rPr>
      </w:pPr>
      <w:r>
        <w:rPr>
          <w:rFonts w:ascii="Times New Roman" w:hAnsi="Times New Roman" w:cs="Times New Roman"/>
        </w:rPr>
        <w:t>Ahora bien, del análisis efectuado a</w:t>
      </w:r>
      <w:r w:rsidR="002D622F">
        <w:rPr>
          <w:rFonts w:ascii="Times New Roman" w:hAnsi="Times New Roman" w:cs="Times New Roman"/>
        </w:rPr>
        <w:t>l seguimiento del Informe 28-14 se determinó que es necesario realizar trabajo de campo</w:t>
      </w:r>
      <w:r w:rsidR="00830DD6">
        <w:rPr>
          <w:rFonts w:ascii="Times New Roman" w:hAnsi="Times New Roman" w:cs="Times New Roman"/>
        </w:rPr>
        <w:t>,</w:t>
      </w:r>
      <w:r w:rsidR="002D622F">
        <w:rPr>
          <w:rFonts w:ascii="Times New Roman" w:hAnsi="Times New Roman" w:cs="Times New Roman"/>
        </w:rPr>
        <w:t xml:space="preserve"> con el fin de verificar que las acciones indicadas por la Administración están siendo debidamente implementadas. </w:t>
      </w:r>
      <w:r>
        <w:rPr>
          <w:rFonts w:ascii="Times New Roman" w:hAnsi="Times New Roman" w:cs="Times New Roman"/>
        </w:rPr>
        <w:t xml:space="preserve"> </w:t>
      </w:r>
    </w:p>
    <w:p w:rsidR="002C2869" w:rsidRPr="002C2869" w:rsidRDefault="002C2869" w:rsidP="002C2869">
      <w:pPr>
        <w:pStyle w:val="Default"/>
        <w:jc w:val="both"/>
        <w:rPr>
          <w:rFonts w:ascii="Times New Roman" w:hAnsi="Times New Roman" w:cs="Times New Roman"/>
        </w:rPr>
      </w:pPr>
    </w:p>
    <w:p w:rsidR="00663FAD" w:rsidRPr="00F677B4" w:rsidRDefault="00663FAD" w:rsidP="00066F2A">
      <w:pPr>
        <w:autoSpaceDE w:val="0"/>
        <w:autoSpaceDN w:val="0"/>
        <w:adjustRightInd w:val="0"/>
        <w:spacing w:line="240" w:lineRule="auto"/>
        <w:jc w:val="both"/>
        <w:rPr>
          <w:rFonts w:ascii="Times New Roman" w:hAnsi="Times New Roman"/>
          <w:color w:val="000000"/>
          <w:sz w:val="24"/>
          <w:szCs w:val="24"/>
          <w:lang w:val="es-ES" w:eastAsia="es-ES"/>
        </w:rPr>
      </w:pPr>
      <w:r w:rsidRPr="00F677B4">
        <w:rPr>
          <w:rFonts w:ascii="Times New Roman" w:hAnsi="Times New Roman"/>
          <w:color w:val="000000"/>
          <w:sz w:val="24"/>
          <w:szCs w:val="24"/>
          <w:lang w:val="es-ES" w:eastAsia="es-ES"/>
        </w:rPr>
        <w:t>Aunado, mediante oficio DDC-0578-03 emitido por la ex Directora Rosa Carranza Rojas aporta la estructura organizacional del Colegio Nacional Virtual Marco Tulio Salazar</w:t>
      </w:r>
      <w:r w:rsidR="005517C4">
        <w:rPr>
          <w:rFonts w:ascii="Times New Roman" w:hAnsi="Times New Roman"/>
          <w:color w:val="000000"/>
          <w:sz w:val="24"/>
          <w:szCs w:val="24"/>
          <w:lang w:val="es-ES" w:eastAsia="es-ES"/>
        </w:rPr>
        <w:t xml:space="preserve">                             (CNVMTS)</w:t>
      </w:r>
      <w:r w:rsidRPr="00F677B4">
        <w:rPr>
          <w:rFonts w:ascii="Times New Roman" w:hAnsi="Times New Roman"/>
          <w:color w:val="000000"/>
          <w:sz w:val="24"/>
          <w:szCs w:val="24"/>
          <w:lang w:val="es-ES" w:eastAsia="es-ES"/>
        </w:rPr>
        <w:t>, tal y como se muestra en la siguiente imagen.</w:t>
      </w:r>
    </w:p>
    <w:p w:rsidR="005517C4" w:rsidRPr="00066F2A" w:rsidRDefault="00663FAD" w:rsidP="00066F2A">
      <w:pPr>
        <w:autoSpaceDE w:val="0"/>
        <w:autoSpaceDN w:val="0"/>
        <w:adjustRightInd w:val="0"/>
        <w:spacing w:after="0"/>
        <w:jc w:val="center"/>
        <w:rPr>
          <w:rFonts w:ascii="Times New Roman" w:hAnsi="Times New Roman"/>
          <w:b/>
          <w:color w:val="000000"/>
        </w:rPr>
      </w:pPr>
      <w:r w:rsidRPr="00066F2A">
        <w:rPr>
          <w:rFonts w:ascii="Times New Roman" w:hAnsi="Times New Roman"/>
          <w:b/>
          <w:color w:val="000000"/>
        </w:rPr>
        <w:t>Imagen 1</w:t>
      </w:r>
    </w:p>
    <w:p w:rsidR="005517C4" w:rsidRPr="00066F2A" w:rsidRDefault="005517C4">
      <w:pPr>
        <w:autoSpaceDE w:val="0"/>
        <w:autoSpaceDN w:val="0"/>
        <w:adjustRightInd w:val="0"/>
        <w:jc w:val="center"/>
        <w:rPr>
          <w:rFonts w:ascii="Times New Roman" w:hAnsi="Times New Roman"/>
          <w:b/>
          <w:color w:val="000000"/>
        </w:rPr>
      </w:pPr>
      <w:r w:rsidRPr="00066F2A">
        <w:rPr>
          <w:rFonts w:ascii="Times New Roman" w:hAnsi="Times New Roman"/>
          <w:b/>
          <w:color w:val="000000"/>
        </w:rPr>
        <w:t>Estructura Organizacional CNVMTS</w:t>
      </w:r>
    </w:p>
    <w:p w:rsidR="00E21922" w:rsidRDefault="00663FAD" w:rsidP="006C46E8">
      <w:pPr>
        <w:spacing w:after="0"/>
        <w:rPr>
          <w:rFonts w:ascii="Times New Roman" w:hAnsi="Times New Roman"/>
          <w:sz w:val="24"/>
          <w:szCs w:val="24"/>
          <w:lang w:val="es-ES"/>
        </w:rPr>
      </w:pPr>
      <w:r>
        <w:rPr>
          <w:noProof/>
          <w:lang w:eastAsia="es-CR"/>
        </w:rPr>
        <w:drawing>
          <wp:inline distT="0" distB="0" distL="0" distR="0" wp14:anchorId="5A7ABCAA" wp14:editId="31A4BCD2">
            <wp:extent cx="5700199" cy="2695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9559" t="17720" r="12933" b="24948"/>
                    <a:stretch/>
                  </pic:blipFill>
                  <pic:spPr bwMode="auto">
                    <a:xfrm>
                      <a:off x="0" y="0"/>
                      <a:ext cx="5703421" cy="2697099"/>
                    </a:xfrm>
                    <a:prstGeom prst="rect">
                      <a:avLst/>
                    </a:prstGeom>
                    <a:ln>
                      <a:noFill/>
                    </a:ln>
                    <a:extLst>
                      <a:ext uri="{53640926-AAD7-44D8-BBD7-CCE9431645EC}">
                        <a14:shadowObscured xmlns:a14="http://schemas.microsoft.com/office/drawing/2010/main"/>
                      </a:ext>
                    </a:extLst>
                  </pic:spPr>
                </pic:pic>
              </a:graphicData>
            </a:graphic>
          </wp:inline>
        </w:drawing>
      </w:r>
    </w:p>
    <w:p w:rsidR="00E0554C" w:rsidRPr="00066F2A" w:rsidRDefault="00797424" w:rsidP="00663FAD">
      <w:pPr>
        <w:autoSpaceDE w:val="0"/>
        <w:autoSpaceDN w:val="0"/>
        <w:adjustRightInd w:val="0"/>
        <w:jc w:val="both"/>
        <w:rPr>
          <w:rFonts w:ascii="Times New Roman" w:hAnsi="Times New Roman"/>
          <w:i/>
          <w:color w:val="FF0000"/>
          <w:sz w:val="18"/>
          <w:szCs w:val="18"/>
          <w:lang w:val="es-ES" w:eastAsia="es-ES"/>
        </w:rPr>
      </w:pPr>
      <w:r>
        <w:rPr>
          <w:rFonts w:ascii="Times New Roman" w:hAnsi="Times New Roman"/>
          <w:color w:val="000000"/>
          <w:sz w:val="18"/>
          <w:szCs w:val="18"/>
          <w:lang w:val="es-ES" w:eastAsia="es-ES"/>
        </w:rPr>
        <w:t xml:space="preserve">   </w:t>
      </w:r>
      <w:r w:rsidRPr="00066F2A">
        <w:rPr>
          <w:rFonts w:ascii="Times New Roman" w:hAnsi="Times New Roman"/>
          <w:i/>
          <w:color w:val="000000"/>
          <w:sz w:val="18"/>
          <w:szCs w:val="18"/>
          <w:lang w:val="es-ES" w:eastAsia="es-ES"/>
        </w:rPr>
        <w:t xml:space="preserve"> </w:t>
      </w:r>
      <w:r w:rsidR="004918A9">
        <w:rPr>
          <w:rFonts w:ascii="Times New Roman" w:hAnsi="Times New Roman"/>
          <w:i/>
          <w:color w:val="000000"/>
          <w:sz w:val="18"/>
          <w:szCs w:val="18"/>
          <w:lang w:val="es-ES" w:eastAsia="es-ES"/>
        </w:rPr>
        <w:t xml:space="preserve">  </w:t>
      </w:r>
      <w:r w:rsidRPr="00066F2A">
        <w:rPr>
          <w:rFonts w:ascii="Times New Roman" w:hAnsi="Times New Roman"/>
          <w:i/>
          <w:color w:val="000000"/>
          <w:sz w:val="18"/>
          <w:szCs w:val="18"/>
          <w:lang w:val="es-ES" w:eastAsia="es-ES"/>
        </w:rPr>
        <w:t xml:space="preserve"> Fuente:</w:t>
      </w:r>
      <w:r w:rsidR="00C406D0" w:rsidRPr="00066F2A">
        <w:rPr>
          <w:rFonts w:ascii="Times New Roman" w:hAnsi="Times New Roman"/>
          <w:i/>
          <w:color w:val="000000"/>
          <w:sz w:val="18"/>
          <w:szCs w:val="18"/>
          <w:lang w:val="es-ES" w:eastAsia="es-ES"/>
        </w:rPr>
        <w:t xml:space="preserve"> </w:t>
      </w:r>
      <w:r w:rsidR="002F0DD2" w:rsidRPr="00066F2A">
        <w:rPr>
          <w:rFonts w:ascii="Times New Roman" w:hAnsi="Times New Roman"/>
          <w:i/>
          <w:color w:val="000000"/>
          <w:sz w:val="18"/>
          <w:szCs w:val="18"/>
          <w:lang w:val="es-ES" w:eastAsia="es-ES"/>
        </w:rPr>
        <w:t>Dirección de Desarrollo Curricular</w:t>
      </w:r>
    </w:p>
    <w:p w:rsidR="002C2869" w:rsidRDefault="002C2869" w:rsidP="00066F2A">
      <w:pPr>
        <w:autoSpaceDE w:val="0"/>
        <w:autoSpaceDN w:val="0"/>
        <w:adjustRightInd w:val="0"/>
        <w:spacing w:line="240" w:lineRule="auto"/>
        <w:jc w:val="both"/>
        <w:rPr>
          <w:rFonts w:ascii="Times New Roman" w:hAnsi="Times New Roman"/>
          <w:color w:val="000000"/>
          <w:sz w:val="24"/>
          <w:szCs w:val="24"/>
          <w:lang w:val="es-ES" w:eastAsia="es-ES"/>
        </w:rPr>
      </w:pPr>
    </w:p>
    <w:p w:rsidR="00663FAD" w:rsidRPr="00F677B4" w:rsidRDefault="00663FAD" w:rsidP="00066F2A">
      <w:pPr>
        <w:autoSpaceDE w:val="0"/>
        <w:autoSpaceDN w:val="0"/>
        <w:adjustRightInd w:val="0"/>
        <w:spacing w:line="240" w:lineRule="auto"/>
        <w:jc w:val="both"/>
        <w:rPr>
          <w:rFonts w:ascii="Times New Roman" w:hAnsi="Times New Roman"/>
          <w:color w:val="000000"/>
          <w:sz w:val="24"/>
          <w:szCs w:val="24"/>
        </w:rPr>
      </w:pPr>
      <w:r w:rsidRPr="00F677B4">
        <w:rPr>
          <w:rFonts w:ascii="Times New Roman" w:hAnsi="Times New Roman"/>
          <w:color w:val="000000"/>
          <w:sz w:val="24"/>
          <w:szCs w:val="24"/>
          <w:lang w:val="es-ES" w:eastAsia="es-ES"/>
        </w:rPr>
        <w:lastRenderedPageBreak/>
        <w:t>En el punto 1 de dicho documento se indica que</w:t>
      </w:r>
      <w:r w:rsidRPr="000C1529">
        <w:rPr>
          <w:rFonts w:ascii="Times New Roman" w:hAnsi="Times New Roman"/>
          <w:color w:val="000000"/>
        </w:rPr>
        <w:t xml:space="preserve"> </w:t>
      </w:r>
      <w:r w:rsidRPr="00375CAF">
        <w:rPr>
          <w:rFonts w:ascii="Times New Roman" w:hAnsi="Times New Roman"/>
          <w:b/>
          <w:i/>
          <w:color w:val="000000"/>
        </w:rPr>
        <w:t>“El Colegio Nacional Virtual Marco Tulio Salazar, está ubicado físicamente y administrativamente como parte de la Dirección de Desarrollo Curricular. Se está en proceso de traslado y modificación de estructura.”</w:t>
      </w:r>
    </w:p>
    <w:p w:rsidR="00663FAD" w:rsidRPr="00C406D0" w:rsidRDefault="00663FAD" w:rsidP="00C406D0">
      <w:pPr>
        <w:pStyle w:val="NormalWeb"/>
        <w:jc w:val="both"/>
      </w:pPr>
      <w:r>
        <w:t xml:space="preserve">Aunado a lo anterior se pudo observar que en Decreto </w:t>
      </w:r>
      <w:r w:rsidR="00F677B4">
        <w:t xml:space="preserve">Ejecutivo N° </w:t>
      </w:r>
      <w:r>
        <w:t>41007-MEP hace referencia en el artículo 76 inciso u) que a la Dirección de Desarrollo Curricular le compete:</w:t>
      </w:r>
      <w:r w:rsidRPr="00451819">
        <w:rPr>
          <w:i/>
          <w:color w:val="000000"/>
        </w:rPr>
        <w:t xml:space="preserve"> </w:t>
      </w:r>
      <w:r w:rsidR="00C406D0">
        <w:rPr>
          <w:i/>
          <w:color w:val="000000"/>
        </w:rPr>
        <w:t>“</w:t>
      </w:r>
      <w:r w:rsidRPr="00451819">
        <w:rPr>
          <w:i/>
          <w:color w:val="000000"/>
        </w:rPr>
        <w:t>Formular y coordinar el desarrollo de acciones que se realicen desde el ámbito técnico del Colegio Nacional Virtual Marco Tulio Salazar</w:t>
      </w:r>
      <w:r w:rsidR="00C406D0">
        <w:rPr>
          <w:i/>
          <w:color w:val="000000"/>
        </w:rPr>
        <w:t>”</w:t>
      </w:r>
      <w:r w:rsidRPr="00451819">
        <w:rPr>
          <w:i/>
          <w:color w:val="000000"/>
        </w:rPr>
        <w:t>.</w:t>
      </w:r>
    </w:p>
    <w:p w:rsidR="00663FAD" w:rsidRPr="00FF656B" w:rsidRDefault="00F26A6E" w:rsidP="00066F2A">
      <w:pPr>
        <w:spacing w:after="0" w:line="240" w:lineRule="auto"/>
        <w:jc w:val="both"/>
        <w:rPr>
          <w:rFonts w:ascii="Times New Roman" w:hAnsi="Times New Roman"/>
          <w:sz w:val="24"/>
          <w:szCs w:val="24"/>
          <w:lang w:val="es-ES"/>
        </w:rPr>
      </w:pPr>
      <w:r>
        <w:rPr>
          <w:rFonts w:ascii="Times New Roman" w:hAnsi="Times New Roman"/>
          <w:sz w:val="24"/>
          <w:szCs w:val="24"/>
          <w:lang w:val="es-ES"/>
        </w:rPr>
        <w:t>Así las cosas, se determina la necesidad de incluir en el Plan de trabajo de la Auditoría del año 2020 ejecutar las verificaciones de dicha estructura.</w:t>
      </w:r>
    </w:p>
    <w:p w:rsidR="009F77B0" w:rsidRPr="004918A9" w:rsidRDefault="00F26A6E" w:rsidP="004918A9">
      <w:pPr>
        <w:pStyle w:val="Ttulo1"/>
        <w:rPr>
          <w:lang w:val="es-ES"/>
        </w:rPr>
      </w:pPr>
      <w:bookmarkStart w:id="13" w:name="_Toc36754472"/>
      <w:r w:rsidRPr="0041490A">
        <w:rPr>
          <w:rFonts w:ascii="Times New Roman" w:hAnsi="Times New Roman"/>
          <w:sz w:val="24"/>
          <w:szCs w:val="24"/>
          <w:lang w:val="es-ES"/>
        </w:rPr>
        <w:t>3.</w:t>
      </w:r>
      <w:r w:rsidR="00F677B4">
        <w:rPr>
          <w:lang w:val="es-ES"/>
        </w:rPr>
        <w:t xml:space="preserve"> </w:t>
      </w:r>
      <w:r w:rsidR="00C406D0">
        <w:rPr>
          <w:rFonts w:ascii="Times New Roman" w:hAnsi="Times New Roman"/>
          <w:sz w:val="24"/>
          <w:szCs w:val="24"/>
          <w:lang w:val="es-ES"/>
        </w:rPr>
        <w:t xml:space="preserve"> GESTIONES REALIZADAS</w:t>
      </w:r>
      <w:bookmarkEnd w:id="13"/>
    </w:p>
    <w:p w:rsidR="00975FAB" w:rsidRDefault="00975FAB" w:rsidP="00975FAB">
      <w:pPr>
        <w:pStyle w:val="Ttulo1"/>
        <w:spacing w:before="0" w:after="0"/>
        <w:rPr>
          <w:rFonts w:ascii="Times New Roman" w:hAnsi="Times New Roman"/>
          <w:sz w:val="24"/>
          <w:szCs w:val="24"/>
          <w:lang w:val="es-ES"/>
        </w:rPr>
      </w:pPr>
    </w:p>
    <w:p w:rsidR="00975FAB" w:rsidRPr="00975FAB" w:rsidRDefault="00F26A6E" w:rsidP="00975FAB">
      <w:pPr>
        <w:pStyle w:val="Ttulo1"/>
        <w:spacing w:before="0" w:after="0"/>
        <w:rPr>
          <w:rFonts w:ascii="Times New Roman" w:hAnsi="Times New Roman"/>
          <w:sz w:val="24"/>
          <w:szCs w:val="24"/>
          <w:lang w:val="es-ES"/>
        </w:rPr>
      </w:pPr>
      <w:bookmarkStart w:id="14" w:name="_Toc36754473"/>
      <w:r w:rsidRPr="00AC0ED6">
        <w:rPr>
          <w:rFonts w:ascii="Times New Roman" w:hAnsi="Times New Roman"/>
          <w:sz w:val="24"/>
          <w:szCs w:val="24"/>
          <w:lang w:val="es-ES"/>
        </w:rPr>
        <w:t xml:space="preserve">3.1 </w:t>
      </w:r>
      <w:r w:rsidR="000576AB" w:rsidRPr="00AC0ED6">
        <w:rPr>
          <w:rFonts w:ascii="Times New Roman" w:hAnsi="Times New Roman"/>
          <w:sz w:val="24"/>
          <w:szCs w:val="24"/>
          <w:lang w:val="es-ES"/>
        </w:rPr>
        <w:t>Presupuesto</w:t>
      </w:r>
      <w:bookmarkEnd w:id="14"/>
      <w:r w:rsidR="000576AB" w:rsidRPr="00AC0ED6">
        <w:rPr>
          <w:rFonts w:ascii="Times New Roman" w:hAnsi="Times New Roman"/>
          <w:sz w:val="24"/>
          <w:szCs w:val="24"/>
          <w:lang w:val="es-ES"/>
        </w:rPr>
        <w:t xml:space="preserve"> </w:t>
      </w:r>
    </w:p>
    <w:p w:rsidR="000576AB" w:rsidRPr="0041490A" w:rsidRDefault="00F26A6E" w:rsidP="00AC0ED6">
      <w:pPr>
        <w:pStyle w:val="Ttulo1"/>
        <w:spacing w:before="0" w:after="0"/>
        <w:rPr>
          <w:rFonts w:ascii="Times New Roman" w:hAnsi="Times New Roman"/>
          <w:b w:val="0"/>
        </w:rPr>
      </w:pPr>
      <w:bookmarkStart w:id="15" w:name="_Toc36754474"/>
      <w:r w:rsidRPr="00AC0ED6">
        <w:rPr>
          <w:rFonts w:ascii="Times New Roman" w:hAnsi="Times New Roman"/>
          <w:sz w:val="24"/>
          <w:szCs w:val="24"/>
          <w:lang w:val="es-ES"/>
        </w:rPr>
        <w:t>3.1.1</w:t>
      </w:r>
      <w:r w:rsidR="00F677B4" w:rsidRPr="00AC0ED6">
        <w:rPr>
          <w:rFonts w:ascii="Times New Roman" w:hAnsi="Times New Roman"/>
          <w:sz w:val="24"/>
          <w:szCs w:val="24"/>
          <w:lang w:val="es-ES"/>
        </w:rPr>
        <w:t xml:space="preserve"> </w:t>
      </w:r>
      <w:r w:rsidR="000576AB" w:rsidRPr="00AC0ED6">
        <w:rPr>
          <w:rFonts w:ascii="Times New Roman" w:hAnsi="Times New Roman"/>
          <w:sz w:val="24"/>
          <w:szCs w:val="24"/>
          <w:lang w:val="es-ES"/>
        </w:rPr>
        <w:t xml:space="preserve">Revisión de los </w:t>
      </w:r>
      <w:r w:rsidRPr="00AC0ED6">
        <w:rPr>
          <w:rFonts w:ascii="Times New Roman" w:hAnsi="Times New Roman"/>
          <w:sz w:val="24"/>
          <w:szCs w:val="24"/>
          <w:lang w:val="es-ES"/>
        </w:rPr>
        <w:t>p</w:t>
      </w:r>
      <w:r w:rsidR="000576AB" w:rsidRPr="00AC0ED6">
        <w:rPr>
          <w:rFonts w:ascii="Times New Roman" w:hAnsi="Times New Roman"/>
          <w:sz w:val="24"/>
          <w:szCs w:val="24"/>
          <w:lang w:val="es-ES"/>
        </w:rPr>
        <w:t>rocesos de contratación de capacitación</w:t>
      </w:r>
      <w:bookmarkEnd w:id="15"/>
    </w:p>
    <w:p w:rsidR="00B91F48" w:rsidRDefault="00363D44" w:rsidP="00F33469">
      <w:pPr>
        <w:spacing w:after="0" w:line="240" w:lineRule="auto"/>
        <w:jc w:val="both"/>
        <w:rPr>
          <w:rFonts w:ascii="Times New Roman" w:hAnsi="Times New Roman"/>
          <w:sz w:val="24"/>
          <w:szCs w:val="24"/>
        </w:rPr>
      </w:pPr>
      <w:r w:rsidRPr="00B91F48">
        <w:rPr>
          <w:rFonts w:ascii="Times New Roman" w:hAnsi="Times New Roman"/>
          <w:sz w:val="24"/>
          <w:szCs w:val="24"/>
        </w:rPr>
        <w:t xml:space="preserve">Esta prueba no se efectuó </w:t>
      </w:r>
      <w:r w:rsidR="003D60CA" w:rsidRPr="00B91F48">
        <w:rPr>
          <w:rFonts w:ascii="Times New Roman" w:hAnsi="Times New Roman"/>
          <w:sz w:val="24"/>
          <w:szCs w:val="24"/>
        </w:rPr>
        <w:t xml:space="preserve">en virtud que esta Auditoría Interna considera que con la emisión del Informe 07-18 denominado Denuncia IDP- FUNDEPREDI se evidenciaron </w:t>
      </w:r>
      <w:r w:rsidR="00B91F48" w:rsidRPr="00B91F48">
        <w:rPr>
          <w:rFonts w:ascii="Times New Roman" w:hAnsi="Times New Roman"/>
          <w:sz w:val="24"/>
          <w:szCs w:val="24"/>
        </w:rPr>
        <w:t>aspectos relacionados con cursos de capacitación</w:t>
      </w:r>
      <w:r w:rsidR="0039687A">
        <w:rPr>
          <w:rFonts w:ascii="Times New Roman" w:hAnsi="Times New Roman"/>
          <w:sz w:val="24"/>
          <w:szCs w:val="24"/>
        </w:rPr>
        <w:t xml:space="preserve"> por parte de la Dirección de Desarrollo Curricular</w:t>
      </w:r>
      <w:r w:rsidR="00B91F48" w:rsidRPr="00B91F48">
        <w:rPr>
          <w:rFonts w:ascii="Times New Roman" w:hAnsi="Times New Roman"/>
          <w:sz w:val="24"/>
          <w:szCs w:val="24"/>
        </w:rPr>
        <w:t xml:space="preserve">. </w:t>
      </w:r>
    </w:p>
    <w:p w:rsidR="00663FAD" w:rsidRDefault="00663FAD" w:rsidP="00F33469">
      <w:pPr>
        <w:spacing w:after="0" w:line="240" w:lineRule="auto"/>
        <w:jc w:val="both"/>
        <w:rPr>
          <w:rFonts w:ascii="Times New Roman" w:hAnsi="Times New Roman"/>
          <w:sz w:val="24"/>
          <w:szCs w:val="24"/>
        </w:rPr>
      </w:pPr>
    </w:p>
    <w:p w:rsidR="00363D44" w:rsidRPr="00AC0ED6" w:rsidRDefault="00F26A6E" w:rsidP="00AC0ED6">
      <w:pPr>
        <w:pStyle w:val="Ttulo1"/>
        <w:spacing w:before="0" w:after="0"/>
        <w:rPr>
          <w:rFonts w:ascii="Times New Roman" w:hAnsi="Times New Roman"/>
          <w:sz w:val="24"/>
          <w:szCs w:val="24"/>
          <w:lang w:val="es-ES"/>
        </w:rPr>
      </w:pPr>
      <w:bookmarkStart w:id="16" w:name="_Toc36754475"/>
      <w:r w:rsidRPr="00AC0ED6">
        <w:rPr>
          <w:rFonts w:ascii="Times New Roman" w:hAnsi="Times New Roman"/>
          <w:sz w:val="24"/>
          <w:szCs w:val="24"/>
          <w:lang w:val="es-ES"/>
        </w:rPr>
        <w:t>3.</w:t>
      </w:r>
      <w:r w:rsidR="000576AB" w:rsidRPr="00AC0ED6">
        <w:rPr>
          <w:rFonts w:ascii="Times New Roman" w:hAnsi="Times New Roman"/>
          <w:sz w:val="24"/>
          <w:szCs w:val="24"/>
          <w:lang w:val="es-ES"/>
        </w:rPr>
        <w:t>1.2 Revisión de los procesos de contratación de servicio de catering</w:t>
      </w:r>
      <w:bookmarkEnd w:id="16"/>
    </w:p>
    <w:p w:rsidR="00363D44" w:rsidRPr="00F677B4" w:rsidRDefault="00363D44" w:rsidP="00F33469">
      <w:pPr>
        <w:spacing w:line="240" w:lineRule="auto"/>
        <w:jc w:val="both"/>
        <w:rPr>
          <w:rFonts w:ascii="Times New Roman" w:hAnsi="Times New Roman"/>
          <w:sz w:val="24"/>
          <w:szCs w:val="24"/>
        </w:rPr>
      </w:pPr>
      <w:r w:rsidRPr="00592E68">
        <w:rPr>
          <w:rFonts w:ascii="Times New Roman" w:hAnsi="Times New Roman"/>
          <w:sz w:val="24"/>
          <w:szCs w:val="24"/>
        </w:rPr>
        <w:t>De la revisión de</w:t>
      </w:r>
      <w:r w:rsidR="00B91F48">
        <w:rPr>
          <w:rFonts w:ascii="Times New Roman" w:hAnsi="Times New Roman"/>
          <w:sz w:val="24"/>
          <w:szCs w:val="24"/>
        </w:rPr>
        <w:t xml:space="preserve"> procesos de contratación de</w:t>
      </w:r>
      <w:r w:rsidRPr="00592E68">
        <w:rPr>
          <w:rFonts w:ascii="Times New Roman" w:hAnsi="Times New Roman"/>
          <w:sz w:val="24"/>
          <w:szCs w:val="24"/>
        </w:rPr>
        <w:t xml:space="preserve"> los servicios de catering se pudo determinar que </w:t>
      </w:r>
      <w:r w:rsidR="00B91F48">
        <w:rPr>
          <w:rFonts w:ascii="Times New Roman" w:hAnsi="Times New Roman"/>
          <w:sz w:val="24"/>
          <w:szCs w:val="24"/>
        </w:rPr>
        <w:t>al efectuarse las actividades en las que media dicha actividad, no todos los asistentes consignan la firma en el listado correspondiente</w:t>
      </w:r>
      <w:r w:rsidR="00975FAB">
        <w:rPr>
          <w:rFonts w:ascii="Times New Roman" w:hAnsi="Times New Roman"/>
          <w:sz w:val="24"/>
          <w:szCs w:val="24"/>
        </w:rPr>
        <w:t>.</w:t>
      </w:r>
      <w:r w:rsidR="00B91F48">
        <w:rPr>
          <w:rFonts w:ascii="Times New Roman" w:hAnsi="Times New Roman"/>
          <w:sz w:val="24"/>
          <w:szCs w:val="24"/>
        </w:rPr>
        <w:t xml:space="preserve"> situación que genera </w:t>
      </w:r>
      <w:r w:rsidRPr="00F677B4">
        <w:rPr>
          <w:rFonts w:ascii="Times New Roman" w:hAnsi="Times New Roman"/>
          <w:sz w:val="24"/>
          <w:szCs w:val="24"/>
        </w:rPr>
        <w:t xml:space="preserve">duda con respecto al pago que se efectuó. </w:t>
      </w:r>
      <w:r w:rsidR="00F677B4" w:rsidRPr="00F677B4">
        <w:rPr>
          <w:rFonts w:ascii="Times New Roman" w:hAnsi="Times New Roman"/>
          <w:sz w:val="24"/>
          <w:szCs w:val="24"/>
        </w:rPr>
        <w:t xml:space="preserve"> </w:t>
      </w:r>
    </w:p>
    <w:p w:rsidR="00363D44" w:rsidRPr="00592E68" w:rsidRDefault="00F677B4" w:rsidP="00F33469">
      <w:pPr>
        <w:spacing w:line="240" w:lineRule="auto"/>
        <w:jc w:val="both"/>
        <w:rPr>
          <w:rFonts w:ascii="Times New Roman" w:hAnsi="Times New Roman"/>
          <w:sz w:val="24"/>
          <w:szCs w:val="24"/>
        </w:rPr>
      </w:pPr>
      <w:r>
        <w:rPr>
          <w:rFonts w:ascii="Times New Roman" w:hAnsi="Times New Roman"/>
          <w:sz w:val="24"/>
          <w:szCs w:val="24"/>
        </w:rPr>
        <w:t xml:space="preserve">Al respecto se indagó con </w:t>
      </w:r>
      <w:r w:rsidR="00F7233A">
        <w:rPr>
          <w:rFonts w:ascii="Times New Roman" w:hAnsi="Times New Roman"/>
          <w:sz w:val="24"/>
          <w:szCs w:val="24"/>
        </w:rPr>
        <w:t xml:space="preserve">la </w:t>
      </w:r>
      <w:r>
        <w:rPr>
          <w:rFonts w:ascii="Times New Roman" w:hAnsi="Times New Roman"/>
          <w:sz w:val="24"/>
          <w:szCs w:val="24"/>
        </w:rPr>
        <w:t>Jefatura</w:t>
      </w:r>
      <w:r w:rsidR="00363D44" w:rsidRPr="00592E68">
        <w:rPr>
          <w:rFonts w:ascii="Times New Roman" w:hAnsi="Times New Roman"/>
          <w:sz w:val="24"/>
          <w:szCs w:val="24"/>
        </w:rPr>
        <w:t xml:space="preserve"> </w:t>
      </w:r>
      <w:r>
        <w:rPr>
          <w:rFonts w:ascii="Times New Roman" w:hAnsi="Times New Roman"/>
          <w:sz w:val="24"/>
          <w:szCs w:val="24"/>
        </w:rPr>
        <w:t xml:space="preserve">del </w:t>
      </w:r>
      <w:r w:rsidR="00363D44" w:rsidRPr="00592E68">
        <w:rPr>
          <w:rFonts w:ascii="Times New Roman" w:hAnsi="Times New Roman"/>
          <w:sz w:val="24"/>
          <w:szCs w:val="24"/>
        </w:rPr>
        <w:t xml:space="preserve">Depto. Fiscalización de la Ejecución Contractual, de la Dirección de Proveeduría Institucional, </w:t>
      </w:r>
      <w:r w:rsidR="00B91F48">
        <w:rPr>
          <w:rFonts w:ascii="Times New Roman" w:hAnsi="Times New Roman"/>
          <w:sz w:val="24"/>
          <w:szCs w:val="24"/>
        </w:rPr>
        <w:t xml:space="preserve">sobre </w:t>
      </w:r>
      <w:r w:rsidR="00363D44" w:rsidRPr="00592E68">
        <w:rPr>
          <w:rFonts w:ascii="Times New Roman" w:hAnsi="Times New Roman"/>
          <w:sz w:val="24"/>
          <w:szCs w:val="24"/>
        </w:rPr>
        <w:t xml:space="preserve">el procedimiento que se sigue ante la Proveeduría para el pago de las facturas de servicio de catering, </w:t>
      </w:r>
      <w:r w:rsidR="00F7233A">
        <w:rPr>
          <w:rFonts w:ascii="Times New Roman" w:hAnsi="Times New Roman"/>
          <w:sz w:val="24"/>
          <w:szCs w:val="24"/>
        </w:rPr>
        <w:t xml:space="preserve">de lo cual manifestó </w:t>
      </w:r>
      <w:r w:rsidR="00363D44" w:rsidRPr="00592E68">
        <w:rPr>
          <w:rFonts w:ascii="Times New Roman" w:hAnsi="Times New Roman"/>
          <w:sz w:val="24"/>
          <w:szCs w:val="24"/>
        </w:rPr>
        <w:t xml:space="preserve">que </w:t>
      </w:r>
      <w:r w:rsidR="00F7233A">
        <w:rPr>
          <w:rFonts w:ascii="Times New Roman" w:hAnsi="Times New Roman"/>
          <w:sz w:val="24"/>
          <w:szCs w:val="24"/>
        </w:rPr>
        <w:t>esa instancia verifica que</w:t>
      </w:r>
      <w:r w:rsidR="00363D44" w:rsidRPr="00592E68">
        <w:rPr>
          <w:rFonts w:ascii="Times New Roman" w:hAnsi="Times New Roman"/>
          <w:sz w:val="24"/>
          <w:szCs w:val="24"/>
        </w:rPr>
        <w:t>:</w:t>
      </w:r>
    </w:p>
    <w:p w:rsidR="00363D44" w:rsidRPr="00F677B4" w:rsidRDefault="00363D44" w:rsidP="00363D44">
      <w:pPr>
        <w:pStyle w:val="Prrafodelista"/>
        <w:numPr>
          <w:ilvl w:val="0"/>
          <w:numId w:val="2"/>
        </w:numPr>
        <w:jc w:val="both"/>
        <w:rPr>
          <w:rFonts w:ascii="Times New Roman" w:eastAsia="Calibri" w:hAnsi="Times New Roman"/>
          <w:lang w:eastAsia="en-US"/>
        </w:rPr>
      </w:pPr>
      <w:r w:rsidRPr="00F677B4">
        <w:rPr>
          <w:rFonts w:ascii="Times New Roman" w:eastAsia="Calibri" w:hAnsi="Times New Roman"/>
          <w:lang w:eastAsia="en-US"/>
        </w:rPr>
        <w:t xml:space="preserve">La factura </w:t>
      </w:r>
      <w:r w:rsidR="00B91F48" w:rsidRPr="00F677B4">
        <w:rPr>
          <w:rFonts w:ascii="Times New Roman" w:eastAsia="Calibri" w:hAnsi="Times New Roman"/>
          <w:lang w:eastAsia="en-US"/>
        </w:rPr>
        <w:t xml:space="preserve">consigne </w:t>
      </w:r>
      <w:r w:rsidRPr="00F677B4">
        <w:rPr>
          <w:rFonts w:ascii="Times New Roman" w:eastAsia="Calibri" w:hAnsi="Times New Roman"/>
          <w:lang w:eastAsia="en-US"/>
        </w:rPr>
        <w:t>el visado por parte del Jefe de Programa Presupuestario al dorso.</w:t>
      </w:r>
    </w:p>
    <w:p w:rsidR="00363D44" w:rsidRPr="00F677B4" w:rsidRDefault="00B91F48" w:rsidP="00363D44">
      <w:pPr>
        <w:pStyle w:val="Prrafodelista"/>
        <w:numPr>
          <w:ilvl w:val="0"/>
          <w:numId w:val="2"/>
        </w:numPr>
        <w:jc w:val="both"/>
        <w:rPr>
          <w:rFonts w:ascii="Times New Roman" w:eastAsia="Calibri" w:hAnsi="Times New Roman"/>
          <w:lang w:eastAsia="en-US"/>
        </w:rPr>
      </w:pPr>
      <w:r w:rsidRPr="00F677B4">
        <w:rPr>
          <w:rFonts w:ascii="Times New Roman" w:eastAsia="Calibri" w:hAnsi="Times New Roman"/>
          <w:lang w:eastAsia="en-US"/>
        </w:rPr>
        <w:t>Mant</w:t>
      </w:r>
      <w:r w:rsidR="00363D44" w:rsidRPr="00F677B4">
        <w:rPr>
          <w:rFonts w:ascii="Times New Roman" w:eastAsia="Calibri" w:hAnsi="Times New Roman"/>
          <w:lang w:eastAsia="en-US"/>
        </w:rPr>
        <w:t xml:space="preserve">enga el recibido </w:t>
      </w:r>
      <w:r w:rsidR="00F76F8E" w:rsidRPr="00F677B4">
        <w:rPr>
          <w:rFonts w:ascii="Times New Roman" w:eastAsia="Calibri" w:hAnsi="Times New Roman"/>
          <w:lang w:eastAsia="en-US"/>
        </w:rPr>
        <w:t>“</w:t>
      </w:r>
      <w:r w:rsidR="00363D44" w:rsidRPr="00F677B4">
        <w:rPr>
          <w:rFonts w:ascii="Times New Roman" w:eastAsia="Calibri" w:hAnsi="Times New Roman"/>
          <w:lang w:eastAsia="en-US"/>
        </w:rPr>
        <w:t>conforme</w:t>
      </w:r>
      <w:r w:rsidR="00F76F8E" w:rsidRPr="00F677B4">
        <w:rPr>
          <w:rFonts w:ascii="Times New Roman" w:eastAsia="Calibri" w:hAnsi="Times New Roman"/>
          <w:lang w:eastAsia="en-US"/>
        </w:rPr>
        <w:t>”</w:t>
      </w:r>
      <w:r w:rsidR="00363D44" w:rsidRPr="00F677B4">
        <w:rPr>
          <w:rFonts w:ascii="Times New Roman" w:eastAsia="Calibri" w:hAnsi="Times New Roman"/>
          <w:lang w:eastAsia="en-US"/>
        </w:rPr>
        <w:t xml:space="preserve"> del bien o servicio</w:t>
      </w:r>
      <w:r w:rsidR="00F7233A" w:rsidRPr="00F677B4">
        <w:rPr>
          <w:rFonts w:ascii="Times New Roman" w:eastAsia="Calibri" w:hAnsi="Times New Roman"/>
          <w:lang w:eastAsia="en-US"/>
        </w:rPr>
        <w:t>.</w:t>
      </w:r>
    </w:p>
    <w:p w:rsidR="00797424" w:rsidRPr="004918A9" w:rsidRDefault="00B91F48" w:rsidP="00B05136">
      <w:pPr>
        <w:pStyle w:val="Prrafodelista"/>
        <w:numPr>
          <w:ilvl w:val="0"/>
          <w:numId w:val="2"/>
        </w:numPr>
        <w:spacing w:before="240"/>
        <w:jc w:val="both"/>
        <w:rPr>
          <w:rFonts w:ascii="Times New Roman" w:eastAsia="Calibri" w:hAnsi="Times New Roman"/>
          <w:lang w:eastAsia="en-US"/>
        </w:rPr>
      </w:pPr>
      <w:r w:rsidRPr="00F677B4">
        <w:rPr>
          <w:rFonts w:ascii="Times New Roman" w:eastAsia="Calibri" w:hAnsi="Times New Roman"/>
          <w:lang w:eastAsia="en-US"/>
        </w:rPr>
        <w:t xml:space="preserve">Se adicione </w:t>
      </w:r>
      <w:r w:rsidR="00363D44" w:rsidRPr="00F677B4">
        <w:rPr>
          <w:rFonts w:ascii="Times New Roman" w:eastAsia="Calibri" w:hAnsi="Times New Roman"/>
          <w:lang w:eastAsia="en-US"/>
        </w:rPr>
        <w:t>el acta de recepción definitiva y el formulario de evaluación emitido por el Ministerio de Hacienda con el fin de tener el detalle del servicio ofrecido por la empresa encargada</w:t>
      </w:r>
      <w:r w:rsidR="0062296A" w:rsidRPr="00F677B4">
        <w:rPr>
          <w:rFonts w:ascii="Times New Roman" w:eastAsia="Calibri" w:hAnsi="Times New Roman"/>
          <w:lang w:eastAsia="en-US"/>
        </w:rPr>
        <w:t>,</w:t>
      </w:r>
      <w:r w:rsidR="00363D44" w:rsidRPr="00F677B4">
        <w:rPr>
          <w:rFonts w:ascii="Times New Roman" w:eastAsia="Calibri" w:hAnsi="Times New Roman"/>
          <w:lang w:eastAsia="en-US"/>
        </w:rPr>
        <w:t xml:space="preserve"> </w:t>
      </w:r>
      <w:r w:rsidR="00F76F8E" w:rsidRPr="00F677B4">
        <w:rPr>
          <w:rFonts w:ascii="Times New Roman" w:eastAsia="Calibri" w:hAnsi="Times New Roman"/>
          <w:lang w:eastAsia="en-US"/>
        </w:rPr>
        <w:t xml:space="preserve">para </w:t>
      </w:r>
      <w:r w:rsidR="0062296A" w:rsidRPr="00F677B4">
        <w:rPr>
          <w:rFonts w:ascii="Times New Roman" w:eastAsia="Calibri" w:hAnsi="Times New Roman"/>
          <w:lang w:eastAsia="en-US"/>
        </w:rPr>
        <w:t>que en caso de</w:t>
      </w:r>
      <w:r w:rsidR="00363D44" w:rsidRPr="00F677B4">
        <w:rPr>
          <w:rFonts w:ascii="Times New Roman" w:eastAsia="Calibri" w:hAnsi="Times New Roman"/>
          <w:lang w:eastAsia="en-US"/>
        </w:rPr>
        <w:t xml:space="preserve"> incumplimiento</w:t>
      </w:r>
      <w:r w:rsidR="0062296A" w:rsidRPr="00F677B4">
        <w:rPr>
          <w:rFonts w:ascii="Times New Roman" w:eastAsia="Calibri" w:hAnsi="Times New Roman"/>
          <w:lang w:eastAsia="en-US"/>
        </w:rPr>
        <w:t>,</w:t>
      </w:r>
      <w:r w:rsidR="00363D44" w:rsidRPr="00F677B4">
        <w:rPr>
          <w:rFonts w:ascii="Times New Roman" w:eastAsia="Calibri" w:hAnsi="Times New Roman"/>
          <w:lang w:eastAsia="en-US"/>
        </w:rPr>
        <w:t xml:space="preserve"> </w:t>
      </w:r>
      <w:r w:rsidR="00F76F8E" w:rsidRPr="00F677B4">
        <w:rPr>
          <w:rFonts w:ascii="Times New Roman" w:eastAsia="Calibri" w:hAnsi="Times New Roman"/>
          <w:lang w:eastAsia="en-US"/>
        </w:rPr>
        <w:t xml:space="preserve">se </w:t>
      </w:r>
      <w:r w:rsidR="00363D44" w:rsidRPr="00F677B4">
        <w:rPr>
          <w:rFonts w:ascii="Times New Roman" w:eastAsia="Calibri" w:hAnsi="Times New Roman"/>
          <w:lang w:eastAsia="en-US"/>
        </w:rPr>
        <w:t>apli</w:t>
      </w:r>
      <w:r w:rsidR="00F76F8E" w:rsidRPr="00F677B4">
        <w:rPr>
          <w:rFonts w:ascii="Times New Roman" w:eastAsia="Calibri" w:hAnsi="Times New Roman"/>
          <w:lang w:eastAsia="en-US"/>
        </w:rPr>
        <w:t xml:space="preserve">quen </w:t>
      </w:r>
      <w:r w:rsidR="00363D44" w:rsidRPr="00F677B4">
        <w:rPr>
          <w:rFonts w:ascii="Times New Roman" w:eastAsia="Calibri" w:hAnsi="Times New Roman"/>
          <w:lang w:eastAsia="en-US"/>
        </w:rPr>
        <w:t xml:space="preserve"> las medidas sancionatorias.</w:t>
      </w:r>
    </w:p>
    <w:p w:rsidR="00CF37F2" w:rsidRDefault="00F76F8E" w:rsidP="00B05136">
      <w:pPr>
        <w:spacing w:before="240" w:line="240" w:lineRule="auto"/>
        <w:jc w:val="both"/>
        <w:rPr>
          <w:rFonts w:ascii="Times New Roman" w:hAnsi="Times New Roman"/>
          <w:sz w:val="24"/>
          <w:szCs w:val="24"/>
        </w:rPr>
      </w:pPr>
      <w:r>
        <w:rPr>
          <w:rFonts w:ascii="Times New Roman" w:hAnsi="Times New Roman"/>
          <w:sz w:val="24"/>
          <w:szCs w:val="24"/>
        </w:rPr>
        <w:t xml:space="preserve">Al respecto esta Auditoría Interna considera </w:t>
      </w:r>
      <w:r w:rsidR="00363D44" w:rsidRPr="00592E68">
        <w:rPr>
          <w:rFonts w:ascii="Times New Roman" w:hAnsi="Times New Roman"/>
          <w:sz w:val="24"/>
          <w:szCs w:val="24"/>
        </w:rPr>
        <w:t xml:space="preserve">importante </w:t>
      </w:r>
      <w:r w:rsidRPr="00F677B4">
        <w:rPr>
          <w:rFonts w:ascii="Times New Roman" w:hAnsi="Times New Roman"/>
          <w:sz w:val="24"/>
          <w:szCs w:val="24"/>
        </w:rPr>
        <w:t xml:space="preserve"> analizar la viabilidad que para futuros procesos de contratación en esta materia, específicamente en el cartel se establezca que para el trámite del pago de servicios de </w:t>
      </w:r>
      <w:r w:rsidR="009239FB">
        <w:rPr>
          <w:rFonts w:ascii="Times New Roman" w:hAnsi="Times New Roman"/>
          <w:sz w:val="24"/>
          <w:szCs w:val="24"/>
        </w:rPr>
        <w:t>c</w:t>
      </w:r>
      <w:r w:rsidRPr="00F677B4">
        <w:rPr>
          <w:rFonts w:ascii="Times New Roman" w:hAnsi="Times New Roman"/>
          <w:sz w:val="24"/>
          <w:szCs w:val="24"/>
        </w:rPr>
        <w:t xml:space="preserve">atering </w:t>
      </w:r>
      <w:r w:rsidR="009239FB">
        <w:rPr>
          <w:rFonts w:ascii="Times New Roman" w:hAnsi="Times New Roman"/>
          <w:sz w:val="24"/>
          <w:szCs w:val="24"/>
        </w:rPr>
        <w:t>s</w:t>
      </w:r>
      <w:r w:rsidRPr="00F677B4">
        <w:rPr>
          <w:rFonts w:ascii="Times New Roman" w:hAnsi="Times New Roman"/>
          <w:sz w:val="24"/>
          <w:szCs w:val="24"/>
        </w:rPr>
        <w:t>ervice, se debe adjuntar el listado de asistencia inicial de los participantes y el detalle de las firmas de los funcionarios que hicieron uso del servicio de alimentación, con el fin de garantizar que el servicio cumplió en su totalidad el fin para el cual fue gestionado.</w:t>
      </w:r>
    </w:p>
    <w:p w:rsidR="002C2869" w:rsidRDefault="002C2869" w:rsidP="00066F2A">
      <w:pPr>
        <w:tabs>
          <w:tab w:val="left" w:pos="567"/>
        </w:tabs>
        <w:spacing w:line="240" w:lineRule="auto"/>
        <w:jc w:val="both"/>
        <w:rPr>
          <w:rFonts w:ascii="Times New Roman" w:hAnsi="Times New Roman"/>
          <w:sz w:val="24"/>
          <w:szCs w:val="24"/>
        </w:rPr>
      </w:pPr>
    </w:p>
    <w:p w:rsidR="008E65EC" w:rsidRDefault="00CF37F2" w:rsidP="00066F2A">
      <w:pPr>
        <w:tabs>
          <w:tab w:val="left" w:pos="567"/>
        </w:tabs>
        <w:spacing w:line="240" w:lineRule="auto"/>
        <w:jc w:val="both"/>
        <w:rPr>
          <w:rFonts w:ascii="Times New Roman" w:hAnsi="Times New Roman"/>
          <w:sz w:val="24"/>
          <w:szCs w:val="24"/>
        </w:rPr>
      </w:pPr>
      <w:r>
        <w:rPr>
          <w:rFonts w:ascii="Times New Roman" w:hAnsi="Times New Roman"/>
          <w:sz w:val="24"/>
          <w:szCs w:val="24"/>
        </w:rPr>
        <w:lastRenderedPageBreak/>
        <w:t>Ante ello se procedió con la emisión del oficio AI-1744-19 a efecto que la Proveeduría Institucional valore la recomendaci</w:t>
      </w:r>
      <w:r w:rsidR="00F677B4">
        <w:rPr>
          <w:rFonts w:ascii="Times New Roman" w:hAnsi="Times New Roman"/>
          <w:sz w:val="24"/>
          <w:szCs w:val="24"/>
        </w:rPr>
        <w:t xml:space="preserve">ón por parte de esta Auditoría, </w:t>
      </w:r>
      <w:r w:rsidR="002117AC">
        <w:rPr>
          <w:rFonts w:ascii="Times New Roman" w:hAnsi="Times New Roman"/>
          <w:sz w:val="24"/>
          <w:szCs w:val="24"/>
        </w:rPr>
        <w:t xml:space="preserve">y  a través del </w:t>
      </w:r>
      <w:r w:rsidR="00F677B4">
        <w:rPr>
          <w:rFonts w:ascii="Times New Roman" w:hAnsi="Times New Roman"/>
          <w:sz w:val="24"/>
          <w:szCs w:val="24"/>
        </w:rPr>
        <w:t xml:space="preserve">oficio DVM-PICR-D.PROV.I 0368-2019, la Subdirectora de la Proveeduría Institucional, </w:t>
      </w:r>
      <w:r w:rsidR="008E65EC" w:rsidRPr="008E65EC">
        <w:rPr>
          <w:rFonts w:ascii="Times New Roman" w:hAnsi="Times New Roman"/>
          <w:sz w:val="24"/>
          <w:szCs w:val="24"/>
        </w:rPr>
        <w:t>indicó que mediante oficio DVM-PICR-D.PROV.I  (Interno) 0145-2019 remitió a la, Jefe del Depto. de Fiscalización de la Ejecución Contractual para que se refier</w:t>
      </w:r>
      <w:r w:rsidR="002117AC">
        <w:rPr>
          <w:rFonts w:ascii="Times New Roman" w:hAnsi="Times New Roman"/>
          <w:sz w:val="24"/>
          <w:szCs w:val="24"/>
        </w:rPr>
        <w:t>a</w:t>
      </w:r>
      <w:r w:rsidR="008E65EC" w:rsidRPr="008E65EC">
        <w:rPr>
          <w:rFonts w:ascii="Times New Roman" w:hAnsi="Times New Roman"/>
          <w:sz w:val="24"/>
          <w:szCs w:val="24"/>
        </w:rPr>
        <w:t xml:space="preserve"> al tema.</w:t>
      </w:r>
      <w:r w:rsidR="008E65EC">
        <w:rPr>
          <w:rFonts w:ascii="Times New Roman" w:hAnsi="Times New Roman"/>
          <w:sz w:val="24"/>
          <w:szCs w:val="24"/>
        </w:rPr>
        <w:t xml:space="preserve"> </w:t>
      </w:r>
    </w:p>
    <w:p w:rsidR="008E65EC" w:rsidRPr="009B0FF2" w:rsidRDefault="002B058C" w:rsidP="00066F2A">
      <w:pPr>
        <w:tabs>
          <w:tab w:val="left" w:pos="567"/>
        </w:tabs>
        <w:spacing w:line="240" w:lineRule="auto"/>
        <w:jc w:val="both"/>
        <w:rPr>
          <w:rFonts w:ascii="Times New Roman" w:hAnsi="Times New Roman"/>
          <w:sz w:val="24"/>
          <w:szCs w:val="24"/>
        </w:rPr>
      </w:pPr>
      <w:r w:rsidRPr="009B0FF2">
        <w:rPr>
          <w:rFonts w:ascii="Times New Roman" w:hAnsi="Times New Roman"/>
          <w:sz w:val="24"/>
          <w:szCs w:val="24"/>
        </w:rPr>
        <w:t>Con oficio D.PRO.I.-DFC (Interno)-0226-2019, la</w:t>
      </w:r>
      <w:r w:rsidR="005F7248" w:rsidRPr="009B0FF2">
        <w:rPr>
          <w:rFonts w:ascii="Times New Roman" w:hAnsi="Times New Roman"/>
          <w:sz w:val="24"/>
          <w:szCs w:val="24"/>
        </w:rPr>
        <w:t>, Jefe del Depto. de Fiscalización de la Ejecución Contractual brindó respuesta a lo enviado por la Auditoría, en donde indica en síntesis que:</w:t>
      </w:r>
    </w:p>
    <w:p w:rsidR="005F7248" w:rsidRPr="00737DA4" w:rsidRDefault="005F7248" w:rsidP="00030DFE">
      <w:pPr>
        <w:tabs>
          <w:tab w:val="left" w:pos="567"/>
        </w:tabs>
        <w:spacing w:line="240" w:lineRule="auto"/>
        <w:ind w:left="567"/>
        <w:jc w:val="both"/>
        <w:rPr>
          <w:rFonts w:ascii="Times New Roman" w:hAnsi="Times New Roman"/>
          <w:i/>
        </w:rPr>
      </w:pPr>
      <w:r w:rsidRPr="00737DA4">
        <w:rPr>
          <w:rFonts w:ascii="Times New Roman" w:hAnsi="Times New Roman"/>
          <w:i/>
        </w:rPr>
        <w:t>Es nuestro criterio que dadas las variaciones que se dan al momento de la ejecución del contrato, tanto de fechas de ejecución del servicio de alimentación como de lugares, y cantidades de personas participantes, es recomendable que se utilice la modalidad de ent</w:t>
      </w:r>
      <w:r w:rsidR="00030DFE" w:rsidRPr="00737DA4">
        <w:rPr>
          <w:rFonts w:ascii="Times New Roman" w:hAnsi="Times New Roman"/>
          <w:i/>
        </w:rPr>
        <w:t>r</w:t>
      </w:r>
      <w:r w:rsidRPr="00737DA4">
        <w:rPr>
          <w:rFonts w:ascii="Times New Roman" w:hAnsi="Times New Roman"/>
          <w:i/>
        </w:rPr>
        <w:t>ega según demanda, ya que en este tipo de contrato se cuenta con un marco legal (contrato) que le permite a la Administración solicitar con cierta proximidad y antelación, el servicio cercano a utilizar, entre tanto, un contrato por cantidades definidas se trabaja con mayor rigidez y lejanía a las fechas en que se ejecutan los servicios, dada la programación con que se tramita.</w:t>
      </w:r>
    </w:p>
    <w:p w:rsidR="005F7248" w:rsidRPr="00737DA4" w:rsidRDefault="005F7248" w:rsidP="00030DFE">
      <w:pPr>
        <w:tabs>
          <w:tab w:val="left" w:pos="567"/>
        </w:tabs>
        <w:spacing w:line="240" w:lineRule="auto"/>
        <w:ind w:left="567"/>
        <w:jc w:val="both"/>
        <w:rPr>
          <w:rFonts w:ascii="Times New Roman" w:hAnsi="Times New Roman"/>
          <w:i/>
        </w:rPr>
      </w:pPr>
      <w:r w:rsidRPr="00737DA4">
        <w:rPr>
          <w:rFonts w:ascii="Times New Roman" w:hAnsi="Times New Roman"/>
          <w:i/>
        </w:rPr>
        <w:t>En conclusión, las Unidades Gestoras, por control interno, deberían contar con el listado de participantes del servicio de alimentación para la toma interna de decisiones respecto al comportamiento de esas ejecuciones, sin embargo, esa nueva condición de aportar  el listado a las facturas no tiene injerencia alguna respecto al pago de la obligación contractual pactada desde el momento en que nace a la vida jurídica el contrato.</w:t>
      </w:r>
    </w:p>
    <w:p w:rsidR="006035EE" w:rsidRDefault="009B0FF2" w:rsidP="00030DFE">
      <w:pPr>
        <w:tabs>
          <w:tab w:val="left" w:pos="567"/>
        </w:tabs>
        <w:spacing w:line="240" w:lineRule="auto"/>
        <w:jc w:val="both"/>
        <w:rPr>
          <w:rFonts w:ascii="Times New Roman" w:hAnsi="Times New Roman"/>
          <w:sz w:val="24"/>
          <w:szCs w:val="24"/>
        </w:rPr>
      </w:pPr>
      <w:r>
        <w:rPr>
          <w:rFonts w:ascii="Times New Roman" w:hAnsi="Times New Roman"/>
          <w:sz w:val="24"/>
          <w:szCs w:val="24"/>
        </w:rPr>
        <w:t>T</w:t>
      </w:r>
      <w:r w:rsidR="00030DFE" w:rsidRPr="009B0FF2">
        <w:rPr>
          <w:rFonts w:ascii="Times New Roman" w:hAnsi="Times New Roman"/>
          <w:sz w:val="24"/>
          <w:szCs w:val="24"/>
        </w:rPr>
        <w:t xml:space="preserve">omando como referencia lo indicado por </w:t>
      </w:r>
      <w:r w:rsidR="00F96BE5">
        <w:rPr>
          <w:rFonts w:ascii="Times New Roman" w:hAnsi="Times New Roman"/>
          <w:sz w:val="24"/>
          <w:szCs w:val="24"/>
        </w:rPr>
        <w:t>la jefatura d</w:t>
      </w:r>
      <w:r w:rsidR="00030DFE" w:rsidRPr="009B0FF2">
        <w:rPr>
          <w:rFonts w:ascii="Times New Roman" w:hAnsi="Times New Roman"/>
          <w:sz w:val="24"/>
          <w:szCs w:val="24"/>
        </w:rPr>
        <w:t xml:space="preserve">el Depto. de </w:t>
      </w:r>
      <w:r>
        <w:rPr>
          <w:rFonts w:ascii="Times New Roman" w:hAnsi="Times New Roman"/>
          <w:sz w:val="24"/>
          <w:szCs w:val="24"/>
        </w:rPr>
        <w:t xml:space="preserve"> Fiscalización de </w:t>
      </w:r>
      <w:r w:rsidR="00030DFE" w:rsidRPr="009B0FF2">
        <w:rPr>
          <w:rFonts w:ascii="Times New Roman" w:hAnsi="Times New Roman"/>
          <w:sz w:val="24"/>
          <w:szCs w:val="24"/>
        </w:rPr>
        <w:t xml:space="preserve">la Ejecución Contractual, </w:t>
      </w:r>
      <w:r w:rsidR="004918A9">
        <w:rPr>
          <w:rFonts w:ascii="Times New Roman" w:hAnsi="Times New Roman"/>
          <w:sz w:val="24"/>
          <w:szCs w:val="24"/>
        </w:rPr>
        <w:t xml:space="preserve">esta Dirección de Auditoría Interna </w:t>
      </w:r>
      <w:r w:rsidR="006035EE">
        <w:rPr>
          <w:rFonts w:ascii="Times New Roman" w:hAnsi="Times New Roman"/>
          <w:sz w:val="24"/>
          <w:szCs w:val="24"/>
        </w:rPr>
        <w:t xml:space="preserve">emite el </w:t>
      </w:r>
      <w:r w:rsidR="003C1977">
        <w:rPr>
          <w:rFonts w:ascii="Times New Roman" w:hAnsi="Times New Roman"/>
          <w:sz w:val="24"/>
          <w:szCs w:val="24"/>
        </w:rPr>
        <w:t>Memorando</w:t>
      </w:r>
      <w:r w:rsidR="00355E2B">
        <w:rPr>
          <w:rFonts w:ascii="Times New Roman" w:hAnsi="Times New Roman"/>
          <w:sz w:val="24"/>
          <w:szCs w:val="24"/>
        </w:rPr>
        <w:t xml:space="preserve"> </w:t>
      </w:r>
      <w:r w:rsidR="000311E9">
        <w:rPr>
          <w:rFonts w:ascii="Times New Roman" w:hAnsi="Times New Roman"/>
        </w:rPr>
        <w:t xml:space="preserve">DM-AI-0112-2020 </w:t>
      </w:r>
      <w:r w:rsidR="00355E2B">
        <w:rPr>
          <w:rFonts w:ascii="Times New Roman" w:hAnsi="Times New Roman"/>
          <w:sz w:val="24"/>
          <w:szCs w:val="24"/>
        </w:rPr>
        <w:t>dirigido a los Coordinadores Presupuestarios, con el fin de que establezcan las medidas de control que minimicen el riesgo de contratar servicios que sobrepasen la demanda.</w:t>
      </w:r>
    </w:p>
    <w:p w:rsidR="00B04913" w:rsidRPr="00AC0ED6" w:rsidRDefault="00F26A6E" w:rsidP="00975FAB">
      <w:pPr>
        <w:pStyle w:val="Ttulo1"/>
        <w:spacing w:before="0" w:after="0"/>
        <w:jc w:val="both"/>
        <w:rPr>
          <w:rFonts w:ascii="Times New Roman" w:hAnsi="Times New Roman"/>
          <w:sz w:val="24"/>
          <w:szCs w:val="24"/>
          <w:lang w:val="es-ES"/>
        </w:rPr>
      </w:pPr>
      <w:bookmarkStart w:id="17" w:name="_Toc36754476"/>
      <w:r w:rsidRPr="00AC0ED6">
        <w:rPr>
          <w:rFonts w:ascii="Times New Roman" w:hAnsi="Times New Roman"/>
          <w:sz w:val="24"/>
          <w:szCs w:val="24"/>
          <w:lang w:val="es-ES"/>
        </w:rPr>
        <w:t>3.</w:t>
      </w:r>
      <w:r w:rsidR="000576AB" w:rsidRPr="00AC0ED6">
        <w:rPr>
          <w:rFonts w:ascii="Times New Roman" w:hAnsi="Times New Roman"/>
          <w:sz w:val="24"/>
          <w:szCs w:val="24"/>
          <w:lang w:val="es-ES"/>
        </w:rPr>
        <w:t>1.3 Revisión y análisis de la ejecución presupuestaria de partidas “transporte dentro del país” y “Viáticos dentro del país”</w:t>
      </w:r>
      <w:bookmarkEnd w:id="17"/>
    </w:p>
    <w:p w:rsidR="004525B5" w:rsidRPr="004918A9" w:rsidRDefault="004525B5" w:rsidP="00F33469">
      <w:pPr>
        <w:spacing w:line="240" w:lineRule="auto"/>
        <w:jc w:val="both"/>
        <w:rPr>
          <w:rFonts w:ascii="Times New Roman" w:hAnsi="Times New Roman"/>
          <w:sz w:val="24"/>
          <w:szCs w:val="24"/>
        </w:rPr>
      </w:pPr>
      <w:r w:rsidRPr="004525B5">
        <w:rPr>
          <w:rFonts w:ascii="Times New Roman" w:hAnsi="Times New Roman"/>
          <w:sz w:val="24"/>
          <w:szCs w:val="24"/>
        </w:rPr>
        <w:t xml:space="preserve">Con respecto a esta prueba se </w:t>
      </w:r>
      <w:r w:rsidR="00F76F8E">
        <w:rPr>
          <w:rFonts w:ascii="Times New Roman" w:hAnsi="Times New Roman"/>
          <w:sz w:val="24"/>
          <w:szCs w:val="24"/>
        </w:rPr>
        <w:t xml:space="preserve">revisaron </w:t>
      </w:r>
      <w:r w:rsidRPr="004525B5">
        <w:rPr>
          <w:rFonts w:ascii="Times New Roman" w:hAnsi="Times New Roman"/>
          <w:sz w:val="24"/>
          <w:szCs w:val="24"/>
        </w:rPr>
        <w:t>20 formularios de liquidación de Gastos de Viaje al Interior del País</w:t>
      </w:r>
      <w:r w:rsidR="00797424">
        <w:rPr>
          <w:rFonts w:ascii="Times New Roman" w:hAnsi="Times New Roman"/>
          <w:sz w:val="24"/>
          <w:szCs w:val="24"/>
        </w:rPr>
        <w:t>.</w:t>
      </w:r>
      <w:r w:rsidRPr="004525B5">
        <w:rPr>
          <w:rFonts w:ascii="Times New Roman" w:hAnsi="Times New Roman"/>
          <w:sz w:val="24"/>
          <w:szCs w:val="24"/>
        </w:rPr>
        <w:t xml:space="preserve"> </w:t>
      </w:r>
      <w:r w:rsidR="000C73F9" w:rsidRPr="007B3156">
        <w:rPr>
          <w:rFonts w:ascii="Times New Roman" w:hAnsi="Times New Roman"/>
          <w:sz w:val="24"/>
          <w:szCs w:val="24"/>
        </w:rPr>
        <w:t>Tras la revisión se determinó l</w:t>
      </w:r>
      <w:r w:rsidRPr="007B3156">
        <w:rPr>
          <w:rFonts w:ascii="Times New Roman" w:hAnsi="Times New Roman"/>
          <w:sz w:val="24"/>
          <w:szCs w:val="24"/>
        </w:rPr>
        <w:t>a inexistencia de un funcionario encargado del trámite de los viáticos asignados a los funcionarios de la D</w:t>
      </w:r>
      <w:r w:rsidR="00F7233A" w:rsidRPr="007B3156">
        <w:rPr>
          <w:rFonts w:ascii="Times New Roman" w:hAnsi="Times New Roman"/>
          <w:sz w:val="24"/>
          <w:szCs w:val="24"/>
        </w:rPr>
        <w:t xml:space="preserve">irección de </w:t>
      </w:r>
      <w:r w:rsidRPr="007B3156">
        <w:rPr>
          <w:rFonts w:ascii="Times New Roman" w:hAnsi="Times New Roman"/>
          <w:sz w:val="24"/>
          <w:szCs w:val="24"/>
        </w:rPr>
        <w:t>D</w:t>
      </w:r>
      <w:r w:rsidR="00F7233A" w:rsidRPr="007B3156">
        <w:rPr>
          <w:rFonts w:ascii="Times New Roman" w:hAnsi="Times New Roman"/>
          <w:sz w:val="24"/>
          <w:szCs w:val="24"/>
        </w:rPr>
        <w:t xml:space="preserve">esarrollo </w:t>
      </w:r>
      <w:r w:rsidRPr="007B3156">
        <w:rPr>
          <w:rFonts w:ascii="Times New Roman" w:hAnsi="Times New Roman"/>
          <w:sz w:val="24"/>
          <w:szCs w:val="24"/>
        </w:rPr>
        <w:t>C</w:t>
      </w:r>
      <w:r w:rsidR="00F7233A" w:rsidRPr="007B3156">
        <w:rPr>
          <w:rFonts w:ascii="Times New Roman" w:hAnsi="Times New Roman"/>
          <w:sz w:val="24"/>
          <w:szCs w:val="24"/>
        </w:rPr>
        <w:t>urricular</w:t>
      </w:r>
      <w:r w:rsidRPr="007B3156">
        <w:rPr>
          <w:rFonts w:ascii="Times New Roman" w:hAnsi="Times New Roman"/>
          <w:sz w:val="24"/>
          <w:szCs w:val="24"/>
        </w:rPr>
        <w:t xml:space="preserve"> y la falta de revisión de los Formularios de Liquidaciones de Gastos de Viaje al Interior del País por parte de la jefatura, La situación encontrada provoca un riesgo al momento de tramitar y cancelar viáticos, lo que originaría una pérdida en el </w:t>
      </w:r>
      <w:r w:rsidR="00A664EF" w:rsidRPr="007B3156">
        <w:rPr>
          <w:rFonts w:ascii="Times New Roman" w:hAnsi="Times New Roman"/>
          <w:sz w:val="24"/>
          <w:szCs w:val="24"/>
        </w:rPr>
        <w:t xml:space="preserve">posible </w:t>
      </w:r>
      <w:r w:rsidRPr="007B3156">
        <w:rPr>
          <w:rFonts w:ascii="Times New Roman" w:hAnsi="Times New Roman"/>
          <w:sz w:val="24"/>
          <w:szCs w:val="24"/>
        </w:rPr>
        <w:t>pago indebido de viáticos y un daño irrefutable a los recursos de la Administración Pública.</w:t>
      </w:r>
    </w:p>
    <w:p w:rsidR="008E65EC" w:rsidRDefault="003C63AA" w:rsidP="00B05136">
      <w:pPr>
        <w:spacing w:line="240" w:lineRule="auto"/>
        <w:jc w:val="both"/>
        <w:rPr>
          <w:rFonts w:ascii="Times New Roman" w:hAnsi="Times New Roman"/>
          <w:sz w:val="24"/>
          <w:szCs w:val="24"/>
        </w:rPr>
      </w:pPr>
      <w:r w:rsidRPr="007B3156">
        <w:rPr>
          <w:rFonts w:ascii="Times New Roman" w:hAnsi="Times New Roman"/>
          <w:sz w:val="24"/>
          <w:szCs w:val="24"/>
        </w:rPr>
        <w:t xml:space="preserve">Aunado a lo indicado anteriormente se emitieron los oficios; AI-1743-19, AI-1745 y AI-1746-19 a las diferentes Jefaturas </w:t>
      </w:r>
      <w:r w:rsidR="00CF37F2" w:rsidRPr="007B3156">
        <w:rPr>
          <w:rFonts w:ascii="Times New Roman" w:hAnsi="Times New Roman"/>
          <w:sz w:val="24"/>
          <w:szCs w:val="24"/>
        </w:rPr>
        <w:t xml:space="preserve">de la DDC </w:t>
      </w:r>
      <w:r w:rsidRPr="007B3156">
        <w:rPr>
          <w:rFonts w:ascii="Times New Roman" w:hAnsi="Times New Roman"/>
          <w:sz w:val="24"/>
          <w:szCs w:val="24"/>
        </w:rPr>
        <w:t xml:space="preserve">con el fin de que esos dineros </w:t>
      </w:r>
      <w:r w:rsidR="00CF37F2" w:rsidRPr="007B3156">
        <w:rPr>
          <w:rFonts w:ascii="Times New Roman" w:hAnsi="Times New Roman"/>
          <w:sz w:val="24"/>
          <w:szCs w:val="24"/>
        </w:rPr>
        <w:t>fuesen devueltos por los funcionarios a quienes se les canceló pero no correspondían.</w:t>
      </w:r>
    </w:p>
    <w:p w:rsidR="0041490A" w:rsidRDefault="0041490A" w:rsidP="00B05136">
      <w:pPr>
        <w:spacing w:line="240" w:lineRule="auto"/>
        <w:jc w:val="both"/>
        <w:rPr>
          <w:rFonts w:ascii="Times New Roman" w:hAnsi="Times New Roman"/>
          <w:sz w:val="24"/>
          <w:szCs w:val="24"/>
        </w:rPr>
      </w:pPr>
      <w:r>
        <w:rPr>
          <w:rFonts w:ascii="Times New Roman" w:hAnsi="Times New Roman"/>
          <w:sz w:val="24"/>
          <w:szCs w:val="24"/>
        </w:rPr>
        <w:t>De ello mediante oficio DDC-DPSC-303-09-2019, la Jefe del Depto. de I y II Ciclo brindó respuesta a los oficios AI-1743-19 y AI-1745-19 donde evidencia la devolución por medio de pago de los dineros que no correspondían a los funcionarios bajo su cargo.</w:t>
      </w:r>
    </w:p>
    <w:p w:rsidR="0041490A" w:rsidRDefault="0041490A" w:rsidP="00B05136">
      <w:pPr>
        <w:spacing w:line="240" w:lineRule="auto"/>
        <w:jc w:val="both"/>
        <w:rPr>
          <w:rFonts w:ascii="Times New Roman" w:hAnsi="Times New Roman"/>
          <w:sz w:val="24"/>
          <w:szCs w:val="24"/>
        </w:rPr>
      </w:pPr>
      <w:r>
        <w:rPr>
          <w:rFonts w:ascii="Times New Roman" w:hAnsi="Times New Roman"/>
          <w:sz w:val="24"/>
          <w:szCs w:val="24"/>
        </w:rPr>
        <w:lastRenderedPageBreak/>
        <w:t>Así mismo, con oficio DDC-DTCED-642-09-2018, el Jefe del Dpto. de Tercer Ciclo y Educación Diversificada, brinda respuesta al oficio AI-1746-19 y evidencia que se procedió con el reintegro del dinero por parte de la funcionaria.</w:t>
      </w:r>
    </w:p>
    <w:p w:rsidR="00CF37F2" w:rsidRDefault="0041490A" w:rsidP="00B05136">
      <w:pPr>
        <w:spacing w:line="240" w:lineRule="auto"/>
        <w:jc w:val="both"/>
        <w:rPr>
          <w:rFonts w:ascii="Times New Roman" w:hAnsi="Times New Roman"/>
          <w:sz w:val="24"/>
          <w:szCs w:val="24"/>
        </w:rPr>
      </w:pPr>
      <w:r>
        <w:rPr>
          <w:rFonts w:ascii="Times New Roman" w:hAnsi="Times New Roman"/>
          <w:sz w:val="24"/>
          <w:szCs w:val="24"/>
        </w:rPr>
        <w:t xml:space="preserve">Es por lo indicado, que de este punto la Administración atendió las advertencias y se dan por </w:t>
      </w:r>
      <w:r w:rsidR="00AF7D6C">
        <w:rPr>
          <w:rFonts w:ascii="Times New Roman" w:hAnsi="Times New Roman"/>
          <w:sz w:val="24"/>
          <w:szCs w:val="24"/>
        </w:rPr>
        <w:t>c</w:t>
      </w:r>
      <w:r>
        <w:rPr>
          <w:rFonts w:ascii="Times New Roman" w:hAnsi="Times New Roman"/>
          <w:sz w:val="24"/>
          <w:szCs w:val="24"/>
        </w:rPr>
        <w:t xml:space="preserve">umplidas. </w:t>
      </w:r>
      <w:r w:rsidR="00CF37F2">
        <w:rPr>
          <w:rFonts w:ascii="Times New Roman" w:hAnsi="Times New Roman"/>
          <w:sz w:val="24"/>
          <w:szCs w:val="24"/>
        </w:rPr>
        <w:t xml:space="preserve"> </w:t>
      </w:r>
    </w:p>
    <w:p w:rsidR="00B05136" w:rsidRPr="00AC0ED6" w:rsidRDefault="00F26A6E" w:rsidP="00AC0ED6">
      <w:pPr>
        <w:pStyle w:val="Ttulo1"/>
        <w:spacing w:before="0" w:after="0"/>
        <w:rPr>
          <w:rFonts w:ascii="Times New Roman" w:hAnsi="Times New Roman"/>
          <w:sz w:val="24"/>
          <w:szCs w:val="24"/>
          <w:lang w:val="es-ES"/>
        </w:rPr>
      </w:pPr>
      <w:bookmarkStart w:id="18" w:name="_Toc36754477"/>
      <w:r w:rsidRPr="00AC0ED6">
        <w:rPr>
          <w:rFonts w:ascii="Times New Roman" w:hAnsi="Times New Roman"/>
          <w:sz w:val="24"/>
          <w:szCs w:val="24"/>
          <w:lang w:val="es-ES"/>
        </w:rPr>
        <w:t xml:space="preserve">3.1.4 </w:t>
      </w:r>
      <w:r w:rsidR="000576AB" w:rsidRPr="00AC0ED6">
        <w:rPr>
          <w:rFonts w:ascii="Times New Roman" w:hAnsi="Times New Roman"/>
          <w:sz w:val="24"/>
          <w:szCs w:val="24"/>
          <w:lang w:val="es-ES"/>
        </w:rPr>
        <w:t>Horas Extras</w:t>
      </w:r>
      <w:bookmarkEnd w:id="18"/>
    </w:p>
    <w:p w:rsidR="00592E68" w:rsidRDefault="00592E68" w:rsidP="00592E68">
      <w:pPr>
        <w:pStyle w:val="Default"/>
        <w:spacing w:line="240" w:lineRule="atLeast"/>
        <w:jc w:val="both"/>
        <w:rPr>
          <w:rFonts w:ascii="Times New Roman" w:hAnsi="Times New Roman"/>
          <w:color w:val="auto"/>
        </w:rPr>
      </w:pPr>
      <w:r w:rsidRPr="00592E68">
        <w:rPr>
          <w:rFonts w:ascii="Times New Roman" w:hAnsi="Times New Roman"/>
        </w:rPr>
        <w:t xml:space="preserve">Se revisó en el Sistema </w:t>
      </w:r>
      <w:r w:rsidR="0041490A">
        <w:rPr>
          <w:rFonts w:ascii="Times New Roman" w:hAnsi="Times New Roman"/>
        </w:rPr>
        <w:t xml:space="preserve">INTEGRA 2 </w:t>
      </w:r>
      <w:r w:rsidR="0018275C">
        <w:rPr>
          <w:rFonts w:ascii="Times New Roman" w:hAnsi="Times New Roman"/>
        </w:rPr>
        <w:t xml:space="preserve">una muestra de </w:t>
      </w:r>
      <w:r w:rsidR="00975FAB">
        <w:rPr>
          <w:rFonts w:ascii="Times New Roman" w:hAnsi="Times New Roman"/>
        </w:rPr>
        <w:t xml:space="preserve">44 </w:t>
      </w:r>
      <w:r w:rsidR="0018275C">
        <w:rPr>
          <w:rFonts w:ascii="Times New Roman" w:hAnsi="Times New Roman"/>
        </w:rPr>
        <w:t>funcionarios</w:t>
      </w:r>
      <w:r w:rsidRPr="00592E68">
        <w:rPr>
          <w:rFonts w:ascii="Times New Roman" w:hAnsi="Times New Roman"/>
        </w:rPr>
        <w:t xml:space="preserve"> </w:t>
      </w:r>
      <w:r w:rsidR="0018275C">
        <w:rPr>
          <w:rFonts w:ascii="Times New Roman" w:hAnsi="Times New Roman"/>
        </w:rPr>
        <w:t xml:space="preserve">y se determinó que </w:t>
      </w:r>
      <w:r w:rsidRPr="00592E68">
        <w:rPr>
          <w:rFonts w:ascii="Times New Roman" w:hAnsi="Times New Roman"/>
        </w:rPr>
        <w:t xml:space="preserve">7 de ellos se encuentran pensionados, 2 de ellos son </w:t>
      </w:r>
      <w:r w:rsidR="0041490A">
        <w:rPr>
          <w:rFonts w:ascii="Times New Roman" w:hAnsi="Times New Roman"/>
        </w:rPr>
        <w:t>C</w:t>
      </w:r>
      <w:r w:rsidRPr="00592E68">
        <w:rPr>
          <w:rFonts w:ascii="Times New Roman" w:hAnsi="Times New Roman"/>
        </w:rPr>
        <w:t xml:space="preserve">onductores de </w:t>
      </w:r>
      <w:r w:rsidR="0041490A">
        <w:rPr>
          <w:rFonts w:ascii="Times New Roman" w:hAnsi="Times New Roman"/>
        </w:rPr>
        <w:t>S</w:t>
      </w:r>
      <w:r w:rsidRPr="00592E68">
        <w:rPr>
          <w:rFonts w:ascii="Times New Roman" w:hAnsi="Times New Roman"/>
        </w:rPr>
        <w:t xml:space="preserve">ervicio </w:t>
      </w:r>
      <w:r w:rsidR="0041490A">
        <w:rPr>
          <w:rFonts w:ascii="Times New Roman" w:hAnsi="Times New Roman"/>
        </w:rPr>
        <w:t>C</w:t>
      </w:r>
      <w:r w:rsidRPr="00592E68">
        <w:rPr>
          <w:rFonts w:ascii="Times New Roman" w:hAnsi="Times New Roman"/>
        </w:rPr>
        <w:t xml:space="preserve">ivil 1, 2 </w:t>
      </w:r>
      <w:r w:rsidR="0041490A">
        <w:rPr>
          <w:rFonts w:ascii="Times New Roman" w:hAnsi="Times New Roman"/>
        </w:rPr>
        <w:t>S</w:t>
      </w:r>
      <w:r w:rsidRPr="00592E68">
        <w:rPr>
          <w:rFonts w:ascii="Times New Roman" w:hAnsi="Times New Roman"/>
        </w:rPr>
        <w:t>ecretaria</w:t>
      </w:r>
      <w:r w:rsidR="0018275C">
        <w:rPr>
          <w:rFonts w:ascii="Times New Roman" w:hAnsi="Times New Roman"/>
        </w:rPr>
        <w:t>s</w:t>
      </w:r>
      <w:r w:rsidR="0041490A">
        <w:rPr>
          <w:rFonts w:ascii="Times New Roman" w:hAnsi="Times New Roman"/>
        </w:rPr>
        <w:t>, 8 O</w:t>
      </w:r>
      <w:r w:rsidRPr="00592E68">
        <w:rPr>
          <w:rFonts w:ascii="Times New Roman" w:hAnsi="Times New Roman"/>
        </w:rPr>
        <w:t>ficinistas y los restantes 25 funcionarios se encuentran activos</w:t>
      </w:r>
      <w:r w:rsidR="0018275C">
        <w:rPr>
          <w:rFonts w:ascii="Times New Roman" w:hAnsi="Times New Roman"/>
        </w:rPr>
        <w:t>.</w:t>
      </w:r>
      <w:r w:rsidRPr="00592E68">
        <w:rPr>
          <w:rFonts w:ascii="Times New Roman" w:hAnsi="Times New Roman"/>
        </w:rPr>
        <w:t xml:space="preserve"> </w:t>
      </w:r>
      <w:r w:rsidR="0018275C">
        <w:rPr>
          <w:rFonts w:ascii="Times New Roman" w:hAnsi="Times New Roman"/>
        </w:rPr>
        <w:t>S</w:t>
      </w:r>
      <w:r w:rsidRPr="00592E68">
        <w:rPr>
          <w:rFonts w:ascii="Times New Roman" w:hAnsi="Times New Roman"/>
        </w:rPr>
        <w:t xml:space="preserve">egún </w:t>
      </w:r>
      <w:r w:rsidR="0018275C">
        <w:rPr>
          <w:rFonts w:ascii="Times New Roman" w:hAnsi="Times New Roman"/>
        </w:rPr>
        <w:t xml:space="preserve">los </w:t>
      </w:r>
      <w:r w:rsidRPr="00592E68">
        <w:rPr>
          <w:rFonts w:ascii="Times New Roman" w:hAnsi="Times New Roman"/>
        </w:rPr>
        <w:t>registros se confirmó que los Asesores Nacionales destacados en la Dirección</w:t>
      </w:r>
      <w:r w:rsidR="00737DA4">
        <w:rPr>
          <w:rFonts w:ascii="Times New Roman" w:hAnsi="Times New Roman"/>
        </w:rPr>
        <w:t xml:space="preserve"> </w:t>
      </w:r>
      <w:r w:rsidR="00975FAB">
        <w:rPr>
          <w:rFonts w:ascii="Times New Roman" w:hAnsi="Times New Roman"/>
        </w:rPr>
        <w:t>de Desarrollo Curricular</w:t>
      </w:r>
      <w:r w:rsidRPr="00592E68">
        <w:rPr>
          <w:rFonts w:ascii="Times New Roman" w:hAnsi="Times New Roman"/>
        </w:rPr>
        <w:t xml:space="preserve">, no cobraron horas extras en el periodo 2016, </w:t>
      </w:r>
      <w:r w:rsidR="00975FAB">
        <w:rPr>
          <w:rFonts w:ascii="Times New Roman" w:hAnsi="Times New Roman"/>
        </w:rPr>
        <w:t xml:space="preserve">además </w:t>
      </w:r>
      <w:r w:rsidRPr="00592E68">
        <w:rPr>
          <w:rFonts w:ascii="Times New Roman" w:hAnsi="Times New Roman"/>
        </w:rPr>
        <w:t xml:space="preserve">no se encontró ninguna </w:t>
      </w:r>
      <w:r w:rsidRPr="0041490A">
        <w:rPr>
          <w:rFonts w:ascii="Times New Roman" w:hAnsi="Times New Roman"/>
          <w:color w:val="auto"/>
        </w:rPr>
        <w:t xml:space="preserve">inconsistencia. </w:t>
      </w:r>
    </w:p>
    <w:p w:rsidR="009F77B0" w:rsidRPr="0041490A" w:rsidRDefault="000576AB" w:rsidP="0041490A">
      <w:pPr>
        <w:pStyle w:val="Ttulo1"/>
        <w:rPr>
          <w:rFonts w:ascii="Times New Roman" w:hAnsi="Times New Roman"/>
          <w:sz w:val="24"/>
          <w:szCs w:val="24"/>
        </w:rPr>
      </w:pPr>
      <w:r w:rsidRPr="007C4576">
        <w:t xml:space="preserve"> </w:t>
      </w:r>
      <w:bookmarkStart w:id="19" w:name="_Toc36754478"/>
      <w:r w:rsidR="0041490A" w:rsidRPr="0041490A">
        <w:rPr>
          <w:rFonts w:ascii="Times New Roman" w:eastAsia="Batang" w:hAnsi="Times New Roman"/>
          <w:sz w:val="24"/>
          <w:szCs w:val="24"/>
        </w:rPr>
        <w:t xml:space="preserve">4. </w:t>
      </w:r>
      <w:r w:rsidR="00C406D0">
        <w:rPr>
          <w:rFonts w:ascii="Times New Roman" w:eastAsia="Batang" w:hAnsi="Times New Roman"/>
          <w:sz w:val="24"/>
          <w:szCs w:val="24"/>
        </w:rPr>
        <w:t xml:space="preserve"> CONCLUSI</w:t>
      </w:r>
      <w:r w:rsidR="00982DD6">
        <w:rPr>
          <w:rFonts w:ascii="Times New Roman" w:eastAsia="Batang" w:hAnsi="Times New Roman"/>
          <w:sz w:val="24"/>
          <w:szCs w:val="24"/>
        </w:rPr>
        <w:t>ÓN</w:t>
      </w:r>
      <w:bookmarkEnd w:id="19"/>
    </w:p>
    <w:p w:rsidR="008E7A95" w:rsidRDefault="00DE1B14" w:rsidP="00DE1B14">
      <w:pPr>
        <w:pStyle w:val="Default"/>
        <w:jc w:val="both"/>
        <w:rPr>
          <w:rFonts w:ascii="Times New Roman" w:hAnsi="Times New Roman" w:cs="Times New Roman"/>
        </w:rPr>
      </w:pPr>
      <w:r w:rsidRPr="00FF656B">
        <w:rPr>
          <w:rFonts w:ascii="Times New Roman" w:hAnsi="Times New Roman" w:cs="Times New Roman"/>
        </w:rPr>
        <w:t>Por lo expuesto</w:t>
      </w:r>
      <w:r w:rsidR="00B04913">
        <w:rPr>
          <w:rFonts w:ascii="Times New Roman" w:hAnsi="Times New Roman" w:cs="Times New Roman"/>
        </w:rPr>
        <w:t xml:space="preserve"> </w:t>
      </w:r>
      <w:r w:rsidR="00AF7D6C">
        <w:rPr>
          <w:rFonts w:ascii="Times New Roman" w:hAnsi="Times New Roman" w:cs="Times New Roman"/>
        </w:rPr>
        <w:t xml:space="preserve">en el apartado introductorio de este informe, </w:t>
      </w:r>
      <w:r w:rsidR="00833906">
        <w:rPr>
          <w:rFonts w:ascii="Times New Roman" w:hAnsi="Times New Roman" w:cs="Times New Roman"/>
        </w:rPr>
        <w:t xml:space="preserve">se </w:t>
      </w:r>
      <w:r w:rsidRPr="00FF656B">
        <w:rPr>
          <w:rFonts w:ascii="Times New Roman" w:hAnsi="Times New Roman" w:cs="Times New Roman"/>
        </w:rPr>
        <w:t>justifica</w:t>
      </w:r>
      <w:r w:rsidR="00833906">
        <w:rPr>
          <w:rFonts w:ascii="Times New Roman" w:hAnsi="Times New Roman" w:cs="Times New Roman"/>
        </w:rPr>
        <w:t xml:space="preserve"> </w:t>
      </w:r>
      <w:r w:rsidRPr="00FF656B">
        <w:rPr>
          <w:rFonts w:ascii="Times New Roman" w:hAnsi="Times New Roman" w:cs="Times New Roman"/>
        </w:rPr>
        <w:t>que el estudio 07-17 sea suspendido por el momento y se reprogram</w:t>
      </w:r>
      <w:r w:rsidR="002D622F">
        <w:rPr>
          <w:rFonts w:ascii="Times New Roman" w:hAnsi="Times New Roman" w:cs="Times New Roman"/>
        </w:rPr>
        <w:t>e</w:t>
      </w:r>
      <w:r w:rsidRPr="00FF656B">
        <w:rPr>
          <w:rFonts w:ascii="Times New Roman" w:hAnsi="Times New Roman" w:cs="Times New Roman"/>
        </w:rPr>
        <w:t xml:space="preserve"> cuando la Política Educativa y la Transformación Curricular esté debidamente consolidada por la D</w:t>
      </w:r>
      <w:r w:rsidR="0086220E">
        <w:rPr>
          <w:rFonts w:ascii="Times New Roman" w:hAnsi="Times New Roman" w:cs="Times New Roman"/>
        </w:rPr>
        <w:t xml:space="preserve">irección de Desarrollo </w:t>
      </w:r>
      <w:r w:rsidRPr="00FF656B">
        <w:rPr>
          <w:rFonts w:ascii="Times New Roman" w:hAnsi="Times New Roman" w:cs="Times New Roman"/>
        </w:rPr>
        <w:t>C</w:t>
      </w:r>
      <w:r w:rsidR="0086220E">
        <w:rPr>
          <w:rFonts w:ascii="Times New Roman" w:hAnsi="Times New Roman" w:cs="Times New Roman"/>
        </w:rPr>
        <w:t xml:space="preserve">urricular </w:t>
      </w:r>
      <w:r w:rsidRPr="00FF656B">
        <w:rPr>
          <w:rFonts w:ascii="Times New Roman" w:hAnsi="Times New Roman" w:cs="Times New Roman"/>
        </w:rPr>
        <w:t xml:space="preserve"> en todo el país</w:t>
      </w:r>
      <w:r w:rsidR="00AF7D6C">
        <w:rPr>
          <w:rFonts w:ascii="Times New Roman" w:hAnsi="Times New Roman" w:cs="Times New Roman"/>
        </w:rPr>
        <w:t xml:space="preserve">. </w:t>
      </w:r>
    </w:p>
    <w:p w:rsidR="00C543DA" w:rsidRDefault="00C543DA" w:rsidP="00DE1B14">
      <w:pPr>
        <w:pStyle w:val="Default"/>
        <w:jc w:val="both"/>
        <w:rPr>
          <w:rFonts w:ascii="Times New Roman" w:hAnsi="Times New Roman" w:cs="Times New Roman"/>
        </w:rPr>
      </w:pPr>
    </w:p>
    <w:p w:rsidR="008E7A95" w:rsidRDefault="008E7A95" w:rsidP="00DE1B14">
      <w:pPr>
        <w:pStyle w:val="Default"/>
        <w:jc w:val="both"/>
        <w:rPr>
          <w:rFonts w:ascii="Times New Roman" w:hAnsi="Times New Roman" w:cs="Times New Roman"/>
        </w:rPr>
      </w:pPr>
      <w:r>
        <w:rPr>
          <w:rFonts w:ascii="Times New Roman" w:hAnsi="Times New Roman" w:cs="Times New Roman"/>
        </w:rPr>
        <w:t xml:space="preserve">Así mismo, la Auditoría Interna incluyó durante su plan de trabajo 2020, la realización de estudio de seguimiento a las recomendaciones vertidas en el Informe 28-14 sobre el Colegio Nacional Virtual Marco Tulio Salazar, con el objetivo de cotejar en campo que las recomendaciones vertidas estén siendo atendidas por la Administración. </w:t>
      </w:r>
    </w:p>
    <w:p w:rsidR="00C543DA" w:rsidRDefault="00C543DA" w:rsidP="00DE1B14">
      <w:pPr>
        <w:pStyle w:val="Default"/>
        <w:jc w:val="both"/>
        <w:rPr>
          <w:rFonts w:ascii="Times New Roman" w:hAnsi="Times New Roman" w:cs="Times New Roman"/>
        </w:rPr>
      </w:pPr>
    </w:p>
    <w:p w:rsidR="003D5169" w:rsidRDefault="008E7A95" w:rsidP="00DE1B14">
      <w:pPr>
        <w:pStyle w:val="Default"/>
        <w:jc w:val="both"/>
        <w:rPr>
          <w:rFonts w:ascii="Times New Roman" w:hAnsi="Times New Roman" w:cs="Times New Roman"/>
        </w:rPr>
      </w:pPr>
      <w:r>
        <w:rPr>
          <w:rFonts w:ascii="Times New Roman" w:hAnsi="Times New Roman" w:cs="Times New Roman"/>
        </w:rPr>
        <w:t>Por</w:t>
      </w:r>
      <w:r w:rsidR="00AF7D6C">
        <w:rPr>
          <w:rFonts w:ascii="Times New Roman" w:hAnsi="Times New Roman" w:cs="Times New Roman"/>
        </w:rPr>
        <w:t xml:space="preserve"> </w:t>
      </w:r>
      <w:r>
        <w:rPr>
          <w:rFonts w:ascii="Times New Roman" w:hAnsi="Times New Roman" w:cs="Times New Roman"/>
        </w:rPr>
        <w:t>último</w:t>
      </w:r>
      <w:r w:rsidR="00871B9F">
        <w:rPr>
          <w:rFonts w:ascii="Times New Roman" w:hAnsi="Times New Roman" w:cs="Times New Roman"/>
        </w:rPr>
        <w:t xml:space="preserve">, es importante que </w:t>
      </w:r>
      <w:r>
        <w:rPr>
          <w:rFonts w:ascii="Times New Roman" w:hAnsi="Times New Roman" w:cs="Times New Roman"/>
        </w:rPr>
        <w:t>la Dirección de Desarrollo Curricular</w:t>
      </w:r>
      <w:r w:rsidR="00871B9F">
        <w:rPr>
          <w:rFonts w:ascii="Times New Roman" w:hAnsi="Times New Roman" w:cs="Times New Roman"/>
        </w:rPr>
        <w:t xml:space="preserve"> establezca las medidas de control </w:t>
      </w:r>
      <w:r>
        <w:rPr>
          <w:rFonts w:ascii="Times New Roman" w:hAnsi="Times New Roman" w:cs="Times New Roman"/>
        </w:rPr>
        <w:t xml:space="preserve">que </w:t>
      </w:r>
      <w:r w:rsidR="007615EF">
        <w:rPr>
          <w:rFonts w:ascii="Times New Roman" w:hAnsi="Times New Roman" w:cs="Times New Roman"/>
        </w:rPr>
        <w:t xml:space="preserve">permitan a </w:t>
      </w:r>
      <w:r>
        <w:rPr>
          <w:rFonts w:ascii="Times New Roman" w:hAnsi="Times New Roman" w:cs="Times New Roman"/>
        </w:rPr>
        <w:t xml:space="preserve">las respectivas Jefaturas de los departamentos que conforman la Dirección, revisar y analizar con mayor detalle las respectivas solicitudes de adelanto y liquidaciones de viáticos de los funcionarios bajo su cargo, ajustándose a lo que dicta la normativa y con ello evitar que se repitan pagos por concepto de viáticos que riñen contra lo establecido por ley. </w:t>
      </w:r>
    </w:p>
    <w:p w:rsidR="008E7A95" w:rsidRDefault="008E7A95" w:rsidP="00DE1B14">
      <w:pPr>
        <w:pStyle w:val="Default"/>
        <w:jc w:val="both"/>
        <w:rPr>
          <w:rFonts w:ascii="Times New Roman" w:hAnsi="Times New Roman" w:cs="Times New Roman"/>
        </w:rPr>
      </w:pPr>
    </w:p>
    <w:p w:rsidR="009F77B0" w:rsidRPr="0041490A" w:rsidRDefault="0041490A" w:rsidP="009F77B0">
      <w:pPr>
        <w:pStyle w:val="Ttulo1"/>
        <w:spacing w:before="0" w:after="0" w:line="240" w:lineRule="auto"/>
        <w:rPr>
          <w:rFonts w:ascii="Times New Roman" w:eastAsia="Batang" w:hAnsi="Times New Roman"/>
          <w:sz w:val="24"/>
          <w:szCs w:val="24"/>
        </w:rPr>
      </w:pPr>
      <w:bookmarkStart w:id="20" w:name="_Toc36754479"/>
      <w:r>
        <w:rPr>
          <w:rFonts w:ascii="Times New Roman" w:eastAsia="Batang" w:hAnsi="Times New Roman"/>
          <w:sz w:val="24"/>
          <w:szCs w:val="24"/>
          <w:lang w:val="es-ES"/>
        </w:rPr>
        <w:t>5.</w:t>
      </w:r>
      <w:r w:rsidR="00C406D0">
        <w:rPr>
          <w:rFonts w:ascii="Times New Roman" w:eastAsia="Batang" w:hAnsi="Times New Roman"/>
          <w:sz w:val="24"/>
          <w:szCs w:val="24"/>
        </w:rPr>
        <w:t xml:space="preserve"> NOMBRES Y FIRMAS</w:t>
      </w:r>
      <w:bookmarkEnd w:id="20"/>
      <w:r w:rsidR="00E0554C">
        <w:rPr>
          <w:rFonts w:ascii="Times New Roman" w:eastAsia="Batang" w:hAnsi="Times New Roman"/>
          <w:sz w:val="24"/>
          <w:szCs w:val="24"/>
        </w:rPr>
        <w:t xml:space="preserve"> </w:t>
      </w:r>
      <w:r w:rsidR="009F77B0" w:rsidRPr="0041490A">
        <w:rPr>
          <w:rFonts w:ascii="Times New Roman" w:eastAsia="Batang" w:hAnsi="Times New Roman"/>
          <w:sz w:val="24"/>
          <w:szCs w:val="24"/>
        </w:rPr>
        <w:t xml:space="preserve"> </w:t>
      </w:r>
    </w:p>
    <w:p w:rsidR="00DE3ACC" w:rsidRDefault="00DE3ACC" w:rsidP="00DE3ACC">
      <w:pPr>
        <w:rPr>
          <w:lang w:val="es-ES"/>
        </w:rPr>
      </w:pPr>
    </w:p>
    <w:p w:rsidR="000477A6" w:rsidRDefault="000477A6" w:rsidP="00DE3ACC">
      <w:pPr>
        <w:rPr>
          <w:lang w:val="es-ES"/>
        </w:rPr>
      </w:pPr>
      <w:bookmarkStart w:id="21" w:name="_GoBack"/>
      <w:bookmarkEnd w:id="21"/>
    </w:p>
    <w:p w:rsidR="00DE3ACC" w:rsidRDefault="00213DE3" w:rsidP="00213DE3">
      <w:pPr>
        <w:spacing w:after="0" w:line="240" w:lineRule="auto"/>
        <w:rPr>
          <w:lang w:val="es-ES"/>
        </w:rPr>
      </w:pPr>
      <w:r>
        <w:rPr>
          <w:lang w:val="es-ES"/>
        </w:rPr>
        <w:t>_________________________________                    ________________________________</w:t>
      </w:r>
    </w:p>
    <w:p w:rsidR="00F706CA" w:rsidRPr="00F706CA" w:rsidRDefault="00213DE3" w:rsidP="00213DE3">
      <w:pPr>
        <w:spacing w:after="0" w:line="240" w:lineRule="auto"/>
        <w:rPr>
          <w:rFonts w:ascii="Times New Roman" w:hAnsi="Times New Roman"/>
          <w:lang w:val="es-ES"/>
        </w:rPr>
      </w:pPr>
      <w:r w:rsidRPr="00213DE3">
        <w:rPr>
          <w:rFonts w:ascii="Times New Roman" w:eastAsia="Batang" w:hAnsi="Times New Roman"/>
          <w:bCs/>
          <w:kern w:val="32"/>
          <w:sz w:val="24"/>
          <w:szCs w:val="24"/>
          <w:lang w:val="es-ES"/>
        </w:rPr>
        <w:t xml:space="preserve">Lic. Julio César Rodríguez Céspedes  </w:t>
      </w:r>
      <w:r w:rsidRPr="00213DE3">
        <w:rPr>
          <w:lang w:val="es-ES"/>
        </w:rPr>
        <w:t xml:space="preserve">              </w:t>
      </w:r>
      <w:r w:rsidR="00C716D6">
        <w:rPr>
          <w:lang w:val="es-ES"/>
        </w:rPr>
        <w:t xml:space="preserve">     </w:t>
      </w:r>
      <w:r w:rsidR="00E0554C">
        <w:rPr>
          <w:rFonts w:ascii="Times New Roman" w:hAnsi="Times New Roman"/>
          <w:lang w:val="es-ES"/>
        </w:rPr>
        <w:t>MBA. Sarita Pérez Umaña</w:t>
      </w:r>
    </w:p>
    <w:p w:rsidR="00213DE3" w:rsidRPr="00F706CA" w:rsidRDefault="00F706CA" w:rsidP="00213DE3">
      <w:pPr>
        <w:spacing w:after="0" w:line="240" w:lineRule="auto"/>
        <w:rPr>
          <w:rFonts w:ascii="Times New Roman" w:hAnsi="Times New Roman"/>
          <w:lang w:val="es-ES"/>
        </w:rPr>
      </w:pPr>
      <w:r w:rsidRPr="00F706CA">
        <w:rPr>
          <w:rFonts w:ascii="Times New Roman" w:hAnsi="Times New Roman"/>
          <w:lang w:val="es-ES"/>
        </w:rPr>
        <w:t xml:space="preserve">Auditor Encargado </w:t>
      </w:r>
      <w:r w:rsidR="00C716D6" w:rsidRPr="00F706CA">
        <w:rPr>
          <w:rFonts w:ascii="Times New Roman" w:hAnsi="Times New Roman"/>
          <w:lang w:val="es-ES"/>
        </w:rPr>
        <w:t xml:space="preserve"> </w:t>
      </w:r>
      <w:r w:rsidRPr="00F706CA">
        <w:rPr>
          <w:rFonts w:ascii="Times New Roman" w:hAnsi="Times New Roman"/>
          <w:lang w:val="es-ES"/>
        </w:rPr>
        <w:t xml:space="preserve">                                                   Jefe Departamento Auditoria de Programas</w:t>
      </w:r>
    </w:p>
    <w:p w:rsidR="00F706CA" w:rsidRDefault="00F706CA" w:rsidP="00213DE3">
      <w:pPr>
        <w:spacing w:after="0" w:line="240" w:lineRule="auto"/>
        <w:rPr>
          <w:lang w:val="es-ES"/>
        </w:rPr>
      </w:pPr>
    </w:p>
    <w:p w:rsidR="000477A6" w:rsidRDefault="000477A6" w:rsidP="00213DE3">
      <w:pPr>
        <w:spacing w:after="0" w:line="240" w:lineRule="auto"/>
        <w:rPr>
          <w:lang w:val="es-ES"/>
        </w:rPr>
      </w:pPr>
    </w:p>
    <w:p w:rsidR="00F706CA" w:rsidRDefault="00F706CA" w:rsidP="00213DE3">
      <w:pPr>
        <w:spacing w:after="0" w:line="240" w:lineRule="auto"/>
        <w:rPr>
          <w:lang w:val="es-ES"/>
        </w:rPr>
      </w:pPr>
    </w:p>
    <w:p w:rsidR="00F706CA" w:rsidRPr="00F706CA" w:rsidRDefault="00F706CA" w:rsidP="00213DE3">
      <w:pPr>
        <w:spacing w:after="0" w:line="240" w:lineRule="auto"/>
        <w:rPr>
          <w:rFonts w:ascii="Times New Roman" w:eastAsia="Batang" w:hAnsi="Times New Roman"/>
          <w:bCs/>
          <w:kern w:val="32"/>
          <w:sz w:val="24"/>
          <w:szCs w:val="24"/>
          <w:lang w:val="es-ES"/>
        </w:rPr>
      </w:pPr>
      <w:r w:rsidRPr="00F706CA">
        <w:rPr>
          <w:rFonts w:ascii="Times New Roman" w:eastAsia="Batang" w:hAnsi="Times New Roman"/>
          <w:bCs/>
          <w:kern w:val="32"/>
          <w:sz w:val="24"/>
          <w:szCs w:val="24"/>
          <w:lang w:val="es-ES"/>
        </w:rPr>
        <w:t>_______________________________</w:t>
      </w:r>
    </w:p>
    <w:p w:rsidR="00F706CA" w:rsidRPr="00F706CA" w:rsidRDefault="00F706CA" w:rsidP="00E0554C">
      <w:pPr>
        <w:spacing w:after="0" w:line="240" w:lineRule="auto"/>
        <w:rPr>
          <w:rFonts w:ascii="Times New Roman" w:eastAsia="Batang" w:hAnsi="Times New Roman"/>
          <w:bCs/>
          <w:kern w:val="32"/>
          <w:sz w:val="24"/>
          <w:szCs w:val="24"/>
          <w:lang w:val="es-ES"/>
        </w:rPr>
      </w:pPr>
      <w:r w:rsidRPr="00F706CA">
        <w:rPr>
          <w:rFonts w:ascii="Times New Roman" w:eastAsia="Batang" w:hAnsi="Times New Roman"/>
          <w:bCs/>
          <w:kern w:val="32"/>
          <w:sz w:val="24"/>
          <w:szCs w:val="24"/>
          <w:lang w:val="es-ES"/>
        </w:rPr>
        <w:t>MBA. Edier Navarro Esquivel</w:t>
      </w:r>
    </w:p>
    <w:p w:rsidR="00AF1BBF" w:rsidRPr="000477A6" w:rsidRDefault="002C2869" w:rsidP="000477A6">
      <w:pPr>
        <w:spacing w:after="0" w:line="240" w:lineRule="auto"/>
        <w:rPr>
          <w:rFonts w:ascii="Times New Roman" w:hAnsi="Times New Roman"/>
          <w:b/>
          <w:sz w:val="16"/>
          <w:szCs w:val="16"/>
        </w:rPr>
      </w:pPr>
      <w:r w:rsidRPr="00F706CA">
        <w:rPr>
          <w:rFonts w:ascii="Times New Roman" w:eastAsia="Batang" w:hAnsi="Times New Roman"/>
          <w:bCs/>
          <w:kern w:val="32"/>
          <w:sz w:val="24"/>
          <w:szCs w:val="24"/>
          <w:lang w:val="es-ES"/>
        </w:rPr>
        <w:t>AUDITOR INTERNO</w:t>
      </w:r>
    </w:p>
    <w:p w:rsidR="005078F5" w:rsidRPr="00355E2B" w:rsidRDefault="009F77B0" w:rsidP="00355E2B">
      <w:pPr>
        <w:spacing w:line="240" w:lineRule="auto"/>
        <w:jc w:val="right"/>
        <w:rPr>
          <w:rFonts w:ascii="Times New Roman" w:hAnsi="Times New Roman"/>
          <w:b/>
        </w:rPr>
      </w:pPr>
      <w:r w:rsidRPr="00355E2B">
        <w:rPr>
          <w:rFonts w:ascii="Times New Roman" w:hAnsi="Times New Roman"/>
          <w:b/>
        </w:rPr>
        <w:t xml:space="preserve">Estudio </w:t>
      </w:r>
      <w:r w:rsidR="00B04913" w:rsidRPr="00355E2B">
        <w:rPr>
          <w:rFonts w:ascii="Times New Roman" w:hAnsi="Times New Roman"/>
          <w:b/>
        </w:rPr>
        <w:t>07-17</w:t>
      </w:r>
    </w:p>
    <w:sectPr w:rsidR="005078F5" w:rsidRPr="00355E2B" w:rsidSect="004525B5">
      <w:headerReference w:type="default" r:id="rId9"/>
      <w:footerReference w:type="default" r:id="rId10"/>
      <w:headerReference w:type="first" r:id="rId11"/>
      <w:footerReference w:type="first" r:id="rId12"/>
      <w:pgSz w:w="12240" w:h="15840"/>
      <w:pgMar w:top="1417" w:right="1701" w:bottom="1417"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F77" w:rsidRDefault="008D7F77">
      <w:pPr>
        <w:spacing w:after="0" w:line="240" w:lineRule="auto"/>
      </w:pPr>
      <w:r>
        <w:separator/>
      </w:r>
    </w:p>
    <w:p w:rsidR="008D7F77" w:rsidRDefault="008D7F77"/>
  </w:endnote>
  <w:endnote w:type="continuationSeparator" w:id="0">
    <w:p w:rsidR="008D7F77" w:rsidRDefault="008D7F77">
      <w:pPr>
        <w:spacing w:after="0" w:line="240" w:lineRule="auto"/>
      </w:pPr>
      <w:r>
        <w:continuationSeparator/>
      </w:r>
    </w:p>
    <w:p w:rsidR="008D7F77" w:rsidRDefault="008D7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C53" w:rsidRPr="009F1403" w:rsidRDefault="00415C53" w:rsidP="004525B5">
    <w:pPr>
      <w:pStyle w:val="Piedepgina"/>
      <w:pBdr>
        <w:top w:val="single" w:sz="4" w:space="0" w:color="auto"/>
      </w:pBdr>
      <w:tabs>
        <w:tab w:val="left" w:pos="6840"/>
      </w:tabs>
      <w:spacing w:after="0" w:line="240" w:lineRule="auto"/>
      <w:jc w:val="both"/>
      <w:rPr>
        <w:rStyle w:val="Nmerodepgina"/>
        <w:rFonts w:ascii="Times New Roman" w:hAnsi="Times New Roman"/>
        <w:b/>
        <w:sz w:val="24"/>
        <w:szCs w:val="24"/>
      </w:rPr>
    </w:pPr>
    <w:r w:rsidRPr="009F1403">
      <w:rPr>
        <w:rFonts w:ascii="Times New Roman" w:hAnsi="Times New Roman"/>
        <w:b/>
        <w:sz w:val="24"/>
        <w:szCs w:val="24"/>
      </w:rPr>
      <w:t xml:space="preserve">AI-MEP </w:t>
    </w:r>
    <w:r w:rsidRPr="009F1403">
      <w:rPr>
        <w:rFonts w:ascii="Times New Roman" w:hAnsi="Times New Roman"/>
        <w:b/>
        <w:sz w:val="24"/>
        <w:szCs w:val="24"/>
      </w:rPr>
      <w:tab/>
      <w:t xml:space="preserve"> </w:t>
    </w:r>
    <w:r w:rsidRPr="009F1403">
      <w:rPr>
        <w:rFonts w:ascii="Times New Roman" w:hAnsi="Times New Roman"/>
        <w:b/>
        <w:sz w:val="24"/>
        <w:szCs w:val="24"/>
      </w:rPr>
      <w:tab/>
      <w:t xml:space="preserve">PÁGINA </w:t>
    </w:r>
    <w:r w:rsidRPr="009F1403">
      <w:rPr>
        <w:rStyle w:val="Nmerodepgina"/>
        <w:rFonts w:ascii="Times New Roman" w:hAnsi="Times New Roman"/>
        <w:b/>
        <w:sz w:val="24"/>
        <w:szCs w:val="24"/>
      </w:rPr>
      <w:fldChar w:fldCharType="begin"/>
    </w:r>
    <w:r w:rsidRPr="009F1403">
      <w:rPr>
        <w:rStyle w:val="Nmerodepgina"/>
        <w:rFonts w:ascii="Times New Roman" w:hAnsi="Times New Roman"/>
        <w:b/>
        <w:sz w:val="24"/>
        <w:szCs w:val="24"/>
      </w:rPr>
      <w:instrText xml:space="preserve"> PAGE </w:instrText>
    </w:r>
    <w:r w:rsidRPr="009F1403">
      <w:rPr>
        <w:rStyle w:val="Nmerodepgina"/>
        <w:rFonts w:ascii="Times New Roman" w:hAnsi="Times New Roman"/>
        <w:b/>
        <w:sz w:val="24"/>
        <w:szCs w:val="24"/>
      </w:rPr>
      <w:fldChar w:fldCharType="separate"/>
    </w:r>
    <w:r w:rsidR="000477A6">
      <w:rPr>
        <w:rStyle w:val="Nmerodepgina"/>
        <w:rFonts w:ascii="Times New Roman" w:hAnsi="Times New Roman"/>
        <w:b/>
        <w:noProof/>
        <w:sz w:val="24"/>
        <w:szCs w:val="24"/>
      </w:rPr>
      <w:t>6</w:t>
    </w:r>
    <w:r w:rsidRPr="009F1403">
      <w:rPr>
        <w:rStyle w:val="Nmerodepgina"/>
        <w:rFonts w:ascii="Times New Roman" w:hAnsi="Times New Roman"/>
        <w:b/>
        <w:sz w:val="24"/>
        <w:szCs w:val="24"/>
      </w:rPr>
      <w:fldChar w:fldCharType="end"/>
    </w:r>
    <w:r w:rsidRPr="009F1403">
      <w:rPr>
        <w:rStyle w:val="Nmerodepgina"/>
        <w:rFonts w:ascii="Times New Roman" w:hAnsi="Times New Roman"/>
        <w:b/>
        <w:sz w:val="24"/>
        <w:szCs w:val="24"/>
      </w:rPr>
      <w:t xml:space="preserve"> DE </w:t>
    </w:r>
    <w:r w:rsidRPr="009F1403">
      <w:rPr>
        <w:rStyle w:val="Nmerodepgina"/>
        <w:rFonts w:ascii="Times New Roman" w:hAnsi="Times New Roman"/>
        <w:b/>
        <w:sz w:val="24"/>
        <w:szCs w:val="24"/>
      </w:rPr>
      <w:fldChar w:fldCharType="begin"/>
    </w:r>
    <w:r w:rsidRPr="009F1403">
      <w:rPr>
        <w:rStyle w:val="Nmerodepgina"/>
        <w:rFonts w:ascii="Times New Roman" w:hAnsi="Times New Roman"/>
        <w:b/>
        <w:sz w:val="24"/>
        <w:szCs w:val="24"/>
      </w:rPr>
      <w:instrText xml:space="preserve"> NUMPAGES </w:instrText>
    </w:r>
    <w:r w:rsidRPr="009F1403">
      <w:rPr>
        <w:rStyle w:val="Nmerodepgina"/>
        <w:rFonts w:ascii="Times New Roman" w:hAnsi="Times New Roman"/>
        <w:b/>
        <w:sz w:val="24"/>
        <w:szCs w:val="24"/>
      </w:rPr>
      <w:fldChar w:fldCharType="separate"/>
    </w:r>
    <w:r w:rsidR="000477A6">
      <w:rPr>
        <w:rStyle w:val="Nmerodepgina"/>
        <w:rFonts w:ascii="Times New Roman" w:hAnsi="Times New Roman"/>
        <w:b/>
        <w:noProof/>
        <w:sz w:val="24"/>
        <w:szCs w:val="24"/>
      </w:rPr>
      <w:t>6</w:t>
    </w:r>
    <w:r w:rsidRPr="009F1403">
      <w:rPr>
        <w:rStyle w:val="Nmerodepgina"/>
        <w:rFonts w:ascii="Times New Roman" w:hAnsi="Times New Roman"/>
        <w:b/>
        <w:sz w:val="24"/>
        <w:szCs w:val="24"/>
      </w:rPr>
      <w:fldChar w:fldCharType="end"/>
    </w:r>
  </w:p>
  <w:p w:rsidR="00415C53" w:rsidRDefault="00415C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153" w:rsidRPr="00F81BA7" w:rsidRDefault="00796153" w:rsidP="00796153">
    <w:pPr>
      <w:pBdr>
        <w:bottom w:val="single" w:sz="4" w:space="1" w:color="auto"/>
      </w:pBdr>
      <w:tabs>
        <w:tab w:val="center" w:pos="4252"/>
        <w:tab w:val="right" w:pos="8504"/>
      </w:tabs>
      <w:suppressAutoHyphens/>
      <w:spacing w:after="0" w:line="240" w:lineRule="auto"/>
      <w:jc w:val="center"/>
      <w:rPr>
        <w:rFonts w:ascii="Times New Roman" w:eastAsia="Times New Roman" w:hAnsi="Times New Roman"/>
        <w:b/>
        <w:bCs/>
        <w:lang w:eastAsia="es-ES"/>
      </w:rPr>
    </w:pPr>
    <w:r w:rsidRPr="00796153">
      <w:rPr>
        <w:rFonts w:ascii="Times New Roman" w:eastAsia="Times New Roman" w:hAnsi="Times New Roman"/>
        <w:b/>
        <w:bCs/>
        <w:lang w:eastAsia="ar-SA"/>
      </w:rPr>
      <w:t xml:space="preserve"> </w:t>
    </w:r>
    <w:r w:rsidRPr="00F81BA7">
      <w:rPr>
        <w:rFonts w:ascii="Times New Roman" w:eastAsia="Times New Roman" w:hAnsi="Times New Roman"/>
        <w:b/>
        <w:bCs/>
        <w:lang w:eastAsia="ar-SA"/>
      </w:rPr>
      <w:t>Transformación curricular, una apuesta por la calidad educativa</w:t>
    </w:r>
  </w:p>
  <w:p w:rsidR="00415C53" w:rsidRPr="00EE7787" w:rsidRDefault="00415C53" w:rsidP="004525B5">
    <w:pPr>
      <w:tabs>
        <w:tab w:val="center" w:pos="4252"/>
        <w:tab w:val="right" w:pos="8504"/>
      </w:tabs>
      <w:spacing w:after="0" w:line="240" w:lineRule="auto"/>
      <w:jc w:val="center"/>
      <w:rPr>
        <w:rFonts w:ascii="Times New Roman" w:eastAsia="Times New Roman" w:hAnsi="Times New Roman"/>
        <w:sz w:val="18"/>
        <w:szCs w:val="18"/>
        <w:lang w:eastAsia="es-ES"/>
      </w:rPr>
    </w:pPr>
    <w:r w:rsidRPr="00EE7787">
      <w:rPr>
        <w:rFonts w:ascii="Times New Roman" w:eastAsia="Times New Roman" w:hAnsi="Times New Roman"/>
        <w:sz w:val="18"/>
        <w:szCs w:val="18"/>
        <w:lang w:eastAsia="es-ES"/>
      </w:rPr>
      <w:t>Teléfonos: 2255-1725, 2223-2050</w:t>
    </w:r>
    <w:r w:rsidRPr="00EE7787">
      <w:rPr>
        <w:rFonts w:ascii="Times New Roman" w:eastAsia="Times New Roman" w:hAnsi="Times New Roman"/>
        <w:sz w:val="18"/>
        <w:szCs w:val="18"/>
        <w:lang w:eastAsia="es-ES"/>
      </w:rPr>
      <w:tab/>
      <w:t>7° piso edificio Raventós, San José</w:t>
    </w:r>
  </w:p>
  <w:p w:rsidR="00415C53" w:rsidRPr="00EE7787" w:rsidRDefault="00415C53" w:rsidP="004525B5">
    <w:pPr>
      <w:tabs>
        <w:tab w:val="center" w:pos="4320"/>
        <w:tab w:val="right" w:pos="8640"/>
      </w:tabs>
      <w:suppressAutoHyphens/>
      <w:spacing w:after="0" w:line="240" w:lineRule="auto"/>
      <w:rPr>
        <w:rFonts w:ascii="Times New Roman" w:eastAsia="Times New Roman" w:hAnsi="Times New Roman"/>
        <w:b/>
        <w:bCs/>
        <w:sz w:val="18"/>
        <w:szCs w:val="18"/>
        <w:lang w:eastAsia="ar-SA"/>
      </w:rPr>
    </w:pPr>
    <w:r w:rsidRPr="00EE7787">
      <w:rPr>
        <w:rFonts w:ascii="Times New Roman" w:eastAsia="Times New Roman" w:hAnsi="Times New Roman"/>
        <w:sz w:val="18"/>
        <w:szCs w:val="18"/>
        <w:lang w:val="es-ES" w:eastAsia="es-ES"/>
      </w:rPr>
      <w:tab/>
    </w:r>
    <w:r w:rsidRPr="00EE7787">
      <w:rPr>
        <w:rFonts w:ascii="Times New Roman" w:eastAsia="Times New Roman" w:hAnsi="Times New Roman"/>
        <w:sz w:val="18"/>
        <w:szCs w:val="18"/>
        <w:lang w:val="it-IT" w:eastAsia="es-ES"/>
      </w:rPr>
      <w:t xml:space="preserve">Correo: </w:t>
    </w:r>
    <w:hyperlink r:id="rId1" w:history="1">
      <w:r w:rsidRPr="00EE7787">
        <w:rPr>
          <w:rFonts w:ascii="Times New Roman" w:eastAsia="Times New Roman" w:hAnsi="Times New Roman"/>
          <w:sz w:val="18"/>
          <w:szCs w:val="18"/>
          <w:lang w:val="it-IT" w:eastAsia="es-ES"/>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F77" w:rsidRDefault="008D7F77">
      <w:pPr>
        <w:spacing w:after="0" w:line="240" w:lineRule="auto"/>
      </w:pPr>
      <w:r>
        <w:separator/>
      </w:r>
    </w:p>
    <w:p w:rsidR="008D7F77" w:rsidRDefault="008D7F77"/>
  </w:footnote>
  <w:footnote w:type="continuationSeparator" w:id="0">
    <w:p w:rsidR="008D7F77" w:rsidRDefault="008D7F77">
      <w:pPr>
        <w:spacing w:after="0" w:line="240" w:lineRule="auto"/>
      </w:pPr>
      <w:r>
        <w:continuationSeparator/>
      </w:r>
    </w:p>
    <w:p w:rsidR="008D7F77" w:rsidRDefault="008D7F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C53" w:rsidRPr="00066F2A" w:rsidRDefault="000477A6" w:rsidP="00F677B4">
    <w:pPr>
      <w:pStyle w:val="Ttulo2"/>
      <w:pBdr>
        <w:bottom w:val="single" w:sz="4" w:space="1" w:color="auto"/>
      </w:pBdr>
      <w:jc w:val="both"/>
      <w:rPr>
        <w:color w:val="auto"/>
        <w:sz w:val="24"/>
      </w:rPr>
    </w:pPr>
    <w:r>
      <w:rPr>
        <w:color w:val="auto"/>
        <w:sz w:val="24"/>
      </w:rPr>
      <w:t>INFORME CIERRE 13</w:t>
    </w:r>
    <w:r w:rsidR="00415C53" w:rsidRPr="00066F2A">
      <w:rPr>
        <w:color w:val="auto"/>
        <w:sz w:val="24"/>
      </w:rPr>
      <w:t>-</w:t>
    </w:r>
    <w:r w:rsidR="00771ECA">
      <w:rPr>
        <w:color w:val="auto"/>
        <w:sz w:val="24"/>
      </w:rPr>
      <w:t>2020</w:t>
    </w:r>
    <w:r w:rsidR="00415C53" w:rsidRPr="00066F2A">
      <w:rPr>
        <w:color w:val="auto"/>
        <w:sz w:val="24"/>
      </w:rPr>
      <w:t xml:space="preserve"> </w:t>
    </w:r>
    <w:r w:rsidR="00FD300F" w:rsidRPr="00FD300F">
      <w:rPr>
        <w:color w:val="auto"/>
        <w:sz w:val="24"/>
      </w:rPr>
      <w:t xml:space="preserve"> ASESORES NACIONALES Y REGIONALES</w:t>
    </w:r>
  </w:p>
  <w:p w:rsidR="00415C53" w:rsidRDefault="00415C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C53" w:rsidRPr="00491EF8" w:rsidRDefault="00415C53" w:rsidP="004525B5">
    <w:pPr>
      <w:spacing w:after="0" w:line="240" w:lineRule="auto"/>
      <w:rPr>
        <w:rFonts w:asciiTheme="minorHAnsi" w:eastAsiaTheme="minorHAnsi" w:hAnsiTheme="minorHAnsi" w:cstheme="minorBidi"/>
      </w:rPr>
    </w:pPr>
    <w:r>
      <w:rPr>
        <w:noProof/>
        <w:lang w:eastAsia="es-CR"/>
      </w:rPr>
      <mc:AlternateContent>
        <mc:Choice Requires="wps">
          <w:drawing>
            <wp:anchor distT="0" distB="0" distL="114300" distR="114300" simplePos="0" relativeHeight="251657216" behindDoc="0" locked="0" layoutInCell="1" allowOverlap="1" wp14:anchorId="13B1A4DD" wp14:editId="210E6C0F">
              <wp:simplePos x="0" y="0"/>
              <wp:positionH relativeFrom="margin">
                <wp:align>right</wp:align>
              </wp:positionH>
              <wp:positionV relativeFrom="paragraph">
                <wp:posOffset>126135</wp:posOffset>
              </wp:positionV>
              <wp:extent cx="3234055" cy="872837"/>
              <wp:effectExtent l="0" t="0" r="0"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055" cy="872837"/>
                      </a:xfrm>
                      <a:prstGeom prst="rect">
                        <a:avLst/>
                      </a:prstGeom>
                      <a:noFill/>
                      <a:ln>
                        <a:noFill/>
                      </a:ln>
                      <a:extLst/>
                    </wps:spPr>
                    <wps:txbx>
                      <w:txbxContent>
                        <w:p w:rsidR="00415C53" w:rsidRDefault="00415C53" w:rsidP="004525B5">
                          <w:pPr>
                            <w:pStyle w:val="Encabezado"/>
                            <w:tabs>
                              <w:tab w:val="center" w:pos="4252"/>
                              <w:tab w:val="right" w:pos="8504"/>
                            </w:tabs>
                            <w:spacing w:after="0"/>
                            <w:jc w:val="right"/>
                            <w:rPr>
                              <w:rFonts w:ascii="Times New Roman" w:hAnsi="Times New Roman"/>
                              <w:b/>
                              <w:sz w:val="28"/>
                              <w:szCs w:val="28"/>
                              <w:lang w:val="es-ES" w:eastAsia="es-ES"/>
                            </w:rPr>
                          </w:pPr>
                          <w:r w:rsidRPr="00B24ADE">
                            <w:rPr>
                              <w:rFonts w:ascii="Times New Roman" w:hAnsi="Times New Roman"/>
                              <w:b/>
                              <w:sz w:val="28"/>
                              <w:szCs w:val="28"/>
                              <w:lang w:val="es-ES" w:eastAsia="es-ES"/>
                            </w:rPr>
                            <w:t>INFORME</w:t>
                          </w:r>
                          <w:r>
                            <w:rPr>
                              <w:rFonts w:ascii="Times New Roman" w:hAnsi="Times New Roman"/>
                              <w:b/>
                              <w:sz w:val="28"/>
                              <w:szCs w:val="28"/>
                              <w:lang w:val="es-ES" w:eastAsia="es-ES"/>
                            </w:rPr>
                            <w:t xml:space="preserve"> DE CIERRE </w:t>
                          </w:r>
                          <w:r w:rsidR="000477A6">
                            <w:rPr>
                              <w:rFonts w:ascii="Times New Roman" w:hAnsi="Times New Roman"/>
                              <w:b/>
                              <w:sz w:val="28"/>
                              <w:szCs w:val="28"/>
                              <w:lang w:val="es-ES" w:eastAsia="es-ES"/>
                            </w:rPr>
                            <w:t>13</w:t>
                          </w:r>
                          <w:r>
                            <w:rPr>
                              <w:rFonts w:ascii="Times New Roman" w:hAnsi="Times New Roman"/>
                              <w:b/>
                              <w:sz w:val="28"/>
                              <w:szCs w:val="28"/>
                              <w:lang w:val="es-ES" w:eastAsia="es-ES"/>
                            </w:rPr>
                            <w:t>-</w:t>
                          </w:r>
                          <w:r w:rsidR="00771ECA">
                            <w:rPr>
                              <w:rFonts w:ascii="Times New Roman" w:hAnsi="Times New Roman"/>
                              <w:b/>
                              <w:sz w:val="28"/>
                              <w:szCs w:val="28"/>
                              <w:lang w:val="es-ES" w:eastAsia="es-ES"/>
                            </w:rPr>
                            <w:t>2020</w:t>
                          </w:r>
                        </w:p>
                        <w:p w:rsidR="00415C53" w:rsidRPr="00B24ADE" w:rsidRDefault="00223137" w:rsidP="00B04913">
                          <w:pPr>
                            <w:pStyle w:val="Encabezado"/>
                            <w:tabs>
                              <w:tab w:val="center" w:pos="4252"/>
                              <w:tab w:val="right" w:pos="8504"/>
                            </w:tabs>
                            <w:ind w:left="708"/>
                            <w:rPr>
                              <w:rFonts w:ascii="Times New Roman" w:hAnsi="Times New Roman"/>
                              <w:b/>
                              <w:sz w:val="28"/>
                              <w:szCs w:val="28"/>
                              <w:lang w:val="es-ES" w:eastAsia="es-ES"/>
                            </w:rPr>
                          </w:pPr>
                          <w:r>
                            <w:rPr>
                              <w:rFonts w:ascii="Times New Roman" w:hAnsi="Times New Roman"/>
                              <w:b/>
                              <w:sz w:val="28"/>
                              <w:szCs w:val="28"/>
                              <w:lang w:val="es-ES" w:eastAsia="es-ES"/>
                            </w:rPr>
                            <w:t>ASESORES NACIONALES Y REGIONALES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1A4DD" id="_x0000_t202" coordsize="21600,21600" o:spt="202" path="m,l,21600r21600,l21600,xe">
              <v:stroke joinstyle="miter"/>
              <v:path gradientshapeok="t" o:connecttype="rect"/>
            </v:shapetype>
            <v:shape id="Text Box 1" o:spid="_x0000_s1026" type="#_x0000_t202" style="position:absolute;margin-left:203.45pt;margin-top:9.95pt;width:254.65pt;height:68.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EkZ9wEAANEDAAAOAAAAZHJzL2Uyb0RvYy54bWysU21v0zAQ/o7Ef7D8nSZNW1qiptPYNIQ0&#10;BtLGD3AcJ7FIfObsNim/nrPTlY59Q3yxfC9+7rnnzturse/YQaHTYAo+n6WcKSOh0qYp+Penu3cb&#10;zpwXphIdGFXwo3L8avf2zXawucqgha5SyAjEuHywBW+9t3mSONmqXrgZWGUoWAP2wpOJTVKhGAi9&#10;75IsTd8nA2BlEaRyjry3U5DvIn5dK+m/1rVTnnUFJ24+nhjPMpzJbivyBoVttTzREP/AohfaUNEz&#10;1K3wgu1Rv4LqtURwUPuZhD6ButZSxR6om3n6VzePrbAq9kLiOHuWyf0/WPlw+IZMVwVfcGZETyN6&#10;UqNnH2Fk86DOYF1OSY+W0vxIbppy7NTZe5A/HDNw0wrTqGtEGFolKmIXXyYXTyccF0DK4QtUVEbs&#10;PUSgscY+SEdiMEKnKR3PkwlUJDkX2WKZrlacSYpt1tlmsQ7kEpE/v7bo/CcFPQuXgiNNPqKLw73z&#10;U+pzSihm4E53XZx+Z144CHPyUO3T09BI4D514cdyPAlTQnWklhCmvaJ/QJcW8BdnA+1Uwd3PvUDF&#10;WffZkCwf5stlWMJoLFfrjAy8jJSXEWEkQRXcczZdb/y0uHuLummp0jQIA9ckZa1jl4HqxIrUCQbt&#10;TdTptONhMS/tmPXnJ+5+AwAA//8DAFBLAwQUAAYACAAAACEAAIfua9sAAAAHAQAADwAAAGRycy9k&#10;b3ducmV2LnhtbEyPwU7DMBBE70j8g7VI3KgNNEBCnAqBuIIotBK3bbxNIuJ1FLtN+HuWExxnZjXz&#10;tlzNvldHGmMX2MLlwoAiroPruLHw8f58cQcqJmSHfWCy8E0RVtXpSYmFCxO/0XGdGiUlHAu00KY0&#10;FFrHuiWPcREGYsn2YfSYRI6NdiNOUu57fWXMjfbYsSy0ONBjS/XX+uAtbF72n9uleW2efDZMYTaa&#10;fa6tPT+bH+5BJZrT3zH84gs6VMK0Cwd2UfUW5JEkbp6DkjQz+TWonRjZ7RJ0Ver//NUPAAAA//8D&#10;AFBLAQItABQABgAIAAAAIQC2gziS/gAAAOEBAAATAAAAAAAAAAAAAAAAAAAAAABbQ29udGVudF9U&#10;eXBlc10ueG1sUEsBAi0AFAAGAAgAAAAhADj9If/WAAAAlAEAAAsAAAAAAAAAAAAAAAAALwEAAF9y&#10;ZWxzLy5yZWxzUEsBAi0AFAAGAAgAAAAhAHoMSRn3AQAA0QMAAA4AAAAAAAAAAAAAAAAALgIAAGRy&#10;cy9lMm9Eb2MueG1sUEsBAi0AFAAGAAgAAAAhAACH7mvbAAAABwEAAA8AAAAAAAAAAAAAAAAAUQQA&#10;AGRycy9kb3ducmV2LnhtbFBLBQYAAAAABAAEAPMAAABZBQAAAAA=&#10;" filled="f" stroked="f">
              <v:textbox>
                <w:txbxContent>
                  <w:p w:rsidR="00415C53" w:rsidRDefault="00415C53" w:rsidP="004525B5">
                    <w:pPr>
                      <w:pStyle w:val="Encabezado"/>
                      <w:tabs>
                        <w:tab w:val="center" w:pos="4252"/>
                        <w:tab w:val="right" w:pos="8504"/>
                      </w:tabs>
                      <w:spacing w:after="0"/>
                      <w:jc w:val="right"/>
                      <w:rPr>
                        <w:rFonts w:ascii="Times New Roman" w:hAnsi="Times New Roman"/>
                        <w:b/>
                        <w:sz w:val="28"/>
                        <w:szCs w:val="28"/>
                        <w:lang w:val="es-ES" w:eastAsia="es-ES"/>
                      </w:rPr>
                    </w:pPr>
                    <w:r w:rsidRPr="00B24ADE">
                      <w:rPr>
                        <w:rFonts w:ascii="Times New Roman" w:hAnsi="Times New Roman"/>
                        <w:b/>
                        <w:sz w:val="28"/>
                        <w:szCs w:val="28"/>
                        <w:lang w:val="es-ES" w:eastAsia="es-ES"/>
                      </w:rPr>
                      <w:t>INFORME</w:t>
                    </w:r>
                    <w:r>
                      <w:rPr>
                        <w:rFonts w:ascii="Times New Roman" w:hAnsi="Times New Roman"/>
                        <w:b/>
                        <w:sz w:val="28"/>
                        <w:szCs w:val="28"/>
                        <w:lang w:val="es-ES" w:eastAsia="es-ES"/>
                      </w:rPr>
                      <w:t xml:space="preserve"> DE CIERRE </w:t>
                    </w:r>
                    <w:r w:rsidR="000477A6">
                      <w:rPr>
                        <w:rFonts w:ascii="Times New Roman" w:hAnsi="Times New Roman"/>
                        <w:b/>
                        <w:sz w:val="28"/>
                        <w:szCs w:val="28"/>
                        <w:lang w:val="es-ES" w:eastAsia="es-ES"/>
                      </w:rPr>
                      <w:t>13</w:t>
                    </w:r>
                    <w:r>
                      <w:rPr>
                        <w:rFonts w:ascii="Times New Roman" w:hAnsi="Times New Roman"/>
                        <w:b/>
                        <w:sz w:val="28"/>
                        <w:szCs w:val="28"/>
                        <w:lang w:val="es-ES" w:eastAsia="es-ES"/>
                      </w:rPr>
                      <w:t>-</w:t>
                    </w:r>
                    <w:r w:rsidR="00771ECA">
                      <w:rPr>
                        <w:rFonts w:ascii="Times New Roman" w:hAnsi="Times New Roman"/>
                        <w:b/>
                        <w:sz w:val="28"/>
                        <w:szCs w:val="28"/>
                        <w:lang w:val="es-ES" w:eastAsia="es-ES"/>
                      </w:rPr>
                      <w:t>2020</w:t>
                    </w:r>
                  </w:p>
                  <w:p w:rsidR="00415C53" w:rsidRPr="00B24ADE" w:rsidRDefault="00223137" w:rsidP="00B04913">
                    <w:pPr>
                      <w:pStyle w:val="Encabezado"/>
                      <w:tabs>
                        <w:tab w:val="center" w:pos="4252"/>
                        <w:tab w:val="right" w:pos="8504"/>
                      </w:tabs>
                      <w:ind w:left="708"/>
                      <w:rPr>
                        <w:rFonts w:ascii="Times New Roman" w:hAnsi="Times New Roman"/>
                        <w:b/>
                        <w:sz w:val="28"/>
                        <w:szCs w:val="28"/>
                        <w:lang w:val="es-ES" w:eastAsia="es-ES"/>
                      </w:rPr>
                    </w:pPr>
                    <w:r>
                      <w:rPr>
                        <w:rFonts w:ascii="Times New Roman" w:hAnsi="Times New Roman"/>
                        <w:b/>
                        <w:sz w:val="28"/>
                        <w:szCs w:val="28"/>
                        <w:lang w:val="es-ES" w:eastAsia="es-ES"/>
                      </w:rPr>
                      <w:t>ASESORES NACIONALES Y REGIONALES</w:t>
                    </w:r>
                  </w:p>
                </w:txbxContent>
              </v:textbox>
              <w10:wrap anchorx="margin"/>
            </v:shape>
          </w:pict>
        </mc:Fallback>
      </mc:AlternateContent>
    </w:r>
    <w:r>
      <w:rPr>
        <w:rFonts w:ascii="Times New Roman" w:hAnsi="Times New Roman"/>
        <w:noProof/>
        <w:lang w:eastAsia="es-CR"/>
      </w:rPr>
      <w:drawing>
        <wp:inline distT="0" distB="0" distL="0" distR="0" wp14:anchorId="415430A6" wp14:editId="55DB28CB">
          <wp:extent cx="2371725" cy="643890"/>
          <wp:effectExtent l="0" t="0" r="952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3618" cy="644404"/>
                  </a:xfrm>
                  <a:prstGeom prst="rect">
                    <a:avLst/>
                  </a:prstGeom>
                </pic:spPr>
              </pic:pic>
            </a:graphicData>
          </a:graphic>
        </wp:inline>
      </w:drawing>
    </w:r>
    <w:r>
      <w:tab/>
    </w:r>
    <w:r>
      <w:tab/>
    </w:r>
  </w:p>
  <w:p w:rsidR="00415C53" w:rsidRPr="00491EF8" w:rsidRDefault="00415C53" w:rsidP="004525B5">
    <w:pPr>
      <w:pStyle w:val="Encabezado"/>
      <w:tabs>
        <w:tab w:val="center" w:pos="4252"/>
        <w:tab w:val="right" w:pos="8504"/>
      </w:tabs>
      <w:spacing w:after="0"/>
      <w:jc w:val="right"/>
      <w:rPr>
        <w:rFonts w:ascii="Times New Roman" w:eastAsiaTheme="minorHAnsi" w:hAnsi="Times New Roman"/>
        <w:b/>
        <w:sz w:val="24"/>
        <w:szCs w:val="24"/>
      </w:rPr>
    </w:pPr>
  </w:p>
  <w:p w:rsidR="00415C53" w:rsidRPr="00BD1429" w:rsidRDefault="00415C53" w:rsidP="004525B5">
    <w:pPr>
      <w:pStyle w:val="Encabezado"/>
      <w:pBdr>
        <w:bottom w:val="single" w:sz="4" w:space="1" w:color="auto"/>
      </w:pBdr>
      <w:tabs>
        <w:tab w:val="left" w:pos="6237"/>
        <w:tab w:val="right" w:pos="7797"/>
      </w:tabs>
      <w:rPr>
        <w:b/>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54568"/>
    <w:multiLevelType w:val="hybridMultilevel"/>
    <w:tmpl w:val="C39CE9F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6714F5C"/>
    <w:multiLevelType w:val="hybridMultilevel"/>
    <w:tmpl w:val="87C2ACD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B57462D"/>
    <w:multiLevelType w:val="hybridMultilevel"/>
    <w:tmpl w:val="91CCB4D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FC40B2A"/>
    <w:multiLevelType w:val="hybridMultilevel"/>
    <w:tmpl w:val="271A588A"/>
    <w:lvl w:ilvl="0" w:tplc="46709038">
      <w:start w:val="1"/>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4" w15:restartNumberingAfterBreak="0">
    <w:nsid w:val="1AAB4F2E"/>
    <w:multiLevelType w:val="hybridMultilevel"/>
    <w:tmpl w:val="FF68CC5E"/>
    <w:lvl w:ilvl="0" w:tplc="140A0001">
      <w:start w:val="1"/>
      <w:numFmt w:val="bullet"/>
      <w:lvlText w:val=""/>
      <w:lvlJc w:val="left"/>
      <w:pPr>
        <w:ind w:left="715" w:hanging="360"/>
      </w:pPr>
      <w:rPr>
        <w:rFonts w:ascii="Symbol" w:hAnsi="Symbol" w:hint="default"/>
      </w:rPr>
    </w:lvl>
    <w:lvl w:ilvl="1" w:tplc="140A0003" w:tentative="1">
      <w:start w:val="1"/>
      <w:numFmt w:val="bullet"/>
      <w:lvlText w:val="o"/>
      <w:lvlJc w:val="left"/>
      <w:pPr>
        <w:ind w:left="1435" w:hanging="360"/>
      </w:pPr>
      <w:rPr>
        <w:rFonts w:ascii="Courier New" w:hAnsi="Courier New" w:cs="Courier New" w:hint="default"/>
      </w:rPr>
    </w:lvl>
    <w:lvl w:ilvl="2" w:tplc="140A0005" w:tentative="1">
      <w:start w:val="1"/>
      <w:numFmt w:val="bullet"/>
      <w:lvlText w:val=""/>
      <w:lvlJc w:val="left"/>
      <w:pPr>
        <w:ind w:left="2155" w:hanging="360"/>
      </w:pPr>
      <w:rPr>
        <w:rFonts w:ascii="Wingdings" w:hAnsi="Wingdings" w:hint="default"/>
      </w:rPr>
    </w:lvl>
    <w:lvl w:ilvl="3" w:tplc="140A0001" w:tentative="1">
      <w:start w:val="1"/>
      <w:numFmt w:val="bullet"/>
      <w:lvlText w:val=""/>
      <w:lvlJc w:val="left"/>
      <w:pPr>
        <w:ind w:left="2875" w:hanging="360"/>
      </w:pPr>
      <w:rPr>
        <w:rFonts w:ascii="Symbol" w:hAnsi="Symbol" w:hint="default"/>
      </w:rPr>
    </w:lvl>
    <w:lvl w:ilvl="4" w:tplc="140A0003" w:tentative="1">
      <w:start w:val="1"/>
      <w:numFmt w:val="bullet"/>
      <w:lvlText w:val="o"/>
      <w:lvlJc w:val="left"/>
      <w:pPr>
        <w:ind w:left="3595" w:hanging="360"/>
      </w:pPr>
      <w:rPr>
        <w:rFonts w:ascii="Courier New" w:hAnsi="Courier New" w:cs="Courier New" w:hint="default"/>
      </w:rPr>
    </w:lvl>
    <w:lvl w:ilvl="5" w:tplc="140A0005" w:tentative="1">
      <w:start w:val="1"/>
      <w:numFmt w:val="bullet"/>
      <w:lvlText w:val=""/>
      <w:lvlJc w:val="left"/>
      <w:pPr>
        <w:ind w:left="4315" w:hanging="360"/>
      </w:pPr>
      <w:rPr>
        <w:rFonts w:ascii="Wingdings" w:hAnsi="Wingdings" w:hint="default"/>
      </w:rPr>
    </w:lvl>
    <w:lvl w:ilvl="6" w:tplc="140A0001" w:tentative="1">
      <w:start w:val="1"/>
      <w:numFmt w:val="bullet"/>
      <w:lvlText w:val=""/>
      <w:lvlJc w:val="left"/>
      <w:pPr>
        <w:ind w:left="5035" w:hanging="360"/>
      </w:pPr>
      <w:rPr>
        <w:rFonts w:ascii="Symbol" w:hAnsi="Symbol" w:hint="default"/>
      </w:rPr>
    </w:lvl>
    <w:lvl w:ilvl="7" w:tplc="140A0003" w:tentative="1">
      <w:start w:val="1"/>
      <w:numFmt w:val="bullet"/>
      <w:lvlText w:val="o"/>
      <w:lvlJc w:val="left"/>
      <w:pPr>
        <w:ind w:left="5755" w:hanging="360"/>
      </w:pPr>
      <w:rPr>
        <w:rFonts w:ascii="Courier New" w:hAnsi="Courier New" w:cs="Courier New" w:hint="default"/>
      </w:rPr>
    </w:lvl>
    <w:lvl w:ilvl="8" w:tplc="140A0005" w:tentative="1">
      <w:start w:val="1"/>
      <w:numFmt w:val="bullet"/>
      <w:lvlText w:val=""/>
      <w:lvlJc w:val="left"/>
      <w:pPr>
        <w:ind w:left="6475" w:hanging="360"/>
      </w:pPr>
      <w:rPr>
        <w:rFonts w:ascii="Wingdings" w:hAnsi="Wingdings" w:hint="default"/>
      </w:rPr>
    </w:lvl>
  </w:abstractNum>
  <w:abstractNum w:abstractNumId="5" w15:restartNumberingAfterBreak="0">
    <w:nsid w:val="23407DF8"/>
    <w:multiLevelType w:val="hybridMultilevel"/>
    <w:tmpl w:val="E7809F38"/>
    <w:lvl w:ilvl="0" w:tplc="2610A992">
      <w:start w:val="1"/>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6" w15:restartNumberingAfterBreak="0">
    <w:nsid w:val="2B370FA3"/>
    <w:multiLevelType w:val="hybridMultilevel"/>
    <w:tmpl w:val="2E5A7F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30AA37EA"/>
    <w:multiLevelType w:val="hybridMultilevel"/>
    <w:tmpl w:val="D56E88D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38932589"/>
    <w:multiLevelType w:val="hybridMultilevel"/>
    <w:tmpl w:val="8D6A94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20F785D"/>
    <w:multiLevelType w:val="hybridMultilevel"/>
    <w:tmpl w:val="6810C3C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0" w15:restartNumberingAfterBreak="0">
    <w:nsid w:val="44261F78"/>
    <w:multiLevelType w:val="hybridMultilevel"/>
    <w:tmpl w:val="268E9AB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CA64DAB"/>
    <w:multiLevelType w:val="hybridMultilevel"/>
    <w:tmpl w:val="4EBCE686"/>
    <w:lvl w:ilvl="0" w:tplc="601A5EB0">
      <w:start w:val="1"/>
      <w:numFmt w:val="bullet"/>
      <w:lvlText w:val=""/>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51557DED"/>
    <w:multiLevelType w:val="hybridMultilevel"/>
    <w:tmpl w:val="99946D6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53A47E68"/>
    <w:multiLevelType w:val="hybridMultilevel"/>
    <w:tmpl w:val="84A65FA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562A4BEF"/>
    <w:multiLevelType w:val="hybridMultilevel"/>
    <w:tmpl w:val="FD28803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5B44767D"/>
    <w:multiLevelType w:val="multilevel"/>
    <w:tmpl w:val="D700B6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2D5DBD"/>
    <w:multiLevelType w:val="hybridMultilevel"/>
    <w:tmpl w:val="D1E603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67E750E8"/>
    <w:multiLevelType w:val="hybridMultilevel"/>
    <w:tmpl w:val="B5A4E516"/>
    <w:lvl w:ilvl="0" w:tplc="3942F594">
      <w:start w:val="1"/>
      <w:numFmt w:val="bullet"/>
      <w:lvlText w:val=""/>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6D4D77DE"/>
    <w:multiLevelType w:val="hybridMultilevel"/>
    <w:tmpl w:val="7EEC8A5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7D2D7005"/>
    <w:multiLevelType w:val="hybridMultilevel"/>
    <w:tmpl w:val="C7B03CF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6"/>
  </w:num>
  <w:num w:numId="4">
    <w:abstractNumId w:val="0"/>
  </w:num>
  <w:num w:numId="5">
    <w:abstractNumId w:val="8"/>
  </w:num>
  <w:num w:numId="6">
    <w:abstractNumId w:val="17"/>
  </w:num>
  <w:num w:numId="7">
    <w:abstractNumId w:val="3"/>
  </w:num>
  <w:num w:numId="8">
    <w:abstractNumId w:val="16"/>
  </w:num>
  <w:num w:numId="9">
    <w:abstractNumId w:val="18"/>
  </w:num>
  <w:num w:numId="10">
    <w:abstractNumId w:val="4"/>
  </w:num>
  <w:num w:numId="11">
    <w:abstractNumId w:val="10"/>
  </w:num>
  <w:num w:numId="12">
    <w:abstractNumId w:val="19"/>
  </w:num>
  <w:num w:numId="13">
    <w:abstractNumId w:val="7"/>
  </w:num>
  <w:num w:numId="14">
    <w:abstractNumId w:val="12"/>
  </w:num>
  <w:num w:numId="15">
    <w:abstractNumId w:val="14"/>
  </w:num>
  <w:num w:numId="16">
    <w:abstractNumId w:val="2"/>
  </w:num>
  <w:num w:numId="17">
    <w:abstractNumId w:val="11"/>
  </w:num>
  <w:num w:numId="18">
    <w:abstractNumId w:val="13"/>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7B0"/>
    <w:rsid w:val="00027C48"/>
    <w:rsid w:val="00030DFE"/>
    <w:rsid w:val="000311E9"/>
    <w:rsid w:val="00032CC4"/>
    <w:rsid w:val="000477A6"/>
    <w:rsid w:val="0005678C"/>
    <w:rsid w:val="000576AB"/>
    <w:rsid w:val="00060B76"/>
    <w:rsid w:val="00066F2A"/>
    <w:rsid w:val="00077DA4"/>
    <w:rsid w:val="000A58F4"/>
    <w:rsid w:val="000B4044"/>
    <w:rsid w:val="000B64E2"/>
    <w:rsid w:val="000C73F9"/>
    <w:rsid w:val="000C7525"/>
    <w:rsid w:val="000D4E3A"/>
    <w:rsid w:val="000E1A3F"/>
    <w:rsid w:val="001177FA"/>
    <w:rsid w:val="00137D9B"/>
    <w:rsid w:val="0015134C"/>
    <w:rsid w:val="00172E63"/>
    <w:rsid w:val="0018275C"/>
    <w:rsid w:val="001B2E26"/>
    <w:rsid w:val="001B4467"/>
    <w:rsid w:val="001D3477"/>
    <w:rsid w:val="002006D2"/>
    <w:rsid w:val="002117AC"/>
    <w:rsid w:val="00213DE3"/>
    <w:rsid w:val="00216D56"/>
    <w:rsid w:val="00220DA7"/>
    <w:rsid w:val="00223137"/>
    <w:rsid w:val="00227B20"/>
    <w:rsid w:val="00272672"/>
    <w:rsid w:val="00283740"/>
    <w:rsid w:val="00286B9E"/>
    <w:rsid w:val="00292DB0"/>
    <w:rsid w:val="002A546C"/>
    <w:rsid w:val="002B058C"/>
    <w:rsid w:val="002B0F0D"/>
    <w:rsid w:val="002B41C9"/>
    <w:rsid w:val="002B5AC1"/>
    <w:rsid w:val="002B6D9B"/>
    <w:rsid w:val="002C2869"/>
    <w:rsid w:val="002D3D0E"/>
    <w:rsid w:val="002D622F"/>
    <w:rsid w:val="002E4B55"/>
    <w:rsid w:val="002F0DD2"/>
    <w:rsid w:val="003061C1"/>
    <w:rsid w:val="003133DC"/>
    <w:rsid w:val="00346A97"/>
    <w:rsid w:val="00355079"/>
    <w:rsid w:val="00355E2B"/>
    <w:rsid w:val="00363D44"/>
    <w:rsid w:val="00375CAF"/>
    <w:rsid w:val="0039687A"/>
    <w:rsid w:val="003A1932"/>
    <w:rsid w:val="003B44EA"/>
    <w:rsid w:val="003C1977"/>
    <w:rsid w:val="003C4DFD"/>
    <w:rsid w:val="003C63AA"/>
    <w:rsid w:val="003D40EB"/>
    <w:rsid w:val="003D5169"/>
    <w:rsid w:val="003D60CA"/>
    <w:rsid w:val="003E5D2A"/>
    <w:rsid w:val="003F428C"/>
    <w:rsid w:val="003F56F8"/>
    <w:rsid w:val="0041490A"/>
    <w:rsid w:val="00414AB9"/>
    <w:rsid w:val="00415C53"/>
    <w:rsid w:val="00415C94"/>
    <w:rsid w:val="0042392E"/>
    <w:rsid w:val="00424FF3"/>
    <w:rsid w:val="00431AB3"/>
    <w:rsid w:val="00433BD2"/>
    <w:rsid w:val="00451819"/>
    <w:rsid w:val="004525B5"/>
    <w:rsid w:val="00465706"/>
    <w:rsid w:val="0048027D"/>
    <w:rsid w:val="00485197"/>
    <w:rsid w:val="00490DA0"/>
    <w:rsid w:val="004918A9"/>
    <w:rsid w:val="00497802"/>
    <w:rsid w:val="004D448C"/>
    <w:rsid w:val="004F5709"/>
    <w:rsid w:val="005056F3"/>
    <w:rsid w:val="005078F5"/>
    <w:rsid w:val="00512A90"/>
    <w:rsid w:val="00514B78"/>
    <w:rsid w:val="00521B7E"/>
    <w:rsid w:val="00525CFA"/>
    <w:rsid w:val="00531509"/>
    <w:rsid w:val="005369DD"/>
    <w:rsid w:val="00537492"/>
    <w:rsid w:val="005517C4"/>
    <w:rsid w:val="00551CEE"/>
    <w:rsid w:val="00553B1D"/>
    <w:rsid w:val="00555E82"/>
    <w:rsid w:val="00565177"/>
    <w:rsid w:val="00576D56"/>
    <w:rsid w:val="00591A55"/>
    <w:rsid w:val="00592E68"/>
    <w:rsid w:val="0059656E"/>
    <w:rsid w:val="005C1C9D"/>
    <w:rsid w:val="005E1B9C"/>
    <w:rsid w:val="005F7248"/>
    <w:rsid w:val="006035EE"/>
    <w:rsid w:val="0062296A"/>
    <w:rsid w:val="006342CD"/>
    <w:rsid w:val="00663FAD"/>
    <w:rsid w:val="00683C5C"/>
    <w:rsid w:val="00684DCD"/>
    <w:rsid w:val="00685F9F"/>
    <w:rsid w:val="00686105"/>
    <w:rsid w:val="006A2A9F"/>
    <w:rsid w:val="006B0A38"/>
    <w:rsid w:val="006C46E8"/>
    <w:rsid w:val="006D6457"/>
    <w:rsid w:val="006D668C"/>
    <w:rsid w:val="006E61F7"/>
    <w:rsid w:val="006F4658"/>
    <w:rsid w:val="0070201B"/>
    <w:rsid w:val="00723EAC"/>
    <w:rsid w:val="00737DA4"/>
    <w:rsid w:val="00754655"/>
    <w:rsid w:val="0075476A"/>
    <w:rsid w:val="007615EF"/>
    <w:rsid w:val="00765A29"/>
    <w:rsid w:val="00771ECA"/>
    <w:rsid w:val="00793EF4"/>
    <w:rsid w:val="00796153"/>
    <w:rsid w:val="00797424"/>
    <w:rsid w:val="007A3B20"/>
    <w:rsid w:val="007B3156"/>
    <w:rsid w:val="007B32C8"/>
    <w:rsid w:val="007C4576"/>
    <w:rsid w:val="007C564E"/>
    <w:rsid w:val="007D1003"/>
    <w:rsid w:val="007D508E"/>
    <w:rsid w:val="007E065B"/>
    <w:rsid w:val="007F25BE"/>
    <w:rsid w:val="008226A3"/>
    <w:rsid w:val="008235C4"/>
    <w:rsid w:val="00830DD6"/>
    <w:rsid w:val="008315B8"/>
    <w:rsid w:val="00831F39"/>
    <w:rsid w:val="00833906"/>
    <w:rsid w:val="008470BE"/>
    <w:rsid w:val="0085538B"/>
    <w:rsid w:val="0086220E"/>
    <w:rsid w:val="00863294"/>
    <w:rsid w:val="00870C69"/>
    <w:rsid w:val="00871B9F"/>
    <w:rsid w:val="008854A9"/>
    <w:rsid w:val="00895514"/>
    <w:rsid w:val="008C0C4E"/>
    <w:rsid w:val="008C416F"/>
    <w:rsid w:val="008D650B"/>
    <w:rsid w:val="008D7F77"/>
    <w:rsid w:val="008E1508"/>
    <w:rsid w:val="008E17FC"/>
    <w:rsid w:val="008E43D5"/>
    <w:rsid w:val="008E65EC"/>
    <w:rsid w:val="008E7A95"/>
    <w:rsid w:val="009239FB"/>
    <w:rsid w:val="0092664A"/>
    <w:rsid w:val="00927A45"/>
    <w:rsid w:val="00960A6E"/>
    <w:rsid w:val="0097406D"/>
    <w:rsid w:val="00975FAB"/>
    <w:rsid w:val="00982DD6"/>
    <w:rsid w:val="009874F6"/>
    <w:rsid w:val="009B0FF2"/>
    <w:rsid w:val="009B528D"/>
    <w:rsid w:val="009D03EC"/>
    <w:rsid w:val="009E7E6C"/>
    <w:rsid w:val="009F77B0"/>
    <w:rsid w:val="00A010A6"/>
    <w:rsid w:val="00A03CF1"/>
    <w:rsid w:val="00A20939"/>
    <w:rsid w:val="00A23E58"/>
    <w:rsid w:val="00A307B2"/>
    <w:rsid w:val="00A664EF"/>
    <w:rsid w:val="00A9224F"/>
    <w:rsid w:val="00A949E7"/>
    <w:rsid w:val="00AA2D5E"/>
    <w:rsid w:val="00AC0ED6"/>
    <w:rsid w:val="00AF1BBF"/>
    <w:rsid w:val="00AF7D6C"/>
    <w:rsid w:val="00B04913"/>
    <w:rsid w:val="00B05136"/>
    <w:rsid w:val="00B34EA3"/>
    <w:rsid w:val="00B44090"/>
    <w:rsid w:val="00B653B7"/>
    <w:rsid w:val="00B76FDC"/>
    <w:rsid w:val="00B82BAB"/>
    <w:rsid w:val="00B86818"/>
    <w:rsid w:val="00B90716"/>
    <w:rsid w:val="00B91F48"/>
    <w:rsid w:val="00B95344"/>
    <w:rsid w:val="00B95441"/>
    <w:rsid w:val="00BA562F"/>
    <w:rsid w:val="00BA61EC"/>
    <w:rsid w:val="00BA720B"/>
    <w:rsid w:val="00BD5EA0"/>
    <w:rsid w:val="00BE0B18"/>
    <w:rsid w:val="00BF6644"/>
    <w:rsid w:val="00C12792"/>
    <w:rsid w:val="00C23351"/>
    <w:rsid w:val="00C406D0"/>
    <w:rsid w:val="00C543DA"/>
    <w:rsid w:val="00C716D6"/>
    <w:rsid w:val="00C75091"/>
    <w:rsid w:val="00C75D97"/>
    <w:rsid w:val="00C85924"/>
    <w:rsid w:val="00C968CA"/>
    <w:rsid w:val="00CA2019"/>
    <w:rsid w:val="00CB1B08"/>
    <w:rsid w:val="00CB65F2"/>
    <w:rsid w:val="00CE0763"/>
    <w:rsid w:val="00CE6065"/>
    <w:rsid w:val="00CF0176"/>
    <w:rsid w:val="00CF37F2"/>
    <w:rsid w:val="00D44203"/>
    <w:rsid w:val="00DA2506"/>
    <w:rsid w:val="00DC794E"/>
    <w:rsid w:val="00DE1B14"/>
    <w:rsid w:val="00DE3ACC"/>
    <w:rsid w:val="00E0554C"/>
    <w:rsid w:val="00E07863"/>
    <w:rsid w:val="00E21922"/>
    <w:rsid w:val="00E371EC"/>
    <w:rsid w:val="00E5322B"/>
    <w:rsid w:val="00E618F6"/>
    <w:rsid w:val="00EC218E"/>
    <w:rsid w:val="00EF11A2"/>
    <w:rsid w:val="00F064F2"/>
    <w:rsid w:val="00F26A6E"/>
    <w:rsid w:val="00F3151F"/>
    <w:rsid w:val="00F32070"/>
    <w:rsid w:val="00F33469"/>
    <w:rsid w:val="00F41025"/>
    <w:rsid w:val="00F625A2"/>
    <w:rsid w:val="00F65804"/>
    <w:rsid w:val="00F677B4"/>
    <w:rsid w:val="00F706CA"/>
    <w:rsid w:val="00F7233A"/>
    <w:rsid w:val="00F76F8E"/>
    <w:rsid w:val="00F865F8"/>
    <w:rsid w:val="00F96BE5"/>
    <w:rsid w:val="00FA66A4"/>
    <w:rsid w:val="00FA6955"/>
    <w:rsid w:val="00FC168B"/>
    <w:rsid w:val="00FD300F"/>
    <w:rsid w:val="00FD5DC5"/>
    <w:rsid w:val="00FE3117"/>
    <w:rsid w:val="00FF5072"/>
    <w:rsid w:val="00FF574F"/>
    <w:rsid w:val="00FF656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74672C-4E28-4F75-8FF0-65027F47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7B0"/>
    <w:pPr>
      <w:spacing w:after="200" w:line="276" w:lineRule="auto"/>
    </w:pPr>
    <w:rPr>
      <w:rFonts w:ascii="Calibri" w:eastAsia="Calibri" w:hAnsi="Calibri" w:cs="Times New Roman"/>
    </w:rPr>
  </w:style>
  <w:style w:type="paragraph" w:styleId="Ttulo1">
    <w:name w:val="heading 1"/>
    <w:basedOn w:val="Normal"/>
    <w:next w:val="Normal"/>
    <w:link w:val="Ttulo1Car"/>
    <w:qFormat/>
    <w:rsid w:val="009F77B0"/>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rsid w:val="009F77B0"/>
    <w:pPr>
      <w:keepNext/>
      <w:spacing w:after="0" w:line="240" w:lineRule="auto"/>
      <w:jc w:val="center"/>
      <w:outlineLvl w:val="1"/>
    </w:pPr>
    <w:rPr>
      <w:rFonts w:ascii="Times New Roman" w:eastAsia="SimSun" w:hAnsi="Times New Roman"/>
      <w:b/>
      <w:color w:val="008000"/>
      <w:szCs w:val="24"/>
      <w:lang w:val="es-ES" w:eastAsia="es-ES"/>
    </w:rPr>
  </w:style>
  <w:style w:type="paragraph" w:styleId="Ttulo3">
    <w:name w:val="heading 3"/>
    <w:basedOn w:val="Normal"/>
    <w:next w:val="Normal"/>
    <w:link w:val="Ttulo3Car"/>
    <w:uiPriority w:val="9"/>
    <w:unhideWhenUsed/>
    <w:qFormat/>
    <w:rsid w:val="004149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F77B0"/>
    <w:rPr>
      <w:rFonts w:ascii="Cambria" w:eastAsia="Times New Roman" w:hAnsi="Cambria" w:cs="Times New Roman"/>
      <w:b/>
      <w:bCs/>
      <w:kern w:val="32"/>
      <w:sz w:val="32"/>
      <w:szCs w:val="32"/>
    </w:rPr>
  </w:style>
  <w:style w:type="character" w:customStyle="1" w:styleId="Ttulo2Car">
    <w:name w:val="Título 2 Car"/>
    <w:basedOn w:val="Fuentedeprrafopredeter"/>
    <w:link w:val="Ttulo2"/>
    <w:rsid w:val="009F77B0"/>
    <w:rPr>
      <w:rFonts w:ascii="Times New Roman" w:eastAsia="SimSun" w:hAnsi="Times New Roman" w:cs="Times New Roman"/>
      <w:b/>
      <w:color w:val="008000"/>
      <w:szCs w:val="24"/>
      <w:lang w:val="es-ES" w:eastAsia="es-ES"/>
    </w:rPr>
  </w:style>
  <w:style w:type="paragraph" w:styleId="Encabezado">
    <w:name w:val="header"/>
    <w:aliases w:val="Car"/>
    <w:basedOn w:val="Normal"/>
    <w:link w:val="EncabezadoCar"/>
    <w:uiPriority w:val="99"/>
    <w:unhideWhenUsed/>
    <w:rsid w:val="009F77B0"/>
    <w:pPr>
      <w:tabs>
        <w:tab w:val="center" w:pos="4419"/>
        <w:tab w:val="right" w:pos="8838"/>
      </w:tabs>
    </w:pPr>
  </w:style>
  <w:style w:type="character" w:customStyle="1" w:styleId="EncabezadoCar">
    <w:name w:val="Encabezado Car"/>
    <w:aliases w:val="Car Car"/>
    <w:basedOn w:val="Fuentedeprrafopredeter"/>
    <w:link w:val="Encabezado"/>
    <w:uiPriority w:val="99"/>
    <w:rsid w:val="009F77B0"/>
    <w:rPr>
      <w:rFonts w:ascii="Calibri" w:eastAsia="Calibri" w:hAnsi="Calibri" w:cs="Times New Roman"/>
    </w:rPr>
  </w:style>
  <w:style w:type="paragraph" w:styleId="Piedepgina">
    <w:name w:val="footer"/>
    <w:basedOn w:val="Normal"/>
    <w:link w:val="PiedepginaCar"/>
    <w:uiPriority w:val="99"/>
    <w:unhideWhenUsed/>
    <w:rsid w:val="009F77B0"/>
    <w:pPr>
      <w:tabs>
        <w:tab w:val="center" w:pos="4419"/>
        <w:tab w:val="right" w:pos="8838"/>
      </w:tabs>
    </w:pPr>
  </w:style>
  <w:style w:type="character" w:customStyle="1" w:styleId="PiedepginaCar">
    <w:name w:val="Pie de página Car"/>
    <w:basedOn w:val="Fuentedeprrafopredeter"/>
    <w:link w:val="Piedepgina"/>
    <w:uiPriority w:val="99"/>
    <w:rsid w:val="009F77B0"/>
    <w:rPr>
      <w:rFonts w:ascii="Calibri" w:eastAsia="Calibri" w:hAnsi="Calibri" w:cs="Times New Roman"/>
    </w:rPr>
  </w:style>
  <w:style w:type="character" w:styleId="Hipervnculo">
    <w:name w:val="Hyperlink"/>
    <w:basedOn w:val="Fuentedeprrafopredeter"/>
    <w:uiPriority w:val="99"/>
    <w:rsid w:val="009F77B0"/>
    <w:rPr>
      <w:color w:val="0000FF"/>
      <w:u w:val="single"/>
    </w:rPr>
  </w:style>
  <w:style w:type="character" w:styleId="Nmerodepgina">
    <w:name w:val="page number"/>
    <w:basedOn w:val="Fuentedeprrafopredeter"/>
    <w:rsid w:val="009F77B0"/>
  </w:style>
  <w:style w:type="paragraph" w:customStyle="1" w:styleId="Default">
    <w:name w:val="Default"/>
    <w:rsid w:val="009F77B0"/>
    <w:pPr>
      <w:autoSpaceDE w:val="0"/>
      <w:autoSpaceDN w:val="0"/>
      <w:adjustRightInd w:val="0"/>
      <w:spacing w:after="0" w:line="240" w:lineRule="auto"/>
    </w:pPr>
    <w:rPr>
      <w:rFonts w:ascii="Courier New" w:eastAsia="Calibri" w:hAnsi="Courier New" w:cs="Courier New"/>
      <w:color w:val="000000"/>
      <w:sz w:val="24"/>
      <w:szCs w:val="24"/>
      <w:lang w:val="es-ES" w:eastAsia="es-ES"/>
    </w:rPr>
  </w:style>
  <w:style w:type="paragraph" w:styleId="TDC1">
    <w:name w:val="toc 1"/>
    <w:basedOn w:val="Normal"/>
    <w:next w:val="Normal"/>
    <w:autoRedefine/>
    <w:uiPriority w:val="39"/>
    <w:qFormat/>
    <w:rsid w:val="00765A29"/>
    <w:pPr>
      <w:tabs>
        <w:tab w:val="right" w:leader="dot" w:pos="8828"/>
      </w:tabs>
      <w:spacing w:after="0" w:line="240" w:lineRule="auto"/>
    </w:pPr>
    <w:rPr>
      <w:rFonts w:ascii="Times New Roman" w:hAnsi="Times New Roman"/>
      <w:bCs/>
      <w:iCs/>
    </w:rPr>
  </w:style>
  <w:style w:type="paragraph" w:styleId="TtulodeTDC">
    <w:name w:val="TOC Heading"/>
    <w:basedOn w:val="Ttulo1"/>
    <w:next w:val="Normal"/>
    <w:uiPriority w:val="39"/>
    <w:unhideWhenUsed/>
    <w:qFormat/>
    <w:rsid w:val="009F77B0"/>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styleId="Textoindependiente2">
    <w:name w:val="Body Text 2"/>
    <w:basedOn w:val="Normal"/>
    <w:link w:val="Textoindependiente2Car"/>
    <w:rsid w:val="006E61F7"/>
    <w:pPr>
      <w:spacing w:after="0" w:line="240" w:lineRule="auto"/>
      <w:jc w:val="both"/>
    </w:pPr>
    <w:rPr>
      <w:rFonts w:ascii="Times New Roman" w:eastAsia="SimSun" w:hAnsi="Times New Roman"/>
      <w:sz w:val="28"/>
      <w:szCs w:val="24"/>
      <w:lang w:val="es-ES" w:eastAsia="es-ES"/>
    </w:rPr>
  </w:style>
  <w:style w:type="character" w:customStyle="1" w:styleId="Textoindependiente2Car">
    <w:name w:val="Texto independiente 2 Car"/>
    <w:basedOn w:val="Fuentedeprrafopredeter"/>
    <w:link w:val="Textoindependiente2"/>
    <w:rsid w:val="006E61F7"/>
    <w:rPr>
      <w:rFonts w:ascii="Times New Roman" w:eastAsia="SimSun" w:hAnsi="Times New Roman" w:cs="Times New Roman"/>
      <w:sz w:val="28"/>
      <w:szCs w:val="24"/>
      <w:lang w:val="es-ES" w:eastAsia="es-ES"/>
    </w:rPr>
  </w:style>
  <w:style w:type="paragraph" w:styleId="Textodeglobo">
    <w:name w:val="Balloon Text"/>
    <w:basedOn w:val="Normal"/>
    <w:link w:val="TextodegloboCar"/>
    <w:uiPriority w:val="99"/>
    <w:semiHidden/>
    <w:unhideWhenUsed/>
    <w:rsid w:val="00B049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4913"/>
    <w:rPr>
      <w:rFonts w:ascii="Segoe UI" w:eastAsia="Calibri" w:hAnsi="Segoe UI" w:cs="Segoe UI"/>
      <w:sz w:val="18"/>
      <w:szCs w:val="18"/>
    </w:rPr>
  </w:style>
  <w:style w:type="paragraph" w:styleId="Prrafodelista">
    <w:name w:val="List Paragraph"/>
    <w:basedOn w:val="Normal"/>
    <w:uiPriority w:val="34"/>
    <w:qFormat/>
    <w:rsid w:val="00363D44"/>
    <w:pPr>
      <w:spacing w:after="0" w:line="240" w:lineRule="auto"/>
      <w:ind w:left="720"/>
      <w:contextualSpacing/>
    </w:pPr>
    <w:rPr>
      <w:rFonts w:ascii="Tahoma" w:eastAsia="Times New Roman" w:hAnsi="Tahoma"/>
      <w:sz w:val="24"/>
      <w:szCs w:val="24"/>
      <w:lang w:eastAsia="es-ES"/>
    </w:rPr>
  </w:style>
  <w:style w:type="table" w:styleId="Tablaconcuadrcula">
    <w:name w:val="Table Grid"/>
    <w:basedOn w:val="Tablanormal"/>
    <w:rsid w:val="003D4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 Car Car"/>
    <w:basedOn w:val="Normal"/>
    <w:link w:val="TextonotapieCar"/>
    <w:rsid w:val="00592E68"/>
    <w:pPr>
      <w:widowControl w:val="0"/>
      <w:spacing w:after="0" w:line="240" w:lineRule="auto"/>
    </w:pPr>
    <w:rPr>
      <w:rFonts w:ascii="Arial" w:eastAsia="Times New Roman" w:hAnsi="Arial"/>
      <w:sz w:val="20"/>
      <w:szCs w:val="20"/>
      <w:lang w:eastAsia="x-none"/>
    </w:rPr>
  </w:style>
  <w:style w:type="character" w:customStyle="1" w:styleId="TextonotapieCar">
    <w:name w:val="Texto nota pie Car"/>
    <w:aliases w:val=" Car Car Car"/>
    <w:basedOn w:val="Fuentedeprrafopredeter"/>
    <w:link w:val="Textonotapie"/>
    <w:rsid w:val="00592E68"/>
    <w:rPr>
      <w:rFonts w:ascii="Arial" w:eastAsia="Times New Roman" w:hAnsi="Arial" w:cs="Times New Roman"/>
      <w:sz w:val="20"/>
      <w:szCs w:val="20"/>
      <w:lang w:eastAsia="x-none"/>
    </w:rPr>
  </w:style>
  <w:style w:type="paragraph" w:styleId="Textocomentario">
    <w:name w:val="annotation text"/>
    <w:basedOn w:val="Normal"/>
    <w:link w:val="TextocomentarioCar"/>
    <w:unhideWhenUsed/>
    <w:rsid w:val="004525B5"/>
    <w:pPr>
      <w:spacing w:after="0" w:line="240" w:lineRule="auto"/>
    </w:pPr>
    <w:rPr>
      <w:rFonts w:ascii="Georgia" w:eastAsia="Times New Roman" w:hAnsi="Georgia"/>
      <w:sz w:val="20"/>
      <w:szCs w:val="20"/>
      <w:lang w:val="es-ES" w:eastAsia="es-ES"/>
    </w:rPr>
  </w:style>
  <w:style w:type="character" w:customStyle="1" w:styleId="TextocomentarioCar">
    <w:name w:val="Texto comentario Car"/>
    <w:basedOn w:val="Fuentedeprrafopredeter"/>
    <w:link w:val="Textocomentario"/>
    <w:rsid w:val="004525B5"/>
    <w:rPr>
      <w:rFonts w:ascii="Georgia" w:eastAsia="Times New Roman" w:hAnsi="Georgia" w:cs="Times New Roman"/>
      <w:sz w:val="20"/>
      <w:szCs w:val="20"/>
      <w:lang w:val="es-ES" w:eastAsia="es-ES"/>
    </w:rPr>
  </w:style>
  <w:style w:type="paragraph" w:styleId="NormalWeb">
    <w:name w:val="Normal (Web)"/>
    <w:basedOn w:val="Normal"/>
    <w:uiPriority w:val="99"/>
    <w:rsid w:val="00C12792"/>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Refdecomentario">
    <w:name w:val="annotation reference"/>
    <w:basedOn w:val="Fuentedeprrafopredeter"/>
    <w:uiPriority w:val="99"/>
    <w:semiHidden/>
    <w:unhideWhenUsed/>
    <w:rsid w:val="00551CEE"/>
    <w:rPr>
      <w:sz w:val="16"/>
      <w:szCs w:val="16"/>
    </w:rPr>
  </w:style>
  <w:style w:type="paragraph" w:styleId="Asuntodelcomentario">
    <w:name w:val="annotation subject"/>
    <w:basedOn w:val="Textocomentario"/>
    <w:next w:val="Textocomentario"/>
    <w:link w:val="AsuntodelcomentarioCar"/>
    <w:uiPriority w:val="99"/>
    <w:semiHidden/>
    <w:unhideWhenUsed/>
    <w:rsid w:val="00551CEE"/>
    <w:pPr>
      <w:spacing w:after="200"/>
    </w:pPr>
    <w:rPr>
      <w:rFonts w:ascii="Calibri" w:eastAsia="Calibri" w:hAnsi="Calibri"/>
      <w:b/>
      <w:bCs/>
      <w:lang w:val="es-CR" w:eastAsia="en-US"/>
    </w:rPr>
  </w:style>
  <w:style w:type="character" w:customStyle="1" w:styleId="AsuntodelcomentarioCar">
    <w:name w:val="Asunto del comentario Car"/>
    <w:basedOn w:val="TextocomentarioCar"/>
    <w:link w:val="Asuntodelcomentario"/>
    <w:uiPriority w:val="99"/>
    <w:semiHidden/>
    <w:rsid w:val="00551CEE"/>
    <w:rPr>
      <w:rFonts w:ascii="Calibri" w:eastAsia="Calibri" w:hAnsi="Calibri" w:cs="Times New Roman"/>
      <w:b/>
      <w:bCs/>
      <w:sz w:val="20"/>
      <w:szCs w:val="20"/>
      <w:lang w:val="es-ES" w:eastAsia="es-ES"/>
    </w:rPr>
  </w:style>
  <w:style w:type="paragraph" w:styleId="Revisin">
    <w:name w:val="Revision"/>
    <w:hidden/>
    <w:uiPriority w:val="99"/>
    <w:semiHidden/>
    <w:rsid w:val="00765A29"/>
    <w:pPr>
      <w:spacing w:after="0" w:line="240" w:lineRule="auto"/>
    </w:pPr>
    <w:rPr>
      <w:rFonts w:ascii="Calibri" w:eastAsia="Calibri" w:hAnsi="Calibri" w:cs="Times New Roman"/>
    </w:rPr>
  </w:style>
  <w:style w:type="character" w:customStyle="1" w:styleId="Ttulo3Car">
    <w:name w:val="Título 3 Car"/>
    <w:basedOn w:val="Fuentedeprrafopredeter"/>
    <w:link w:val="Ttulo3"/>
    <w:uiPriority w:val="9"/>
    <w:rsid w:val="0041490A"/>
    <w:rPr>
      <w:rFonts w:asciiTheme="majorHAnsi" w:eastAsiaTheme="majorEastAsia" w:hAnsiTheme="majorHAnsi" w:cstheme="majorBidi"/>
      <w:color w:val="1F4D78" w:themeColor="accent1" w:themeShade="7F"/>
      <w:sz w:val="24"/>
      <w:szCs w:val="24"/>
    </w:rPr>
  </w:style>
  <w:style w:type="paragraph" w:styleId="TDC2">
    <w:name w:val="toc 2"/>
    <w:basedOn w:val="Normal"/>
    <w:next w:val="Normal"/>
    <w:autoRedefine/>
    <w:uiPriority w:val="39"/>
    <w:unhideWhenUsed/>
    <w:rsid w:val="00375CAF"/>
    <w:pPr>
      <w:spacing w:after="100"/>
      <w:ind w:left="220"/>
    </w:pPr>
  </w:style>
  <w:style w:type="paragraph" w:styleId="TDC3">
    <w:name w:val="toc 3"/>
    <w:basedOn w:val="Normal"/>
    <w:next w:val="Normal"/>
    <w:autoRedefine/>
    <w:uiPriority w:val="39"/>
    <w:unhideWhenUsed/>
    <w:rsid w:val="00346A97"/>
    <w:pPr>
      <w:tabs>
        <w:tab w:val="right" w:leader="dot" w:pos="8969"/>
      </w:tabs>
      <w:spacing w:after="100"/>
      <w:ind w:left="440"/>
      <w:jc w:val="both"/>
    </w:pPr>
  </w:style>
  <w:style w:type="paragraph" w:styleId="Sinespaciado">
    <w:name w:val="No Spacing"/>
    <w:uiPriority w:val="1"/>
    <w:qFormat/>
    <w:rsid w:val="00346A9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21EB2-2642-4BAD-AE39-B09CED50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2116</Words>
  <Characters>11644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Cesar Rodriguez Cespedes</dc:creator>
  <cp:keywords/>
  <dc:description/>
  <cp:lastModifiedBy>Giras</cp:lastModifiedBy>
  <cp:revision>5</cp:revision>
  <cp:lastPrinted>2019-12-19T20:19:00Z</cp:lastPrinted>
  <dcterms:created xsi:type="dcterms:W3CDTF">2020-03-11T16:43:00Z</dcterms:created>
  <dcterms:modified xsi:type="dcterms:W3CDTF">2020-04-16T21:03:00Z</dcterms:modified>
</cp:coreProperties>
</file>