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68" w:rsidRPr="00445511" w:rsidRDefault="002C1668" w:rsidP="006C2874">
      <w:pPr>
        <w:pStyle w:val="TDC1"/>
        <w:rPr>
          <w:rStyle w:val="Hipervnculo"/>
          <w:b/>
          <w:color w:val="auto"/>
        </w:rPr>
      </w:pPr>
    </w:p>
    <w:p w:rsidR="00C561FA" w:rsidRPr="00445511" w:rsidRDefault="008F5244" w:rsidP="006C2874">
      <w:pPr>
        <w:pStyle w:val="TDC1"/>
        <w:rPr>
          <w:rStyle w:val="Hipervnculo"/>
          <w:b/>
          <w:color w:val="auto"/>
        </w:rPr>
      </w:pPr>
      <w:r w:rsidRPr="00445511">
        <w:rPr>
          <w:rStyle w:val="Hipervnculo"/>
          <w:b/>
          <w:color w:val="auto"/>
        </w:rPr>
        <w:t>TABLA DE CONTENIDOS</w:t>
      </w:r>
    </w:p>
    <w:sdt>
      <w:sdtPr>
        <w:id w:val="853158158"/>
        <w:docPartObj>
          <w:docPartGallery w:val="Table of Contents"/>
          <w:docPartUnique/>
        </w:docPartObj>
      </w:sdtPr>
      <w:sdtEndPr>
        <w:rPr>
          <w:b/>
          <w:bCs/>
        </w:rPr>
      </w:sdtEndPr>
      <w:sdtContent>
        <w:p w:rsidR="00795999" w:rsidRPr="00445511" w:rsidRDefault="00795999" w:rsidP="00DD5342"/>
        <w:p w:rsidR="00CF1858" w:rsidRDefault="00795999">
          <w:pPr>
            <w:pStyle w:val="TDC1"/>
            <w:rPr>
              <w:rFonts w:asciiTheme="minorHAnsi" w:eastAsiaTheme="minorEastAsia" w:hAnsiTheme="minorHAnsi" w:cstheme="minorBidi"/>
              <w:sz w:val="22"/>
              <w:szCs w:val="22"/>
              <w:lang w:eastAsia="es-CR"/>
            </w:rPr>
          </w:pPr>
          <w:r w:rsidRPr="00C2205F">
            <w:fldChar w:fldCharType="begin"/>
          </w:r>
          <w:r w:rsidRPr="00C2205F">
            <w:instrText xml:space="preserve"> TOC \o "1-3" \h \z \u </w:instrText>
          </w:r>
          <w:r w:rsidRPr="00C2205F">
            <w:fldChar w:fldCharType="separate"/>
          </w:r>
          <w:hyperlink w:anchor="_Toc42518487" w:history="1">
            <w:r w:rsidR="00CF1858" w:rsidRPr="00CB46DB">
              <w:rPr>
                <w:rStyle w:val="Hipervnculo"/>
                <w:b/>
              </w:rPr>
              <w:t>RESUMEN EJECUTIVO</w:t>
            </w:r>
            <w:r w:rsidR="00CF1858">
              <w:rPr>
                <w:webHidden/>
              </w:rPr>
              <w:tab/>
            </w:r>
            <w:r w:rsidR="00CF1858">
              <w:rPr>
                <w:webHidden/>
              </w:rPr>
              <w:fldChar w:fldCharType="begin"/>
            </w:r>
            <w:r w:rsidR="00CF1858">
              <w:rPr>
                <w:webHidden/>
              </w:rPr>
              <w:instrText xml:space="preserve"> PAGEREF _Toc42518487 \h </w:instrText>
            </w:r>
            <w:r w:rsidR="00CF1858">
              <w:rPr>
                <w:webHidden/>
              </w:rPr>
            </w:r>
            <w:r w:rsidR="00CF1858">
              <w:rPr>
                <w:webHidden/>
              </w:rPr>
              <w:fldChar w:fldCharType="separate"/>
            </w:r>
            <w:r w:rsidR="00CF1858">
              <w:rPr>
                <w:webHidden/>
              </w:rPr>
              <w:t>2</w:t>
            </w:r>
            <w:r w:rsidR="00CF1858">
              <w:rPr>
                <w:webHidden/>
              </w:rPr>
              <w:fldChar w:fldCharType="end"/>
            </w:r>
          </w:hyperlink>
        </w:p>
        <w:p w:rsidR="00CF1858" w:rsidRDefault="00357ED4">
          <w:pPr>
            <w:pStyle w:val="TDC1"/>
            <w:rPr>
              <w:rFonts w:asciiTheme="minorHAnsi" w:eastAsiaTheme="minorEastAsia" w:hAnsiTheme="minorHAnsi" w:cstheme="minorBidi"/>
              <w:sz w:val="22"/>
              <w:szCs w:val="22"/>
              <w:lang w:eastAsia="es-CR"/>
            </w:rPr>
          </w:pPr>
          <w:hyperlink w:anchor="_Toc42518488" w:history="1">
            <w:r w:rsidR="00CF1858" w:rsidRPr="00CB46DB">
              <w:rPr>
                <w:rStyle w:val="Hipervnculo"/>
                <w:b/>
              </w:rPr>
              <w:t>1. INTRODUCCIÓN</w:t>
            </w:r>
            <w:r w:rsidR="00CF1858">
              <w:rPr>
                <w:webHidden/>
              </w:rPr>
              <w:tab/>
            </w:r>
            <w:r w:rsidR="00CF1858">
              <w:rPr>
                <w:webHidden/>
              </w:rPr>
              <w:fldChar w:fldCharType="begin"/>
            </w:r>
            <w:r w:rsidR="00CF1858">
              <w:rPr>
                <w:webHidden/>
              </w:rPr>
              <w:instrText xml:space="preserve"> PAGEREF _Toc42518488 \h </w:instrText>
            </w:r>
            <w:r w:rsidR="00CF1858">
              <w:rPr>
                <w:webHidden/>
              </w:rPr>
            </w:r>
            <w:r w:rsidR="00CF1858">
              <w:rPr>
                <w:webHidden/>
              </w:rPr>
              <w:fldChar w:fldCharType="separate"/>
            </w:r>
            <w:r w:rsidR="00CF1858">
              <w:rPr>
                <w:webHidden/>
              </w:rPr>
              <w:t>3</w:t>
            </w:r>
            <w:r w:rsidR="00CF1858">
              <w:rPr>
                <w:webHidden/>
              </w:rPr>
              <w:fldChar w:fldCharType="end"/>
            </w:r>
          </w:hyperlink>
        </w:p>
        <w:p w:rsidR="00CF1858" w:rsidRDefault="00357ED4">
          <w:pPr>
            <w:pStyle w:val="TDC2"/>
            <w:rPr>
              <w:rFonts w:asciiTheme="minorHAnsi" w:eastAsiaTheme="minorEastAsia" w:hAnsiTheme="minorHAnsi" w:cstheme="minorBidi"/>
              <w:smallCaps w:val="0"/>
              <w:noProof/>
              <w:sz w:val="22"/>
              <w:szCs w:val="22"/>
              <w:lang w:val="es-CR" w:eastAsia="es-CR"/>
            </w:rPr>
          </w:pPr>
          <w:hyperlink w:anchor="_Toc42518489" w:history="1">
            <w:r w:rsidR="00CF1858" w:rsidRPr="00CB46DB">
              <w:rPr>
                <w:rStyle w:val="Hipervnculo"/>
                <w:noProof/>
              </w:rPr>
              <w:t>1.1 Origen</w:t>
            </w:r>
            <w:r w:rsidR="00CF1858">
              <w:rPr>
                <w:noProof/>
                <w:webHidden/>
              </w:rPr>
              <w:tab/>
            </w:r>
            <w:r w:rsidR="00CF1858">
              <w:rPr>
                <w:noProof/>
                <w:webHidden/>
              </w:rPr>
              <w:fldChar w:fldCharType="begin"/>
            </w:r>
            <w:r w:rsidR="00CF1858">
              <w:rPr>
                <w:noProof/>
                <w:webHidden/>
              </w:rPr>
              <w:instrText xml:space="preserve"> PAGEREF _Toc42518489 \h </w:instrText>
            </w:r>
            <w:r w:rsidR="00CF1858">
              <w:rPr>
                <w:noProof/>
                <w:webHidden/>
              </w:rPr>
            </w:r>
            <w:r w:rsidR="00CF1858">
              <w:rPr>
                <w:noProof/>
                <w:webHidden/>
              </w:rPr>
              <w:fldChar w:fldCharType="separate"/>
            </w:r>
            <w:r w:rsidR="00CF1858">
              <w:rPr>
                <w:noProof/>
                <w:webHidden/>
              </w:rPr>
              <w:t>3</w:t>
            </w:r>
            <w:r w:rsidR="00CF1858">
              <w:rPr>
                <w:noProof/>
                <w:webHidden/>
              </w:rPr>
              <w:fldChar w:fldCharType="end"/>
            </w:r>
          </w:hyperlink>
        </w:p>
        <w:p w:rsidR="00CF1858" w:rsidRDefault="00357ED4">
          <w:pPr>
            <w:pStyle w:val="TDC2"/>
            <w:rPr>
              <w:rFonts w:asciiTheme="minorHAnsi" w:eastAsiaTheme="minorEastAsia" w:hAnsiTheme="minorHAnsi" w:cstheme="minorBidi"/>
              <w:smallCaps w:val="0"/>
              <w:noProof/>
              <w:sz w:val="22"/>
              <w:szCs w:val="22"/>
              <w:lang w:val="es-CR" w:eastAsia="es-CR"/>
            </w:rPr>
          </w:pPr>
          <w:hyperlink w:anchor="_Toc42518490" w:history="1">
            <w:r w:rsidR="00CF1858" w:rsidRPr="00CB46DB">
              <w:rPr>
                <w:rStyle w:val="Hipervnculo"/>
                <w:noProof/>
              </w:rPr>
              <w:t>1.2 Objetivo General</w:t>
            </w:r>
            <w:r w:rsidR="00CF1858">
              <w:rPr>
                <w:noProof/>
                <w:webHidden/>
              </w:rPr>
              <w:tab/>
            </w:r>
            <w:r w:rsidR="00CF1858">
              <w:rPr>
                <w:noProof/>
                <w:webHidden/>
              </w:rPr>
              <w:fldChar w:fldCharType="begin"/>
            </w:r>
            <w:r w:rsidR="00CF1858">
              <w:rPr>
                <w:noProof/>
                <w:webHidden/>
              </w:rPr>
              <w:instrText xml:space="preserve"> PAGEREF _Toc42518490 \h </w:instrText>
            </w:r>
            <w:r w:rsidR="00CF1858">
              <w:rPr>
                <w:noProof/>
                <w:webHidden/>
              </w:rPr>
            </w:r>
            <w:r w:rsidR="00CF1858">
              <w:rPr>
                <w:noProof/>
                <w:webHidden/>
              </w:rPr>
              <w:fldChar w:fldCharType="separate"/>
            </w:r>
            <w:r w:rsidR="00CF1858">
              <w:rPr>
                <w:noProof/>
                <w:webHidden/>
              </w:rPr>
              <w:t>3</w:t>
            </w:r>
            <w:r w:rsidR="00CF1858">
              <w:rPr>
                <w:noProof/>
                <w:webHidden/>
              </w:rPr>
              <w:fldChar w:fldCharType="end"/>
            </w:r>
          </w:hyperlink>
        </w:p>
        <w:p w:rsidR="00CF1858" w:rsidRDefault="00357ED4">
          <w:pPr>
            <w:pStyle w:val="TDC2"/>
            <w:rPr>
              <w:rFonts w:asciiTheme="minorHAnsi" w:eastAsiaTheme="minorEastAsia" w:hAnsiTheme="minorHAnsi" w:cstheme="minorBidi"/>
              <w:smallCaps w:val="0"/>
              <w:noProof/>
              <w:sz w:val="22"/>
              <w:szCs w:val="22"/>
              <w:lang w:val="es-CR" w:eastAsia="es-CR"/>
            </w:rPr>
          </w:pPr>
          <w:hyperlink w:anchor="_Toc42518491" w:history="1">
            <w:r w:rsidR="00CF1858" w:rsidRPr="00CB46DB">
              <w:rPr>
                <w:rStyle w:val="Hipervnculo"/>
                <w:noProof/>
              </w:rPr>
              <w:t>1.3 Alcance</w:t>
            </w:r>
            <w:r w:rsidR="00CF1858">
              <w:rPr>
                <w:noProof/>
                <w:webHidden/>
              </w:rPr>
              <w:tab/>
            </w:r>
            <w:r w:rsidR="00CF1858">
              <w:rPr>
                <w:noProof/>
                <w:webHidden/>
              </w:rPr>
              <w:fldChar w:fldCharType="begin"/>
            </w:r>
            <w:r w:rsidR="00CF1858">
              <w:rPr>
                <w:noProof/>
                <w:webHidden/>
              </w:rPr>
              <w:instrText xml:space="preserve"> PAGEREF _Toc42518491 \h </w:instrText>
            </w:r>
            <w:r w:rsidR="00CF1858">
              <w:rPr>
                <w:noProof/>
                <w:webHidden/>
              </w:rPr>
            </w:r>
            <w:r w:rsidR="00CF1858">
              <w:rPr>
                <w:noProof/>
                <w:webHidden/>
              </w:rPr>
              <w:fldChar w:fldCharType="separate"/>
            </w:r>
            <w:r w:rsidR="00CF1858">
              <w:rPr>
                <w:noProof/>
                <w:webHidden/>
              </w:rPr>
              <w:t>3</w:t>
            </w:r>
            <w:r w:rsidR="00CF1858">
              <w:rPr>
                <w:noProof/>
                <w:webHidden/>
              </w:rPr>
              <w:fldChar w:fldCharType="end"/>
            </w:r>
          </w:hyperlink>
        </w:p>
        <w:p w:rsidR="00CF1858" w:rsidRDefault="00357ED4" w:rsidP="00CF1858">
          <w:pPr>
            <w:pStyle w:val="TDC2"/>
            <w:ind w:firstLine="284"/>
            <w:rPr>
              <w:rFonts w:asciiTheme="minorHAnsi" w:eastAsiaTheme="minorEastAsia" w:hAnsiTheme="minorHAnsi" w:cstheme="minorBidi"/>
              <w:smallCaps w:val="0"/>
              <w:noProof/>
              <w:sz w:val="22"/>
              <w:szCs w:val="22"/>
              <w:lang w:val="es-CR" w:eastAsia="es-CR"/>
            </w:rPr>
          </w:pPr>
          <w:hyperlink w:anchor="_Toc42518492" w:history="1">
            <w:r w:rsidR="00CF1858" w:rsidRPr="00CB46DB">
              <w:rPr>
                <w:rStyle w:val="Hipervnculo"/>
                <w:noProof/>
              </w:rPr>
              <w:t>1.3.1 Normativa Aplicable</w:t>
            </w:r>
            <w:r w:rsidR="00CF1858">
              <w:rPr>
                <w:noProof/>
                <w:webHidden/>
              </w:rPr>
              <w:tab/>
            </w:r>
            <w:r w:rsidR="00CF1858">
              <w:rPr>
                <w:noProof/>
                <w:webHidden/>
              </w:rPr>
              <w:fldChar w:fldCharType="begin"/>
            </w:r>
            <w:r w:rsidR="00CF1858">
              <w:rPr>
                <w:noProof/>
                <w:webHidden/>
              </w:rPr>
              <w:instrText xml:space="preserve"> PAGEREF _Toc42518492 \h </w:instrText>
            </w:r>
            <w:r w:rsidR="00CF1858">
              <w:rPr>
                <w:noProof/>
                <w:webHidden/>
              </w:rPr>
            </w:r>
            <w:r w:rsidR="00CF1858">
              <w:rPr>
                <w:noProof/>
                <w:webHidden/>
              </w:rPr>
              <w:fldChar w:fldCharType="separate"/>
            </w:r>
            <w:r w:rsidR="00CF1858">
              <w:rPr>
                <w:noProof/>
                <w:webHidden/>
              </w:rPr>
              <w:t>3</w:t>
            </w:r>
            <w:r w:rsidR="00CF1858">
              <w:rPr>
                <w:noProof/>
                <w:webHidden/>
              </w:rPr>
              <w:fldChar w:fldCharType="end"/>
            </w:r>
          </w:hyperlink>
        </w:p>
        <w:p w:rsidR="00CF1858" w:rsidRDefault="00357ED4" w:rsidP="00CF1858">
          <w:pPr>
            <w:pStyle w:val="TDC2"/>
            <w:ind w:firstLine="284"/>
            <w:rPr>
              <w:rFonts w:asciiTheme="minorHAnsi" w:eastAsiaTheme="minorEastAsia" w:hAnsiTheme="minorHAnsi" w:cstheme="minorBidi"/>
              <w:smallCaps w:val="0"/>
              <w:noProof/>
              <w:sz w:val="22"/>
              <w:szCs w:val="22"/>
              <w:lang w:val="es-CR" w:eastAsia="es-CR"/>
            </w:rPr>
          </w:pPr>
          <w:hyperlink w:anchor="_Toc42518493" w:history="1">
            <w:r w:rsidR="00CF1858" w:rsidRPr="00CB46DB">
              <w:rPr>
                <w:rStyle w:val="Hipervnculo"/>
                <w:noProof/>
              </w:rPr>
              <w:t>1.3.2 Fuentes de criterio</w:t>
            </w:r>
            <w:r w:rsidR="00CF1858">
              <w:rPr>
                <w:noProof/>
                <w:webHidden/>
              </w:rPr>
              <w:tab/>
            </w:r>
            <w:r w:rsidR="00CF1858">
              <w:rPr>
                <w:noProof/>
                <w:webHidden/>
              </w:rPr>
              <w:fldChar w:fldCharType="begin"/>
            </w:r>
            <w:r w:rsidR="00CF1858">
              <w:rPr>
                <w:noProof/>
                <w:webHidden/>
              </w:rPr>
              <w:instrText xml:space="preserve"> PAGEREF _Toc42518493 \h </w:instrText>
            </w:r>
            <w:r w:rsidR="00CF1858">
              <w:rPr>
                <w:noProof/>
                <w:webHidden/>
              </w:rPr>
            </w:r>
            <w:r w:rsidR="00CF1858">
              <w:rPr>
                <w:noProof/>
                <w:webHidden/>
              </w:rPr>
              <w:fldChar w:fldCharType="separate"/>
            </w:r>
            <w:r w:rsidR="00CF1858">
              <w:rPr>
                <w:noProof/>
                <w:webHidden/>
              </w:rPr>
              <w:t>3</w:t>
            </w:r>
            <w:r w:rsidR="00CF1858">
              <w:rPr>
                <w:noProof/>
                <w:webHidden/>
              </w:rPr>
              <w:fldChar w:fldCharType="end"/>
            </w:r>
          </w:hyperlink>
        </w:p>
        <w:p w:rsidR="00CF1858" w:rsidRDefault="00357ED4" w:rsidP="00CF1858">
          <w:pPr>
            <w:pStyle w:val="TDC2"/>
            <w:ind w:firstLine="284"/>
            <w:rPr>
              <w:rFonts w:asciiTheme="minorHAnsi" w:eastAsiaTheme="minorEastAsia" w:hAnsiTheme="minorHAnsi" w:cstheme="minorBidi"/>
              <w:smallCaps w:val="0"/>
              <w:noProof/>
              <w:sz w:val="22"/>
              <w:szCs w:val="22"/>
              <w:lang w:val="es-CR" w:eastAsia="es-CR"/>
            </w:rPr>
          </w:pPr>
          <w:hyperlink w:anchor="_Toc42518494" w:history="1">
            <w:r w:rsidR="00CF1858" w:rsidRPr="00CB46DB">
              <w:rPr>
                <w:rStyle w:val="Hipervnculo"/>
                <w:noProof/>
              </w:rPr>
              <w:t>1.3.3 Antecedentes</w:t>
            </w:r>
            <w:r w:rsidR="00CF1858">
              <w:rPr>
                <w:noProof/>
                <w:webHidden/>
              </w:rPr>
              <w:tab/>
            </w:r>
            <w:r w:rsidR="00CF1858">
              <w:rPr>
                <w:noProof/>
                <w:webHidden/>
              </w:rPr>
              <w:fldChar w:fldCharType="begin"/>
            </w:r>
            <w:r w:rsidR="00CF1858">
              <w:rPr>
                <w:noProof/>
                <w:webHidden/>
              </w:rPr>
              <w:instrText xml:space="preserve"> PAGEREF _Toc42518494 \h </w:instrText>
            </w:r>
            <w:r w:rsidR="00CF1858">
              <w:rPr>
                <w:noProof/>
                <w:webHidden/>
              </w:rPr>
            </w:r>
            <w:r w:rsidR="00CF1858">
              <w:rPr>
                <w:noProof/>
                <w:webHidden/>
              </w:rPr>
              <w:fldChar w:fldCharType="separate"/>
            </w:r>
            <w:r w:rsidR="00CF1858">
              <w:rPr>
                <w:noProof/>
                <w:webHidden/>
              </w:rPr>
              <w:t>3</w:t>
            </w:r>
            <w:r w:rsidR="00CF1858">
              <w:rPr>
                <w:noProof/>
                <w:webHidden/>
              </w:rPr>
              <w:fldChar w:fldCharType="end"/>
            </w:r>
          </w:hyperlink>
        </w:p>
        <w:p w:rsidR="00CF1858" w:rsidRDefault="00357ED4">
          <w:pPr>
            <w:pStyle w:val="TDC2"/>
            <w:rPr>
              <w:rFonts w:asciiTheme="minorHAnsi" w:eastAsiaTheme="minorEastAsia" w:hAnsiTheme="minorHAnsi" w:cstheme="minorBidi"/>
              <w:smallCaps w:val="0"/>
              <w:noProof/>
              <w:sz w:val="22"/>
              <w:szCs w:val="22"/>
              <w:lang w:val="es-CR" w:eastAsia="es-CR"/>
            </w:rPr>
          </w:pPr>
          <w:hyperlink w:anchor="_Toc42518495" w:history="1">
            <w:r w:rsidR="00CF1858" w:rsidRPr="00CB46DB">
              <w:rPr>
                <w:rStyle w:val="Hipervnculo"/>
                <w:noProof/>
              </w:rPr>
              <w:t>1.4 Limitaciones</w:t>
            </w:r>
            <w:r w:rsidR="00CF1858">
              <w:rPr>
                <w:noProof/>
                <w:webHidden/>
              </w:rPr>
              <w:tab/>
            </w:r>
            <w:r w:rsidR="00CF1858">
              <w:rPr>
                <w:noProof/>
                <w:webHidden/>
              </w:rPr>
              <w:fldChar w:fldCharType="begin"/>
            </w:r>
            <w:r w:rsidR="00CF1858">
              <w:rPr>
                <w:noProof/>
                <w:webHidden/>
              </w:rPr>
              <w:instrText xml:space="preserve"> PAGEREF _Toc42518495 \h </w:instrText>
            </w:r>
            <w:r w:rsidR="00CF1858">
              <w:rPr>
                <w:noProof/>
                <w:webHidden/>
              </w:rPr>
            </w:r>
            <w:r w:rsidR="00CF1858">
              <w:rPr>
                <w:noProof/>
                <w:webHidden/>
              </w:rPr>
              <w:fldChar w:fldCharType="separate"/>
            </w:r>
            <w:r w:rsidR="00CF1858">
              <w:rPr>
                <w:noProof/>
                <w:webHidden/>
              </w:rPr>
              <w:t>4</w:t>
            </w:r>
            <w:r w:rsidR="00CF1858">
              <w:rPr>
                <w:noProof/>
                <w:webHidden/>
              </w:rPr>
              <w:fldChar w:fldCharType="end"/>
            </w:r>
          </w:hyperlink>
        </w:p>
        <w:p w:rsidR="00CF1858" w:rsidRDefault="00CF1858">
          <w:pPr>
            <w:pStyle w:val="TDC1"/>
            <w:rPr>
              <w:rStyle w:val="Hipervnculo"/>
            </w:rPr>
          </w:pPr>
        </w:p>
        <w:p w:rsidR="00CF1858" w:rsidRDefault="00357ED4">
          <w:pPr>
            <w:pStyle w:val="TDC1"/>
            <w:rPr>
              <w:rFonts w:asciiTheme="minorHAnsi" w:eastAsiaTheme="minorEastAsia" w:hAnsiTheme="minorHAnsi" w:cstheme="minorBidi"/>
              <w:sz w:val="22"/>
              <w:szCs w:val="22"/>
              <w:lang w:eastAsia="es-CR"/>
            </w:rPr>
          </w:pPr>
          <w:hyperlink w:anchor="_Toc42518496" w:history="1">
            <w:r w:rsidR="00CF1858" w:rsidRPr="00CB46DB">
              <w:rPr>
                <w:rStyle w:val="Hipervnculo"/>
                <w:b/>
              </w:rPr>
              <w:t>2. HALLAZGOS</w:t>
            </w:r>
            <w:r w:rsidR="00CF1858">
              <w:rPr>
                <w:webHidden/>
              </w:rPr>
              <w:tab/>
            </w:r>
            <w:r w:rsidR="00CF1858">
              <w:rPr>
                <w:webHidden/>
              </w:rPr>
              <w:fldChar w:fldCharType="begin"/>
            </w:r>
            <w:r w:rsidR="00CF1858">
              <w:rPr>
                <w:webHidden/>
              </w:rPr>
              <w:instrText xml:space="preserve"> PAGEREF _Toc42518496 \h </w:instrText>
            </w:r>
            <w:r w:rsidR="00CF1858">
              <w:rPr>
                <w:webHidden/>
              </w:rPr>
            </w:r>
            <w:r w:rsidR="00CF1858">
              <w:rPr>
                <w:webHidden/>
              </w:rPr>
              <w:fldChar w:fldCharType="separate"/>
            </w:r>
            <w:r w:rsidR="00CF1858">
              <w:rPr>
                <w:webHidden/>
              </w:rPr>
              <w:t>4</w:t>
            </w:r>
            <w:r w:rsidR="00CF1858">
              <w:rPr>
                <w:webHidden/>
              </w:rPr>
              <w:fldChar w:fldCharType="end"/>
            </w:r>
          </w:hyperlink>
        </w:p>
        <w:p w:rsidR="00CF1858" w:rsidRDefault="00357ED4">
          <w:pPr>
            <w:pStyle w:val="TDC2"/>
            <w:rPr>
              <w:rFonts w:asciiTheme="minorHAnsi" w:eastAsiaTheme="minorEastAsia" w:hAnsiTheme="minorHAnsi" w:cstheme="minorBidi"/>
              <w:smallCaps w:val="0"/>
              <w:noProof/>
              <w:sz w:val="22"/>
              <w:szCs w:val="22"/>
              <w:lang w:val="es-CR" w:eastAsia="es-CR"/>
            </w:rPr>
          </w:pPr>
          <w:hyperlink w:anchor="_Toc42518497" w:history="1">
            <w:r w:rsidR="00CF1858" w:rsidRPr="00CB46DB">
              <w:rPr>
                <w:rStyle w:val="Hipervnculo"/>
                <w:noProof/>
              </w:rPr>
              <w:t>2.1 Arqueos de Caja Chica General y Caja Chicas Auxiliares</w:t>
            </w:r>
            <w:r w:rsidR="00CF1858">
              <w:rPr>
                <w:noProof/>
                <w:webHidden/>
              </w:rPr>
              <w:tab/>
            </w:r>
            <w:r w:rsidR="00CF1858">
              <w:rPr>
                <w:noProof/>
                <w:webHidden/>
              </w:rPr>
              <w:fldChar w:fldCharType="begin"/>
            </w:r>
            <w:r w:rsidR="00CF1858">
              <w:rPr>
                <w:noProof/>
                <w:webHidden/>
              </w:rPr>
              <w:instrText xml:space="preserve"> PAGEREF _Toc42518497 \h </w:instrText>
            </w:r>
            <w:r w:rsidR="00CF1858">
              <w:rPr>
                <w:noProof/>
                <w:webHidden/>
              </w:rPr>
            </w:r>
            <w:r w:rsidR="00CF1858">
              <w:rPr>
                <w:noProof/>
                <w:webHidden/>
              </w:rPr>
              <w:fldChar w:fldCharType="separate"/>
            </w:r>
            <w:r w:rsidR="00CF1858">
              <w:rPr>
                <w:noProof/>
                <w:webHidden/>
              </w:rPr>
              <w:t>4</w:t>
            </w:r>
            <w:r w:rsidR="00CF1858">
              <w:rPr>
                <w:noProof/>
                <w:webHidden/>
              </w:rPr>
              <w:fldChar w:fldCharType="end"/>
            </w:r>
          </w:hyperlink>
        </w:p>
        <w:p w:rsidR="00CF1858" w:rsidRDefault="00CF1858">
          <w:pPr>
            <w:pStyle w:val="TDC1"/>
            <w:rPr>
              <w:rStyle w:val="Hipervnculo"/>
            </w:rPr>
          </w:pPr>
        </w:p>
        <w:p w:rsidR="00CF1858" w:rsidRDefault="00357ED4">
          <w:pPr>
            <w:pStyle w:val="TDC1"/>
            <w:rPr>
              <w:rFonts w:asciiTheme="minorHAnsi" w:eastAsiaTheme="minorEastAsia" w:hAnsiTheme="minorHAnsi" w:cstheme="minorBidi"/>
              <w:sz w:val="22"/>
              <w:szCs w:val="22"/>
              <w:lang w:eastAsia="es-CR"/>
            </w:rPr>
          </w:pPr>
          <w:hyperlink w:anchor="_Toc42518498" w:history="1">
            <w:r w:rsidR="00CF1858" w:rsidRPr="00CB46DB">
              <w:rPr>
                <w:rStyle w:val="Hipervnculo"/>
                <w:b/>
              </w:rPr>
              <w:t>3. CONCLUSIONES</w:t>
            </w:r>
            <w:r w:rsidR="00CF1858">
              <w:rPr>
                <w:webHidden/>
              </w:rPr>
              <w:tab/>
            </w:r>
            <w:r w:rsidR="00CF1858">
              <w:rPr>
                <w:webHidden/>
              </w:rPr>
              <w:fldChar w:fldCharType="begin"/>
            </w:r>
            <w:r w:rsidR="00CF1858">
              <w:rPr>
                <w:webHidden/>
              </w:rPr>
              <w:instrText xml:space="preserve"> PAGEREF _Toc42518498 \h </w:instrText>
            </w:r>
            <w:r w:rsidR="00CF1858">
              <w:rPr>
                <w:webHidden/>
              </w:rPr>
            </w:r>
            <w:r w:rsidR="00CF1858">
              <w:rPr>
                <w:webHidden/>
              </w:rPr>
              <w:fldChar w:fldCharType="separate"/>
            </w:r>
            <w:r w:rsidR="00CF1858">
              <w:rPr>
                <w:webHidden/>
              </w:rPr>
              <w:t>5</w:t>
            </w:r>
            <w:r w:rsidR="00CF1858">
              <w:rPr>
                <w:webHidden/>
              </w:rPr>
              <w:fldChar w:fldCharType="end"/>
            </w:r>
          </w:hyperlink>
        </w:p>
        <w:p w:rsidR="00CF1858" w:rsidRDefault="00CF1858">
          <w:pPr>
            <w:pStyle w:val="TDC1"/>
            <w:rPr>
              <w:rStyle w:val="Hipervnculo"/>
            </w:rPr>
          </w:pPr>
        </w:p>
        <w:p w:rsidR="00CF1858" w:rsidRDefault="00357ED4">
          <w:pPr>
            <w:pStyle w:val="TDC1"/>
            <w:rPr>
              <w:rFonts w:asciiTheme="minorHAnsi" w:eastAsiaTheme="minorEastAsia" w:hAnsiTheme="minorHAnsi" w:cstheme="minorBidi"/>
              <w:sz w:val="22"/>
              <w:szCs w:val="22"/>
              <w:lang w:eastAsia="es-CR"/>
            </w:rPr>
          </w:pPr>
          <w:hyperlink w:anchor="_Toc42518499" w:history="1">
            <w:r w:rsidR="00CF1858" w:rsidRPr="00CB46DB">
              <w:rPr>
                <w:rStyle w:val="Hipervnculo"/>
                <w:b/>
              </w:rPr>
              <w:t>4. RECOMENDACIONES</w:t>
            </w:r>
            <w:r w:rsidR="00CF1858">
              <w:rPr>
                <w:webHidden/>
              </w:rPr>
              <w:tab/>
            </w:r>
            <w:r w:rsidR="00CF1858">
              <w:rPr>
                <w:webHidden/>
              </w:rPr>
              <w:fldChar w:fldCharType="begin"/>
            </w:r>
            <w:r w:rsidR="00CF1858">
              <w:rPr>
                <w:webHidden/>
              </w:rPr>
              <w:instrText xml:space="preserve"> PAGEREF _Toc42518499 \h </w:instrText>
            </w:r>
            <w:r w:rsidR="00CF1858">
              <w:rPr>
                <w:webHidden/>
              </w:rPr>
            </w:r>
            <w:r w:rsidR="00CF1858">
              <w:rPr>
                <w:webHidden/>
              </w:rPr>
              <w:fldChar w:fldCharType="separate"/>
            </w:r>
            <w:r w:rsidR="00CF1858">
              <w:rPr>
                <w:webHidden/>
              </w:rPr>
              <w:t>6</w:t>
            </w:r>
            <w:r w:rsidR="00CF1858">
              <w:rPr>
                <w:webHidden/>
              </w:rPr>
              <w:fldChar w:fldCharType="end"/>
            </w:r>
          </w:hyperlink>
        </w:p>
        <w:p w:rsidR="00CF1858" w:rsidRDefault="00357ED4">
          <w:pPr>
            <w:pStyle w:val="TDC2"/>
            <w:rPr>
              <w:rFonts w:asciiTheme="minorHAnsi" w:eastAsiaTheme="minorEastAsia" w:hAnsiTheme="minorHAnsi" w:cstheme="minorBidi"/>
              <w:smallCaps w:val="0"/>
              <w:noProof/>
              <w:sz w:val="22"/>
              <w:szCs w:val="22"/>
              <w:lang w:val="es-CR" w:eastAsia="es-CR"/>
            </w:rPr>
          </w:pPr>
          <w:hyperlink w:anchor="_Toc42518500" w:history="1">
            <w:r w:rsidR="00CF1858" w:rsidRPr="00CB46DB">
              <w:rPr>
                <w:rStyle w:val="Hipervnculo"/>
                <w:noProof/>
              </w:rPr>
              <w:t>A la Directora Financiera.</w:t>
            </w:r>
            <w:r w:rsidR="00CF1858">
              <w:rPr>
                <w:noProof/>
                <w:webHidden/>
              </w:rPr>
              <w:tab/>
            </w:r>
            <w:r w:rsidR="00CF1858">
              <w:rPr>
                <w:noProof/>
                <w:webHidden/>
              </w:rPr>
              <w:fldChar w:fldCharType="begin"/>
            </w:r>
            <w:r w:rsidR="00CF1858">
              <w:rPr>
                <w:noProof/>
                <w:webHidden/>
              </w:rPr>
              <w:instrText xml:space="preserve"> PAGEREF _Toc42518500 \h </w:instrText>
            </w:r>
            <w:r w:rsidR="00CF1858">
              <w:rPr>
                <w:noProof/>
                <w:webHidden/>
              </w:rPr>
            </w:r>
            <w:r w:rsidR="00CF1858">
              <w:rPr>
                <w:noProof/>
                <w:webHidden/>
              </w:rPr>
              <w:fldChar w:fldCharType="separate"/>
            </w:r>
            <w:r w:rsidR="00CF1858">
              <w:rPr>
                <w:noProof/>
                <w:webHidden/>
              </w:rPr>
              <w:t>6</w:t>
            </w:r>
            <w:r w:rsidR="00CF1858">
              <w:rPr>
                <w:noProof/>
                <w:webHidden/>
              </w:rPr>
              <w:fldChar w:fldCharType="end"/>
            </w:r>
          </w:hyperlink>
        </w:p>
        <w:p w:rsidR="00CF1858" w:rsidRDefault="00CF1858">
          <w:pPr>
            <w:pStyle w:val="TDC1"/>
            <w:rPr>
              <w:rStyle w:val="Hipervnculo"/>
            </w:rPr>
          </w:pPr>
        </w:p>
        <w:p w:rsidR="00CF1858" w:rsidRDefault="00357ED4">
          <w:pPr>
            <w:pStyle w:val="TDC1"/>
            <w:rPr>
              <w:rFonts w:asciiTheme="minorHAnsi" w:eastAsiaTheme="minorEastAsia" w:hAnsiTheme="minorHAnsi" w:cstheme="minorBidi"/>
              <w:sz w:val="22"/>
              <w:szCs w:val="22"/>
              <w:lang w:eastAsia="es-CR"/>
            </w:rPr>
          </w:pPr>
          <w:hyperlink w:anchor="_Toc42518501" w:history="1">
            <w:r w:rsidR="00CF1858" w:rsidRPr="00CB46DB">
              <w:rPr>
                <w:rStyle w:val="Hipervnculo"/>
                <w:b/>
              </w:rPr>
              <w:t>5. PUNTOS ESPECÍFICOS</w:t>
            </w:r>
            <w:r w:rsidR="00CF1858">
              <w:rPr>
                <w:webHidden/>
              </w:rPr>
              <w:tab/>
            </w:r>
            <w:r w:rsidR="00CF1858">
              <w:rPr>
                <w:webHidden/>
              </w:rPr>
              <w:fldChar w:fldCharType="begin"/>
            </w:r>
            <w:r w:rsidR="00CF1858">
              <w:rPr>
                <w:webHidden/>
              </w:rPr>
              <w:instrText xml:space="preserve"> PAGEREF _Toc42518501 \h </w:instrText>
            </w:r>
            <w:r w:rsidR="00CF1858">
              <w:rPr>
                <w:webHidden/>
              </w:rPr>
            </w:r>
            <w:r w:rsidR="00CF1858">
              <w:rPr>
                <w:webHidden/>
              </w:rPr>
              <w:fldChar w:fldCharType="separate"/>
            </w:r>
            <w:r w:rsidR="00CF1858">
              <w:rPr>
                <w:webHidden/>
              </w:rPr>
              <w:t>6</w:t>
            </w:r>
            <w:r w:rsidR="00CF1858">
              <w:rPr>
                <w:webHidden/>
              </w:rPr>
              <w:fldChar w:fldCharType="end"/>
            </w:r>
          </w:hyperlink>
        </w:p>
        <w:p w:rsidR="00CF1858" w:rsidRDefault="00357ED4">
          <w:pPr>
            <w:pStyle w:val="TDC2"/>
            <w:rPr>
              <w:rFonts w:asciiTheme="minorHAnsi" w:eastAsiaTheme="minorEastAsia" w:hAnsiTheme="minorHAnsi" w:cstheme="minorBidi"/>
              <w:smallCaps w:val="0"/>
              <w:noProof/>
              <w:sz w:val="22"/>
              <w:szCs w:val="22"/>
              <w:lang w:val="es-CR" w:eastAsia="es-CR"/>
            </w:rPr>
          </w:pPr>
          <w:hyperlink w:anchor="_Toc42518502" w:history="1">
            <w:r w:rsidR="00CF1858" w:rsidRPr="00CB46DB">
              <w:rPr>
                <w:rStyle w:val="Hipervnculo"/>
                <w:noProof/>
              </w:rPr>
              <w:t>5.1 Discusión de resultados</w:t>
            </w:r>
            <w:r w:rsidR="00CF1858">
              <w:rPr>
                <w:noProof/>
                <w:webHidden/>
              </w:rPr>
              <w:tab/>
            </w:r>
            <w:r w:rsidR="00CF1858">
              <w:rPr>
                <w:noProof/>
                <w:webHidden/>
              </w:rPr>
              <w:fldChar w:fldCharType="begin"/>
            </w:r>
            <w:r w:rsidR="00CF1858">
              <w:rPr>
                <w:noProof/>
                <w:webHidden/>
              </w:rPr>
              <w:instrText xml:space="preserve"> PAGEREF _Toc42518502 \h </w:instrText>
            </w:r>
            <w:r w:rsidR="00CF1858">
              <w:rPr>
                <w:noProof/>
                <w:webHidden/>
              </w:rPr>
            </w:r>
            <w:r w:rsidR="00CF1858">
              <w:rPr>
                <w:noProof/>
                <w:webHidden/>
              </w:rPr>
              <w:fldChar w:fldCharType="separate"/>
            </w:r>
            <w:r w:rsidR="00CF1858">
              <w:rPr>
                <w:noProof/>
                <w:webHidden/>
              </w:rPr>
              <w:t>6</w:t>
            </w:r>
            <w:r w:rsidR="00CF1858">
              <w:rPr>
                <w:noProof/>
                <w:webHidden/>
              </w:rPr>
              <w:fldChar w:fldCharType="end"/>
            </w:r>
          </w:hyperlink>
        </w:p>
        <w:p w:rsidR="00CF1858" w:rsidRDefault="00357ED4">
          <w:pPr>
            <w:pStyle w:val="TDC2"/>
            <w:rPr>
              <w:rFonts w:asciiTheme="minorHAnsi" w:eastAsiaTheme="minorEastAsia" w:hAnsiTheme="minorHAnsi" w:cstheme="minorBidi"/>
              <w:smallCaps w:val="0"/>
              <w:noProof/>
              <w:sz w:val="22"/>
              <w:szCs w:val="22"/>
              <w:lang w:val="es-CR" w:eastAsia="es-CR"/>
            </w:rPr>
          </w:pPr>
          <w:hyperlink w:anchor="_Toc42518503" w:history="1">
            <w:r w:rsidR="00CF1858" w:rsidRPr="00CB46DB">
              <w:rPr>
                <w:rStyle w:val="Hipervnculo"/>
                <w:noProof/>
              </w:rPr>
              <w:t>5.2 Trámite del informe</w:t>
            </w:r>
            <w:r w:rsidR="00CF1858">
              <w:rPr>
                <w:noProof/>
                <w:webHidden/>
              </w:rPr>
              <w:tab/>
            </w:r>
            <w:r w:rsidR="00CF1858">
              <w:rPr>
                <w:noProof/>
                <w:webHidden/>
              </w:rPr>
              <w:fldChar w:fldCharType="begin"/>
            </w:r>
            <w:r w:rsidR="00CF1858">
              <w:rPr>
                <w:noProof/>
                <w:webHidden/>
              </w:rPr>
              <w:instrText xml:space="preserve"> PAGEREF _Toc42518503 \h </w:instrText>
            </w:r>
            <w:r w:rsidR="00CF1858">
              <w:rPr>
                <w:noProof/>
                <w:webHidden/>
              </w:rPr>
            </w:r>
            <w:r w:rsidR="00CF1858">
              <w:rPr>
                <w:noProof/>
                <w:webHidden/>
              </w:rPr>
              <w:fldChar w:fldCharType="separate"/>
            </w:r>
            <w:r w:rsidR="00CF1858">
              <w:rPr>
                <w:noProof/>
                <w:webHidden/>
              </w:rPr>
              <w:t>6</w:t>
            </w:r>
            <w:r w:rsidR="00CF1858">
              <w:rPr>
                <w:noProof/>
                <w:webHidden/>
              </w:rPr>
              <w:fldChar w:fldCharType="end"/>
            </w:r>
          </w:hyperlink>
        </w:p>
        <w:p w:rsidR="00CF1858" w:rsidRDefault="00CF1858">
          <w:pPr>
            <w:pStyle w:val="TDC1"/>
            <w:rPr>
              <w:rStyle w:val="Hipervnculo"/>
            </w:rPr>
          </w:pPr>
        </w:p>
        <w:p w:rsidR="00CF1858" w:rsidRDefault="00357ED4">
          <w:pPr>
            <w:pStyle w:val="TDC1"/>
            <w:rPr>
              <w:rFonts w:asciiTheme="minorHAnsi" w:eastAsiaTheme="minorEastAsia" w:hAnsiTheme="minorHAnsi" w:cstheme="minorBidi"/>
              <w:sz w:val="22"/>
              <w:szCs w:val="22"/>
              <w:lang w:eastAsia="es-CR"/>
            </w:rPr>
          </w:pPr>
          <w:hyperlink w:anchor="_Toc42518504" w:history="1">
            <w:r w:rsidR="00CF1858" w:rsidRPr="00CB46DB">
              <w:rPr>
                <w:rStyle w:val="Hipervnculo"/>
                <w:b/>
              </w:rPr>
              <w:t>6. NOMBRES Y FIRMAS</w:t>
            </w:r>
            <w:r w:rsidR="00CF1858">
              <w:rPr>
                <w:webHidden/>
              </w:rPr>
              <w:tab/>
            </w:r>
            <w:r w:rsidR="00CF1858">
              <w:rPr>
                <w:webHidden/>
              </w:rPr>
              <w:fldChar w:fldCharType="begin"/>
            </w:r>
            <w:r w:rsidR="00CF1858">
              <w:rPr>
                <w:webHidden/>
              </w:rPr>
              <w:instrText xml:space="preserve"> PAGEREF _Toc42518504 \h </w:instrText>
            </w:r>
            <w:r w:rsidR="00CF1858">
              <w:rPr>
                <w:webHidden/>
              </w:rPr>
            </w:r>
            <w:r w:rsidR="00CF1858">
              <w:rPr>
                <w:webHidden/>
              </w:rPr>
              <w:fldChar w:fldCharType="separate"/>
            </w:r>
            <w:r w:rsidR="00CF1858">
              <w:rPr>
                <w:webHidden/>
              </w:rPr>
              <w:t>7</w:t>
            </w:r>
            <w:r w:rsidR="00CF1858">
              <w:rPr>
                <w:webHidden/>
              </w:rPr>
              <w:fldChar w:fldCharType="end"/>
            </w:r>
          </w:hyperlink>
        </w:p>
        <w:p w:rsidR="00CF1858" w:rsidRDefault="00CF1858">
          <w:pPr>
            <w:pStyle w:val="TDC1"/>
            <w:rPr>
              <w:rStyle w:val="Hipervnculo"/>
            </w:rPr>
          </w:pPr>
        </w:p>
        <w:p w:rsidR="00CF1858" w:rsidRDefault="00357ED4">
          <w:pPr>
            <w:pStyle w:val="TDC1"/>
            <w:rPr>
              <w:rFonts w:asciiTheme="minorHAnsi" w:eastAsiaTheme="minorEastAsia" w:hAnsiTheme="minorHAnsi" w:cstheme="minorBidi"/>
              <w:sz w:val="22"/>
              <w:szCs w:val="22"/>
              <w:lang w:eastAsia="es-CR"/>
            </w:rPr>
          </w:pPr>
          <w:hyperlink w:anchor="_Toc42518505" w:history="1">
            <w:r w:rsidR="00CF1858" w:rsidRPr="00CB46DB">
              <w:rPr>
                <w:rStyle w:val="Hipervnculo"/>
                <w:b/>
              </w:rPr>
              <w:t>7. ANEXOS</w:t>
            </w:r>
            <w:r w:rsidR="00CF1858">
              <w:rPr>
                <w:webHidden/>
              </w:rPr>
              <w:tab/>
            </w:r>
            <w:r w:rsidR="00CF1858">
              <w:rPr>
                <w:webHidden/>
              </w:rPr>
              <w:fldChar w:fldCharType="begin"/>
            </w:r>
            <w:r w:rsidR="00CF1858">
              <w:rPr>
                <w:webHidden/>
              </w:rPr>
              <w:instrText xml:space="preserve"> PAGEREF _Toc42518505 \h </w:instrText>
            </w:r>
            <w:r w:rsidR="00CF1858">
              <w:rPr>
                <w:webHidden/>
              </w:rPr>
            </w:r>
            <w:r w:rsidR="00CF1858">
              <w:rPr>
                <w:webHidden/>
              </w:rPr>
              <w:fldChar w:fldCharType="separate"/>
            </w:r>
            <w:r w:rsidR="00CF1858">
              <w:rPr>
                <w:webHidden/>
              </w:rPr>
              <w:t>8</w:t>
            </w:r>
            <w:r w:rsidR="00CF1858">
              <w:rPr>
                <w:webHidden/>
              </w:rPr>
              <w:fldChar w:fldCharType="end"/>
            </w:r>
          </w:hyperlink>
        </w:p>
        <w:p w:rsidR="00795999" w:rsidRPr="00C2205F" w:rsidRDefault="00795999" w:rsidP="006C2874">
          <w:pPr>
            <w:ind w:left="142" w:firstLine="425"/>
          </w:pPr>
          <w:r w:rsidRPr="00C2205F">
            <w:rPr>
              <w:bCs/>
            </w:rPr>
            <w:fldChar w:fldCharType="end"/>
          </w:r>
        </w:p>
      </w:sdtContent>
    </w:sdt>
    <w:p w:rsidR="0014644F" w:rsidRPr="00C2205F" w:rsidRDefault="0014644F" w:rsidP="00DD5342">
      <w:pPr>
        <w:pStyle w:val="Textoindependiente"/>
        <w:widowControl w:val="0"/>
        <w:autoSpaceDE w:val="0"/>
        <w:autoSpaceDN w:val="0"/>
        <w:adjustRightInd w:val="0"/>
        <w:contextualSpacing/>
        <w:rPr>
          <w:rFonts w:ascii="Times New Roman" w:hAnsi="Times New Roman"/>
          <w:b/>
          <w:szCs w:val="24"/>
          <w:lang w:val="es-ES"/>
        </w:rPr>
      </w:pPr>
    </w:p>
    <w:p w:rsidR="00172B3E" w:rsidRPr="00C2205F" w:rsidRDefault="00172B3E"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C2205F"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2205F" w:rsidRDefault="00C2205F" w:rsidP="00DD5342">
      <w:pPr>
        <w:pStyle w:val="Textoindependiente"/>
        <w:widowControl w:val="0"/>
        <w:autoSpaceDE w:val="0"/>
        <w:autoSpaceDN w:val="0"/>
        <w:adjustRightInd w:val="0"/>
        <w:contextualSpacing/>
        <w:rPr>
          <w:rFonts w:ascii="Times New Roman" w:hAnsi="Times New Roman"/>
          <w:b/>
          <w:szCs w:val="24"/>
          <w:lang w:val="es-ES"/>
        </w:rPr>
      </w:pPr>
    </w:p>
    <w:p w:rsidR="00C2205F" w:rsidRDefault="00C2205F" w:rsidP="00DD5342">
      <w:pPr>
        <w:pStyle w:val="Textoindependiente"/>
        <w:widowControl w:val="0"/>
        <w:autoSpaceDE w:val="0"/>
        <w:autoSpaceDN w:val="0"/>
        <w:adjustRightInd w:val="0"/>
        <w:contextualSpacing/>
        <w:rPr>
          <w:rFonts w:ascii="Times New Roman" w:hAnsi="Times New Roman"/>
          <w:b/>
          <w:szCs w:val="24"/>
          <w:lang w:val="es-ES"/>
        </w:rPr>
      </w:pPr>
    </w:p>
    <w:p w:rsidR="00C2205F" w:rsidRDefault="00C2205F" w:rsidP="00DD5342">
      <w:pPr>
        <w:pStyle w:val="Textoindependiente"/>
        <w:widowControl w:val="0"/>
        <w:autoSpaceDE w:val="0"/>
        <w:autoSpaceDN w:val="0"/>
        <w:adjustRightInd w:val="0"/>
        <w:contextualSpacing/>
        <w:rPr>
          <w:rFonts w:ascii="Times New Roman" w:hAnsi="Times New Roman"/>
          <w:b/>
          <w:szCs w:val="24"/>
          <w:lang w:val="es-ES"/>
        </w:rPr>
      </w:pPr>
    </w:p>
    <w:p w:rsidR="00C2205F" w:rsidRPr="008F4A8A" w:rsidRDefault="008F4A8A" w:rsidP="008F4A8A">
      <w:pPr>
        <w:suppressAutoHyphens w:val="0"/>
        <w:spacing w:after="200" w:line="276" w:lineRule="auto"/>
        <w:rPr>
          <w:b/>
          <w:bCs/>
        </w:rPr>
      </w:pPr>
      <w:r>
        <w:rPr>
          <w:b/>
        </w:rPr>
        <w:br w:type="page"/>
      </w:r>
    </w:p>
    <w:p w:rsidR="00632002" w:rsidRDefault="00453D12" w:rsidP="006C2874">
      <w:pPr>
        <w:pStyle w:val="Ttulo1"/>
        <w:jc w:val="center"/>
        <w:rPr>
          <w:rFonts w:ascii="Times New Roman" w:hAnsi="Times New Roman" w:cs="Times New Roman"/>
          <w:b/>
          <w:color w:val="auto"/>
          <w:sz w:val="24"/>
          <w:szCs w:val="24"/>
        </w:rPr>
      </w:pPr>
      <w:bookmarkStart w:id="0" w:name="_Toc42518487"/>
      <w:r w:rsidRPr="00784F26">
        <w:rPr>
          <w:rFonts w:ascii="Times New Roman" w:hAnsi="Times New Roman" w:cs="Times New Roman"/>
          <w:b/>
          <w:color w:val="auto"/>
          <w:sz w:val="24"/>
          <w:szCs w:val="24"/>
        </w:rPr>
        <w:lastRenderedPageBreak/>
        <w:t>RESUMEN EJECUTIVO</w:t>
      </w:r>
      <w:bookmarkEnd w:id="0"/>
    </w:p>
    <w:p w:rsidR="006C2874" w:rsidRPr="006C2874" w:rsidRDefault="006C2874" w:rsidP="006C2874"/>
    <w:p w:rsidR="00641E7A" w:rsidRDefault="00641E7A" w:rsidP="00E35E55">
      <w:pPr>
        <w:pStyle w:val="Sinespaciado"/>
        <w:jc w:val="both"/>
        <w:rPr>
          <w:rStyle w:val="Textoennegrita"/>
        </w:rPr>
      </w:pPr>
    </w:p>
    <w:p w:rsidR="006B060F" w:rsidRDefault="00B77B18" w:rsidP="00E35E55">
      <w:pPr>
        <w:pStyle w:val="Sinespaciado"/>
        <w:jc w:val="both"/>
        <w:rPr>
          <w:rStyle w:val="Textoennegrita"/>
        </w:rPr>
      </w:pPr>
      <w:r>
        <w:rPr>
          <w:rStyle w:val="Textoennegrita"/>
        </w:rPr>
        <w:t>¿</w:t>
      </w:r>
      <w:r w:rsidR="006B060F" w:rsidRPr="004301E7">
        <w:rPr>
          <w:rStyle w:val="Textoennegrita"/>
        </w:rPr>
        <w:t>Qué examinamos?</w:t>
      </w:r>
    </w:p>
    <w:p w:rsidR="006F1300" w:rsidRPr="006F1300" w:rsidRDefault="00644345" w:rsidP="006B060F">
      <w:pPr>
        <w:pStyle w:val="Sinespaciado"/>
        <w:jc w:val="both"/>
        <w:rPr>
          <w:rStyle w:val="Textoennegrita"/>
          <w:b w:val="0"/>
        </w:rPr>
      </w:pPr>
      <w:r>
        <w:rPr>
          <w:rStyle w:val="Textoennegrita"/>
          <w:b w:val="0"/>
        </w:rPr>
        <w:t xml:space="preserve">El </w:t>
      </w:r>
      <w:r w:rsidRPr="00DE1EF3">
        <w:t xml:space="preserve">Decreto </w:t>
      </w:r>
      <w:r>
        <w:t xml:space="preserve">Ejecutivo </w:t>
      </w:r>
      <w:r w:rsidRPr="00DE1EF3">
        <w:t xml:space="preserve">N° 32874-H </w:t>
      </w:r>
      <w:r>
        <w:t>“</w:t>
      </w:r>
      <w:r w:rsidRPr="00DE1EF3">
        <w:t>Reglamento General del Fondo Cajas Chicas</w:t>
      </w:r>
      <w:r>
        <w:t xml:space="preserve">”, establece en su artículo 34 que las Auditorías Internas deben incluir en su programa de trabajo una auditoría anual al Fondo Caja Chica autorizado, con el fin </w:t>
      </w:r>
      <w:r w:rsidRPr="00644345">
        <w:t>de evaluar la suficiencia y la efectividad de estos controles</w:t>
      </w:r>
      <w:r>
        <w:t xml:space="preserve"> para determinar </w:t>
      </w:r>
      <w:r w:rsidR="006F1300">
        <w:t>si la gestión se llevó conforme al marco normativo</w:t>
      </w:r>
      <w:r>
        <w:t>.</w:t>
      </w:r>
    </w:p>
    <w:p w:rsidR="006B060F" w:rsidRPr="006C2874" w:rsidRDefault="006B060F" w:rsidP="006B060F">
      <w:pPr>
        <w:pStyle w:val="Sinespaciado"/>
        <w:jc w:val="both"/>
        <w:rPr>
          <w:rStyle w:val="Textoennegrita"/>
          <w:sz w:val="20"/>
        </w:rPr>
      </w:pPr>
    </w:p>
    <w:p w:rsidR="006B060F" w:rsidRDefault="006B060F" w:rsidP="006B060F">
      <w:pPr>
        <w:pStyle w:val="Sinespaciado"/>
        <w:jc w:val="both"/>
        <w:rPr>
          <w:rStyle w:val="Textoennegrita"/>
        </w:rPr>
      </w:pPr>
      <w:r w:rsidRPr="004301E7">
        <w:rPr>
          <w:rStyle w:val="Textoennegrita"/>
        </w:rPr>
        <w:t>¿Por qué es importante?</w:t>
      </w:r>
    </w:p>
    <w:p w:rsidR="006F1300" w:rsidRPr="004B7A9D" w:rsidRDefault="004B7A9D" w:rsidP="006B060F">
      <w:pPr>
        <w:pStyle w:val="Sinespaciado"/>
        <w:jc w:val="both"/>
        <w:rPr>
          <w:rStyle w:val="Textoennegrita"/>
          <w:b w:val="0"/>
        </w:rPr>
      </w:pPr>
      <w:r>
        <w:rPr>
          <w:rStyle w:val="Textoennegrita"/>
          <w:b w:val="0"/>
        </w:rPr>
        <w:t xml:space="preserve">Es de gran importancia evaluar los mecanismos y procedimientos de control establecidos por el Departamento de Tesorería de la Dirección General Financiera para garantizar el uso eficiente y eficaz de los recursos asignados al Fondo de Caja Chica General y las diferentes </w:t>
      </w:r>
      <w:r w:rsidR="00CB7C44">
        <w:rPr>
          <w:rStyle w:val="Textoennegrita"/>
          <w:b w:val="0"/>
        </w:rPr>
        <w:t>Cajas Chicas Auxiliares autorizadas.</w:t>
      </w:r>
    </w:p>
    <w:p w:rsidR="006B060F" w:rsidRPr="006C2874" w:rsidRDefault="006B060F" w:rsidP="006B060F">
      <w:pPr>
        <w:pStyle w:val="Sinespaciado"/>
        <w:jc w:val="both"/>
        <w:rPr>
          <w:rStyle w:val="Textoennegrita"/>
          <w:sz w:val="20"/>
        </w:rPr>
      </w:pPr>
    </w:p>
    <w:p w:rsidR="006B060F" w:rsidRDefault="006B060F" w:rsidP="006B060F">
      <w:pPr>
        <w:pStyle w:val="Sinespaciado"/>
        <w:jc w:val="both"/>
        <w:rPr>
          <w:rStyle w:val="Textoennegrita"/>
        </w:rPr>
      </w:pPr>
      <w:r w:rsidRPr="004301E7">
        <w:rPr>
          <w:rStyle w:val="Textoennegrita"/>
        </w:rPr>
        <w:t>¿Qué encontramos?</w:t>
      </w:r>
    </w:p>
    <w:p w:rsidR="003A50D6" w:rsidRDefault="004B7A9D" w:rsidP="003A50D6">
      <w:pPr>
        <w:pStyle w:val="Sinespaciado"/>
        <w:jc w:val="both"/>
        <w:rPr>
          <w:rStyle w:val="Textoennegrita"/>
          <w:b w:val="0"/>
        </w:rPr>
      </w:pPr>
      <w:r>
        <w:rPr>
          <w:rStyle w:val="Textoennegrita"/>
          <w:b w:val="0"/>
        </w:rPr>
        <w:t xml:space="preserve">Esta Auditoría Interna </w:t>
      </w:r>
      <w:r w:rsidR="003A50D6">
        <w:rPr>
          <w:rStyle w:val="Textoennegrita"/>
          <w:b w:val="0"/>
        </w:rPr>
        <w:t xml:space="preserve">al momento de </w:t>
      </w:r>
      <w:r>
        <w:rPr>
          <w:rStyle w:val="Textoennegrita"/>
          <w:b w:val="0"/>
        </w:rPr>
        <w:t xml:space="preserve">realizar </w:t>
      </w:r>
      <w:r w:rsidR="00EC3609">
        <w:rPr>
          <w:rStyle w:val="Textoennegrita"/>
          <w:b w:val="0"/>
        </w:rPr>
        <w:t xml:space="preserve">los arqueos sorpresivos a los diferentes fondos de Cajas Chicas Auxiliares </w:t>
      </w:r>
      <w:r w:rsidR="003A50D6">
        <w:rPr>
          <w:rStyle w:val="Textoennegrita"/>
          <w:b w:val="0"/>
        </w:rPr>
        <w:t>autorizadas</w:t>
      </w:r>
      <w:r w:rsidR="00EC3609">
        <w:rPr>
          <w:rStyle w:val="Textoennegrita"/>
          <w:b w:val="0"/>
        </w:rPr>
        <w:t xml:space="preserve"> </w:t>
      </w:r>
      <w:r w:rsidR="003A50D6">
        <w:rPr>
          <w:rStyle w:val="Textoennegrita"/>
          <w:b w:val="0"/>
        </w:rPr>
        <w:t xml:space="preserve">a </w:t>
      </w:r>
      <w:r w:rsidR="00EC3609">
        <w:rPr>
          <w:rStyle w:val="Textoennegrita"/>
          <w:b w:val="0"/>
        </w:rPr>
        <w:t xml:space="preserve">los </w:t>
      </w:r>
      <w:r w:rsidR="003A50D6">
        <w:rPr>
          <w:rStyle w:val="Textoennegrita"/>
          <w:b w:val="0"/>
        </w:rPr>
        <w:t xml:space="preserve">diferentes </w:t>
      </w:r>
      <w:r w:rsidR="00EC3609">
        <w:rPr>
          <w:rStyle w:val="Textoennegrita"/>
          <w:b w:val="0"/>
        </w:rPr>
        <w:t xml:space="preserve">Despachos del Ministerio, </w:t>
      </w:r>
      <w:r w:rsidR="003A50D6">
        <w:rPr>
          <w:rStyle w:val="Textoennegrita"/>
          <w:b w:val="0"/>
        </w:rPr>
        <w:t>determinó</w:t>
      </w:r>
      <w:r w:rsidR="00EC3609">
        <w:rPr>
          <w:rStyle w:val="Textoennegrita"/>
          <w:b w:val="0"/>
        </w:rPr>
        <w:t xml:space="preserve"> que para el </w:t>
      </w:r>
      <w:r w:rsidR="003A50D6">
        <w:rPr>
          <w:rStyle w:val="Textoennegrita"/>
          <w:b w:val="0"/>
        </w:rPr>
        <w:t>año</w:t>
      </w:r>
      <w:r w:rsidR="00EC3609">
        <w:rPr>
          <w:rStyle w:val="Textoennegrita"/>
          <w:b w:val="0"/>
        </w:rPr>
        <w:t xml:space="preserve"> 2020</w:t>
      </w:r>
      <w:r w:rsidR="003A50D6">
        <w:rPr>
          <w:rStyle w:val="Textoennegrita"/>
          <w:b w:val="0"/>
        </w:rPr>
        <w:t xml:space="preserve"> la Dirección Financiera procedió al cierre de las mismas, en virtud de las disposiciones señaladas en forma verbal por la Tesorería Nacional en reunión del 25 de octubre del 2019. </w:t>
      </w:r>
    </w:p>
    <w:p w:rsidR="003A50D6" w:rsidRPr="006C2874" w:rsidRDefault="003A50D6" w:rsidP="003A50D6">
      <w:pPr>
        <w:pStyle w:val="Sinespaciado"/>
        <w:jc w:val="both"/>
        <w:rPr>
          <w:rStyle w:val="Textoennegrita"/>
          <w:b w:val="0"/>
          <w:sz w:val="20"/>
        </w:rPr>
      </w:pPr>
    </w:p>
    <w:p w:rsidR="00CB7C44" w:rsidRPr="00FA6F8F" w:rsidRDefault="003A50D6" w:rsidP="00641E7A">
      <w:pPr>
        <w:pStyle w:val="Sinespaciado"/>
        <w:jc w:val="both"/>
      </w:pPr>
      <w:r>
        <w:rPr>
          <w:rStyle w:val="Textoennegrita"/>
          <w:b w:val="0"/>
        </w:rPr>
        <w:t xml:space="preserve">Los cierres se realizaron omitiendo el proceso de </w:t>
      </w:r>
      <w:r w:rsidR="00AD2D55">
        <w:rPr>
          <w:rStyle w:val="Textoennegrita"/>
          <w:b w:val="0"/>
        </w:rPr>
        <w:t xml:space="preserve">cierre </w:t>
      </w:r>
      <w:r>
        <w:rPr>
          <w:rStyle w:val="Textoennegrita"/>
          <w:b w:val="0"/>
        </w:rPr>
        <w:t>definido en</w:t>
      </w:r>
      <w:r w:rsidR="00EC3609">
        <w:rPr>
          <w:rStyle w:val="Textoennegrita"/>
          <w:b w:val="0"/>
        </w:rPr>
        <w:t xml:space="preserve"> </w:t>
      </w:r>
      <w:r w:rsidR="00E81F5F">
        <w:rPr>
          <w:rStyle w:val="Textoennegrita"/>
          <w:b w:val="0"/>
        </w:rPr>
        <w:t xml:space="preserve">el </w:t>
      </w:r>
      <w:r w:rsidR="00E81F5F" w:rsidRPr="00DE1EF3">
        <w:t xml:space="preserve">Decreto </w:t>
      </w:r>
      <w:r w:rsidR="00E81F5F">
        <w:t xml:space="preserve">Ejecutivo </w:t>
      </w:r>
      <w:r w:rsidR="00E81F5F" w:rsidRPr="00DE1EF3">
        <w:t>N° 32874-H Reglamento General del Fondo Cajas Chicas</w:t>
      </w:r>
      <w:r>
        <w:t xml:space="preserve">, y no fueron formalmente comunicados a </w:t>
      </w:r>
      <w:r w:rsidR="00D559D4">
        <w:rPr>
          <w:rStyle w:val="Textoennegrita"/>
          <w:b w:val="0"/>
        </w:rPr>
        <w:t>la</w:t>
      </w:r>
      <w:r w:rsidR="00C2366B">
        <w:rPr>
          <w:rStyle w:val="Textoennegrita"/>
          <w:b w:val="0"/>
        </w:rPr>
        <w:t xml:space="preserve"> Dirección de Auditoría Interna. </w:t>
      </w:r>
    </w:p>
    <w:p w:rsidR="00B4202D" w:rsidRPr="00CA159A" w:rsidRDefault="00B4202D" w:rsidP="006B060F">
      <w:pPr>
        <w:pStyle w:val="Sinespaciado"/>
        <w:jc w:val="both"/>
        <w:rPr>
          <w:rStyle w:val="Textoennegrita"/>
          <w:color w:val="FF0000"/>
          <w:sz w:val="20"/>
        </w:rPr>
      </w:pPr>
    </w:p>
    <w:p w:rsidR="006B060F" w:rsidRDefault="006B060F" w:rsidP="006B060F">
      <w:pPr>
        <w:pStyle w:val="Sinespaciado"/>
        <w:jc w:val="both"/>
        <w:rPr>
          <w:rStyle w:val="Textoennegrita"/>
        </w:rPr>
      </w:pPr>
      <w:r w:rsidRPr="004301E7">
        <w:rPr>
          <w:rStyle w:val="Textoennegrita"/>
        </w:rPr>
        <w:t>¿Qué sigue?</w:t>
      </w:r>
    </w:p>
    <w:p w:rsidR="003A50D6" w:rsidRDefault="00E81F5F" w:rsidP="00DD5342">
      <w:pPr>
        <w:pStyle w:val="Textoindependiente"/>
        <w:widowControl w:val="0"/>
        <w:autoSpaceDE w:val="0"/>
        <w:autoSpaceDN w:val="0"/>
        <w:adjustRightInd w:val="0"/>
        <w:contextualSpacing/>
        <w:rPr>
          <w:rFonts w:ascii="Times New Roman" w:hAnsi="Times New Roman"/>
          <w:szCs w:val="24"/>
          <w:lang w:val="es-ES"/>
        </w:rPr>
      </w:pPr>
      <w:r w:rsidRPr="00E81F5F">
        <w:rPr>
          <w:rFonts w:ascii="Times New Roman" w:hAnsi="Times New Roman"/>
          <w:szCs w:val="24"/>
          <w:lang w:val="es-ES"/>
        </w:rPr>
        <w:t xml:space="preserve">Con </w:t>
      </w:r>
      <w:r w:rsidR="00E35E55">
        <w:rPr>
          <w:rFonts w:ascii="Times New Roman" w:hAnsi="Times New Roman"/>
          <w:szCs w:val="24"/>
          <w:lang w:val="es-ES"/>
        </w:rPr>
        <w:t>base en</w:t>
      </w:r>
      <w:r w:rsidRPr="00E81F5F">
        <w:rPr>
          <w:rFonts w:ascii="Times New Roman" w:hAnsi="Times New Roman"/>
          <w:szCs w:val="24"/>
          <w:lang w:val="es-ES"/>
        </w:rPr>
        <w:t xml:space="preserve"> los resultados obtenidos</w:t>
      </w:r>
      <w:r>
        <w:rPr>
          <w:rFonts w:ascii="Times New Roman" w:hAnsi="Times New Roman"/>
          <w:szCs w:val="24"/>
          <w:lang w:val="es-ES"/>
        </w:rPr>
        <w:t xml:space="preserve">, </w:t>
      </w:r>
      <w:r w:rsidR="003A50D6">
        <w:rPr>
          <w:rFonts w:ascii="Times New Roman" w:hAnsi="Times New Roman"/>
          <w:szCs w:val="24"/>
          <w:lang w:val="es-ES"/>
        </w:rPr>
        <w:t xml:space="preserve">y </w:t>
      </w:r>
      <w:r w:rsidRPr="00E81F5F">
        <w:rPr>
          <w:rFonts w:ascii="Times New Roman" w:hAnsi="Times New Roman"/>
          <w:szCs w:val="24"/>
          <w:lang w:val="es-ES"/>
        </w:rPr>
        <w:t xml:space="preserve">con el </w:t>
      </w:r>
      <w:r w:rsidR="003A50D6">
        <w:rPr>
          <w:rFonts w:ascii="Times New Roman" w:hAnsi="Times New Roman"/>
          <w:szCs w:val="24"/>
          <w:lang w:val="es-ES"/>
        </w:rPr>
        <w:t>fin</w:t>
      </w:r>
      <w:r w:rsidRPr="00E81F5F">
        <w:rPr>
          <w:rFonts w:ascii="Times New Roman" w:hAnsi="Times New Roman"/>
          <w:szCs w:val="24"/>
          <w:lang w:val="es-ES"/>
        </w:rPr>
        <w:t xml:space="preserve"> de fortalecer la gestión del Departamento de Tesorería</w:t>
      </w:r>
      <w:r w:rsidR="003A50D6">
        <w:rPr>
          <w:rFonts w:ascii="Times New Roman" w:hAnsi="Times New Roman"/>
          <w:szCs w:val="24"/>
          <w:lang w:val="es-ES"/>
        </w:rPr>
        <w:t xml:space="preserve"> de la Dirección Financiera</w:t>
      </w:r>
      <w:r>
        <w:rPr>
          <w:rFonts w:ascii="Times New Roman" w:hAnsi="Times New Roman"/>
          <w:szCs w:val="24"/>
          <w:lang w:val="es-ES"/>
        </w:rPr>
        <w:t xml:space="preserve">, se giran disposiciones </w:t>
      </w:r>
      <w:r w:rsidR="003A50D6">
        <w:rPr>
          <w:rFonts w:ascii="Times New Roman" w:hAnsi="Times New Roman"/>
          <w:szCs w:val="24"/>
          <w:lang w:val="es-ES"/>
        </w:rPr>
        <w:t>a esa</w:t>
      </w:r>
      <w:r>
        <w:rPr>
          <w:rFonts w:ascii="Times New Roman" w:hAnsi="Times New Roman"/>
          <w:szCs w:val="24"/>
          <w:lang w:val="es-ES"/>
        </w:rPr>
        <w:t xml:space="preserve"> Dirección </w:t>
      </w:r>
      <w:r w:rsidR="003A50D6">
        <w:rPr>
          <w:rFonts w:ascii="Times New Roman" w:hAnsi="Times New Roman"/>
          <w:szCs w:val="24"/>
          <w:lang w:val="es-ES"/>
        </w:rPr>
        <w:t xml:space="preserve">con el propósito de </w:t>
      </w:r>
      <w:r>
        <w:rPr>
          <w:rFonts w:ascii="Times New Roman" w:hAnsi="Times New Roman"/>
          <w:szCs w:val="24"/>
          <w:lang w:val="es-ES"/>
        </w:rPr>
        <w:t xml:space="preserve">ajustar el Reglamento </w:t>
      </w:r>
      <w:r w:rsidR="00E35E55">
        <w:rPr>
          <w:rFonts w:ascii="Times New Roman" w:hAnsi="Times New Roman"/>
          <w:szCs w:val="24"/>
          <w:lang w:val="es-ES"/>
        </w:rPr>
        <w:t xml:space="preserve">Interno del fondo de Caja Chica y actualizar </w:t>
      </w:r>
      <w:r w:rsidR="00AD2D55">
        <w:rPr>
          <w:rFonts w:ascii="Times New Roman" w:hAnsi="Times New Roman"/>
          <w:szCs w:val="24"/>
          <w:lang w:val="es-ES"/>
        </w:rPr>
        <w:t xml:space="preserve">el </w:t>
      </w:r>
      <w:r w:rsidR="007E511A">
        <w:rPr>
          <w:rFonts w:ascii="Times New Roman" w:hAnsi="Times New Roman"/>
          <w:szCs w:val="24"/>
          <w:lang w:val="es-ES"/>
        </w:rPr>
        <w:t>M</w:t>
      </w:r>
      <w:r w:rsidR="00AD2D55">
        <w:rPr>
          <w:rFonts w:ascii="Times New Roman" w:hAnsi="Times New Roman"/>
          <w:szCs w:val="24"/>
          <w:lang w:val="es-ES"/>
        </w:rPr>
        <w:t xml:space="preserve">anual Institucional de Operación del fondo Fijo Caja Chica del Ministerio de </w:t>
      </w:r>
      <w:r w:rsidR="00FA6F8F">
        <w:rPr>
          <w:rFonts w:ascii="Times New Roman" w:hAnsi="Times New Roman"/>
          <w:szCs w:val="24"/>
          <w:lang w:val="es-ES"/>
        </w:rPr>
        <w:t>Educación Pública</w:t>
      </w:r>
      <w:r w:rsidR="00E35E55">
        <w:rPr>
          <w:rFonts w:ascii="Times New Roman" w:hAnsi="Times New Roman"/>
          <w:szCs w:val="24"/>
          <w:lang w:val="es-ES"/>
        </w:rPr>
        <w:t>, según</w:t>
      </w:r>
      <w:r w:rsidR="00AD2D55">
        <w:rPr>
          <w:rFonts w:ascii="Times New Roman" w:hAnsi="Times New Roman"/>
          <w:szCs w:val="24"/>
          <w:lang w:val="es-ES"/>
        </w:rPr>
        <w:t xml:space="preserve"> Resolución</w:t>
      </w:r>
      <w:r w:rsidR="00E35E55">
        <w:rPr>
          <w:rFonts w:ascii="Times New Roman" w:hAnsi="Times New Roman"/>
          <w:szCs w:val="24"/>
          <w:lang w:val="es-ES"/>
        </w:rPr>
        <w:t xml:space="preserve"> </w:t>
      </w:r>
      <w:r w:rsidR="00AD2D55">
        <w:rPr>
          <w:rFonts w:ascii="Times New Roman" w:hAnsi="Times New Roman"/>
          <w:szCs w:val="24"/>
          <w:lang w:val="es-ES"/>
        </w:rPr>
        <w:t>DF-004-2014</w:t>
      </w:r>
      <w:r w:rsidR="00641E7A">
        <w:rPr>
          <w:rFonts w:ascii="Times New Roman" w:hAnsi="Times New Roman"/>
          <w:szCs w:val="24"/>
          <w:lang w:val="es-ES"/>
        </w:rPr>
        <w:t>, así como emitir un recordatorio del uso correcto del Fondo.</w:t>
      </w:r>
    </w:p>
    <w:p w:rsidR="00641E7A" w:rsidRDefault="00641E7A" w:rsidP="00DD5342">
      <w:pPr>
        <w:pStyle w:val="Textoindependiente"/>
        <w:widowControl w:val="0"/>
        <w:autoSpaceDE w:val="0"/>
        <w:autoSpaceDN w:val="0"/>
        <w:adjustRightInd w:val="0"/>
        <w:contextualSpacing/>
        <w:rPr>
          <w:rFonts w:ascii="Times New Roman" w:hAnsi="Times New Roman"/>
          <w:szCs w:val="24"/>
          <w:lang w:val="es-ES"/>
        </w:rPr>
      </w:pPr>
    </w:p>
    <w:p w:rsidR="00641E7A" w:rsidRPr="00641E7A" w:rsidRDefault="00641E7A" w:rsidP="00641E7A">
      <w:pPr>
        <w:suppressAutoHyphens w:val="0"/>
        <w:spacing w:after="200" w:line="276" w:lineRule="auto"/>
        <w:rPr>
          <w:bCs/>
        </w:rPr>
      </w:pPr>
      <w:r>
        <w:br w:type="page"/>
      </w:r>
    </w:p>
    <w:p w:rsidR="00453D12" w:rsidRPr="00784F26" w:rsidRDefault="00453D12" w:rsidP="00784F26">
      <w:pPr>
        <w:pStyle w:val="Ttulo1"/>
        <w:rPr>
          <w:rFonts w:ascii="Times New Roman" w:hAnsi="Times New Roman" w:cs="Times New Roman"/>
          <w:b/>
          <w:color w:val="auto"/>
          <w:sz w:val="24"/>
          <w:szCs w:val="24"/>
        </w:rPr>
      </w:pPr>
      <w:bookmarkStart w:id="1" w:name="_Toc42518488"/>
      <w:r w:rsidRPr="00784F26">
        <w:rPr>
          <w:rFonts w:ascii="Times New Roman" w:hAnsi="Times New Roman" w:cs="Times New Roman"/>
          <w:b/>
          <w:color w:val="auto"/>
          <w:sz w:val="24"/>
          <w:szCs w:val="24"/>
        </w:rPr>
        <w:lastRenderedPageBreak/>
        <w:t>1. INTRODUCCIÓN</w:t>
      </w:r>
      <w:bookmarkEnd w:id="1"/>
    </w:p>
    <w:p w:rsidR="00DA4BC4" w:rsidRPr="00445511" w:rsidRDefault="00DA4BC4" w:rsidP="00DD5342"/>
    <w:p w:rsidR="00212C16" w:rsidRPr="006C2874" w:rsidRDefault="006C2874" w:rsidP="006C2874">
      <w:pPr>
        <w:pStyle w:val="Ttulo2"/>
        <w:spacing w:before="0" w:beforeAutospacing="0" w:after="0" w:afterAutospacing="0"/>
      </w:pPr>
      <w:bookmarkStart w:id="2" w:name="_Toc42518489"/>
      <w:r>
        <w:t xml:space="preserve">1.1 </w:t>
      </w:r>
      <w:r w:rsidR="00212C16" w:rsidRPr="006C2874">
        <w:t>Origen</w:t>
      </w:r>
      <w:bookmarkEnd w:id="2"/>
    </w:p>
    <w:p w:rsidR="00212C16" w:rsidRPr="00445511" w:rsidRDefault="00212C16" w:rsidP="00DD5342">
      <w:pPr>
        <w:jc w:val="both"/>
      </w:pPr>
      <w:r w:rsidRPr="00445511">
        <w:t>El estudio cuyos resultados se presentan en este informe se realizó de acuerdo con el Plan Anual de la Auditoría Interna para el año 20</w:t>
      </w:r>
      <w:r w:rsidR="00E81F5F">
        <w:t>20</w:t>
      </w:r>
      <w:r w:rsidRPr="00445511">
        <w:t xml:space="preserve">, en concordancia con el artículo 22 de la Ley General de Control Interno que confiere las competencias a las Auditorías Internas </w:t>
      </w:r>
      <w:r w:rsidR="00202031" w:rsidRPr="00445511">
        <w:t>para realizar</w:t>
      </w:r>
      <w:r w:rsidRPr="00445511">
        <w:t xml:space="preserve"> evaluaciones en las diferentes dependencias institucionales.</w:t>
      </w:r>
    </w:p>
    <w:p w:rsidR="00212C16" w:rsidRPr="00445511" w:rsidRDefault="00212C16" w:rsidP="00DD5342"/>
    <w:p w:rsidR="005405A0" w:rsidRPr="006C2874" w:rsidRDefault="00212C16" w:rsidP="00DD5342">
      <w:pPr>
        <w:pStyle w:val="Ttulo2"/>
        <w:spacing w:before="0" w:beforeAutospacing="0" w:after="0" w:afterAutospacing="0"/>
      </w:pPr>
      <w:bookmarkStart w:id="3" w:name="_Toc42518490"/>
      <w:r w:rsidRPr="006C2874">
        <w:t xml:space="preserve">1.2 </w:t>
      </w:r>
      <w:r w:rsidR="00453D12" w:rsidRPr="006C2874">
        <w:t>Objetivo General</w:t>
      </w:r>
      <w:bookmarkEnd w:id="3"/>
    </w:p>
    <w:p w:rsidR="00EB414A" w:rsidRDefault="00EB414A" w:rsidP="00DD5342">
      <w:pPr>
        <w:jc w:val="both"/>
      </w:pPr>
      <w:r>
        <w:t xml:space="preserve">Comprobar que el funcionamiento y administración del fondo de caja chica, se efectúe conforme a los procedimientos administrativos y de control, para la asignación, utilización, reposición y rendición de </w:t>
      </w:r>
      <w:r w:rsidR="00156D26">
        <w:t>la misma</w:t>
      </w:r>
      <w:r>
        <w:t xml:space="preserve">, </w:t>
      </w:r>
      <w:r>
        <w:rPr>
          <w:lang w:val="es-CR"/>
        </w:rPr>
        <w:t xml:space="preserve">verificando los </w:t>
      </w:r>
      <w:r w:rsidRPr="00EB414A">
        <w:rPr>
          <w:lang w:val="es-CR"/>
        </w:rPr>
        <w:t>documentos que respaldan las transacciones realizadas con los fondos de Caja Chica General y Cajas Chicas Auxiliares durante el 2019.</w:t>
      </w:r>
    </w:p>
    <w:p w:rsidR="00EB414A" w:rsidRPr="00AD2D55" w:rsidRDefault="00EB414A" w:rsidP="00DD5342">
      <w:pPr>
        <w:jc w:val="both"/>
        <w:rPr>
          <w:b/>
        </w:rPr>
      </w:pPr>
    </w:p>
    <w:p w:rsidR="00453D12" w:rsidRDefault="00D07F6A" w:rsidP="006C2874">
      <w:pPr>
        <w:pStyle w:val="Ttulo2"/>
        <w:spacing w:before="0" w:beforeAutospacing="0" w:after="0" w:afterAutospacing="0"/>
      </w:pPr>
      <w:bookmarkStart w:id="4" w:name="_Toc42518491"/>
      <w:r w:rsidRPr="00445511">
        <w:t>1.</w:t>
      </w:r>
      <w:r w:rsidR="0027258B" w:rsidRPr="00445511">
        <w:t>3</w:t>
      </w:r>
      <w:r w:rsidR="00453D12" w:rsidRPr="00445511">
        <w:t xml:space="preserve"> Alcance</w:t>
      </w:r>
      <w:bookmarkEnd w:id="4"/>
      <w:r w:rsidR="00453D12" w:rsidRPr="00445511">
        <w:t xml:space="preserve"> </w:t>
      </w:r>
    </w:p>
    <w:p w:rsidR="00453D12" w:rsidRPr="00445511" w:rsidRDefault="00EB414A" w:rsidP="00DD5342">
      <w:pPr>
        <w:jc w:val="both"/>
      </w:pPr>
      <w:r>
        <w:t>El estudio comprendió</w:t>
      </w:r>
      <w:r w:rsidR="00FC4A9E" w:rsidRPr="00445511">
        <w:t xml:space="preserve"> el período </w:t>
      </w:r>
      <w:r w:rsidR="007B6ED3">
        <w:t xml:space="preserve">económico </w:t>
      </w:r>
      <w:r>
        <w:t xml:space="preserve">del </w:t>
      </w:r>
      <w:r w:rsidR="007B6ED3">
        <w:t>2019</w:t>
      </w:r>
      <w:r w:rsidR="00DA6983">
        <w:t xml:space="preserve"> </w:t>
      </w:r>
      <w:r>
        <w:t>hasta</w:t>
      </w:r>
      <w:r w:rsidR="00DA6983">
        <w:t xml:space="preserve"> febrero del </w:t>
      </w:r>
      <w:r w:rsidR="007B6ED3">
        <w:t>2020,</w:t>
      </w:r>
      <w:r w:rsidR="00FC4A9E" w:rsidRPr="00445511">
        <w:t xml:space="preserve"> ampliándose en aquellos caso</w:t>
      </w:r>
      <w:r w:rsidR="0010709E" w:rsidRPr="00445511">
        <w:t>s en que se consideró necesario.</w:t>
      </w:r>
    </w:p>
    <w:p w:rsidR="00FC4A9E" w:rsidRPr="00445511" w:rsidRDefault="00FC4A9E" w:rsidP="00DD5342">
      <w:pPr>
        <w:jc w:val="both"/>
      </w:pPr>
    </w:p>
    <w:p w:rsidR="005405A0" w:rsidRDefault="0027258B" w:rsidP="006C2874">
      <w:pPr>
        <w:pStyle w:val="Ttulo2"/>
        <w:spacing w:before="0" w:beforeAutospacing="0" w:after="0" w:afterAutospacing="0"/>
      </w:pPr>
      <w:bookmarkStart w:id="5" w:name="_Toc42518492"/>
      <w:r w:rsidRPr="00445511">
        <w:t>1.3</w:t>
      </w:r>
      <w:r w:rsidR="007F6EA6" w:rsidRPr="00445511">
        <w:t xml:space="preserve">.1 </w:t>
      </w:r>
      <w:r w:rsidR="0010709E" w:rsidRPr="00445511">
        <w:t>Normativa Aplicable</w:t>
      </w:r>
      <w:bookmarkEnd w:id="5"/>
    </w:p>
    <w:p w:rsidR="0010709E" w:rsidRPr="008F4A8A" w:rsidRDefault="0010709E" w:rsidP="008F4A8A">
      <w:r w:rsidRPr="00445511">
        <w:t>Este informe se ejecutó de conformidad con lo establecido en la Ley General de Control Interno</w:t>
      </w:r>
      <w:r w:rsidR="007F6EA6" w:rsidRPr="00445511">
        <w:t xml:space="preserve"> N° 8292</w:t>
      </w:r>
      <w:r w:rsidRPr="00445511">
        <w:t xml:space="preserve">, Normas para el Ejercicio de la Auditoría Interna en el Sector Público, el Manual de Normas Generales de Auditoría para el Sector Público y normativa adicional relacionada al estudio. </w:t>
      </w:r>
    </w:p>
    <w:p w:rsidR="0010709E" w:rsidRPr="00445511" w:rsidRDefault="007B6ED3" w:rsidP="00DD5342">
      <w:pPr>
        <w:jc w:val="both"/>
      </w:pPr>
      <w:r>
        <w:t xml:space="preserve"> </w:t>
      </w:r>
    </w:p>
    <w:p w:rsidR="007F6EA6" w:rsidRPr="006C2874" w:rsidRDefault="0027258B" w:rsidP="006C2874">
      <w:pPr>
        <w:pStyle w:val="Ttulo2"/>
        <w:spacing w:before="0" w:beforeAutospacing="0" w:after="0" w:afterAutospacing="0"/>
      </w:pPr>
      <w:bookmarkStart w:id="6" w:name="_Toc42518493"/>
      <w:r w:rsidRPr="006C2874">
        <w:t>1.3</w:t>
      </w:r>
      <w:r w:rsidR="007F6EA6" w:rsidRPr="006C2874">
        <w:t>.2 Fuentes de criterio</w:t>
      </w:r>
      <w:bookmarkEnd w:id="6"/>
    </w:p>
    <w:p w:rsidR="00FC4A9E" w:rsidRPr="00445511" w:rsidRDefault="00FC4A9E" w:rsidP="00DD5342">
      <w:pPr>
        <w:suppressAutoHyphens w:val="0"/>
        <w:autoSpaceDE w:val="0"/>
        <w:autoSpaceDN w:val="0"/>
        <w:adjustRightInd w:val="0"/>
        <w:jc w:val="both"/>
      </w:pPr>
      <w:r w:rsidRPr="00445511">
        <w:t>Adicionalmente, como principales criter</w:t>
      </w:r>
      <w:r w:rsidR="007F6EA6" w:rsidRPr="00445511">
        <w:t xml:space="preserve">ios de evaluación se utilizó lo establecido en las </w:t>
      </w:r>
      <w:r w:rsidRPr="00445511">
        <w:t>regulaciones que se indican a continuación:</w:t>
      </w:r>
    </w:p>
    <w:p w:rsidR="0027258B" w:rsidRPr="00445511" w:rsidRDefault="0027258B" w:rsidP="00DD5342">
      <w:pPr>
        <w:suppressAutoHyphens w:val="0"/>
        <w:autoSpaceDE w:val="0"/>
        <w:autoSpaceDN w:val="0"/>
        <w:adjustRightInd w:val="0"/>
        <w:jc w:val="both"/>
      </w:pPr>
    </w:p>
    <w:p w:rsidR="007B6ED3" w:rsidRDefault="007B6ED3" w:rsidP="007B6ED3">
      <w:pPr>
        <w:pStyle w:val="Prrafodelista"/>
        <w:numPr>
          <w:ilvl w:val="0"/>
          <w:numId w:val="8"/>
        </w:numPr>
        <w:autoSpaceDE w:val="0"/>
        <w:autoSpaceDN w:val="0"/>
        <w:adjustRightInd w:val="0"/>
        <w:jc w:val="both"/>
        <w:rPr>
          <w:rFonts w:ascii="Times New Roman" w:hAnsi="Times New Roman" w:cs="Times New Roman"/>
          <w:sz w:val="24"/>
          <w:szCs w:val="24"/>
        </w:rPr>
      </w:pPr>
      <w:r w:rsidRPr="007B6ED3">
        <w:rPr>
          <w:rFonts w:ascii="Times New Roman" w:hAnsi="Times New Roman" w:cs="Times New Roman"/>
          <w:sz w:val="24"/>
          <w:szCs w:val="24"/>
        </w:rPr>
        <w:t>El Decreto Ejecutivo N° 32874-H Reglamento General del Fondo Cajas Chica</w:t>
      </w:r>
      <w:r>
        <w:rPr>
          <w:rFonts w:ascii="Times New Roman" w:hAnsi="Times New Roman" w:cs="Times New Roman"/>
          <w:sz w:val="24"/>
          <w:szCs w:val="24"/>
        </w:rPr>
        <w:t>.</w:t>
      </w:r>
    </w:p>
    <w:p w:rsidR="0027258B" w:rsidRPr="00445511" w:rsidRDefault="007B6ED3" w:rsidP="007E72AD">
      <w:pPr>
        <w:pStyle w:val="Prrafodelista"/>
        <w:numPr>
          <w:ilvl w:val="0"/>
          <w:numId w:val="8"/>
        </w:numPr>
        <w:autoSpaceDE w:val="0"/>
        <w:autoSpaceDN w:val="0"/>
        <w:adjustRightInd w:val="0"/>
        <w:jc w:val="both"/>
      </w:pPr>
      <w:r w:rsidRPr="00DA6983">
        <w:rPr>
          <w:rFonts w:ascii="Times New Roman" w:hAnsi="Times New Roman" w:cs="Times New Roman"/>
          <w:sz w:val="24"/>
          <w:szCs w:val="24"/>
        </w:rPr>
        <w:t>Directrices emitidas por el ente regulador la Tesorería Nacional del Ministerio de Hacienda</w:t>
      </w:r>
      <w:r w:rsidR="00DA6983" w:rsidRPr="00DA6983">
        <w:rPr>
          <w:rFonts w:ascii="Times New Roman" w:hAnsi="Times New Roman" w:cs="Times New Roman"/>
          <w:sz w:val="24"/>
          <w:szCs w:val="24"/>
        </w:rPr>
        <w:t>.</w:t>
      </w:r>
    </w:p>
    <w:p w:rsidR="009C2C05" w:rsidRPr="00181B73" w:rsidRDefault="0027258B" w:rsidP="008F4A8A">
      <w:pPr>
        <w:pStyle w:val="Ttulo2"/>
        <w:spacing w:before="0" w:beforeAutospacing="0" w:after="0" w:afterAutospacing="0"/>
      </w:pPr>
      <w:bookmarkStart w:id="7" w:name="_Toc42518494"/>
      <w:r w:rsidRPr="00445511">
        <w:t>1.3.3 Antecedentes</w:t>
      </w:r>
      <w:bookmarkEnd w:id="7"/>
    </w:p>
    <w:p w:rsidR="009C2C05" w:rsidRDefault="009C2C05" w:rsidP="008F4A8A">
      <w:pPr>
        <w:pStyle w:val="Sinespaciado"/>
        <w:numPr>
          <w:ilvl w:val="0"/>
          <w:numId w:val="9"/>
        </w:numPr>
        <w:tabs>
          <w:tab w:val="left" w:pos="284"/>
        </w:tabs>
        <w:ind w:left="0" w:firstLine="0"/>
        <w:jc w:val="both"/>
      </w:pPr>
      <w:r w:rsidRPr="00181B73">
        <w:t>La metodología utilizada se enfocó en evaluar la aplicación de los procedimientos y prácticas de auditoría generalmente aceptadas, como fue verificar y analiza</w:t>
      </w:r>
      <w:r w:rsidR="00EB414A">
        <w:t>r la documentación que respalda</w:t>
      </w:r>
      <w:r w:rsidRPr="00181B73">
        <w:t xml:space="preserve"> los movimientos </w:t>
      </w:r>
      <w:r w:rsidR="00DA6983" w:rsidRPr="00181B73">
        <w:t xml:space="preserve">contables </w:t>
      </w:r>
      <w:r w:rsidRPr="00181B73">
        <w:t xml:space="preserve">de </w:t>
      </w:r>
      <w:r w:rsidR="00E25477">
        <w:t xml:space="preserve">la Caja Chica </w:t>
      </w:r>
      <w:r w:rsidR="00FA6F8F">
        <w:t>y de</w:t>
      </w:r>
      <w:r w:rsidR="00E25477">
        <w:t xml:space="preserve"> </w:t>
      </w:r>
      <w:r w:rsidR="00FA6F8F">
        <w:t>las diferentes</w:t>
      </w:r>
      <w:r w:rsidR="00E25477">
        <w:t xml:space="preserve"> C</w:t>
      </w:r>
      <w:r w:rsidRPr="00181B73">
        <w:t xml:space="preserve">ajas </w:t>
      </w:r>
      <w:r w:rsidR="00E25477">
        <w:t>C</w:t>
      </w:r>
      <w:r w:rsidRPr="00181B73">
        <w:t>hicas</w:t>
      </w:r>
      <w:r w:rsidR="00E25477">
        <w:t xml:space="preserve"> Auxiliares</w:t>
      </w:r>
      <w:r w:rsidRPr="00181B73">
        <w:t xml:space="preserve">, </w:t>
      </w:r>
      <w:r w:rsidR="00EB414A">
        <w:t>así como</w:t>
      </w:r>
      <w:r w:rsidRPr="00181B73">
        <w:t xml:space="preserve"> si su uso se ajustó a lo que indica el reglamento.</w:t>
      </w:r>
    </w:p>
    <w:p w:rsidR="00156D26" w:rsidRPr="00181B73" w:rsidRDefault="00156D26" w:rsidP="008F4A8A">
      <w:pPr>
        <w:pStyle w:val="Sinespaciado"/>
        <w:tabs>
          <w:tab w:val="left" w:pos="284"/>
        </w:tabs>
        <w:jc w:val="both"/>
      </w:pPr>
    </w:p>
    <w:p w:rsidR="009C2C05" w:rsidRPr="00181B73" w:rsidRDefault="00EB414A" w:rsidP="008F4A8A">
      <w:pPr>
        <w:pStyle w:val="Sinespaciado"/>
        <w:numPr>
          <w:ilvl w:val="0"/>
          <w:numId w:val="9"/>
        </w:numPr>
        <w:tabs>
          <w:tab w:val="left" w:pos="284"/>
        </w:tabs>
        <w:ind w:left="0" w:firstLine="0"/>
        <w:jc w:val="both"/>
      </w:pPr>
      <w:r>
        <w:t>S</w:t>
      </w:r>
      <w:r w:rsidR="009C2C05" w:rsidRPr="00181B73">
        <w:t xml:space="preserve">e evaluó el movimiento contable que respalda el </w:t>
      </w:r>
      <w:r w:rsidR="00DA6983" w:rsidRPr="00181B73">
        <w:t>I</w:t>
      </w:r>
      <w:r w:rsidR="009C2C05" w:rsidRPr="00181B73">
        <w:t xml:space="preserve">nforme del </w:t>
      </w:r>
      <w:r>
        <w:t>t</w:t>
      </w:r>
      <w:r w:rsidR="009C2C05" w:rsidRPr="00181B73">
        <w:t>ercer trimestre del 2019</w:t>
      </w:r>
      <w:r w:rsidR="00DA6983" w:rsidRPr="00181B73">
        <w:t>,</w:t>
      </w:r>
      <w:r w:rsidR="00E25477">
        <w:t xml:space="preserve"> mismo </w:t>
      </w:r>
      <w:r w:rsidR="00DA6983" w:rsidRPr="00181B73">
        <w:t xml:space="preserve">que </w:t>
      </w:r>
      <w:r>
        <w:t>envía</w:t>
      </w:r>
      <w:r w:rsidR="00DA6983" w:rsidRPr="00181B73">
        <w:t xml:space="preserve"> a la Tesorería Nacional</w:t>
      </w:r>
      <w:r w:rsidR="009C2C05" w:rsidRPr="00181B73">
        <w:t xml:space="preserve">. </w:t>
      </w:r>
    </w:p>
    <w:p w:rsidR="008F4A8A" w:rsidRDefault="009C2C05" w:rsidP="00597987">
      <w:pPr>
        <w:pStyle w:val="Sinespaciado"/>
        <w:jc w:val="both"/>
        <w:rPr>
          <w:highlight w:val="yellow"/>
        </w:rPr>
      </w:pPr>
      <w:r>
        <w:rPr>
          <w:highlight w:val="yellow"/>
        </w:rPr>
        <w:t xml:space="preserve"> </w:t>
      </w:r>
    </w:p>
    <w:p w:rsidR="007F6EA6" w:rsidRPr="008F4A8A" w:rsidRDefault="008F4A8A" w:rsidP="008F4A8A">
      <w:pPr>
        <w:suppressAutoHyphens w:val="0"/>
        <w:spacing w:after="200" w:line="276" w:lineRule="auto"/>
        <w:rPr>
          <w:highlight w:val="yellow"/>
        </w:rPr>
      </w:pPr>
      <w:r>
        <w:rPr>
          <w:highlight w:val="yellow"/>
        </w:rPr>
        <w:br w:type="page"/>
      </w:r>
    </w:p>
    <w:p w:rsidR="00F97470" w:rsidRDefault="006C2874" w:rsidP="006C2874">
      <w:pPr>
        <w:pStyle w:val="Ttulo2"/>
        <w:spacing w:before="0" w:beforeAutospacing="0" w:after="0" w:afterAutospacing="0"/>
      </w:pPr>
      <w:bookmarkStart w:id="8" w:name="_Toc42518495"/>
      <w:r>
        <w:lastRenderedPageBreak/>
        <w:t xml:space="preserve">1.4 </w:t>
      </w:r>
      <w:r w:rsidR="00A15538" w:rsidRPr="00445511">
        <w:t>Limitaciones</w:t>
      </w:r>
      <w:bookmarkEnd w:id="8"/>
    </w:p>
    <w:p w:rsidR="007F6EA6" w:rsidRPr="00597987" w:rsidRDefault="009C2C05" w:rsidP="00DD5342">
      <w:pPr>
        <w:jc w:val="both"/>
      </w:pPr>
      <w:r w:rsidRPr="00597987">
        <w:t>Para llevar a cabo este proceso no se contó con ninguna limitante</w:t>
      </w:r>
      <w:r w:rsidR="004705E1">
        <w:t xml:space="preserve"> de parte del Departamento de Tesorería</w:t>
      </w:r>
      <w:r w:rsidR="00597987" w:rsidRPr="00597987">
        <w:t>.</w:t>
      </w:r>
      <w:r w:rsidRPr="00597987">
        <w:t xml:space="preserve"> </w:t>
      </w:r>
    </w:p>
    <w:p w:rsidR="00AE7707" w:rsidRPr="00445511" w:rsidRDefault="00AE7707" w:rsidP="00DD5342">
      <w:pPr>
        <w:jc w:val="both"/>
      </w:pPr>
    </w:p>
    <w:p w:rsidR="00453D12" w:rsidRPr="00784F26" w:rsidRDefault="00453D12" w:rsidP="00784F26">
      <w:pPr>
        <w:pStyle w:val="Ttulo1"/>
        <w:spacing w:before="0"/>
        <w:rPr>
          <w:rFonts w:ascii="Times New Roman" w:hAnsi="Times New Roman" w:cs="Times New Roman"/>
          <w:b/>
          <w:color w:val="auto"/>
          <w:sz w:val="24"/>
          <w:szCs w:val="24"/>
        </w:rPr>
      </w:pPr>
      <w:bookmarkStart w:id="9" w:name="_Toc42518496"/>
      <w:r w:rsidRPr="00784F26">
        <w:rPr>
          <w:rFonts w:ascii="Times New Roman" w:hAnsi="Times New Roman" w:cs="Times New Roman"/>
          <w:b/>
          <w:color w:val="auto"/>
          <w:sz w:val="24"/>
          <w:szCs w:val="24"/>
        </w:rPr>
        <w:t>2. HALLAZGOS</w:t>
      </w:r>
      <w:bookmarkEnd w:id="9"/>
      <w:r w:rsidRPr="00784F26">
        <w:rPr>
          <w:rFonts w:ascii="Times New Roman" w:hAnsi="Times New Roman" w:cs="Times New Roman"/>
          <w:b/>
          <w:color w:val="auto"/>
          <w:sz w:val="24"/>
          <w:szCs w:val="24"/>
        </w:rPr>
        <w:t xml:space="preserve"> </w:t>
      </w:r>
    </w:p>
    <w:p w:rsidR="0009728B" w:rsidRDefault="0009728B" w:rsidP="00DD5342">
      <w:pPr>
        <w:pStyle w:val="Ttulo2"/>
        <w:spacing w:before="0" w:beforeAutospacing="0" w:after="0" w:afterAutospacing="0"/>
        <w:rPr>
          <w:szCs w:val="24"/>
        </w:rPr>
      </w:pPr>
    </w:p>
    <w:p w:rsidR="00C273BE" w:rsidRPr="006C2874" w:rsidRDefault="00183501" w:rsidP="00DD5342">
      <w:pPr>
        <w:pStyle w:val="Ttulo2"/>
        <w:spacing w:before="0" w:beforeAutospacing="0" w:after="0" w:afterAutospacing="0"/>
      </w:pPr>
      <w:bookmarkStart w:id="10" w:name="_Toc42518497"/>
      <w:r w:rsidRPr="006C2874">
        <w:t>2.1 Arqueos de Caja Chica General y Caja Chicas Auxiliares</w:t>
      </w:r>
      <w:bookmarkEnd w:id="10"/>
    </w:p>
    <w:p w:rsidR="00DC03C8" w:rsidRDefault="00DC03C8" w:rsidP="0079319C">
      <w:pPr>
        <w:autoSpaceDE w:val="0"/>
        <w:autoSpaceDN w:val="0"/>
        <w:adjustRightInd w:val="0"/>
        <w:jc w:val="both"/>
      </w:pPr>
      <w:r>
        <w:t>En</w:t>
      </w:r>
      <w:r w:rsidR="0079319C" w:rsidRPr="009A2494">
        <w:t xml:space="preserve"> cumplimiento del Decreto Ejecutivo N°</w:t>
      </w:r>
      <w:r>
        <w:t xml:space="preserve"> </w:t>
      </w:r>
      <w:r w:rsidR="0079319C" w:rsidRPr="009A2494">
        <w:t xml:space="preserve">32874 Reglamento General del Fondo Cajas Chicas en su artículo 39, </w:t>
      </w:r>
      <w:r>
        <w:t xml:space="preserve">para </w:t>
      </w:r>
      <w:r w:rsidR="0079319C" w:rsidRPr="009A2494">
        <w:t xml:space="preserve">el </w:t>
      </w:r>
      <w:r>
        <w:t xml:space="preserve">día </w:t>
      </w:r>
      <w:r w:rsidR="0079319C" w:rsidRPr="009A2494">
        <w:t>5 de febrero</w:t>
      </w:r>
      <w:r>
        <w:t xml:space="preserve"> se programó realizar los</w:t>
      </w:r>
      <w:r w:rsidR="0079319C" w:rsidRPr="009A2494">
        <w:t xml:space="preserve"> </w:t>
      </w:r>
      <w:r>
        <w:t>arqueos simultáneos, tanto de la caja chica general como de las cajas auxiliares.</w:t>
      </w:r>
    </w:p>
    <w:p w:rsidR="0079319C" w:rsidRPr="009A2494" w:rsidRDefault="0079319C" w:rsidP="0079319C">
      <w:pPr>
        <w:autoSpaceDE w:val="0"/>
        <w:autoSpaceDN w:val="0"/>
        <w:adjustRightInd w:val="0"/>
        <w:jc w:val="both"/>
      </w:pPr>
    </w:p>
    <w:p w:rsidR="0079319C" w:rsidRPr="009A2494" w:rsidRDefault="0079319C" w:rsidP="0079319C">
      <w:pPr>
        <w:autoSpaceDE w:val="0"/>
        <w:autoSpaceDN w:val="0"/>
        <w:adjustRightInd w:val="0"/>
        <w:jc w:val="both"/>
      </w:pPr>
      <w:r w:rsidRPr="009A2494">
        <w:t xml:space="preserve">No obstante, no fue posible realizarlos, ya que los encargados de los fondos indicaron que por instrucciones de la Dirección Financiera, para el 2020 no se procedió a la apertura de las Cajas </w:t>
      </w:r>
      <w:r>
        <w:t>A</w:t>
      </w:r>
      <w:r w:rsidRPr="009A2494">
        <w:t xml:space="preserve">uxiliares en efectivo. Esta directriz les fue comunicada a los despachos, jefes y </w:t>
      </w:r>
      <w:r>
        <w:t>C</w:t>
      </w:r>
      <w:r w:rsidRPr="009A2494">
        <w:t xml:space="preserve">oordinadores de </w:t>
      </w:r>
      <w:r>
        <w:t>P</w:t>
      </w:r>
      <w:r w:rsidRPr="009A2494">
        <w:t>rograma, mediante la Circular DF-014-2019 del 4 de diciembre de 2019, emitida por la Directora Financiera.</w:t>
      </w:r>
    </w:p>
    <w:p w:rsidR="0079319C" w:rsidRPr="009A2494" w:rsidRDefault="0079319C" w:rsidP="0079319C">
      <w:pPr>
        <w:autoSpaceDE w:val="0"/>
        <w:autoSpaceDN w:val="0"/>
        <w:adjustRightInd w:val="0"/>
        <w:jc w:val="both"/>
      </w:pPr>
    </w:p>
    <w:p w:rsidR="0079319C" w:rsidRPr="009A2494" w:rsidRDefault="0079319C" w:rsidP="0079319C">
      <w:pPr>
        <w:autoSpaceDE w:val="0"/>
        <w:autoSpaceDN w:val="0"/>
        <w:adjustRightInd w:val="0"/>
        <w:jc w:val="both"/>
        <w:rPr>
          <w:i/>
        </w:rPr>
      </w:pPr>
      <w:r w:rsidRPr="009A2494">
        <w:t xml:space="preserve">Es importante señalar que la decisión del cierre de los fondos de caja chica se tomó a partir de la reunión en la que participó el 25 de octubre de 2019 la Jefe del Departamento de Tesorería, pero sin cumplir lo que establece el artículo 41 el Decreto Ejecutivo N°32874, en relación al </w:t>
      </w:r>
      <w:r w:rsidRPr="009A2494">
        <w:rPr>
          <w:i/>
        </w:rPr>
        <w:t>Procedimiento de cierre del Fondo Fijo –Caja Chica o cajas chicas auxiliares por parte de la Institución.</w:t>
      </w:r>
    </w:p>
    <w:p w:rsidR="0079319C" w:rsidRPr="009A2494" w:rsidRDefault="0079319C" w:rsidP="0079319C">
      <w:pPr>
        <w:autoSpaceDE w:val="0"/>
        <w:autoSpaceDN w:val="0"/>
        <w:adjustRightInd w:val="0"/>
        <w:jc w:val="both"/>
        <w:rPr>
          <w:i/>
        </w:rPr>
      </w:pPr>
    </w:p>
    <w:p w:rsidR="00893961" w:rsidRDefault="00AA1B0C" w:rsidP="00183501">
      <w:pPr>
        <w:autoSpaceDE w:val="0"/>
        <w:autoSpaceDN w:val="0"/>
        <w:adjustRightInd w:val="0"/>
        <w:jc w:val="both"/>
      </w:pPr>
      <w:r>
        <w:t>Si bien l</w:t>
      </w:r>
      <w:r w:rsidR="00183501">
        <w:t>as acciones de parte de la Dirección Financiera van en cumplimiento</w:t>
      </w:r>
      <w:r w:rsidR="00C0082A">
        <w:t xml:space="preserve"> a</w:t>
      </w:r>
      <w:r w:rsidR="00183501">
        <w:t xml:space="preserve"> </w:t>
      </w:r>
      <w:r>
        <w:t>los lineamientos establecidos</w:t>
      </w:r>
      <w:r w:rsidR="00183501">
        <w:t xml:space="preserve"> por el ente regulador</w:t>
      </w:r>
      <w:r>
        <w:t>,</w:t>
      </w:r>
      <w:r w:rsidR="00183501">
        <w:t xml:space="preserve"> la Tesorería Nacional, </w:t>
      </w:r>
      <w:r>
        <w:t xml:space="preserve">esta </w:t>
      </w:r>
      <w:r w:rsidR="00183501">
        <w:t>condición no la exime de seguir los procedimientos establecidos</w:t>
      </w:r>
      <w:r w:rsidR="00893961">
        <w:t xml:space="preserve"> en la normativa existente.</w:t>
      </w:r>
    </w:p>
    <w:p w:rsidR="00893961" w:rsidRDefault="00893961" w:rsidP="00183501">
      <w:pPr>
        <w:autoSpaceDE w:val="0"/>
        <w:autoSpaceDN w:val="0"/>
        <w:adjustRightInd w:val="0"/>
        <w:jc w:val="both"/>
      </w:pPr>
    </w:p>
    <w:p w:rsidR="00183501" w:rsidRDefault="00893961" w:rsidP="00183501">
      <w:pPr>
        <w:autoSpaceDE w:val="0"/>
        <w:autoSpaceDN w:val="0"/>
        <w:adjustRightInd w:val="0"/>
        <w:jc w:val="both"/>
      </w:pPr>
      <w:r>
        <w:t>El día que la Auditoría Interna iba a realizar</w:t>
      </w:r>
      <w:r w:rsidR="00183501">
        <w:t xml:space="preserve"> los arqueos sorpresivos, a los diferentes</w:t>
      </w:r>
      <w:r>
        <w:t xml:space="preserve"> f</w:t>
      </w:r>
      <w:r w:rsidR="00183501">
        <w:t xml:space="preserve">ondos de </w:t>
      </w:r>
      <w:r>
        <w:t xml:space="preserve">las </w:t>
      </w:r>
      <w:r w:rsidR="00183501">
        <w:t xml:space="preserve">Cajas </w:t>
      </w:r>
      <w:r w:rsidR="00701470">
        <w:t>Chicas Auxiliares</w:t>
      </w:r>
      <w:r w:rsidR="00183501">
        <w:t xml:space="preserve">, se </w:t>
      </w:r>
      <w:r>
        <w:t>determinó</w:t>
      </w:r>
      <w:r w:rsidR="00183501">
        <w:t xml:space="preserve"> lo siguiente:</w:t>
      </w:r>
    </w:p>
    <w:p w:rsidR="00183501" w:rsidRDefault="00183501" w:rsidP="00183501">
      <w:pPr>
        <w:autoSpaceDE w:val="0"/>
        <w:autoSpaceDN w:val="0"/>
        <w:adjustRightInd w:val="0"/>
        <w:jc w:val="both"/>
      </w:pPr>
    </w:p>
    <w:p w:rsidR="00183501" w:rsidRPr="00701470" w:rsidRDefault="00183501" w:rsidP="008F4A8A">
      <w:pPr>
        <w:pStyle w:val="Prrafodelista"/>
        <w:numPr>
          <w:ilvl w:val="0"/>
          <w:numId w:val="11"/>
        </w:numPr>
        <w:tabs>
          <w:tab w:val="left" w:pos="851"/>
          <w:tab w:val="left" w:pos="2295"/>
          <w:tab w:val="left" w:pos="4611"/>
          <w:tab w:val="left" w:pos="5574"/>
          <w:tab w:val="left" w:pos="5911"/>
          <w:tab w:val="left" w:pos="6248"/>
          <w:tab w:val="left" w:pos="6585"/>
        </w:tabs>
        <w:autoSpaceDE w:val="0"/>
        <w:autoSpaceDN w:val="0"/>
        <w:adjustRightInd w:val="0"/>
        <w:spacing w:after="0" w:line="240" w:lineRule="auto"/>
        <w:ind w:left="567" w:firstLine="0"/>
        <w:jc w:val="both"/>
        <w:rPr>
          <w:rFonts w:ascii="Times New Roman" w:hAnsi="Times New Roman"/>
          <w:sz w:val="24"/>
          <w:szCs w:val="24"/>
        </w:rPr>
      </w:pPr>
      <w:r w:rsidRPr="00701470">
        <w:rPr>
          <w:rFonts w:ascii="Times New Roman" w:hAnsi="Times New Roman"/>
          <w:sz w:val="24"/>
          <w:szCs w:val="24"/>
        </w:rPr>
        <w:t xml:space="preserve">Los fondos </w:t>
      </w:r>
      <w:r w:rsidR="001602AC">
        <w:rPr>
          <w:rFonts w:ascii="Times New Roman" w:hAnsi="Times New Roman"/>
          <w:sz w:val="24"/>
          <w:szCs w:val="24"/>
        </w:rPr>
        <w:t>a diciembre del 2019</w:t>
      </w:r>
      <w:r w:rsidRPr="00701470">
        <w:rPr>
          <w:rFonts w:ascii="Times New Roman" w:hAnsi="Times New Roman"/>
          <w:sz w:val="24"/>
          <w:szCs w:val="24"/>
        </w:rPr>
        <w:t xml:space="preserve"> fueron cerrados, omitiendo el procedimiento que establece el Reglamento General de Fondo Cajas Chicas Decreto N° 32874-H, en su artículo 41° inciso a).</w:t>
      </w:r>
    </w:p>
    <w:p w:rsidR="00183501" w:rsidRPr="0079582D" w:rsidRDefault="00183501" w:rsidP="008F4A8A">
      <w:pPr>
        <w:pStyle w:val="Prrafodelista"/>
        <w:tabs>
          <w:tab w:val="left" w:pos="851"/>
        </w:tabs>
        <w:ind w:left="567"/>
        <w:rPr>
          <w:rFonts w:ascii="Times New Roman" w:hAnsi="Times New Roman"/>
        </w:rPr>
      </w:pPr>
    </w:p>
    <w:p w:rsidR="00183501" w:rsidRDefault="00893961" w:rsidP="008F4A8A">
      <w:pPr>
        <w:pStyle w:val="Prrafodelista"/>
        <w:numPr>
          <w:ilvl w:val="0"/>
          <w:numId w:val="11"/>
        </w:numPr>
        <w:tabs>
          <w:tab w:val="left" w:pos="851"/>
          <w:tab w:val="left" w:pos="2295"/>
          <w:tab w:val="left" w:pos="4611"/>
          <w:tab w:val="left" w:pos="5574"/>
          <w:tab w:val="left" w:pos="5911"/>
          <w:tab w:val="left" w:pos="6248"/>
          <w:tab w:val="left" w:pos="6585"/>
        </w:tabs>
        <w:autoSpaceDE w:val="0"/>
        <w:autoSpaceDN w:val="0"/>
        <w:adjustRightInd w:val="0"/>
        <w:spacing w:after="0" w:line="240" w:lineRule="auto"/>
        <w:ind w:left="567" w:firstLine="0"/>
        <w:jc w:val="both"/>
        <w:rPr>
          <w:rFonts w:ascii="Times New Roman" w:hAnsi="Times New Roman"/>
          <w:sz w:val="24"/>
          <w:szCs w:val="24"/>
        </w:rPr>
      </w:pPr>
      <w:r>
        <w:rPr>
          <w:rFonts w:ascii="Times New Roman" w:hAnsi="Times New Roman"/>
          <w:sz w:val="24"/>
          <w:szCs w:val="24"/>
        </w:rPr>
        <w:t>El</w:t>
      </w:r>
      <w:r w:rsidR="00183501" w:rsidRPr="00701470">
        <w:rPr>
          <w:rFonts w:ascii="Times New Roman" w:hAnsi="Times New Roman"/>
          <w:sz w:val="24"/>
          <w:szCs w:val="24"/>
        </w:rPr>
        <w:t xml:space="preserve"> Manual Instructivo de Operación del Fondo Fijo Caja Chica del Ministerio de Educación Pública aprobado med</w:t>
      </w:r>
      <w:r>
        <w:rPr>
          <w:rFonts w:ascii="Times New Roman" w:hAnsi="Times New Roman"/>
          <w:sz w:val="24"/>
          <w:szCs w:val="24"/>
        </w:rPr>
        <w:t>iante la Resolución DF-004-2014, se encuentra desactualizado</w:t>
      </w:r>
      <w:r w:rsidR="00156D26">
        <w:rPr>
          <w:rFonts w:ascii="Times New Roman" w:hAnsi="Times New Roman"/>
          <w:sz w:val="24"/>
          <w:szCs w:val="24"/>
        </w:rPr>
        <w:t>.</w:t>
      </w:r>
    </w:p>
    <w:p w:rsidR="00156D26" w:rsidRDefault="00156D26" w:rsidP="00183501">
      <w:pPr>
        <w:autoSpaceDE w:val="0"/>
        <w:autoSpaceDN w:val="0"/>
        <w:adjustRightInd w:val="0"/>
        <w:jc w:val="both"/>
        <w:rPr>
          <w:rFonts w:eastAsiaTheme="minorHAnsi" w:cstheme="minorBidi"/>
          <w:lang w:eastAsia="en-US"/>
        </w:rPr>
      </w:pPr>
    </w:p>
    <w:p w:rsidR="00183501" w:rsidRDefault="00893961" w:rsidP="00183501">
      <w:pPr>
        <w:autoSpaceDE w:val="0"/>
        <w:autoSpaceDN w:val="0"/>
        <w:adjustRightInd w:val="0"/>
        <w:jc w:val="both"/>
      </w:pPr>
      <w:r>
        <w:rPr>
          <w:color w:val="000000"/>
          <w:lang w:val="es-US"/>
        </w:rPr>
        <w:t>Al</w:t>
      </w:r>
      <w:r w:rsidR="00692B17">
        <w:rPr>
          <w:color w:val="000000"/>
          <w:lang w:val="es-US"/>
        </w:rPr>
        <w:t xml:space="preserve"> respecto las </w:t>
      </w:r>
      <w:r w:rsidR="00692B17">
        <w:t xml:space="preserve">Normas Generales de Control Interno para el Sector Público, </w:t>
      </w:r>
      <w:r w:rsidR="007E72AD">
        <w:t>en la Norma 1.2</w:t>
      </w:r>
      <w:r w:rsidR="00956E6F">
        <w:t xml:space="preserve"> Objetivos del SCI, inciso b. y la Norma 1.4</w:t>
      </w:r>
      <w:r w:rsidR="007E72AD">
        <w:t xml:space="preserve"> </w:t>
      </w:r>
      <w:r w:rsidR="00956E6F" w:rsidRPr="00956E6F">
        <w:t>Responsabilidad del jerarca y  los titulares subordinados sobre  el SCI</w:t>
      </w:r>
      <w:r w:rsidR="00956E6F">
        <w:t xml:space="preserve">, inciso c. </w:t>
      </w:r>
      <w:r w:rsidR="007E72AD">
        <w:t>indica</w:t>
      </w:r>
      <w:r w:rsidR="00956E6F">
        <w:t>n</w:t>
      </w:r>
      <w:r w:rsidR="007E72AD">
        <w:t>:</w:t>
      </w:r>
    </w:p>
    <w:p w:rsidR="007E72AD" w:rsidRDefault="007E72AD" w:rsidP="007E72AD">
      <w:pPr>
        <w:autoSpaceDE w:val="0"/>
        <w:autoSpaceDN w:val="0"/>
        <w:adjustRightInd w:val="0"/>
        <w:ind w:left="567"/>
        <w:jc w:val="both"/>
      </w:pPr>
      <w:r>
        <w:t>…</w:t>
      </w:r>
    </w:p>
    <w:p w:rsidR="00183501" w:rsidRPr="007E72AD" w:rsidRDefault="007E72AD" w:rsidP="007E72AD">
      <w:pPr>
        <w:autoSpaceDE w:val="0"/>
        <w:autoSpaceDN w:val="0"/>
        <w:adjustRightInd w:val="0"/>
        <w:ind w:left="567"/>
        <w:jc w:val="both"/>
        <w:rPr>
          <w:i/>
        </w:rPr>
      </w:pPr>
      <w:r>
        <w:t xml:space="preserve">b. </w:t>
      </w:r>
      <w:r w:rsidR="00183501" w:rsidRPr="00C279D3">
        <w:rPr>
          <w:i/>
        </w:rPr>
        <w:t xml:space="preserve">Exigir confiabilidad y oportunidad de la información. </w:t>
      </w:r>
      <w:r w:rsidR="00183501" w:rsidRPr="0023076A">
        <w:rPr>
          <w:i/>
        </w:rPr>
        <w:t xml:space="preserve">El SCI debe procurar que se recopile, procese y mantenga información de calidad sobre el funcionamiento del sistema y sobre el desempeño institucional, </w:t>
      </w:r>
      <w:r w:rsidR="00183501" w:rsidRPr="0023076A">
        <w:rPr>
          <w:b/>
          <w:i/>
          <w:u w:val="single"/>
        </w:rPr>
        <w:t xml:space="preserve">y que esa información se comunique con prontitud a las instancias que la requieran para su gestión, dentro y fuera de la </w:t>
      </w:r>
      <w:r w:rsidR="00183501" w:rsidRPr="0023076A">
        <w:rPr>
          <w:b/>
          <w:i/>
          <w:u w:val="single"/>
        </w:rPr>
        <w:lastRenderedPageBreak/>
        <w:t>institución</w:t>
      </w:r>
      <w:r w:rsidR="00183501" w:rsidRPr="0023076A">
        <w:rPr>
          <w:i/>
        </w:rPr>
        <w:t>, todo ello de conformidad con las atribuciones y competencias organizacionales y en procura del logro de los objetivos institucionales</w:t>
      </w:r>
      <w:r w:rsidR="00183501">
        <w:rPr>
          <w:i/>
        </w:rPr>
        <w:t>. (</w:t>
      </w:r>
      <w:r w:rsidR="00956E6F">
        <w:t>El resaltado no pertenece al</w:t>
      </w:r>
      <w:r w:rsidR="00183501" w:rsidRPr="0023076A">
        <w:t xml:space="preserve"> original)</w:t>
      </w:r>
    </w:p>
    <w:p w:rsidR="00183501" w:rsidRDefault="00183501" w:rsidP="00DD5342">
      <w:pPr>
        <w:pStyle w:val="Ttulo2"/>
        <w:spacing w:before="0" w:beforeAutospacing="0" w:after="0" w:afterAutospacing="0"/>
        <w:rPr>
          <w:szCs w:val="24"/>
        </w:rPr>
      </w:pPr>
    </w:p>
    <w:p w:rsidR="00183501" w:rsidRDefault="00183501" w:rsidP="00183501">
      <w:pPr>
        <w:ind w:left="567"/>
        <w:jc w:val="both"/>
        <w:rPr>
          <w:i/>
        </w:rPr>
      </w:pPr>
      <w:r w:rsidRPr="0064151E">
        <w:rPr>
          <w:i/>
        </w:rPr>
        <w:t>1.4 Responsabilidad del jerarca y los titulares subordinados sobre el SCI</w:t>
      </w:r>
      <w:r w:rsidRPr="00E2346E">
        <w:rPr>
          <w:i/>
        </w:rPr>
        <w:t>, inciso c</w:t>
      </w:r>
      <w:r>
        <w:rPr>
          <w:i/>
        </w:rPr>
        <w:t>):</w:t>
      </w:r>
    </w:p>
    <w:p w:rsidR="00956E6F" w:rsidRDefault="00956E6F" w:rsidP="00183501">
      <w:pPr>
        <w:ind w:left="567"/>
        <w:jc w:val="both"/>
        <w:rPr>
          <w:i/>
        </w:rPr>
      </w:pPr>
    </w:p>
    <w:p w:rsidR="00956E6F" w:rsidRPr="007E72AD" w:rsidRDefault="00183501" w:rsidP="00956E6F">
      <w:pPr>
        <w:autoSpaceDE w:val="0"/>
        <w:autoSpaceDN w:val="0"/>
        <w:adjustRightInd w:val="0"/>
        <w:ind w:left="567"/>
        <w:jc w:val="both"/>
        <w:rPr>
          <w:i/>
        </w:rPr>
      </w:pPr>
      <w:r w:rsidRPr="002F37E8">
        <w:rPr>
          <w:i/>
        </w:rPr>
        <w:t>La</w:t>
      </w:r>
      <w:r w:rsidRPr="003D3467">
        <w:rPr>
          <w:i/>
        </w:rPr>
        <w:t xml:space="preserve"> emisión de instrucciones a fin de que las p</w:t>
      </w:r>
      <w:r>
        <w:rPr>
          <w:i/>
        </w:rPr>
        <w:t>olíticas</w:t>
      </w:r>
      <w:r w:rsidRPr="003D3467">
        <w:rPr>
          <w:i/>
        </w:rPr>
        <w:t xml:space="preserve">, normas y procedimientos para el cumplimiento del SCI, estén debidamente documentados, </w:t>
      </w:r>
      <w:r w:rsidRPr="00E2346E">
        <w:rPr>
          <w:i/>
        </w:rPr>
        <w:t>oficializados y actualizados</w:t>
      </w:r>
      <w:r w:rsidRPr="003D3467">
        <w:rPr>
          <w:i/>
        </w:rPr>
        <w:t xml:space="preserve">, </w:t>
      </w:r>
      <w:r w:rsidR="00956E6F">
        <w:rPr>
          <w:i/>
        </w:rPr>
        <w:t xml:space="preserve">y </w:t>
      </w:r>
      <w:proofErr w:type="gramStart"/>
      <w:r w:rsidRPr="00956E6F">
        <w:rPr>
          <w:b/>
          <w:i/>
          <w:u w:val="single"/>
        </w:rPr>
        <w:t>sea</w:t>
      </w:r>
      <w:r w:rsidR="00956E6F" w:rsidRPr="00956E6F">
        <w:rPr>
          <w:b/>
          <w:i/>
          <w:u w:val="single"/>
        </w:rPr>
        <w:t>n</w:t>
      </w:r>
      <w:proofErr w:type="gramEnd"/>
      <w:r w:rsidRPr="00956E6F">
        <w:rPr>
          <w:b/>
          <w:i/>
          <w:u w:val="single"/>
        </w:rPr>
        <w:t xml:space="preserve"> divulgados</w:t>
      </w:r>
      <w:r w:rsidRPr="003D3467">
        <w:rPr>
          <w:i/>
        </w:rPr>
        <w:t xml:space="preserve"> y puestos a disposición para su consulta</w:t>
      </w:r>
      <w:r>
        <w:rPr>
          <w:i/>
        </w:rPr>
        <w:t>.</w:t>
      </w:r>
      <w:r w:rsidRPr="003D3467">
        <w:rPr>
          <w:i/>
        </w:rPr>
        <w:t xml:space="preserve"> </w:t>
      </w:r>
      <w:r w:rsidR="00956E6F">
        <w:rPr>
          <w:i/>
        </w:rPr>
        <w:t>(</w:t>
      </w:r>
      <w:r w:rsidR="00956E6F">
        <w:t>El resaltado no pertenece al</w:t>
      </w:r>
      <w:r w:rsidR="00956E6F" w:rsidRPr="0023076A">
        <w:t xml:space="preserve"> original)</w:t>
      </w:r>
    </w:p>
    <w:p w:rsidR="00183501" w:rsidRDefault="00183501" w:rsidP="00956E6F">
      <w:pPr>
        <w:ind w:left="567"/>
        <w:jc w:val="both"/>
        <w:rPr>
          <w:highlight w:val="yellow"/>
        </w:rPr>
      </w:pPr>
    </w:p>
    <w:p w:rsidR="00956E6F" w:rsidRPr="00974D69" w:rsidRDefault="00956E6F" w:rsidP="00183501">
      <w:pPr>
        <w:tabs>
          <w:tab w:val="left" w:pos="2295"/>
          <w:tab w:val="left" w:pos="4611"/>
          <w:tab w:val="left" w:pos="5574"/>
          <w:tab w:val="left" w:pos="5911"/>
          <w:tab w:val="left" w:pos="6248"/>
          <w:tab w:val="left" w:pos="6585"/>
        </w:tabs>
        <w:jc w:val="both"/>
      </w:pPr>
      <w:r>
        <w:t>Por otro lado,</w:t>
      </w:r>
      <w:r w:rsidR="00221B46">
        <w:t xml:space="preserve"> </w:t>
      </w:r>
      <w:r w:rsidR="004E0C24">
        <w:t xml:space="preserve">el </w:t>
      </w:r>
      <w:r w:rsidR="004E0C24" w:rsidRPr="00E2346E">
        <w:t>Reglamento General de</w:t>
      </w:r>
      <w:r>
        <w:t>l</w:t>
      </w:r>
      <w:r w:rsidR="004E0C24" w:rsidRPr="00E2346E">
        <w:t xml:space="preserve"> Fondo Cajas Chicas</w:t>
      </w:r>
      <w:r w:rsidR="00974D69">
        <w:t>,</w:t>
      </w:r>
      <w:r w:rsidR="004E0C24" w:rsidRPr="00E2346E">
        <w:t xml:space="preserve"> Decreto N° 32874-H</w:t>
      </w:r>
      <w:r w:rsidR="004E0C24">
        <w:t xml:space="preserve">, </w:t>
      </w:r>
      <w:r>
        <w:t>define</w:t>
      </w:r>
      <w:r w:rsidR="004E0C24">
        <w:t xml:space="preserve"> </w:t>
      </w:r>
      <w:r>
        <w:t>en el artículo 41</w:t>
      </w:r>
      <w:r w:rsidR="00974D69">
        <w:t xml:space="preserve"> el</w:t>
      </w:r>
      <w:r>
        <w:t xml:space="preserve"> </w:t>
      </w:r>
      <w:r w:rsidRPr="00974D69">
        <w:rPr>
          <w:i/>
        </w:rPr>
        <w:t>P</w:t>
      </w:r>
      <w:r w:rsidRPr="00974D69">
        <w:rPr>
          <w:b/>
          <w:bCs/>
          <w:i/>
          <w:color w:val="000000"/>
        </w:rPr>
        <w:t>rocedimiento de cierre del Fondo Fijo-Caja Chica o cajas chicas auxiliares por parte de la institución</w:t>
      </w:r>
      <w:r w:rsidR="00974D69">
        <w:rPr>
          <w:bCs/>
          <w:color w:val="000000"/>
        </w:rPr>
        <w:t xml:space="preserve">, </w:t>
      </w:r>
      <w:r w:rsidR="00BF7D07">
        <w:rPr>
          <w:bCs/>
          <w:color w:val="000000"/>
        </w:rPr>
        <w:t>donde se indica en el inciso a) lo siguiente:</w:t>
      </w:r>
    </w:p>
    <w:p w:rsidR="00F76D52" w:rsidRPr="00E2346E" w:rsidRDefault="00F76D52" w:rsidP="00183501">
      <w:pPr>
        <w:tabs>
          <w:tab w:val="left" w:pos="2295"/>
          <w:tab w:val="left" w:pos="4611"/>
          <w:tab w:val="left" w:pos="5574"/>
          <w:tab w:val="left" w:pos="5911"/>
          <w:tab w:val="left" w:pos="6248"/>
          <w:tab w:val="left" w:pos="6585"/>
        </w:tabs>
        <w:jc w:val="both"/>
      </w:pPr>
    </w:p>
    <w:p w:rsidR="00183501" w:rsidRPr="00E2346E" w:rsidRDefault="00183501" w:rsidP="00183501">
      <w:pPr>
        <w:ind w:left="567"/>
        <w:jc w:val="both"/>
        <w:rPr>
          <w:i/>
        </w:rPr>
      </w:pPr>
      <w:r w:rsidRPr="00E2346E">
        <w:rPr>
          <w:i/>
        </w:rPr>
        <w:t>Artículo 41</w:t>
      </w:r>
      <w:proofErr w:type="gramStart"/>
      <w:r w:rsidRPr="00E2346E">
        <w:rPr>
          <w:i/>
        </w:rPr>
        <w:t>.—</w:t>
      </w:r>
      <w:proofErr w:type="gramEnd"/>
      <w:r w:rsidRPr="00E2346E">
        <w:rPr>
          <w:i/>
        </w:rPr>
        <w:t>Procedimiento de cierre del Fondo Fijo-Caja Chica o cajas chicas auxiliares por parte de la institución. En caso de que el responsable del Fondo Fijo-Caja Chica central considere procedente el cierre, procederá de acuerdo a los lineamientos que establezca la Tesorería Nacional al respecto.</w:t>
      </w:r>
    </w:p>
    <w:p w:rsidR="00183501" w:rsidRPr="00E2346E" w:rsidRDefault="00183501" w:rsidP="00183501">
      <w:pPr>
        <w:ind w:left="567"/>
        <w:jc w:val="both"/>
        <w:rPr>
          <w:i/>
        </w:rPr>
      </w:pPr>
    </w:p>
    <w:p w:rsidR="00183501" w:rsidRPr="00E2346E" w:rsidRDefault="00183501" w:rsidP="00183501">
      <w:pPr>
        <w:ind w:left="567"/>
        <w:jc w:val="both"/>
        <w:rPr>
          <w:i/>
        </w:rPr>
      </w:pPr>
      <w:r w:rsidRPr="00E2346E">
        <w:rPr>
          <w:i/>
        </w:rPr>
        <w:t>Para el cierre de una caja chica auxiliar sea en cuenta corriente o en efectivo deberá atender lo siguiente:</w:t>
      </w:r>
    </w:p>
    <w:p w:rsidR="00183501" w:rsidRPr="00E2346E" w:rsidRDefault="00183501" w:rsidP="00183501">
      <w:pPr>
        <w:ind w:left="567"/>
        <w:jc w:val="both"/>
        <w:rPr>
          <w:i/>
        </w:rPr>
      </w:pPr>
    </w:p>
    <w:p w:rsidR="00183501" w:rsidRPr="00BF7D07" w:rsidRDefault="00183501" w:rsidP="00183501">
      <w:pPr>
        <w:pStyle w:val="Prrafodelista"/>
        <w:numPr>
          <w:ilvl w:val="0"/>
          <w:numId w:val="12"/>
        </w:numPr>
        <w:jc w:val="both"/>
        <w:rPr>
          <w:rFonts w:ascii="Times New Roman" w:eastAsia="Times New Roman" w:hAnsi="Times New Roman" w:cs="Times New Roman"/>
          <w:i/>
          <w:sz w:val="24"/>
          <w:szCs w:val="24"/>
          <w:lang w:eastAsia="ar-SA"/>
        </w:rPr>
      </w:pPr>
      <w:r w:rsidRPr="00BF7D07">
        <w:rPr>
          <w:rFonts w:ascii="Times New Roman" w:eastAsia="Times New Roman" w:hAnsi="Times New Roman" w:cs="Times New Roman"/>
          <w:i/>
          <w:sz w:val="24"/>
          <w:szCs w:val="24"/>
          <w:lang w:eastAsia="ar-SA"/>
        </w:rPr>
        <w:t>Deberá existir un acuerdo escrito entre el jerarca y el responsable e informar a la Tesorería Nacional</w:t>
      </w:r>
    </w:p>
    <w:p w:rsidR="00F76D52" w:rsidRDefault="00BF7D07" w:rsidP="00183501">
      <w:pPr>
        <w:jc w:val="both"/>
      </w:pPr>
      <w:r>
        <w:t>De tal forma que l</w:t>
      </w:r>
      <w:r w:rsidR="00183501">
        <w:t xml:space="preserve">a </w:t>
      </w:r>
      <w:r w:rsidR="00183501" w:rsidRPr="00081A23">
        <w:t>Dirección Financiera</w:t>
      </w:r>
      <w:r w:rsidR="00183501">
        <w:t xml:space="preserve">, </w:t>
      </w:r>
      <w:r>
        <w:t>en cumplimiento</w:t>
      </w:r>
      <w:r w:rsidR="00616EBB">
        <w:t xml:space="preserve"> al</w:t>
      </w:r>
      <w:r w:rsidR="00183501">
        <w:t xml:space="preserve"> comunicado </w:t>
      </w:r>
      <w:r>
        <w:t>verbal de la Tesorería Nacional</w:t>
      </w:r>
      <w:r w:rsidR="00183501">
        <w:t>, emitió la Circular DF-014-2019 del 04 de diciembre del 2019</w:t>
      </w:r>
      <w:r>
        <w:t>, donde comunicaba los cierres de las Cajas Chicas, pero sin cumplir con el procedimiento establecido en la normativa vigente.</w:t>
      </w:r>
    </w:p>
    <w:p w:rsidR="00BF7D07" w:rsidRDefault="00BF7D07" w:rsidP="00183501">
      <w:pPr>
        <w:jc w:val="both"/>
      </w:pPr>
    </w:p>
    <w:p w:rsidR="00183501" w:rsidRDefault="00F76D52" w:rsidP="00183501">
      <w:pPr>
        <w:autoSpaceDE w:val="0"/>
        <w:autoSpaceDN w:val="0"/>
        <w:adjustRightInd w:val="0"/>
        <w:jc w:val="both"/>
      </w:pPr>
      <w:r>
        <w:t>Además,</w:t>
      </w:r>
      <w:r w:rsidR="00183501" w:rsidRPr="00A11983">
        <w:t xml:space="preserve"> los </w:t>
      </w:r>
      <w:r w:rsidR="00BF7D07">
        <w:t>cierres</w:t>
      </w:r>
      <w:r w:rsidR="00183501" w:rsidRPr="00A11983">
        <w:t xml:space="preserve"> no se </w:t>
      </w:r>
      <w:r w:rsidR="004E0C24" w:rsidRPr="00A11983">
        <w:t>comunicar</w:t>
      </w:r>
      <w:r w:rsidR="004E0C24">
        <w:t>on</w:t>
      </w:r>
      <w:r w:rsidR="00183501" w:rsidRPr="00A11983">
        <w:t xml:space="preserve"> oportunamente a las</w:t>
      </w:r>
      <w:r w:rsidR="00BF7D07">
        <w:t xml:space="preserve"> diferentes</w:t>
      </w:r>
      <w:r w:rsidR="00183501" w:rsidRPr="00A11983">
        <w:t xml:space="preserve"> instancias, tal fue el caso de que la Auditoría</w:t>
      </w:r>
      <w:r w:rsidR="00183501">
        <w:t xml:space="preserve"> Interna</w:t>
      </w:r>
      <w:r w:rsidR="00C0082A">
        <w:t>,</w:t>
      </w:r>
      <w:r w:rsidR="004E0C24">
        <w:t xml:space="preserve"> </w:t>
      </w:r>
      <w:r w:rsidR="00DB0AF4">
        <w:t>que</w:t>
      </w:r>
      <w:r w:rsidR="00BF7D07">
        <w:t xml:space="preserve"> lo desconocía hasta el momento de presentarse a</w:t>
      </w:r>
      <w:r w:rsidR="00183501" w:rsidRPr="00A11983">
        <w:t xml:space="preserve"> realizar los arqueos sorpresivos de las diferentes Cajas </w:t>
      </w:r>
      <w:r w:rsidR="00183501">
        <w:t>C</w:t>
      </w:r>
      <w:r w:rsidR="00183501" w:rsidRPr="00A11983">
        <w:t>hicas</w:t>
      </w:r>
      <w:r w:rsidR="00183501">
        <w:t xml:space="preserve"> Auxiliares.</w:t>
      </w:r>
    </w:p>
    <w:p w:rsidR="00C273BE" w:rsidRDefault="00C273BE" w:rsidP="00C273BE">
      <w:pPr>
        <w:jc w:val="both"/>
      </w:pPr>
    </w:p>
    <w:p w:rsidR="00453D12" w:rsidRPr="00784F26" w:rsidRDefault="00453D12" w:rsidP="00784F26">
      <w:pPr>
        <w:pStyle w:val="Ttulo1"/>
        <w:spacing w:before="0"/>
        <w:rPr>
          <w:rFonts w:ascii="Times New Roman" w:hAnsi="Times New Roman" w:cs="Times New Roman"/>
          <w:b/>
          <w:color w:val="auto"/>
          <w:sz w:val="24"/>
          <w:szCs w:val="24"/>
        </w:rPr>
      </w:pPr>
      <w:bookmarkStart w:id="11" w:name="_Toc42518498"/>
      <w:r w:rsidRPr="00784F26">
        <w:rPr>
          <w:rFonts w:ascii="Times New Roman" w:hAnsi="Times New Roman" w:cs="Times New Roman"/>
          <w:b/>
          <w:color w:val="auto"/>
          <w:sz w:val="24"/>
          <w:szCs w:val="24"/>
        </w:rPr>
        <w:t>3. CONCLUSIONES</w:t>
      </w:r>
      <w:bookmarkEnd w:id="11"/>
    </w:p>
    <w:p w:rsidR="00E931D6" w:rsidRDefault="007C74E1" w:rsidP="00E931D6">
      <w:pPr>
        <w:pStyle w:val="Sinespaciado"/>
        <w:jc w:val="both"/>
        <w:rPr>
          <w:rStyle w:val="Textoennegrita"/>
          <w:b w:val="0"/>
        </w:rPr>
      </w:pPr>
      <w:r w:rsidRPr="00906609">
        <w:rPr>
          <w:bCs/>
        </w:rPr>
        <w:t>En las revisiones efectuadas se detectaron algunos incumplimientos en el procedimiento para el cierre de los fondos de las cajas chicas auxiliares</w:t>
      </w:r>
      <w:r w:rsidR="00E931D6">
        <w:rPr>
          <w:bCs/>
        </w:rPr>
        <w:t>,</w:t>
      </w:r>
      <w:r w:rsidRPr="00906609">
        <w:rPr>
          <w:bCs/>
        </w:rPr>
        <w:t xml:space="preserve"> sin </w:t>
      </w:r>
      <w:r>
        <w:rPr>
          <w:bCs/>
        </w:rPr>
        <w:t>considerar</w:t>
      </w:r>
      <w:r w:rsidRPr="00906609">
        <w:rPr>
          <w:bCs/>
        </w:rPr>
        <w:t xml:space="preserve"> </w:t>
      </w:r>
      <w:r w:rsidR="00E931D6">
        <w:rPr>
          <w:bCs/>
        </w:rPr>
        <w:t xml:space="preserve">la Dirección Financiera </w:t>
      </w:r>
      <w:r w:rsidRPr="00906609">
        <w:rPr>
          <w:bCs/>
        </w:rPr>
        <w:t>la normativa vigente,</w:t>
      </w:r>
      <w:r w:rsidR="00E931D6">
        <w:rPr>
          <w:b/>
          <w:bCs/>
        </w:rPr>
        <w:t xml:space="preserve"> </w:t>
      </w:r>
      <w:r w:rsidR="00E931D6" w:rsidRPr="00E931D6">
        <w:rPr>
          <w:bCs/>
        </w:rPr>
        <w:t xml:space="preserve">solo </w:t>
      </w:r>
      <w:r w:rsidR="00E931D6">
        <w:rPr>
          <w:rStyle w:val="Textoennegrita"/>
          <w:b w:val="0"/>
        </w:rPr>
        <w:t>las disposiciones señaladas en forma verbal por la Tesorería Nacional en reunión la reunión que realizaron el 25 de octubre del 2019 con diferentes instancias ministeriales.</w:t>
      </w:r>
    </w:p>
    <w:p w:rsidR="00490D6C" w:rsidRDefault="00490D6C" w:rsidP="00490D6C">
      <w:pPr>
        <w:autoSpaceDE w:val="0"/>
        <w:autoSpaceDN w:val="0"/>
        <w:adjustRightInd w:val="0"/>
        <w:jc w:val="both"/>
      </w:pPr>
    </w:p>
    <w:p w:rsidR="0007203B" w:rsidRDefault="0007203B" w:rsidP="00490D6C">
      <w:pPr>
        <w:autoSpaceDE w:val="0"/>
        <w:autoSpaceDN w:val="0"/>
        <w:adjustRightInd w:val="0"/>
        <w:jc w:val="both"/>
      </w:pPr>
    </w:p>
    <w:p w:rsidR="0007203B" w:rsidRDefault="0007203B" w:rsidP="00490D6C">
      <w:pPr>
        <w:autoSpaceDE w:val="0"/>
        <w:autoSpaceDN w:val="0"/>
        <w:adjustRightInd w:val="0"/>
        <w:jc w:val="both"/>
      </w:pPr>
    </w:p>
    <w:p w:rsidR="0007203B" w:rsidRPr="00445511" w:rsidRDefault="0007203B" w:rsidP="00490D6C">
      <w:pPr>
        <w:autoSpaceDE w:val="0"/>
        <w:autoSpaceDN w:val="0"/>
        <w:adjustRightInd w:val="0"/>
        <w:jc w:val="both"/>
      </w:pPr>
      <w:bookmarkStart w:id="12" w:name="_GoBack"/>
      <w:bookmarkEnd w:id="12"/>
    </w:p>
    <w:p w:rsidR="00AE7707" w:rsidRPr="00784F26" w:rsidRDefault="00AE7707" w:rsidP="00784F26">
      <w:pPr>
        <w:pStyle w:val="Ttulo1"/>
        <w:spacing w:before="0"/>
        <w:rPr>
          <w:rFonts w:ascii="Times New Roman" w:hAnsi="Times New Roman" w:cs="Times New Roman"/>
          <w:b/>
          <w:color w:val="auto"/>
          <w:sz w:val="24"/>
          <w:szCs w:val="24"/>
        </w:rPr>
      </w:pPr>
      <w:bookmarkStart w:id="13" w:name="_Toc42518499"/>
      <w:r w:rsidRPr="00784F26">
        <w:rPr>
          <w:rFonts w:ascii="Times New Roman" w:hAnsi="Times New Roman" w:cs="Times New Roman"/>
          <w:b/>
          <w:color w:val="auto"/>
          <w:sz w:val="24"/>
          <w:szCs w:val="24"/>
        </w:rPr>
        <w:lastRenderedPageBreak/>
        <w:t>4. RECOMENDACIONES</w:t>
      </w:r>
      <w:bookmarkEnd w:id="13"/>
    </w:p>
    <w:p w:rsidR="00D37290" w:rsidRPr="00445511" w:rsidRDefault="00D37290" w:rsidP="00DD5342">
      <w:pPr>
        <w:jc w:val="both"/>
        <w:rPr>
          <w:b/>
        </w:rPr>
      </w:pPr>
    </w:p>
    <w:p w:rsidR="00DB65D7" w:rsidRPr="006C2874" w:rsidRDefault="00DB65D7" w:rsidP="006C2874">
      <w:pPr>
        <w:pStyle w:val="Ttulo2"/>
        <w:spacing w:before="0" w:beforeAutospacing="0" w:after="0" w:afterAutospacing="0"/>
      </w:pPr>
      <w:bookmarkStart w:id="14" w:name="_Toc42518500"/>
      <w:r w:rsidRPr="006C2874">
        <w:t>A</w:t>
      </w:r>
      <w:r w:rsidR="008F4A8A">
        <w:t xml:space="preserve"> </w:t>
      </w:r>
      <w:r w:rsidR="00DE2A9D" w:rsidRPr="006C2874">
        <w:t>l</w:t>
      </w:r>
      <w:r w:rsidR="008F4A8A">
        <w:t>a</w:t>
      </w:r>
      <w:r w:rsidRPr="006C2874">
        <w:t xml:space="preserve"> Direc</w:t>
      </w:r>
      <w:r w:rsidR="008F4A8A">
        <w:t>tora</w:t>
      </w:r>
      <w:r w:rsidR="00DE2A9D" w:rsidRPr="006C2874">
        <w:t xml:space="preserve"> </w:t>
      </w:r>
      <w:r w:rsidR="00490D6C" w:rsidRPr="006C2874">
        <w:t>F</w:t>
      </w:r>
      <w:r w:rsidR="00DE2A9D" w:rsidRPr="006C2874">
        <w:t>ina</w:t>
      </w:r>
      <w:r w:rsidR="00490D6C" w:rsidRPr="006C2874">
        <w:t>n</w:t>
      </w:r>
      <w:r w:rsidR="00DE2A9D" w:rsidRPr="006C2874">
        <w:t>ciera</w:t>
      </w:r>
      <w:r w:rsidR="00490D6C" w:rsidRPr="006C2874">
        <w:t>.</w:t>
      </w:r>
      <w:bookmarkEnd w:id="14"/>
    </w:p>
    <w:p w:rsidR="00490D6C" w:rsidRPr="00490D6C" w:rsidRDefault="00490D6C" w:rsidP="00DD5342">
      <w:pPr>
        <w:jc w:val="both"/>
      </w:pPr>
    </w:p>
    <w:p w:rsidR="00DB65D7" w:rsidRDefault="00DB65D7" w:rsidP="00DD5342">
      <w:pPr>
        <w:jc w:val="both"/>
      </w:pPr>
      <w:r w:rsidRPr="00445511">
        <w:rPr>
          <w:b/>
        </w:rPr>
        <w:t xml:space="preserve">4.1 </w:t>
      </w:r>
      <w:r w:rsidR="00DE2A9D" w:rsidRPr="00093CF7">
        <w:t>Actualizar el Manua</w:t>
      </w:r>
      <w:r w:rsidR="00DE2A9D">
        <w:t>l Instructivo de Operación del F</w:t>
      </w:r>
      <w:r w:rsidR="00DE2A9D" w:rsidRPr="00093CF7">
        <w:t xml:space="preserve">ondo Fijo Caja Chica del Ministerio de Educación Pública aprobado </w:t>
      </w:r>
      <w:r w:rsidR="00DE2A9D">
        <w:t xml:space="preserve">mediante la Resolución DF-004-2014, con los </w:t>
      </w:r>
      <w:r w:rsidR="00DE2A9D" w:rsidRPr="00093CF7">
        <w:t xml:space="preserve">cambios solicitados y autorizados por </w:t>
      </w:r>
      <w:r w:rsidR="00DE2A9D">
        <w:t xml:space="preserve">el Ministerio de Hacienda, en relación con el uso de WEB BANKING- Tesoro Digital y lo establecido en la Circular DF-014-2019 del 04 de diciembre del 2019 respecto a las compras de alimentos y bebidas a través de la Proveeduría Institucional. </w:t>
      </w:r>
      <w:r w:rsidR="000F15EC" w:rsidRPr="00445511">
        <w:t xml:space="preserve"> </w:t>
      </w:r>
      <w:r w:rsidRPr="00445511">
        <w:t>(</w:t>
      </w:r>
      <w:r w:rsidR="008F4A8A">
        <w:rPr>
          <w:b/>
        </w:rPr>
        <w:t>C</w:t>
      </w:r>
      <w:r w:rsidRPr="00445511">
        <w:rPr>
          <w:b/>
        </w:rPr>
        <w:t xml:space="preserve">omentario </w:t>
      </w:r>
      <w:r w:rsidRPr="00490D6C">
        <w:rPr>
          <w:b/>
        </w:rPr>
        <w:t>2.1</w:t>
      </w:r>
      <w:r w:rsidRPr="00445511">
        <w:t xml:space="preserve">) (Plazo máximo </w:t>
      </w:r>
      <w:r w:rsidR="00490D6C">
        <w:t>3</w:t>
      </w:r>
      <w:r w:rsidR="008F4A8A">
        <w:t>1</w:t>
      </w:r>
      <w:r w:rsidR="00490D6C">
        <w:t xml:space="preserve"> de </w:t>
      </w:r>
      <w:r w:rsidR="008F4A8A">
        <w:t>diciembre 2020</w:t>
      </w:r>
      <w:r w:rsidRPr="00445511">
        <w:t>).</w:t>
      </w:r>
    </w:p>
    <w:p w:rsidR="00DE2A9D" w:rsidRPr="00445511" w:rsidRDefault="00DE2A9D" w:rsidP="00DD5342">
      <w:pPr>
        <w:jc w:val="both"/>
        <w:rPr>
          <w:b/>
        </w:rPr>
      </w:pPr>
    </w:p>
    <w:p w:rsidR="007453A6" w:rsidRDefault="007453A6" w:rsidP="007453A6">
      <w:pPr>
        <w:jc w:val="both"/>
      </w:pPr>
      <w:r w:rsidRPr="007453A6">
        <w:rPr>
          <w:b/>
        </w:rPr>
        <w:t>4.</w:t>
      </w:r>
      <w:r>
        <w:rPr>
          <w:b/>
        </w:rPr>
        <w:t>2</w:t>
      </w:r>
      <w:r>
        <w:t xml:space="preserve"> Emitir un recordatorio sobre el uso correcto del Fondo Caja Chica asignado al Departamento de Tesorería, según los bienes y servicios señalados en el artículo 2°- del Decreto N°32874-H y la Circular DF-335-2019 del 29 de octubre del 2019. </w:t>
      </w:r>
      <w:r w:rsidRPr="00445511">
        <w:t>(</w:t>
      </w:r>
      <w:r w:rsidR="008F4A8A">
        <w:rPr>
          <w:b/>
        </w:rPr>
        <w:t>C</w:t>
      </w:r>
      <w:r w:rsidRPr="00445511">
        <w:rPr>
          <w:b/>
        </w:rPr>
        <w:t xml:space="preserve">omentario </w:t>
      </w:r>
      <w:r w:rsidRPr="00490D6C">
        <w:rPr>
          <w:b/>
        </w:rPr>
        <w:t>2.1</w:t>
      </w:r>
      <w:r w:rsidRPr="00445511">
        <w:t xml:space="preserve">) (Plazo máximo </w:t>
      </w:r>
      <w:r>
        <w:t>inmediato</w:t>
      </w:r>
      <w:r w:rsidRPr="00445511">
        <w:t>).</w:t>
      </w:r>
    </w:p>
    <w:p w:rsidR="00DB65D7" w:rsidRPr="00CA159A" w:rsidRDefault="00DB65D7" w:rsidP="00DD5342">
      <w:pPr>
        <w:jc w:val="both"/>
        <w:rPr>
          <w:color w:val="FF0000"/>
        </w:rPr>
      </w:pPr>
    </w:p>
    <w:p w:rsidR="00453D12" w:rsidRPr="00784F26" w:rsidRDefault="00AE7707" w:rsidP="00784F26">
      <w:pPr>
        <w:pStyle w:val="Ttulo1"/>
        <w:spacing w:before="0"/>
        <w:rPr>
          <w:rFonts w:ascii="Times New Roman" w:hAnsi="Times New Roman" w:cs="Times New Roman"/>
          <w:b/>
          <w:color w:val="auto"/>
          <w:sz w:val="24"/>
          <w:szCs w:val="24"/>
        </w:rPr>
      </w:pPr>
      <w:bookmarkStart w:id="15" w:name="_Toc42518501"/>
      <w:r w:rsidRPr="00784F26">
        <w:rPr>
          <w:rFonts w:ascii="Times New Roman" w:hAnsi="Times New Roman" w:cs="Times New Roman"/>
          <w:b/>
          <w:color w:val="auto"/>
          <w:sz w:val="24"/>
          <w:szCs w:val="24"/>
        </w:rPr>
        <w:t>5</w:t>
      </w:r>
      <w:r w:rsidR="00453D12" w:rsidRPr="00784F26">
        <w:rPr>
          <w:rFonts w:ascii="Times New Roman" w:hAnsi="Times New Roman" w:cs="Times New Roman"/>
          <w:b/>
          <w:color w:val="auto"/>
          <w:sz w:val="24"/>
          <w:szCs w:val="24"/>
        </w:rPr>
        <w:t>. PUNTOS ESPECÍFICOS</w:t>
      </w:r>
      <w:bookmarkEnd w:id="15"/>
    </w:p>
    <w:p w:rsidR="00453D12" w:rsidRPr="00445511" w:rsidRDefault="00453D12" w:rsidP="00DD5342">
      <w:pPr>
        <w:jc w:val="both"/>
      </w:pPr>
    </w:p>
    <w:p w:rsidR="00453D12" w:rsidRDefault="00AE7707" w:rsidP="006C2874">
      <w:pPr>
        <w:pStyle w:val="Ttulo2"/>
        <w:spacing w:before="0" w:beforeAutospacing="0" w:after="0" w:afterAutospacing="0"/>
      </w:pPr>
      <w:bookmarkStart w:id="16" w:name="_Toc42518502"/>
      <w:r w:rsidRPr="00445511">
        <w:t>5</w:t>
      </w:r>
      <w:r w:rsidR="00212C16" w:rsidRPr="00445511">
        <w:t>.1</w:t>
      </w:r>
      <w:r w:rsidR="00453D12" w:rsidRPr="00445511">
        <w:t xml:space="preserve"> Discusión de resultados</w:t>
      </w:r>
      <w:bookmarkEnd w:id="16"/>
      <w:r w:rsidR="00453D12" w:rsidRPr="00445511">
        <w:t xml:space="preserve"> </w:t>
      </w:r>
    </w:p>
    <w:p w:rsidR="00945F82" w:rsidRPr="00004E4A" w:rsidRDefault="00945F82" w:rsidP="00945F82">
      <w:pPr>
        <w:jc w:val="both"/>
      </w:pPr>
      <w:r w:rsidRPr="00945F82">
        <w:t xml:space="preserve">La comunicación de los resultados se realizó el </w:t>
      </w:r>
      <w:r w:rsidRPr="00004E4A">
        <w:t xml:space="preserve">día </w:t>
      </w:r>
      <w:r w:rsidR="00B526F1" w:rsidRPr="00004E4A">
        <w:t>21 de mayo del 2020</w:t>
      </w:r>
      <w:r w:rsidRPr="00945F82">
        <w:t xml:space="preserve">, a las </w:t>
      </w:r>
      <w:r w:rsidR="00B526F1">
        <w:t>9:</w:t>
      </w:r>
      <w:r w:rsidR="00B526F1" w:rsidRPr="00004E4A">
        <w:t>00</w:t>
      </w:r>
      <w:r w:rsidRPr="00004E4A">
        <w:t xml:space="preserve"> </w:t>
      </w:r>
      <w:r w:rsidR="00FA6F8F" w:rsidRPr="00004E4A">
        <w:t>horas mediante</w:t>
      </w:r>
      <w:r w:rsidR="00B526F1" w:rsidRPr="00004E4A">
        <w:t xml:space="preserve"> conferencia virtual</w:t>
      </w:r>
      <w:r w:rsidRPr="00004E4A">
        <w:t xml:space="preserve">, con la presencia de las siguientes personas: </w:t>
      </w:r>
      <w:proofErr w:type="spellStart"/>
      <w:r w:rsidR="00B526F1" w:rsidRPr="00004E4A">
        <w:t>Licda</w:t>
      </w:r>
      <w:proofErr w:type="spellEnd"/>
      <w:r w:rsidR="00B526F1" w:rsidRPr="00004E4A">
        <w:t xml:space="preserve"> </w:t>
      </w:r>
      <w:proofErr w:type="spellStart"/>
      <w:r w:rsidR="00B526F1" w:rsidRPr="00004E4A">
        <w:t>Anabelle</w:t>
      </w:r>
      <w:proofErr w:type="spellEnd"/>
      <w:r w:rsidR="00B526F1" w:rsidRPr="00004E4A">
        <w:t xml:space="preserve"> Vargas Monge Directora Financiera, Lic. Johan Quesada Barquero Subdirector Financiero, </w:t>
      </w:r>
      <w:proofErr w:type="spellStart"/>
      <w:r w:rsidR="00B526F1" w:rsidRPr="00004E4A">
        <w:t>Licda</w:t>
      </w:r>
      <w:proofErr w:type="spellEnd"/>
      <w:r w:rsidR="00B526F1" w:rsidRPr="00004E4A">
        <w:t xml:space="preserve">, Marisol Venegas Villalobos Jefe </w:t>
      </w:r>
      <w:r w:rsidR="00164133" w:rsidRPr="00004E4A">
        <w:t>Depto. de</w:t>
      </w:r>
      <w:r w:rsidR="00B526F1" w:rsidRPr="00004E4A">
        <w:t xml:space="preserve"> Tesorería,</w:t>
      </w:r>
      <w:r w:rsidRPr="00004E4A">
        <w:t xml:space="preserve"> y </w:t>
      </w:r>
      <w:r w:rsidR="00B526F1" w:rsidRPr="00004E4A">
        <w:t xml:space="preserve">Licda. Alejandra Cabezas </w:t>
      </w:r>
      <w:proofErr w:type="spellStart"/>
      <w:r w:rsidR="00B526F1" w:rsidRPr="00004E4A">
        <w:t>Sáurez</w:t>
      </w:r>
      <w:proofErr w:type="spellEnd"/>
      <w:r w:rsidR="00B526F1" w:rsidRPr="00004E4A">
        <w:t xml:space="preserve"> Jefe, </w:t>
      </w:r>
      <w:proofErr w:type="spellStart"/>
      <w:r w:rsidR="00B526F1" w:rsidRPr="00004E4A">
        <w:t>a.i</w:t>
      </w:r>
      <w:proofErr w:type="spellEnd"/>
      <w:r w:rsidR="00B526F1" w:rsidRPr="00004E4A">
        <w:t xml:space="preserve">, </w:t>
      </w:r>
      <w:r w:rsidR="00004E4A" w:rsidRPr="00004E4A">
        <w:t>Depto.</w:t>
      </w:r>
      <w:r w:rsidR="00B526F1" w:rsidRPr="00004E4A">
        <w:t xml:space="preserve"> de Auditoria Administ</w:t>
      </w:r>
      <w:r w:rsidR="00004E4A" w:rsidRPr="00004E4A">
        <w:t>rativa</w:t>
      </w:r>
      <w:r w:rsidR="00B526F1" w:rsidRPr="00004E4A">
        <w:t>, Licda. María del Rocío Navar</w:t>
      </w:r>
      <w:r w:rsidR="00004E4A">
        <w:t>r</w:t>
      </w:r>
      <w:r w:rsidR="00B526F1" w:rsidRPr="00004E4A">
        <w:t>o Hidalgo Auditora encargada del estudio.</w:t>
      </w:r>
    </w:p>
    <w:p w:rsidR="00945F82" w:rsidRPr="00004E4A" w:rsidRDefault="00945F82" w:rsidP="00DD5342">
      <w:pPr>
        <w:jc w:val="both"/>
      </w:pPr>
    </w:p>
    <w:p w:rsidR="005405A0" w:rsidRPr="007E1A68" w:rsidRDefault="00AE7707" w:rsidP="006C2874">
      <w:pPr>
        <w:pStyle w:val="Ttulo2"/>
        <w:spacing w:before="0" w:beforeAutospacing="0" w:after="0" w:afterAutospacing="0"/>
      </w:pPr>
      <w:bookmarkStart w:id="17" w:name="_Toc42518503"/>
      <w:r w:rsidRPr="007E1A68">
        <w:t>5</w:t>
      </w:r>
      <w:r w:rsidR="00212C16" w:rsidRPr="007E1A68">
        <w:t>.2</w:t>
      </w:r>
      <w:r w:rsidR="00453D12" w:rsidRPr="007E1A68">
        <w:t xml:space="preserve"> Trámite del informe</w:t>
      </w:r>
      <w:bookmarkEnd w:id="17"/>
    </w:p>
    <w:p w:rsidR="00453D12" w:rsidRPr="00EC6E67" w:rsidRDefault="00453D12" w:rsidP="00572372">
      <w:pPr>
        <w:rPr>
          <w:b/>
        </w:rPr>
      </w:pPr>
      <w:r w:rsidRPr="00EC6E67">
        <w:t>Este informe debe seguir el trámite dispuesto en el artículo 36</w:t>
      </w:r>
      <w:r w:rsidR="0027258B" w:rsidRPr="00EC6E67">
        <w:t xml:space="preserve"> y/o 37</w:t>
      </w:r>
      <w:r w:rsidRPr="00EC6E67">
        <w:t xml:space="preserve"> de la Ley General de Control Interno. </w:t>
      </w:r>
      <w:r w:rsidRPr="00EC6E67">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EC6E67">
        <w:t xml:space="preserve">. </w:t>
      </w:r>
    </w:p>
    <w:p w:rsidR="00453D12" w:rsidRPr="00445511" w:rsidRDefault="00CF1858" w:rsidP="00CF1858">
      <w:pPr>
        <w:suppressAutoHyphens w:val="0"/>
        <w:spacing w:after="200" w:line="276" w:lineRule="auto"/>
      </w:pPr>
      <w:r>
        <w:br w:type="page"/>
      </w:r>
    </w:p>
    <w:p w:rsidR="00453D12" w:rsidRPr="00784F26" w:rsidRDefault="00AE7707" w:rsidP="00784F26">
      <w:pPr>
        <w:pStyle w:val="Ttulo1"/>
        <w:spacing w:before="0"/>
        <w:rPr>
          <w:rFonts w:ascii="Times New Roman" w:hAnsi="Times New Roman" w:cs="Times New Roman"/>
          <w:b/>
          <w:color w:val="auto"/>
          <w:sz w:val="24"/>
          <w:szCs w:val="24"/>
        </w:rPr>
      </w:pPr>
      <w:bookmarkStart w:id="18" w:name="_Toc42518504"/>
      <w:r w:rsidRPr="00784F26">
        <w:rPr>
          <w:rFonts w:ascii="Times New Roman" w:hAnsi="Times New Roman" w:cs="Times New Roman"/>
          <w:b/>
          <w:color w:val="auto"/>
          <w:sz w:val="24"/>
          <w:szCs w:val="24"/>
        </w:rPr>
        <w:lastRenderedPageBreak/>
        <w:t>6</w:t>
      </w:r>
      <w:r w:rsidR="00453D12" w:rsidRPr="00784F26">
        <w:rPr>
          <w:rFonts w:ascii="Times New Roman" w:hAnsi="Times New Roman" w:cs="Times New Roman"/>
          <w:b/>
          <w:color w:val="auto"/>
          <w:sz w:val="24"/>
          <w:szCs w:val="24"/>
        </w:rPr>
        <w:t>. NOMBRES Y FIRMAS</w:t>
      </w:r>
      <w:bookmarkEnd w:id="18"/>
      <w:r w:rsidR="00453D12" w:rsidRPr="00784F26">
        <w:rPr>
          <w:rFonts w:ascii="Times New Roman" w:hAnsi="Times New Roman" w:cs="Times New Roman"/>
          <w:b/>
          <w:color w:val="auto"/>
          <w:sz w:val="24"/>
          <w:szCs w:val="24"/>
        </w:rPr>
        <w:t xml:space="preserve"> </w:t>
      </w:r>
    </w:p>
    <w:p w:rsidR="00A670C6" w:rsidRDefault="00A670C6" w:rsidP="00DD5342">
      <w:pPr>
        <w:pStyle w:val="Ttulo2"/>
        <w:spacing w:before="0" w:beforeAutospacing="0" w:after="0" w:afterAutospacing="0"/>
        <w:rPr>
          <w:szCs w:val="24"/>
          <w:lang w:val="es-C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4616"/>
      </w:tblGrid>
      <w:tr w:rsidR="00CF1858" w:rsidTr="00CF1858">
        <w:tc>
          <w:tcPr>
            <w:tcW w:w="4414" w:type="dxa"/>
          </w:tcPr>
          <w:p w:rsidR="00CF1858" w:rsidRDefault="00CF1858" w:rsidP="00CF1858">
            <w:pPr>
              <w:ind w:left="29" w:hanging="29"/>
              <w:jc w:val="center"/>
            </w:pPr>
          </w:p>
          <w:p w:rsidR="00CF1858" w:rsidRDefault="00CF1858" w:rsidP="00CF1858">
            <w:pPr>
              <w:ind w:left="29" w:hanging="29"/>
              <w:jc w:val="center"/>
            </w:pPr>
          </w:p>
          <w:p w:rsidR="00CF1858" w:rsidRDefault="00CF1858" w:rsidP="00CF1858">
            <w:pPr>
              <w:ind w:left="29" w:hanging="29"/>
              <w:jc w:val="center"/>
            </w:pPr>
          </w:p>
          <w:p w:rsidR="00CF1858" w:rsidRDefault="00CF1858" w:rsidP="00CF1858">
            <w:pPr>
              <w:ind w:left="29" w:hanging="29"/>
              <w:jc w:val="center"/>
            </w:pPr>
            <w:r>
              <w:t>________________________________</w:t>
            </w:r>
          </w:p>
          <w:p w:rsidR="00CF1858" w:rsidRPr="006C2874" w:rsidRDefault="00CF1858" w:rsidP="00CF1858">
            <w:pPr>
              <w:ind w:left="29" w:hanging="29"/>
              <w:jc w:val="center"/>
            </w:pPr>
            <w:r w:rsidRPr="006C2874">
              <w:t>Licda. María del Rocío Navarro Hidalgo</w:t>
            </w:r>
          </w:p>
          <w:p w:rsidR="00CF1858" w:rsidRDefault="00CF1858" w:rsidP="00CF1858">
            <w:pPr>
              <w:ind w:left="29" w:hanging="29"/>
              <w:jc w:val="center"/>
            </w:pPr>
            <w:r w:rsidRPr="006C2874">
              <w:t>Auditora Encargado</w:t>
            </w:r>
          </w:p>
        </w:tc>
        <w:tc>
          <w:tcPr>
            <w:tcW w:w="4414" w:type="dxa"/>
          </w:tcPr>
          <w:p w:rsidR="00CF1858" w:rsidRDefault="00CF1858" w:rsidP="00CF1858">
            <w:pPr>
              <w:ind w:left="9"/>
              <w:jc w:val="center"/>
            </w:pPr>
          </w:p>
          <w:p w:rsidR="00CF1858" w:rsidRDefault="00CF1858" w:rsidP="00CF1858">
            <w:pPr>
              <w:ind w:left="9"/>
              <w:jc w:val="center"/>
            </w:pPr>
          </w:p>
          <w:p w:rsidR="00CF1858" w:rsidRDefault="00CF1858" w:rsidP="00CF1858">
            <w:pPr>
              <w:ind w:left="9"/>
              <w:jc w:val="center"/>
            </w:pPr>
          </w:p>
          <w:p w:rsidR="00CF1858" w:rsidRDefault="00CF1858" w:rsidP="00CF1858">
            <w:pPr>
              <w:ind w:left="9"/>
              <w:jc w:val="center"/>
            </w:pPr>
            <w:r>
              <w:t>_________________________________</w:t>
            </w:r>
          </w:p>
          <w:p w:rsidR="00CF1858" w:rsidRPr="006C2874" w:rsidRDefault="00CF1858" w:rsidP="00CF1858">
            <w:pPr>
              <w:ind w:left="9"/>
              <w:jc w:val="center"/>
            </w:pPr>
            <w:r w:rsidRPr="006C2874">
              <w:t xml:space="preserve">Licda. </w:t>
            </w:r>
            <w:r>
              <w:t xml:space="preserve">Alejandra Cabezas </w:t>
            </w:r>
            <w:proofErr w:type="spellStart"/>
            <w:r>
              <w:t>Sá</w:t>
            </w:r>
            <w:r w:rsidRPr="006C2874">
              <w:t>urez</w:t>
            </w:r>
            <w:proofErr w:type="spellEnd"/>
          </w:p>
          <w:p w:rsidR="00CF1858" w:rsidRPr="006C2874" w:rsidRDefault="00CF1858" w:rsidP="00CF1858">
            <w:pPr>
              <w:ind w:left="0"/>
              <w:jc w:val="center"/>
            </w:pPr>
            <w:r w:rsidRPr="006C2874">
              <w:t xml:space="preserve">Jefe </w:t>
            </w:r>
            <w:proofErr w:type="spellStart"/>
            <w:r w:rsidRPr="006C2874">
              <w:t>a.i</w:t>
            </w:r>
            <w:r>
              <w:t>.</w:t>
            </w:r>
            <w:proofErr w:type="spellEnd"/>
            <w:r w:rsidRPr="006C2874">
              <w:t xml:space="preserve"> Depto</w:t>
            </w:r>
            <w:r>
              <w:t>.</w:t>
            </w:r>
            <w:r w:rsidRPr="006C2874">
              <w:t xml:space="preserve"> Auditoría Administrativa</w:t>
            </w:r>
          </w:p>
          <w:p w:rsidR="00CF1858" w:rsidRDefault="00CF1858" w:rsidP="00CF1858">
            <w:pPr>
              <w:jc w:val="center"/>
            </w:pPr>
          </w:p>
        </w:tc>
      </w:tr>
      <w:tr w:rsidR="00CF1858" w:rsidTr="00CF1858">
        <w:tc>
          <w:tcPr>
            <w:tcW w:w="4414" w:type="dxa"/>
          </w:tcPr>
          <w:p w:rsidR="00CF1858" w:rsidRDefault="00CF1858" w:rsidP="00CF1858">
            <w:pPr>
              <w:ind w:left="29" w:hanging="29"/>
              <w:jc w:val="center"/>
            </w:pPr>
          </w:p>
          <w:p w:rsidR="00CF1858" w:rsidRDefault="00CF1858" w:rsidP="00CF1858">
            <w:pPr>
              <w:ind w:left="29" w:hanging="29"/>
              <w:jc w:val="center"/>
            </w:pPr>
          </w:p>
          <w:p w:rsidR="00CF1858" w:rsidRDefault="00CF1858" w:rsidP="00CF1858">
            <w:pPr>
              <w:ind w:left="29" w:hanging="29"/>
              <w:jc w:val="center"/>
            </w:pPr>
          </w:p>
          <w:p w:rsidR="00CF1858" w:rsidRDefault="00CF1858" w:rsidP="00CF1858">
            <w:pPr>
              <w:ind w:left="29" w:hanging="29"/>
              <w:jc w:val="center"/>
            </w:pPr>
            <w:r>
              <w:t>_______________________________</w:t>
            </w:r>
          </w:p>
          <w:p w:rsidR="00CF1858" w:rsidRPr="006C2874" w:rsidRDefault="00CF1858" w:rsidP="00CF1858">
            <w:pPr>
              <w:ind w:left="29" w:hanging="29"/>
              <w:jc w:val="center"/>
            </w:pPr>
            <w:r w:rsidRPr="006C2874">
              <w:t>Lic. Julio Rodríguez Céspedes</w:t>
            </w:r>
          </w:p>
          <w:p w:rsidR="00CF1858" w:rsidRDefault="00CF1858" w:rsidP="00CF1858">
            <w:pPr>
              <w:ind w:left="29" w:hanging="29"/>
              <w:jc w:val="center"/>
            </w:pPr>
            <w:r w:rsidRPr="006C2874">
              <w:t>SUBAUDITOR  INTERNO</w:t>
            </w:r>
          </w:p>
        </w:tc>
        <w:tc>
          <w:tcPr>
            <w:tcW w:w="4414" w:type="dxa"/>
          </w:tcPr>
          <w:p w:rsidR="00CF1858" w:rsidRDefault="00CF1858" w:rsidP="00CF1858">
            <w:pPr>
              <w:jc w:val="center"/>
            </w:pPr>
          </w:p>
          <w:p w:rsidR="00CF1858" w:rsidRDefault="00CF1858" w:rsidP="00CF1858">
            <w:pPr>
              <w:jc w:val="center"/>
            </w:pPr>
          </w:p>
          <w:p w:rsidR="00CF1858" w:rsidRDefault="00CF1858" w:rsidP="00CF1858">
            <w:pPr>
              <w:jc w:val="center"/>
            </w:pPr>
          </w:p>
          <w:p w:rsidR="00CF1858" w:rsidRDefault="00CF1858" w:rsidP="00CF1858">
            <w:pPr>
              <w:jc w:val="center"/>
            </w:pPr>
            <w:r>
              <w:t>_______________________________</w:t>
            </w:r>
          </w:p>
          <w:p w:rsidR="00CF1858" w:rsidRPr="006C2874" w:rsidRDefault="00CF1858" w:rsidP="00CF1858">
            <w:pPr>
              <w:jc w:val="center"/>
            </w:pPr>
            <w:r w:rsidRPr="006C2874">
              <w:t>MBA. Edier Navarro Esquivel</w:t>
            </w:r>
          </w:p>
          <w:p w:rsidR="00CF1858" w:rsidRDefault="00CF1858" w:rsidP="00CF1858">
            <w:pPr>
              <w:jc w:val="center"/>
            </w:pPr>
            <w:r w:rsidRPr="006C2874">
              <w:t>AUDITOR INTERN</w:t>
            </w:r>
            <w:r>
              <w:t>O</w:t>
            </w:r>
          </w:p>
        </w:tc>
      </w:tr>
    </w:tbl>
    <w:p w:rsidR="00A670C6" w:rsidRDefault="00A670C6" w:rsidP="006C2874"/>
    <w:p w:rsidR="00802328" w:rsidRPr="00445511" w:rsidRDefault="00802328" w:rsidP="00DD5342">
      <w:pPr>
        <w:pStyle w:val="Sinespaciado"/>
        <w:rPr>
          <w:lang w:val="es-CR" w:eastAsia="es-ES"/>
        </w:rPr>
      </w:pPr>
    </w:p>
    <w:p w:rsidR="00CF1858" w:rsidRDefault="00F97470" w:rsidP="007B3D42">
      <w:pPr>
        <w:pStyle w:val="Sinespaciado"/>
        <w:jc w:val="right"/>
        <w:rPr>
          <w:b/>
          <w:sz w:val="20"/>
          <w:szCs w:val="20"/>
          <w:lang w:val="es-CR" w:eastAsia="es-ES"/>
        </w:rPr>
      </w:pPr>
      <w:r w:rsidRPr="00445511">
        <w:rPr>
          <w:b/>
          <w:sz w:val="20"/>
          <w:szCs w:val="20"/>
          <w:lang w:val="es-CR" w:eastAsia="es-ES"/>
        </w:rPr>
        <w:t xml:space="preserve">Estudio N° </w:t>
      </w:r>
      <w:r w:rsidR="00A670C6">
        <w:rPr>
          <w:b/>
          <w:sz w:val="20"/>
          <w:szCs w:val="20"/>
          <w:lang w:val="es-CR" w:eastAsia="es-ES"/>
        </w:rPr>
        <w:t>006</w:t>
      </w:r>
      <w:r w:rsidRPr="00445511">
        <w:rPr>
          <w:b/>
          <w:sz w:val="20"/>
          <w:szCs w:val="20"/>
          <w:lang w:val="es-CR" w:eastAsia="es-ES"/>
        </w:rPr>
        <w:t>-</w:t>
      </w:r>
      <w:r w:rsidR="00A670C6">
        <w:rPr>
          <w:b/>
          <w:sz w:val="20"/>
          <w:szCs w:val="20"/>
          <w:lang w:val="es-CR" w:eastAsia="es-ES"/>
        </w:rPr>
        <w:t>2020</w:t>
      </w:r>
    </w:p>
    <w:p w:rsidR="00C665EF" w:rsidRDefault="00CF1858" w:rsidP="00CF1858">
      <w:pPr>
        <w:rPr>
          <w:lang w:val="es-CR" w:eastAsia="es-ES"/>
        </w:rPr>
        <w:sectPr w:rsidR="00C665EF" w:rsidSect="00DD5342">
          <w:headerReference w:type="default" r:id="rId8"/>
          <w:footerReference w:type="default" r:id="rId9"/>
          <w:headerReference w:type="first" r:id="rId10"/>
          <w:footerReference w:type="first" r:id="rId11"/>
          <w:pgSz w:w="12240" w:h="15840" w:code="1"/>
          <w:pgMar w:top="1418" w:right="1701" w:bottom="1418" w:left="1701" w:header="851" w:footer="851" w:gutter="0"/>
          <w:cols w:space="708"/>
          <w:titlePg/>
          <w:docGrid w:linePitch="360"/>
        </w:sectPr>
      </w:pPr>
      <w:r>
        <w:rPr>
          <w:lang w:val="es-CR" w:eastAsia="es-ES"/>
        </w:rPr>
        <w:br w:type="page"/>
      </w:r>
    </w:p>
    <w:p w:rsidR="00360D13" w:rsidRPr="00445511" w:rsidRDefault="00360D13" w:rsidP="00CF1858">
      <w:pPr>
        <w:rPr>
          <w:lang w:val="es-CR" w:eastAsia="es-ES"/>
        </w:rPr>
      </w:pPr>
    </w:p>
    <w:p w:rsidR="00CF1858" w:rsidRPr="00C665EF" w:rsidRDefault="004F36FB" w:rsidP="00C665EF">
      <w:pPr>
        <w:pStyle w:val="Ttulo1"/>
        <w:spacing w:before="0"/>
        <w:rPr>
          <w:rFonts w:ascii="Times New Roman" w:hAnsi="Times New Roman" w:cs="Times New Roman"/>
          <w:b/>
          <w:color w:val="auto"/>
          <w:sz w:val="24"/>
          <w:szCs w:val="24"/>
        </w:rPr>
      </w:pPr>
      <w:bookmarkStart w:id="19" w:name="_Toc42518505"/>
      <w:r w:rsidRPr="008F4A8A">
        <w:rPr>
          <w:rFonts w:ascii="Times New Roman" w:hAnsi="Times New Roman" w:cs="Times New Roman"/>
          <w:b/>
          <w:color w:val="auto"/>
          <w:sz w:val="24"/>
          <w:szCs w:val="24"/>
        </w:rPr>
        <w:t>7. ANEXOS</w:t>
      </w:r>
      <w:bookmarkEnd w:id="19"/>
    </w:p>
    <w:p w:rsidR="004F36FB" w:rsidRDefault="004F36FB" w:rsidP="00641E7A">
      <w:pPr>
        <w:jc w:val="center"/>
        <w:rPr>
          <w:b/>
        </w:rPr>
      </w:pPr>
      <w:r>
        <w:rPr>
          <w:b/>
        </w:rPr>
        <w:t xml:space="preserve">Anexo N° </w:t>
      </w:r>
      <w:r w:rsidR="00164133">
        <w:rPr>
          <w:b/>
        </w:rPr>
        <w:t>1</w:t>
      </w:r>
    </w:p>
    <w:p w:rsidR="00661044" w:rsidRDefault="004F36FB" w:rsidP="00C665EF">
      <w:pPr>
        <w:jc w:val="center"/>
        <w:rPr>
          <w:b/>
        </w:rPr>
      </w:pPr>
      <w:r w:rsidRPr="00360D13">
        <w:rPr>
          <w:b/>
        </w:rPr>
        <w:t>Valoración de observaciones al borrador de informe de auditoría</w:t>
      </w:r>
    </w:p>
    <w:p w:rsidR="00661044" w:rsidRPr="00813F29" w:rsidRDefault="00661044" w:rsidP="00813F29">
      <w:pPr>
        <w:jc w:val="both"/>
      </w:pPr>
    </w:p>
    <w:tbl>
      <w:tblPr>
        <w:tblW w:w="12812" w:type="dxa"/>
        <w:jc w:val="center"/>
        <w:tblCellMar>
          <w:left w:w="0" w:type="dxa"/>
          <w:right w:w="0" w:type="dxa"/>
        </w:tblCellMar>
        <w:tblLook w:val="04A0" w:firstRow="1" w:lastRow="0" w:firstColumn="1" w:lastColumn="0" w:noHBand="0" w:noVBand="1"/>
      </w:tblPr>
      <w:tblGrid>
        <w:gridCol w:w="3997"/>
        <w:gridCol w:w="2871"/>
        <w:gridCol w:w="635"/>
        <w:gridCol w:w="567"/>
        <w:gridCol w:w="893"/>
        <w:gridCol w:w="3849"/>
      </w:tblGrid>
      <w:tr w:rsidR="00C665EF" w:rsidTr="002A42A2">
        <w:trPr>
          <w:trHeight w:val="240"/>
          <w:jc w:val="center"/>
        </w:trPr>
        <w:tc>
          <w:tcPr>
            <w:tcW w:w="3997" w:type="dxa"/>
            <w:vMerge w:val="restart"/>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vAlign w:val="center"/>
            <w:hideMark/>
          </w:tcPr>
          <w:p w:rsidR="00C665EF" w:rsidRDefault="00C665EF" w:rsidP="002A42A2">
            <w:pPr>
              <w:jc w:val="center"/>
              <w:rPr>
                <w:b/>
                <w:bCs/>
              </w:rPr>
            </w:pPr>
            <w:r>
              <w:rPr>
                <w:b/>
                <w:bCs/>
              </w:rPr>
              <w:t>Apartado del Informe</w:t>
            </w:r>
          </w:p>
          <w:p w:rsidR="00C665EF" w:rsidRDefault="00C665EF" w:rsidP="002A42A2">
            <w:pPr>
              <w:jc w:val="center"/>
              <w:rPr>
                <w:b/>
                <w:bCs/>
              </w:rPr>
            </w:pPr>
          </w:p>
          <w:p w:rsidR="00C665EF" w:rsidRDefault="00C665EF" w:rsidP="002A42A2">
            <w:pPr>
              <w:jc w:val="center"/>
              <w:rPr>
                <w:b/>
                <w:bCs/>
              </w:rPr>
            </w:pPr>
          </w:p>
        </w:tc>
        <w:tc>
          <w:tcPr>
            <w:tcW w:w="2871" w:type="dxa"/>
            <w:vMerge w:val="restart"/>
            <w:tcBorders>
              <w:top w:val="single" w:sz="8" w:space="0" w:color="auto"/>
              <w:left w:val="nil"/>
              <w:right w:val="single" w:sz="8" w:space="0" w:color="auto"/>
            </w:tcBorders>
            <w:shd w:val="clear" w:color="auto" w:fill="19A8FF"/>
            <w:vAlign w:val="center"/>
          </w:tcPr>
          <w:p w:rsidR="00C665EF" w:rsidRDefault="00C665EF" w:rsidP="002A42A2">
            <w:pPr>
              <w:jc w:val="center"/>
              <w:rPr>
                <w:b/>
                <w:bCs/>
              </w:rPr>
            </w:pPr>
            <w:r>
              <w:rPr>
                <w:b/>
                <w:bCs/>
              </w:rPr>
              <w:t>Observaciones de los auditados</w:t>
            </w:r>
          </w:p>
        </w:tc>
        <w:tc>
          <w:tcPr>
            <w:tcW w:w="2095" w:type="dxa"/>
            <w:gridSpan w:val="3"/>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hideMark/>
          </w:tcPr>
          <w:p w:rsidR="00C665EF" w:rsidRDefault="00C665EF" w:rsidP="002A42A2">
            <w:pPr>
              <w:jc w:val="center"/>
              <w:rPr>
                <w:b/>
                <w:bCs/>
              </w:rPr>
            </w:pPr>
            <w:r>
              <w:rPr>
                <w:b/>
                <w:bCs/>
              </w:rPr>
              <w:t>Se acoge</w:t>
            </w:r>
          </w:p>
        </w:tc>
        <w:tc>
          <w:tcPr>
            <w:tcW w:w="3849" w:type="dxa"/>
            <w:vMerge w:val="restart"/>
            <w:tcBorders>
              <w:top w:val="single" w:sz="8" w:space="0" w:color="auto"/>
              <w:left w:val="nil"/>
              <w:right w:val="single" w:sz="8" w:space="0" w:color="auto"/>
            </w:tcBorders>
            <w:shd w:val="clear" w:color="auto" w:fill="19A8FF"/>
            <w:tcMar>
              <w:top w:w="0" w:type="dxa"/>
              <w:left w:w="108" w:type="dxa"/>
              <w:bottom w:w="0" w:type="dxa"/>
              <w:right w:w="108" w:type="dxa"/>
            </w:tcMar>
            <w:vAlign w:val="center"/>
            <w:hideMark/>
          </w:tcPr>
          <w:p w:rsidR="00C665EF" w:rsidRDefault="00C665EF" w:rsidP="002A42A2">
            <w:pPr>
              <w:jc w:val="center"/>
              <w:rPr>
                <w:b/>
                <w:bCs/>
              </w:rPr>
            </w:pPr>
            <w:r>
              <w:rPr>
                <w:b/>
                <w:bCs/>
              </w:rPr>
              <w:t xml:space="preserve">Criterio de la Auditoría </w:t>
            </w:r>
          </w:p>
        </w:tc>
      </w:tr>
      <w:tr w:rsidR="00C665EF" w:rsidTr="002A42A2">
        <w:trPr>
          <w:trHeight w:val="240"/>
          <w:jc w:val="center"/>
        </w:trPr>
        <w:tc>
          <w:tcPr>
            <w:tcW w:w="3997" w:type="dxa"/>
            <w:vMerge/>
            <w:tcBorders>
              <w:top w:val="single" w:sz="8" w:space="0" w:color="auto"/>
              <w:left w:val="single" w:sz="8" w:space="0" w:color="auto"/>
              <w:bottom w:val="single" w:sz="8" w:space="0" w:color="auto"/>
              <w:right w:val="single" w:sz="8" w:space="0" w:color="auto"/>
            </w:tcBorders>
            <w:vAlign w:val="center"/>
            <w:hideMark/>
          </w:tcPr>
          <w:p w:rsidR="00C665EF" w:rsidRDefault="00C665EF" w:rsidP="002A42A2">
            <w:pPr>
              <w:rPr>
                <w:rFonts w:eastAsiaTheme="minorHAnsi"/>
                <w:b/>
                <w:bCs/>
                <w:sz w:val="22"/>
                <w:szCs w:val="22"/>
              </w:rPr>
            </w:pPr>
          </w:p>
        </w:tc>
        <w:tc>
          <w:tcPr>
            <w:tcW w:w="2871" w:type="dxa"/>
            <w:vMerge/>
            <w:tcBorders>
              <w:left w:val="nil"/>
              <w:bottom w:val="single" w:sz="8" w:space="0" w:color="auto"/>
              <w:right w:val="single" w:sz="8" w:space="0" w:color="auto"/>
            </w:tcBorders>
          </w:tcPr>
          <w:p w:rsidR="00C665EF" w:rsidRDefault="00C665EF" w:rsidP="002A42A2">
            <w:pPr>
              <w:jc w:val="center"/>
              <w:rPr>
                <w:i/>
                <w:iCs/>
              </w:rPr>
            </w:pPr>
          </w:p>
        </w:tc>
        <w:tc>
          <w:tcPr>
            <w:tcW w:w="635" w:type="dxa"/>
            <w:tcBorders>
              <w:top w:val="single" w:sz="8" w:space="0" w:color="auto"/>
              <w:left w:val="single" w:sz="8" w:space="0" w:color="auto"/>
              <w:bottom w:val="single" w:sz="8" w:space="0" w:color="auto"/>
              <w:right w:val="single" w:sz="8" w:space="0" w:color="auto"/>
            </w:tcBorders>
            <w:shd w:val="clear" w:color="auto" w:fill="E1CC32"/>
            <w:tcMar>
              <w:top w:w="0" w:type="dxa"/>
              <w:left w:w="108" w:type="dxa"/>
              <w:bottom w:w="0" w:type="dxa"/>
              <w:right w:w="108" w:type="dxa"/>
            </w:tcMar>
            <w:hideMark/>
          </w:tcPr>
          <w:p w:rsidR="00C665EF" w:rsidRDefault="00C665EF" w:rsidP="002A42A2">
            <w:pPr>
              <w:jc w:val="center"/>
              <w:rPr>
                <w:b/>
                <w:bCs/>
              </w:rPr>
            </w:pPr>
            <w:r>
              <w:rPr>
                <w:i/>
                <w:iCs/>
              </w:rPr>
              <w:t>Sí</w:t>
            </w:r>
          </w:p>
        </w:tc>
        <w:tc>
          <w:tcPr>
            <w:tcW w:w="567"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rsidR="00C665EF" w:rsidRDefault="00C665EF" w:rsidP="002A42A2">
            <w:pPr>
              <w:jc w:val="center"/>
              <w:rPr>
                <w:b/>
                <w:bCs/>
              </w:rPr>
            </w:pPr>
            <w:r>
              <w:rPr>
                <w:i/>
                <w:iCs/>
              </w:rPr>
              <w:t>No</w:t>
            </w:r>
          </w:p>
        </w:tc>
        <w:tc>
          <w:tcPr>
            <w:tcW w:w="893"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rsidR="00C665EF" w:rsidRDefault="00C665EF" w:rsidP="002A42A2">
            <w:pPr>
              <w:jc w:val="center"/>
              <w:rPr>
                <w:b/>
                <w:bCs/>
              </w:rPr>
            </w:pPr>
            <w:proofErr w:type="spellStart"/>
            <w:r>
              <w:rPr>
                <w:i/>
                <w:iCs/>
              </w:rPr>
              <w:t>Parc</w:t>
            </w:r>
            <w:proofErr w:type="spellEnd"/>
            <w:r>
              <w:rPr>
                <w:i/>
                <w:iCs/>
              </w:rPr>
              <w:t>.</w:t>
            </w:r>
          </w:p>
        </w:tc>
        <w:tc>
          <w:tcPr>
            <w:tcW w:w="3849" w:type="dxa"/>
            <w:vMerge/>
            <w:tcBorders>
              <w:left w:val="nil"/>
              <w:bottom w:val="single" w:sz="8" w:space="0" w:color="auto"/>
              <w:right w:val="single" w:sz="8" w:space="0" w:color="auto"/>
            </w:tcBorders>
            <w:vAlign w:val="center"/>
            <w:hideMark/>
          </w:tcPr>
          <w:p w:rsidR="00C665EF" w:rsidRDefault="00C665EF" w:rsidP="002A42A2">
            <w:pPr>
              <w:rPr>
                <w:rFonts w:eastAsiaTheme="minorHAnsi"/>
                <w:b/>
                <w:bCs/>
                <w:sz w:val="22"/>
                <w:szCs w:val="22"/>
              </w:rPr>
            </w:pPr>
          </w:p>
        </w:tc>
      </w:tr>
      <w:tr w:rsidR="00C665EF" w:rsidTr="002A42A2">
        <w:trPr>
          <w:trHeight w:val="284"/>
          <w:jc w:val="center"/>
        </w:trPr>
        <w:tc>
          <w:tcPr>
            <w:tcW w:w="3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65EF" w:rsidRDefault="00C665EF" w:rsidP="002A42A2">
            <w:pPr>
              <w:jc w:val="both"/>
              <w:rPr>
                <w:color w:val="0A0A0A"/>
                <w:w w:val="105"/>
              </w:rPr>
            </w:pPr>
            <w:r>
              <w:rPr>
                <w:color w:val="0A0A0A"/>
                <w:w w:val="105"/>
              </w:rPr>
              <w:t>Mediante oficio DF-195-2020 del 1-6-2020 la Dirección Financiera remite comentarios sobre borrador del Informe:</w:t>
            </w:r>
          </w:p>
          <w:p w:rsidR="00C665EF" w:rsidRDefault="00C665EF" w:rsidP="002A42A2">
            <w:pPr>
              <w:jc w:val="both"/>
              <w:rPr>
                <w:color w:val="0A0A0A"/>
                <w:w w:val="105"/>
              </w:rPr>
            </w:pPr>
          </w:p>
          <w:p w:rsidR="00C665EF" w:rsidRPr="003D3ECF" w:rsidRDefault="00C665EF" w:rsidP="002A42A2">
            <w:pPr>
              <w:rPr>
                <w:b/>
                <w:color w:val="0A0A0A"/>
                <w:w w:val="105"/>
              </w:rPr>
            </w:pPr>
            <w:r w:rsidRPr="003D3ECF">
              <w:rPr>
                <w:b/>
                <w:i/>
              </w:rPr>
              <w:t xml:space="preserve">Resumen Ejecutivo (apartado Qué encontramos) </w:t>
            </w:r>
          </w:p>
        </w:tc>
        <w:tc>
          <w:tcPr>
            <w:tcW w:w="2871" w:type="dxa"/>
            <w:tcBorders>
              <w:top w:val="single" w:sz="8" w:space="0" w:color="auto"/>
              <w:left w:val="nil"/>
              <w:bottom w:val="single" w:sz="8" w:space="0" w:color="auto"/>
              <w:right w:val="single" w:sz="8" w:space="0" w:color="auto"/>
            </w:tcBorders>
          </w:tcPr>
          <w:p w:rsidR="00C665EF" w:rsidRPr="00C01BE6" w:rsidRDefault="00C665EF" w:rsidP="002A42A2">
            <w:pPr>
              <w:pStyle w:val="Textoindependiente"/>
              <w:rPr>
                <w:rFonts w:ascii="Times New Roman" w:hAnsi="Times New Roman"/>
                <w:b/>
                <w:iCs/>
              </w:rPr>
            </w:pPr>
            <w:r>
              <w:rPr>
                <w:rFonts w:ascii="Times New Roman" w:hAnsi="Times New Roman"/>
                <w:sz w:val="22"/>
                <w:szCs w:val="22"/>
              </w:rPr>
              <w:t xml:space="preserve">… </w:t>
            </w:r>
            <w:r w:rsidRPr="00C01BE6">
              <w:rPr>
                <w:rFonts w:ascii="Times New Roman" w:hAnsi="Times New Roman"/>
                <w:sz w:val="22"/>
                <w:szCs w:val="22"/>
              </w:rPr>
              <w:t xml:space="preserve">la Dirección Financiera por intermedio del Departamento de Tesorería, ejecutó de conformidad con lo señalado el cierre de las cajas auxiliares en efectivo anual. </w:t>
            </w: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65EF" w:rsidRPr="003D0669" w:rsidRDefault="00C665EF" w:rsidP="002A42A2">
            <w:pPr>
              <w:jc w:val="center"/>
              <w:rPr>
                <w:b/>
                <w:iCs/>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EF" w:rsidRPr="00164133" w:rsidRDefault="00C665EF" w:rsidP="002A42A2">
            <w:pPr>
              <w:jc w:val="center"/>
              <w:rPr>
                <w:b/>
              </w:rPr>
            </w:pPr>
            <w:r>
              <w:rPr>
                <w:b/>
              </w:rPr>
              <w:t>X</w:t>
            </w: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Pr="003F2D61" w:rsidRDefault="00C665EF" w:rsidP="002A42A2">
            <w:pPr>
              <w:rPr>
                <w:b/>
                <w:iCs/>
              </w:rPr>
            </w:pPr>
          </w:p>
        </w:tc>
        <w:tc>
          <w:tcPr>
            <w:tcW w:w="38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EF" w:rsidRPr="00C7087E" w:rsidRDefault="00C665EF" w:rsidP="002A42A2">
            <w:pPr>
              <w:pStyle w:val="Textoindependiente"/>
              <w:ind w:right="138"/>
              <w:rPr>
                <w:rFonts w:ascii="Times New Roman" w:hAnsi="Times New Roman"/>
                <w:b/>
              </w:rPr>
            </w:pPr>
            <w:r w:rsidRPr="00C7087E">
              <w:rPr>
                <w:rFonts w:ascii="Times New Roman" w:hAnsi="Times New Roman"/>
                <w:b/>
              </w:rPr>
              <w:t>Criterio 1</w:t>
            </w:r>
          </w:p>
          <w:p w:rsidR="00C665EF" w:rsidRDefault="00C665EF" w:rsidP="002A42A2">
            <w:pPr>
              <w:pStyle w:val="Textoindependiente"/>
              <w:ind w:right="138"/>
              <w:rPr>
                <w:rFonts w:ascii="Times New Roman" w:hAnsi="Times New Roman"/>
              </w:rPr>
            </w:pPr>
            <w:r w:rsidRPr="0040163F">
              <w:rPr>
                <w:rFonts w:ascii="Times New Roman" w:hAnsi="Times New Roman"/>
              </w:rPr>
              <w:t>Esta</w:t>
            </w:r>
            <w:r w:rsidRPr="0040163F">
              <w:rPr>
                <w:rFonts w:ascii="Times New Roman" w:hAnsi="Times New Roman"/>
                <w:spacing w:val="-9"/>
              </w:rPr>
              <w:t xml:space="preserve"> </w:t>
            </w:r>
            <w:r w:rsidRPr="0040163F">
              <w:rPr>
                <w:rFonts w:ascii="Times New Roman" w:hAnsi="Times New Roman"/>
              </w:rPr>
              <w:t>Auditoría</w:t>
            </w:r>
            <w:r w:rsidRPr="0040163F">
              <w:rPr>
                <w:rFonts w:ascii="Times New Roman" w:hAnsi="Times New Roman"/>
                <w:spacing w:val="-8"/>
              </w:rPr>
              <w:t xml:space="preserve">, </w:t>
            </w:r>
            <w:r w:rsidRPr="0040163F">
              <w:rPr>
                <w:rFonts w:ascii="Times New Roman" w:hAnsi="Times New Roman"/>
              </w:rPr>
              <w:t>mantiene</w:t>
            </w:r>
            <w:r w:rsidRPr="0040163F">
              <w:rPr>
                <w:rFonts w:ascii="Times New Roman" w:hAnsi="Times New Roman"/>
                <w:spacing w:val="-7"/>
              </w:rPr>
              <w:t xml:space="preserve"> </w:t>
            </w:r>
            <w:r w:rsidRPr="0040163F">
              <w:rPr>
                <w:rFonts w:ascii="Times New Roman" w:hAnsi="Times New Roman"/>
              </w:rPr>
              <w:t>el</w:t>
            </w:r>
            <w:r w:rsidRPr="0040163F">
              <w:rPr>
                <w:rFonts w:ascii="Times New Roman" w:hAnsi="Times New Roman"/>
                <w:spacing w:val="-5"/>
              </w:rPr>
              <w:t xml:space="preserve"> </w:t>
            </w:r>
            <w:r w:rsidRPr="0040163F">
              <w:rPr>
                <w:rFonts w:ascii="Times New Roman" w:hAnsi="Times New Roman"/>
              </w:rPr>
              <w:t>comentario</w:t>
            </w:r>
            <w:r>
              <w:rPr>
                <w:rFonts w:ascii="Times New Roman" w:hAnsi="Times New Roman"/>
                <w:spacing w:val="-8"/>
              </w:rPr>
              <w:t xml:space="preserve">. La </w:t>
            </w:r>
            <w:r w:rsidRPr="0040163F">
              <w:rPr>
                <w:rFonts w:ascii="Times New Roman" w:hAnsi="Times New Roman"/>
              </w:rPr>
              <w:t xml:space="preserve">Ley General de Administración Pública </w:t>
            </w:r>
            <w:r>
              <w:rPr>
                <w:rFonts w:ascii="Times New Roman" w:hAnsi="Times New Roman"/>
              </w:rPr>
              <w:t xml:space="preserve">señala </w:t>
            </w:r>
            <w:r w:rsidRPr="0040163F">
              <w:rPr>
                <w:rFonts w:ascii="Times New Roman" w:hAnsi="Times New Roman"/>
              </w:rPr>
              <w:t xml:space="preserve"> que estamos sometidos al ordenamiento jurídico, y que todo acto debe estar debidamente</w:t>
            </w:r>
            <w:r w:rsidRPr="0040163F">
              <w:rPr>
                <w:rFonts w:ascii="Times New Roman" w:hAnsi="Times New Roman"/>
                <w:spacing w:val="-11"/>
              </w:rPr>
              <w:t xml:space="preserve"> </w:t>
            </w:r>
            <w:r w:rsidRPr="0040163F">
              <w:rPr>
                <w:rFonts w:ascii="Times New Roman" w:hAnsi="Times New Roman"/>
              </w:rPr>
              <w:t>motivado.</w:t>
            </w:r>
          </w:p>
          <w:p w:rsidR="00C665EF" w:rsidRPr="0040163F" w:rsidRDefault="00C665EF" w:rsidP="002A42A2">
            <w:pPr>
              <w:pStyle w:val="Textoindependiente"/>
              <w:ind w:right="138"/>
              <w:rPr>
                <w:rFonts w:ascii="Times New Roman" w:hAnsi="Times New Roman"/>
              </w:rPr>
            </w:pPr>
          </w:p>
          <w:p w:rsidR="00C665EF" w:rsidRPr="002C7A30" w:rsidRDefault="00C665EF" w:rsidP="002A42A2">
            <w:pPr>
              <w:pStyle w:val="Textoindependiente"/>
              <w:spacing w:before="4"/>
              <w:rPr>
                <w:rFonts w:ascii="Times New Roman" w:hAnsi="Times New Roman"/>
              </w:rPr>
            </w:pPr>
            <w:r>
              <w:rPr>
                <w:rFonts w:ascii="Times New Roman" w:hAnsi="Times New Roman"/>
              </w:rPr>
              <w:t>El</w:t>
            </w:r>
            <w:r w:rsidRPr="0040163F">
              <w:rPr>
                <w:rFonts w:ascii="Times New Roman" w:hAnsi="Times New Roman"/>
                <w:spacing w:val="-7"/>
              </w:rPr>
              <w:t xml:space="preserve"> </w:t>
            </w:r>
            <w:r w:rsidRPr="0040163F">
              <w:rPr>
                <w:rFonts w:ascii="Times New Roman" w:hAnsi="Times New Roman"/>
              </w:rPr>
              <w:t xml:space="preserve">proceso definido en el Decreto N°32874-H, artículo 41, es independiente de lo que establece el Procedimiento </w:t>
            </w:r>
            <w:r>
              <w:rPr>
                <w:rFonts w:ascii="Times New Roman" w:hAnsi="Times New Roman"/>
              </w:rPr>
              <w:t>6: Cierre anual cajas auxiliares en efectivo.</w:t>
            </w:r>
          </w:p>
        </w:tc>
      </w:tr>
      <w:tr w:rsidR="00C665EF" w:rsidTr="002A42A2">
        <w:trPr>
          <w:trHeight w:val="284"/>
          <w:jc w:val="center"/>
        </w:trPr>
        <w:tc>
          <w:tcPr>
            <w:tcW w:w="3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65EF" w:rsidRPr="003D3ECF" w:rsidRDefault="00C665EF" w:rsidP="002A42A2">
            <w:pPr>
              <w:jc w:val="both"/>
              <w:rPr>
                <w:color w:val="0A0A0A"/>
                <w:w w:val="105"/>
              </w:rPr>
            </w:pPr>
            <w:r w:rsidRPr="003D3ECF">
              <w:rPr>
                <w:b/>
                <w:i/>
              </w:rPr>
              <w:t>Resumen Ejecutivo (apartado Qué encontramos)</w:t>
            </w:r>
          </w:p>
        </w:tc>
        <w:tc>
          <w:tcPr>
            <w:tcW w:w="2871" w:type="dxa"/>
            <w:tcBorders>
              <w:top w:val="single" w:sz="8" w:space="0" w:color="auto"/>
              <w:left w:val="nil"/>
              <w:bottom w:val="single" w:sz="8" w:space="0" w:color="auto"/>
              <w:right w:val="single" w:sz="8" w:space="0" w:color="auto"/>
            </w:tcBorders>
          </w:tcPr>
          <w:p w:rsidR="00C665EF" w:rsidRDefault="00C665EF" w:rsidP="002A42A2">
            <w:pPr>
              <w:pStyle w:val="Textoindependiente"/>
              <w:ind w:right="74"/>
              <w:rPr>
                <w:rFonts w:ascii="Times New Roman" w:hAnsi="Times New Roman"/>
                <w:sz w:val="22"/>
                <w:szCs w:val="22"/>
              </w:rPr>
            </w:pPr>
            <w:r w:rsidRPr="00C01BE6">
              <w:rPr>
                <w:rFonts w:ascii="Times New Roman" w:hAnsi="Times New Roman"/>
                <w:sz w:val="22"/>
                <w:szCs w:val="22"/>
              </w:rPr>
              <w:t xml:space="preserve">Además, a la fecha de la visita, no se había iniciado con el traslado de fondos a la cuenta de la Tesorería Nacional, </w:t>
            </w:r>
            <w:r>
              <w:rPr>
                <w:rFonts w:ascii="Times New Roman" w:hAnsi="Times New Roman"/>
                <w:sz w:val="22"/>
                <w:szCs w:val="22"/>
              </w:rPr>
              <w:t xml:space="preserve">porque </w:t>
            </w:r>
            <w:r w:rsidRPr="00C01BE6">
              <w:rPr>
                <w:rFonts w:ascii="Times New Roman" w:hAnsi="Times New Roman"/>
                <w:sz w:val="22"/>
                <w:szCs w:val="22"/>
              </w:rPr>
              <w:t>la Circular DIR-TN-001-2020 del 3 de febrero del 2020</w:t>
            </w:r>
            <w:r>
              <w:rPr>
                <w:rFonts w:ascii="Times New Roman" w:hAnsi="Times New Roman"/>
                <w:sz w:val="22"/>
                <w:szCs w:val="22"/>
              </w:rPr>
              <w:t>, daba plazo al 30 de marzo. El traslado de fondos re realizó el 3 de abril.</w:t>
            </w: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65EF" w:rsidRPr="003D0669" w:rsidRDefault="00C665EF" w:rsidP="002A42A2">
            <w:pPr>
              <w:jc w:val="center"/>
              <w:rPr>
                <w:b/>
                <w:iCs/>
              </w:rPr>
            </w:pPr>
            <w:r>
              <w:rPr>
                <w:b/>
              </w:rPr>
              <w:t>X</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rPr>
                <w:b/>
              </w:rPr>
            </w:pP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Pr="003F2D61" w:rsidRDefault="00C665EF" w:rsidP="002A42A2">
            <w:pPr>
              <w:rPr>
                <w:b/>
                <w:iCs/>
              </w:rPr>
            </w:pPr>
          </w:p>
        </w:tc>
        <w:tc>
          <w:tcPr>
            <w:tcW w:w="3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65EF" w:rsidRPr="00C7087E" w:rsidRDefault="00C665EF" w:rsidP="002A42A2">
            <w:pPr>
              <w:pStyle w:val="Textoindependiente"/>
              <w:ind w:right="138"/>
              <w:rPr>
                <w:rFonts w:ascii="Times New Roman" w:hAnsi="Times New Roman"/>
                <w:b/>
              </w:rPr>
            </w:pPr>
            <w:r>
              <w:rPr>
                <w:rFonts w:ascii="Times New Roman" w:hAnsi="Times New Roman"/>
                <w:b/>
              </w:rPr>
              <w:t>Criterio 2</w:t>
            </w:r>
          </w:p>
          <w:p w:rsidR="00C665EF" w:rsidRPr="0040163F" w:rsidRDefault="00C665EF" w:rsidP="002A42A2">
            <w:pPr>
              <w:pStyle w:val="Textoindependiente"/>
              <w:ind w:right="138"/>
              <w:rPr>
                <w:rFonts w:ascii="Times New Roman" w:hAnsi="Times New Roman"/>
              </w:rPr>
            </w:pPr>
            <w:r>
              <w:rPr>
                <w:rFonts w:ascii="Times New Roman" w:hAnsi="Times New Roman"/>
              </w:rPr>
              <w:t xml:space="preserve">La Dirección Financiera presentó </w:t>
            </w:r>
            <w:r w:rsidRPr="00D76FEA">
              <w:rPr>
                <w:rFonts w:ascii="Times New Roman" w:hAnsi="Times New Roman"/>
              </w:rPr>
              <w:t>las acciones realizadas para proceder con el cumplimiento de la Directriz DIR-TN-001-2020</w:t>
            </w:r>
          </w:p>
        </w:tc>
      </w:tr>
      <w:tr w:rsidR="00C665EF" w:rsidTr="002A42A2">
        <w:trPr>
          <w:trHeight w:val="284"/>
          <w:jc w:val="center"/>
        </w:trPr>
        <w:tc>
          <w:tcPr>
            <w:tcW w:w="3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65EF" w:rsidRPr="003D3ECF" w:rsidRDefault="00C665EF" w:rsidP="002A42A2">
            <w:pPr>
              <w:pStyle w:val="Ttulo2"/>
              <w:spacing w:before="0" w:beforeAutospacing="0" w:after="0" w:afterAutospacing="0"/>
              <w:rPr>
                <w:i/>
              </w:rPr>
            </w:pPr>
            <w:r w:rsidRPr="003D3ECF">
              <w:rPr>
                <w:i/>
              </w:rPr>
              <w:lastRenderedPageBreak/>
              <w:t>Hallazgos Ítem 2.1  Arqueos de Caja Chica General y Caja Chicas Auxiliares</w:t>
            </w:r>
          </w:p>
          <w:p w:rsidR="00C665EF" w:rsidRPr="008A3A46" w:rsidRDefault="00C665EF" w:rsidP="002A42A2">
            <w:pPr>
              <w:jc w:val="both"/>
              <w:rPr>
                <w:b/>
                <w:i/>
                <w:u w:val="single"/>
              </w:rPr>
            </w:pPr>
          </w:p>
        </w:tc>
        <w:tc>
          <w:tcPr>
            <w:tcW w:w="2871" w:type="dxa"/>
            <w:tcBorders>
              <w:top w:val="single" w:sz="8" w:space="0" w:color="auto"/>
              <w:left w:val="nil"/>
              <w:bottom w:val="single" w:sz="8" w:space="0" w:color="auto"/>
              <w:right w:val="single" w:sz="8" w:space="0" w:color="auto"/>
            </w:tcBorders>
          </w:tcPr>
          <w:p w:rsidR="00C665EF" w:rsidRPr="00C01BE6" w:rsidRDefault="00C665EF" w:rsidP="002A42A2">
            <w:pPr>
              <w:pStyle w:val="Textoindependiente"/>
              <w:rPr>
                <w:rFonts w:ascii="Times New Roman" w:hAnsi="Times New Roman"/>
                <w:sz w:val="22"/>
                <w:szCs w:val="22"/>
              </w:rPr>
            </w:pPr>
            <w:r w:rsidRPr="00C7087E">
              <w:rPr>
                <w:rFonts w:ascii="Times New Roman" w:hAnsi="Times New Roman"/>
                <w:sz w:val="22"/>
                <w:szCs w:val="22"/>
              </w:rPr>
              <w:t>La Dirección Financiera por intermedio del Departamento de Tesorería, cumplió con el Procedimiento 6: Cierre anual de cajas auxiliares en efectivo, y se procedió con el cierre de las cajas en apego al procedimiento y como se ha vendido ejecutando en años anteriores. Por lo no se da incumplimiento.</w:t>
            </w: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rPr>
                <w:b/>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rPr>
                <w:b/>
              </w:rPr>
            </w:pPr>
            <w:r>
              <w:rPr>
                <w:b/>
              </w:rPr>
              <w:t>X</w:t>
            </w: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Pr="003F2D61" w:rsidRDefault="00C665EF" w:rsidP="002A42A2">
            <w:pPr>
              <w:rPr>
                <w:b/>
                <w:iCs/>
              </w:rPr>
            </w:pPr>
          </w:p>
        </w:tc>
        <w:tc>
          <w:tcPr>
            <w:tcW w:w="38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Pr="0040163F" w:rsidRDefault="00C665EF" w:rsidP="002A42A2">
            <w:pPr>
              <w:pStyle w:val="Textoindependiente"/>
              <w:ind w:right="138"/>
              <w:rPr>
                <w:rFonts w:ascii="Times New Roman" w:hAnsi="Times New Roman"/>
              </w:rPr>
            </w:pPr>
            <w:r>
              <w:rPr>
                <w:rFonts w:ascii="Times New Roman" w:hAnsi="Times New Roman"/>
              </w:rPr>
              <w:t xml:space="preserve">Igual al </w:t>
            </w:r>
            <w:r w:rsidRPr="00C7087E">
              <w:rPr>
                <w:rFonts w:ascii="Times New Roman" w:hAnsi="Times New Roman"/>
                <w:b/>
              </w:rPr>
              <w:t>Criterio 1</w:t>
            </w:r>
            <w:r>
              <w:rPr>
                <w:rFonts w:ascii="Times New Roman" w:hAnsi="Times New Roman"/>
              </w:rPr>
              <w:t xml:space="preserve"> </w:t>
            </w:r>
          </w:p>
        </w:tc>
      </w:tr>
      <w:tr w:rsidR="00C665EF" w:rsidTr="002A42A2">
        <w:trPr>
          <w:trHeight w:val="284"/>
          <w:jc w:val="center"/>
        </w:trPr>
        <w:tc>
          <w:tcPr>
            <w:tcW w:w="3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65EF" w:rsidRPr="003D3ECF" w:rsidRDefault="00C665EF" w:rsidP="002A42A2">
            <w:pPr>
              <w:jc w:val="both"/>
              <w:rPr>
                <w:b/>
                <w:i/>
              </w:rPr>
            </w:pPr>
            <w:r w:rsidRPr="003D3ECF">
              <w:rPr>
                <w:b/>
                <w:i/>
              </w:rPr>
              <w:t>Hallazgos Ítem 2.2 Operatividad del fondo de Caja General cuenta corriente y Caja Chica Auxiliar en efectivo asignada al Departamento de Tesorería</w:t>
            </w:r>
          </w:p>
        </w:tc>
        <w:tc>
          <w:tcPr>
            <w:tcW w:w="2871" w:type="dxa"/>
            <w:tcBorders>
              <w:top w:val="single" w:sz="8" w:space="0" w:color="auto"/>
              <w:left w:val="nil"/>
              <w:bottom w:val="single" w:sz="8" w:space="0" w:color="auto"/>
              <w:right w:val="single" w:sz="8" w:space="0" w:color="auto"/>
            </w:tcBorders>
          </w:tcPr>
          <w:p w:rsidR="00C665EF" w:rsidRPr="00C7087E" w:rsidRDefault="00C665EF" w:rsidP="002A42A2">
            <w:pPr>
              <w:pStyle w:val="Textoindependiente"/>
              <w:rPr>
                <w:rFonts w:ascii="Times New Roman" w:hAnsi="Times New Roman"/>
                <w:sz w:val="22"/>
                <w:szCs w:val="22"/>
              </w:rPr>
            </w:pPr>
            <w:r w:rsidRPr="003D3ECF">
              <w:rPr>
                <w:rFonts w:ascii="Times New Roman" w:hAnsi="Times New Roman"/>
                <w:sz w:val="22"/>
                <w:szCs w:val="22"/>
              </w:rPr>
              <w:t xml:space="preserve">Es correcto y se de acuerdo a lo expuesto en párrafos anteriores se procedió con las gestiones a lo interno, y se concluyó el proceso el día 3 de abril, por cuanto la plataforma del sistema de Web </w:t>
            </w:r>
            <w:proofErr w:type="spellStart"/>
            <w:r w:rsidRPr="003D3ECF">
              <w:rPr>
                <w:rFonts w:ascii="Times New Roman" w:hAnsi="Times New Roman"/>
                <w:sz w:val="22"/>
                <w:szCs w:val="22"/>
              </w:rPr>
              <w:t>Banking</w:t>
            </w:r>
            <w:proofErr w:type="spellEnd"/>
            <w:r w:rsidRPr="003D3ECF">
              <w:rPr>
                <w:rFonts w:ascii="Times New Roman" w:hAnsi="Times New Roman"/>
                <w:sz w:val="22"/>
                <w:szCs w:val="22"/>
              </w:rPr>
              <w:t>- Tesoro Digital, presentó problemas técnicos, mismos que fueron comunicados el 24 de marzo del 2020 a los personeros de la Tesorería Nacional y fueron resueltos hasta el 02 de abril del presente año</w:t>
            </w:r>
            <w:r>
              <w:rPr>
                <w:rFonts w:ascii="Times New Roman" w:hAnsi="Times New Roman"/>
                <w:sz w:val="22"/>
                <w:szCs w:val="22"/>
              </w:rPr>
              <w:t>.</w:t>
            </w: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rPr>
                <w:b/>
              </w:rPr>
            </w:pPr>
            <w:r>
              <w:rPr>
                <w:b/>
              </w:rPr>
              <w:t>X</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rPr>
                <w:b/>
              </w:rPr>
            </w:pP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Pr="003F2D61" w:rsidRDefault="00C665EF" w:rsidP="002A42A2">
            <w:pPr>
              <w:rPr>
                <w:b/>
                <w:iCs/>
              </w:rPr>
            </w:pPr>
          </w:p>
        </w:tc>
        <w:tc>
          <w:tcPr>
            <w:tcW w:w="38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Default="00C665EF" w:rsidP="002A42A2">
            <w:pPr>
              <w:pStyle w:val="Textoindependiente"/>
              <w:ind w:right="138"/>
              <w:rPr>
                <w:rFonts w:ascii="Times New Roman" w:hAnsi="Times New Roman"/>
              </w:rPr>
            </w:pPr>
            <w:r>
              <w:rPr>
                <w:rFonts w:ascii="Times New Roman" w:hAnsi="Times New Roman"/>
              </w:rPr>
              <w:t xml:space="preserve">Igual al </w:t>
            </w:r>
            <w:r>
              <w:rPr>
                <w:rFonts w:ascii="Times New Roman" w:hAnsi="Times New Roman"/>
                <w:b/>
              </w:rPr>
              <w:t>Criterio 2</w:t>
            </w:r>
          </w:p>
        </w:tc>
      </w:tr>
      <w:tr w:rsidR="00C665EF" w:rsidTr="002A42A2">
        <w:trPr>
          <w:trHeight w:val="284"/>
          <w:jc w:val="center"/>
        </w:trPr>
        <w:tc>
          <w:tcPr>
            <w:tcW w:w="3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65EF" w:rsidRPr="003D3ECF" w:rsidRDefault="00C665EF" w:rsidP="002A42A2">
            <w:pPr>
              <w:pStyle w:val="Ttulo2"/>
              <w:spacing w:before="0" w:beforeAutospacing="0" w:after="0" w:afterAutospacing="0"/>
              <w:rPr>
                <w:i/>
              </w:rPr>
            </w:pPr>
            <w:r w:rsidRPr="003D3ECF">
              <w:rPr>
                <w:i/>
              </w:rPr>
              <w:t>Hallazgos Ítem 2.3 Informe de Caja Chica del último trimestre del 2019</w:t>
            </w:r>
          </w:p>
          <w:p w:rsidR="00C665EF" w:rsidRPr="003D3ECF" w:rsidRDefault="00C665EF" w:rsidP="002A42A2">
            <w:pPr>
              <w:jc w:val="both"/>
              <w:rPr>
                <w:b/>
                <w:i/>
              </w:rPr>
            </w:pPr>
          </w:p>
        </w:tc>
        <w:tc>
          <w:tcPr>
            <w:tcW w:w="2871" w:type="dxa"/>
            <w:tcBorders>
              <w:top w:val="single" w:sz="8" w:space="0" w:color="auto"/>
              <w:left w:val="nil"/>
              <w:bottom w:val="single" w:sz="8" w:space="0" w:color="auto"/>
              <w:right w:val="single" w:sz="8" w:space="0" w:color="auto"/>
            </w:tcBorders>
          </w:tcPr>
          <w:p w:rsidR="00C665EF" w:rsidRPr="003D3ECF" w:rsidRDefault="00C665EF" w:rsidP="002A42A2">
            <w:pPr>
              <w:pStyle w:val="Textoindependiente"/>
              <w:rPr>
                <w:rFonts w:ascii="Times New Roman" w:hAnsi="Times New Roman"/>
                <w:sz w:val="22"/>
                <w:szCs w:val="22"/>
              </w:rPr>
            </w:pPr>
            <w:r w:rsidRPr="00FA6F8F">
              <w:rPr>
                <w:rFonts w:ascii="Times New Roman" w:hAnsi="Times New Roman"/>
              </w:rPr>
              <w:t xml:space="preserve">En la revisión se detectaron compras que no corresponden con lo indicado en el artículo 2 del citado Decreto, donde indica que es para atender situaciones no previsibles y para la adquisición de bienes y servicios de carácter indispensable y urgente, entre </w:t>
            </w:r>
            <w:r w:rsidRPr="00FA6F8F">
              <w:rPr>
                <w:rFonts w:ascii="Times New Roman" w:hAnsi="Times New Roman"/>
              </w:rPr>
              <w:lastRenderedPageBreak/>
              <w:t>los que no puede incluirse, por ejemplo, la compra de almuerzos</w:t>
            </w: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rPr>
                <w:b/>
              </w:rPr>
            </w:pPr>
            <w:r>
              <w:rPr>
                <w:b/>
              </w:rPr>
              <w:lastRenderedPageBreak/>
              <w:t>X</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rPr>
                <w:b/>
              </w:rPr>
            </w:pP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Pr="003F2D61" w:rsidRDefault="00C665EF" w:rsidP="002A42A2">
            <w:pPr>
              <w:rPr>
                <w:b/>
                <w:iCs/>
              </w:rPr>
            </w:pPr>
          </w:p>
        </w:tc>
        <w:tc>
          <w:tcPr>
            <w:tcW w:w="3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65EF" w:rsidRDefault="00C665EF" w:rsidP="002A42A2">
            <w:pPr>
              <w:pStyle w:val="Textoindependiente"/>
              <w:ind w:right="138"/>
              <w:jc w:val="left"/>
              <w:rPr>
                <w:rFonts w:ascii="Times New Roman" w:hAnsi="Times New Roman"/>
                <w:b/>
              </w:rPr>
            </w:pPr>
            <w:r w:rsidRPr="003D3ECF">
              <w:rPr>
                <w:rFonts w:ascii="Times New Roman" w:hAnsi="Times New Roman"/>
                <w:b/>
              </w:rPr>
              <w:t>Criterio 3</w:t>
            </w:r>
          </w:p>
          <w:p w:rsidR="00C665EF" w:rsidRPr="003D3ECF" w:rsidRDefault="00C665EF" w:rsidP="002A42A2">
            <w:pPr>
              <w:pStyle w:val="Textoindependiente"/>
              <w:ind w:right="138"/>
              <w:rPr>
                <w:rFonts w:ascii="Times New Roman" w:hAnsi="Times New Roman"/>
              </w:rPr>
            </w:pPr>
            <w:r>
              <w:rPr>
                <w:rFonts w:ascii="Times New Roman" w:hAnsi="Times New Roman"/>
              </w:rPr>
              <w:t>De acuerdo con la justificación presentada por la Dirección Financiera, amparada Resolución DF-004-2014, aprobada por la Dirección de Control de Operaciones y Fiscalización de la Tesorería Nacional</w:t>
            </w:r>
          </w:p>
        </w:tc>
      </w:tr>
      <w:tr w:rsidR="00C665EF" w:rsidTr="002A42A2">
        <w:trPr>
          <w:trHeight w:val="284"/>
          <w:jc w:val="center"/>
        </w:trPr>
        <w:tc>
          <w:tcPr>
            <w:tcW w:w="3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65EF" w:rsidRPr="00A236A4" w:rsidRDefault="00C665EF" w:rsidP="002A42A2">
            <w:pPr>
              <w:jc w:val="both"/>
              <w:rPr>
                <w:b/>
                <w:i/>
              </w:rPr>
            </w:pPr>
            <w:r w:rsidRPr="00A236A4">
              <w:rPr>
                <w:b/>
                <w:i/>
              </w:rPr>
              <w:t>Recomendación 4.3</w:t>
            </w:r>
            <w:r>
              <w:rPr>
                <w:b/>
                <w:i/>
              </w:rPr>
              <w:t xml:space="preserve"> </w:t>
            </w:r>
            <w:r w:rsidRPr="00A236A4">
              <w:rPr>
                <w:sz w:val="22"/>
              </w:rPr>
              <w:t xml:space="preserve">Adoptar las directrices definidas en el documento DIR-TN-001-2020, </w:t>
            </w:r>
            <w:r w:rsidRPr="00A236A4">
              <w:rPr>
                <w:i/>
                <w:sz w:val="22"/>
              </w:rPr>
              <w:t>"Lineamientos generales para la apertura de la cuenta en Tesorería y la utilización de la Web-</w:t>
            </w:r>
            <w:proofErr w:type="spellStart"/>
            <w:r w:rsidRPr="00A236A4">
              <w:rPr>
                <w:i/>
                <w:sz w:val="22"/>
              </w:rPr>
              <w:t>Banking</w:t>
            </w:r>
            <w:proofErr w:type="spellEnd"/>
            <w:r w:rsidRPr="00A236A4">
              <w:rPr>
                <w:i/>
                <w:sz w:val="22"/>
              </w:rPr>
              <w:t>-Tesoro Digital del Ministerio de Hacienda para pagos del Fondo de Caja Chica"</w:t>
            </w:r>
            <w:r w:rsidRPr="00A236A4">
              <w:rPr>
                <w:sz w:val="22"/>
              </w:rPr>
              <w:t>, dentro del plazo otorgado por esa dependencia.</w:t>
            </w:r>
          </w:p>
        </w:tc>
        <w:tc>
          <w:tcPr>
            <w:tcW w:w="2871" w:type="dxa"/>
            <w:tcBorders>
              <w:top w:val="single" w:sz="8" w:space="0" w:color="auto"/>
              <w:left w:val="nil"/>
              <w:bottom w:val="single" w:sz="8" w:space="0" w:color="auto"/>
              <w:right w:val="single" w:sz="8" w:space="0" w:color="auto"/>
            </w:tcBorders>
          </w:tcPr>
          <w:p w:rsidR="00C665EF" w:rsidRPr="00FA6F8F" w:rsidRDefault="00C665EF" w:rsidP="002A42A2">
            <w:pPr>
              <w:pStyle w:val="Textoindependiente"/>
              <w:spacing w:line="268" w:lineRule="exact"/>
              <w:ind w:left="142"/>
              <w:rPr>
                <w:rFonts w:ascii="Times New Roman" w:hAnsi="Times New Roman"/>
              </w:rPr>
            </w:pPr>
          </w:p>
          <w:p w:rsidR="00C665EF" w:rsidRPr="00FA6F8F" w:rsidRDefault="00C665EF" w:rsidP="008825DF">
            <w:pPr>
              <w:pStyle w:val="Textoindependiente"/>
              <w:spacing w:line="268" w:lineRule="exact"/>
              <w:ind w:left="142"/>
              <w:rPr>
                <w:rFonts w:ascii="Times New Roman" w:hAnsi="Times New Roman"/>
              </w:rPr>
            </w:pP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rPr>
                <w:b/>
                <w:iCs/>
              </w:rPr>
            </w:pPr>
            <w:r>
              <w:rPr>
                <w:b/>
                <w:iCs/>
              </w:rPr>
              <w:t>X</w:t>
            </w:r>
          </w:p>
          <w:p w:rsidR="00C665EF" w:rsidRPr="003D0669" w:rsidRDefault="00C665EF" w:rsidP="002A42A2">
            <w:pPr>
              <w:jc w:val="center"/>
              <w:rPr>
                <w:b/>
                <w:iCs/>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pP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Default="00C665EF" w:rsidP="002A42A2">
            <w:pPr>
              <w:jc w:val="center"/>
              <w:rPr>
                <w:b/>
                <w:iCs/>
              </w:rPr>
            </w:pPr>
          </w:p>
        </w:tc>
        <w:tc>
          <w:tcPr>
            <w:tcW w:w="38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65EF" w:rsidRPr="00D76FEA" w:rsidRDefault="00C665EF" w:rsidP="002A42A2">
            <w:pPr>
              <w:pStyle w:val="Textoindependiente"/>
              <w:ind w:left="142" w:right="145"/>
              <w:rPr>
                <w:rFonts w:ascii="Times New Roman" w:hAnsi="Times New Roman"/>
              </w:rPr>
            </w:pPr>
            <w:r>
              <w:rPr>
                <w:rFonts w:ascii="Times New Roman" w:hAnsi="Times New Roman"/>
              </w:rPr>
              <w:t xml:space="preserve">La Dirección Financiera mediante oficio DF-195-2020 de 01 de junio del 20202, presentó </w:t>
            </w:r>
            <w:r w:rsidRPr="00D76FEA">
              <w:rPr>
                <w:rFonts w:ascii="Times New Roman" w:hAnsi="Times New Roman"/>
              </w:rPr>
              <w:t>las acciones realizadas para proceder con el cumplimiento de la Directriz DIR-TN-001-2020.</w:t>
            </w:r>
          </w:p>
          <w:p w:rsidR="00C665EF" w:rsidRPr="00A94E8B" w:rsidRDefault="00C665EF" w:rsidP="002A42A2">
            <w:pPr>
              <w:pStyle w:val="Textoindependiente"/>
              <w:ind w:right="139"/>
              <w:rPr>
                <w:rFonts w:ascii="Times New Roman" w:hAnsi="Times New Roman"/>
              </w:rPr>
            </w:pPr>
          </w:p>
        </w:tc>
      </w:tr>
    </w:tbl>
    <w:p w:rsidR="004F36FB" w:rsidRPr="00360D13" w:rsidRDefault="004F36FB" w:rsidP="004F36FB">
      <w:pPr>
        <w:jc w:val="center"/>
        <w:rPr>
          <w:b/>
        </w:rPr>
      </w:pPr>
    </w:p>
    <w:p w:rsidR="00BF18AD" w:rsidRPr="00445511" w:rsidRDefault="00BF18AD" w:rsidP="00DD5342">
      <w:pPr>
        <w:pStyle w:val="Sinespaciado"/>
        <w:jc w:val="right"/>
        <w:rPr>
          <w:b/>
          <w:sz w:val="20"/>
          <w:szCs w:val="20"/>
          <w:lang w:val="es-CR" w:eastAsia="es-ES"/>
        </w:rPr>
      </w:pPr>
    </w:p>
    <w:sectPr w:rsidR="00BF18AD" w:rsidRPr="00445511" w:rsidSect="00C665EF">
      <w:pgSz w:w="15840" w:h="12240" w:orient="landscape" w:code="1"/>
      <w:pgMar w:top="1701" w:right="1418" w:bottom="1701" w:left="1418"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ED4" w:rsidRDefault="00357ED4" w:rsidP="006E3FF9">
      <w:r>
        <w:separator/>
      </w:r>
    </w:p>
  </w:endnote>
  <w:endnote w:type="continuationSeparator" w:id="0">
    <w:p w:rsidR="00357ED4" w:rsidRDefault="00357ED4"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2AD" w:rsidRDefault="007E72AD"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07203B">
      <w:rPr>
        <w:b/>
        <w:bCs/>
        <w:noProof/>
        <w:lang w:eastAsia="es-ES"/>
      </w:rPr>
      <w:t>10</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07203B">
      <w:rPr>
        <w:b/>
        <w:bCs/>
        <w:noProof/>
        <w:lang w:eastAsia="es-ES"/>
      </w:rPr>
      <w:t>10</w:t>
    </w:r>
    <w:r w:rsidRPr="0049389B">
      <w:rPr>
        <w:b/>
        <w:bCs/>
        <w:lang w:eastAsia="es-ES"/>
      </w:rPr>
      <w:fldChar w:fldCharType="end"/>
    </w:r>
  </w:p>
  <w:p w:rsidR="007E72AD" w:rsidRPr="0049389B" w:rsidRDefault="007E72AD" w:rsidP="00AC0D2F">
    <w:pPr>
      <w:pStyle w:val="Piedepgina"/>
      <w:pBdr>
        <w:top w:val="single" w:sz="4" w:space="1" w:color="auto"/>
      </w:pBdr>
      <w:rPr>
        <w:b/>
        <w:bCs/>
        <w:lang w:eastAsia="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2AD" w:rsidRDefault="007E72AD"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72AD" w:rsidRDefault="007E72AD" w:rsidP="0007096A">
    <w:pPr>
      <w:tabs>
        <w:tab w:val="center" w:pos="4252"/>
        <w:tab w:val="right" w:pos="8504"/>
      </w:tabs>
      <w:jc w:val="center"/>
      <w:rPr>
        <w:sz w:val="18"/>
        <w:szCs w:val="18"/>
        <w:lang w:val="es-CR"/>
      </w:rPr>
    </w:pPr>
    <w:r>
      <w:rPr>
        <w:sz w:val="18"/>
        <w:szCs w:val="18"/>
        <w:lang w:val="es-CR"/>
      </w:rPr>
      <w:t>Teléfonos: 2255-1725, 2223-2050, Piso 7 edificio Raventós, San José</w:t>
    </w:r>
  </w:p>
  <w:p w:rsidR="007E72AD" w:rsidRPr="008D1E78" w:rsidRDefault="007E72AD" w:rsidP="0007096A">
    <w:pPr>
      <w:pStyle w:val="Piedepgina"/>
      <w:rPr>
        <w:sz w:val="20"/>
        <w:szCs w:val="20"/>
      </w:rPr>
    </w:pPr>
    <w:r>
      <w:rPr>
        <w:sz w:val="18"/>
        <w:szCs w:val="18"/>
      </w:rPr>
      <w:tab/>
    </w:r>
    <w:r>
      <w:rPr>
        <w:sz w:val="18"/>
        <w:szCs w:val="18"/>
        <w:lang w:val="it-IT"/>
      </w:rPr>
      <w:t>Correo:</w:t>
    </w:r>
    <w:r>
      <w:rPr>
        <w:sz w:val="20"/>
        <w:szCs w:val="20"/>
      </w:rPr>
      <w:t xml:space="preserve"> </w:t>
    </w:r>
    <w:hyperlink r:id="rId1" w:history="1">
      <w:r w:rsidRPr="008D1E78">
        <w:rPr>
          <w:rStyle w:val="Hipervnculo"/>
          <w:sz w:val="18"/>
          <w:szCs w:val="18"/>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ED4" w:rsidRDefault="00357ED4" w:rsidP="006E3FF9">
      <w:r>
        <w:separator/>
      </w:r>
    </w:p>
  </w:footnote>
  <w:footnote w:type="continuationSeparator" w:id="0">
    <w:p w:rsidR="00357ED4" w:rsidRDefault="00357ED4"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2AD" w:rsidRPr="0049389B" w:rsidRDefault="007E72AD"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B077E0">
      <w:rPr>
        <w:b/>
        <w:bCs/>
        <w:szCs w:val="28"/>
        <w:lang w:eastAsia="es-ES"/>
      </w:rPr>
      <w:t xml:space="preserve">18-2020 </w:t>
    </w:r>
    <w:r>
      <w:rPr>
        <w:b/>
        <w:bCs/>
        <w:szCs w:val="28"/>
        <w:lang w:eastAsia="es-ES"/>
      </w:rPr>
      <w:t>CAJA CHICA</w:t>
    </w:r>
  </w:p>
  <w:p w:rsidR="007E72AD" w:rsidRPr="00A6549D" w:rsidRDefault="007E72AD"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2AD" w:rsidRDefault="007E72AD"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7E72AD" w:rsidRDefault="007E72AD"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B077E0">
                            <w:rPr>
                              <w:rFonts w:ascii="Times New Roman" w:hAnsi="Times New Roman"/>
                              <w:b/>
                              <w:sz w:val="28"/>
                              <w:szCs w:val="28"/>
                              <w:lang w:val="es-ES" w:eastAsia="es-ES"/>
                            </w:rPr>
                            <w:t>18-2020</w:t>
                          </w:r>
                        </w:p>
                        <w:p w:rsidR="007E72AD" w:rsidRPr="00B24ADE" w:rsidRDefault="007E72AD"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CAJA CHICA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rsidR="007E72AD" w:rsidRDefault="007E72AD"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B077E0">
                      <w:rPr>
                        <w:rFonts w:ascii="Times New Roman" w:hAnsi="Times New Roman"/>
                        <w:b/>
                        <w:sz w:val="28"/>
                        <w:szCs w:val="28"/>
                        <w:lang w:val="es-ES" w:eastAsia="es-ES"/>
                      </w:rPr>
                      <w:t>18-2020</w:t>
                    </w:r>
                  </w:p>
                  <w:p w:rsidR="007E72AD" w:rsidRPr="00B24ADE" w:rsidRDefault="007E72AD"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CAJA CHICA </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680" cy="6469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7E72AD" w:rsidRDefault="007E72AD"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C4160"/>
    <w:multiLevelType w:val="hybridMultilevel"/>
    <w:tmpl w:val="7D28C6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9495533"/>
    <w:multiLevelType w:val="multilevel"/>
    <w:tmpl w:val="AD38AD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B13C78"/>
    <w:multiLevelType w:val="hybridMultilevel"/>
    <w:tmpl w:val="C8CCC984"/>
    <w:lvl w:ilvl="0" w:tplc="140A0001">
      <w:start w:val="1"/>
      <w:numFmt w:val="bullet"/>
      <w:lvlText w:val=""/>
      <w:lvlJc w:val="left"/>
      <w:pPr>
        <w:ind w:left="502" w:hanging="360"/>
      </w:pPr>
      <w:rPr>
        <w:rFonts w:ascii="Symbol" w:hAnsi="Symbol" w:hint="default"/>
      </w:rPr>
    </w:lvl>
    <w:lvl w:ilvl="1" w:tplc="140A0003" w:tentative="1">
      <w:start w:val="1"/>
      <w:numFmt w:val="bullet"/>
      <w:lvlText w:val="o"/>
      <w:lvlJc w:val="left"/>
      <w:pPr>
        <w:ind w:left="1222" w:hanging="360"/>
      </w:pPr>
      <w:rPr>
        <w:rFonts w:ascii="Courier New" w:hAnsi="Courier New" w:cs="Courier New" w:hint="default"/>
      </w:rPr>
    </w:lvl>
    <w:lvl w:ilvl="2" w:tplc="140A0005" w:tentative="1">
      <w:start w:val="1"/>
      <w:numFmt w:val="bullet"/>
      <w:lvlText w:val=""/>
      <w:lvlJc w:val="left"/>
      <w:pPr>
        <w:ind w:left="1942" w:hanging="360"/>
      </w:pPr>
      <w:rPr>
        <w:rFonts w:ascii="Wingdings" w:hAnsi="Wingdings" w:hint="default"/>
      </w:rPr>
    </w:lvl>
    <w:lvl w:ilvl="3" w:tplc="140A0001" w:tentative="1">
      <w:start w:val="1"/>
      <w:numFmt w:val="bullet"/>
      <w:lvlText w:val=""/>
      <w:lvlJc w:val="left"/>
      <w:pPr>
        <w:ind w:left="2662" w:hanging="360"/>
      </w:pPr>
      <w:rPr>
        <w:rFonts w:ascii="Symbol" w:hAnsi="Symbol" w:hint="default"/>
      </w:rPr>
    </w:lvl>
    <w:lvl w:ilvl="4" w:tplc="140A0003" w:tentative="1">
      <w:start w:val="1"/>
      <w:numFmt w:val="bullet"/>
      <w:lvlText w:val="o"/>
      <w:lvlJc w:val="left"/>
      <w:pPr>
        <w:ind w:left="3382" w:hanging="360"/>
      </w:pPr>
      <w:rPr>
        <w:rFonts w:ascii="Courier New" w:hAnsi="Courier New" w:cs="Courier New" w:hint="default"/>
      </w:rPr>
    </w:lvl>
    <w:lvl w:ilvl="5" w:tplc="140A0005" w:tentative="1">
      <w:start w:val="1"/>
      <w:numFmt w:val="bullet"/>
      <w:lvlText w:val=""/>
      <w:lvlJc w:val="left"/>
      <w:pPr>
        <w:ind w:left="4102" w:hanging="360"/>
      </w:pPr>
      <w:rPr>
        <w:rFonts w:ascii="Wingdings" w:hAnsi="Wingdings" w:hint="default"/>
      </w:rPr>
    </w:lvl>
    <w:lvl w:ilvl="6" w:tplc="140A0001" w:tentative="1">
      <w:start w:val="1"/>
      <w:numFmt w:val="bullet"/>
      <w:lvlText w:val=""/>
      <w:lvlJc w:val="left"/>
      <w:pPr>
        <w:ind w:left="4822" w:hanging="360"/>
      </w:pPr>
      <w:rPr>
        <w:rFonts w:ascii="Symbol" w:hAnsi="Symbol" w:hint="default"/>
      </w:rPr>
    </w:lvl>
    <w:lvl w:ilvl="7" w:tplc="140A0003" w:tentative="1">
      <w:start w:val="1"/>
      <w:numFmt w:val="bullet"/>
      <w:lvlText w:val="o"/>
      <w:lvlJc w:val="left"/>
      <w:pPr>
        <w:ind w:left="5542" w:hanging="360"/>
      </w:pPr>
      <w:rPr>
        <w:rFonts w:ascii="Courier New" w:hAnsi="Courier New" w:cs="Courier New" w:hint="default"/>
      </w:rPr>
    </w:lvl>
    <w:lvl w:ilvl="8" w:tplc="140A0005" w:tentative="1">
      <w:start w:val="1"/>
      <w:numFmt w:val="bullet"/>
      <w:lvlText w:val=""/>
      <w:lvlJc w:val="left"/>
      <w:pPr>
        <w:ind w:left="6262" w:hanging="360"/>
      </w:pPr>
      <w:rPr>
        <w:rFonts w:ascii="Wingdings" w:hAnsi="Wingdings" w:hint="default"/>
      </w:rPr>
    </w:lvl>
  </w:abstractNum>
  <w:abstractNum w:abstractNumId="4" w15:restartNumberingAfterBreak="0">
    <w:nsid w:val="20FF7FE6"/>
    <w:multiLevelType w:val="hybridMultilevel"/>
    <w:tmpl w:val="27FA2A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9D0385"/>
    <w:multiLevelType w:val="hybridMultilevel"/>
    <w:tmpl w:val="776CF4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02B2A47"/>
    <w:multiLevelType w:val="hybridMultilevel"/>
    <w:tmpl w:val="8B38468C"/>
    <w:lvl w:ilvl="0" w:tplc="E89C679E">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8"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22D2CD7"/>
    <w:multiLevelType w:val="hybridMultilevel"/>
    <w:tmpl w:val="65E2F24C"/>
    <w:lvl w:ilvl="0" w:tplc="21F29FEA">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1"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2"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EA766F"/>
    <w:multiLevelType w:val="multilevel"/>
    <w:tmpl w:val="85AA2E7A"/>
    <w:lvl w:ilvl="0">
      <w:start w:val="4"/>
      <w:numFmt w:val="decimal"/>
      <w:lvlText w:val="%1"/>
      <w:lvlJc w:val="left"/>
      <w:pPr>
        <w:ind w:left="708" w:hanging="336"/>
      </w:pPr>
      <w:rPr>
        <w:rFonts w:hint="default"/>
      </w:rPr>
    </w:lvl>
    <w:lvl w:ilvl="1">
      <w:start w:val="1"/>
      <w:numFmt w:val="decimal"/>
      <w:lvlText w:val="%1.%2"/>
      <w:lvlJc w:val="left"/>
      <w:pPr>
        <w:ind w:left="708" w:hanging="336"/>
      </w:pPr>
      <w:rPr>
        <w:rFonts w:ascii="Times New Roman" w:eastAsia="Times New Roman" w:hAnsi="Times New Roman" w:cs="Times New Roman" w:hint="default"/>
        <w:i/>
        <w:w w:val="100"/>
        <w:sz w:val="22"/>
        <w:szCs w:val="22"/>
      </w:rPr>
    </w:lvl>
    <w:lvl w:ilvl="2">
      <w:numFmt w:val="bullet"/>
      <w:lvlText w:val="•"/>
      <w:lvlJc w:val="left"/>
      <w:pPr>
        <w:ind w:left="2384" w:hanging="336"/>
      </w:pPr>
      <w:rPr>
        <w:rFonts w:hint="default"/>
      </w:rPr>
    </w:lvl>
    <w:lvl w:ilvl="3">
      <w:numFmt w:val="bullet"/>
      <w:lvlText w:val="•"/>
      <w:lvlJc w:val="left"/>
      <w:pPr>
        <w:ind w:left="3226" w:hanging="336"/>
      </w:pPr>
      <w:rPr>
        <w:rFonts w:hint="default"/>
      </w:rPr>
    </w:lvl>
    <w:lvl w:ilvl="4">
      <w:numFmt w:val="bullet"/>
      <w:lvlText w:val="•"/>
      <w:lvlJc w:val="left"/>
      <w:pPr>
        <w:ind w:left="4068" w:hanging="336"/>
      </w:pPr>
      <w:rPr>
        <w:rFonts w:hint="default"/>
      </w:rPr>
    </w:lvl>
    <w:lvl w:ilvl="5">
      <w:numFmt w:val="bullet"/>
      <w:lvlText w:val="•"/>
      <w:lvlJc w:val="left"/>
      <w:pPr>
        <w:ind w:left="4911" w:hanging="336"/>
      </w:pPr>
      <w:rPr>
        <w:rFonts w:hint="default"/>
      </w:rPr>
    </w:lvl>
    <w:lvl w:ilvl="6">
      <w:numFmt w:val="bullet"/>
      <w:lvlText w:val="•"/>
      <w:lvlJc w:val="left"/>
      <w:pPr>
        <w:ind w:left="5753" w:hanging="336"/>
      </w:pPr>
      <w:rPr>
        <w:rFonts w:hint="default"/>
      </w:rPr>
    </w:lvl>
    <w:lvl w:ilvl="7">
      <w:numFmt w:val="bullet"/>
      <w:lvlText w:val="•"/>
      <w:lvlJc w:val="left"/>
      <w:pPr>
        <w:ind w:left="6595" w:hanging="336"/>
      </w:pPr>
      <w:rPr>
        <w:rFonts w:hint="default"/>
      </w:rPr>
    </w:lvl>
    <w:lvl w:ilvl="8">
      <w:numFmt w:val="bullet"/>
      <w:lvlText w:val="•"/>
      <w:lvlJc w:val="left"/>
      <w:pPr>
        <w:ind w:left="7437" w:hanging="336"/>
      </w:pPr>
      <w:rPr>
        <w:rFonts w:hint="default"/>
      </w:rPr>
    </w:lvl>
  </w:abstractNum>
  <w:num w:numId="1">
    <w:abstractNumId w:val="9"/>
  </w:num>
  <w:num w:numId="2">
    <w:abstractNumId w:val="11"/>
  </w:num>
  <w:num w:numId="3">
    <w:abstractNumId w:val="0"/>
  </w:num>
  <w:num w:numId="4">
    <w:abstractNumId w:val="8"/>
  </w:num>
  <w:num w:numId="5">
    <w:abstractNumId w:val="12"/>
  </w:num>
  <w:num w:numId="6">
    <w:abstractNumId w:val="13"/>
  </w:num>
  <w:num w:numId="7">
    <w:abstractNumId w:val="5"/>
  </w:num>
  <w:num w:numId="8">
    <w:abstractNumId w:val="3"/>
  </w:num>
  <w:num w:numId="9">
    <w:abstractNumId w:val="1"/>
  </w:num>
  <w:num w:numId="10">
    <w:abstractNumId w:val="7"/>
  </w:num>
  <w:num w:numId="11">
    <w:abstractNumId w:val="4"/>
  </w:num>
  <w:num w:numId="12">
    <w:abstractNumId w:val="10"/>
  </w:num>
  <w:num w:numId="13">
    <w:abstractNumId w:val="6"/>
  </w:num>
  <w:num w:numId="14">
    <w:abstractNumId w:val="2"/>
  </w:num>
  <w:num w:numId="1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1EC"/>
    <w:rsid w:val="000032DA"/>
    <w:rsid w:val="00003646"/>
    <w:rsid w:val="000036FF"/>
    <w:rsid w:val="00003BAD"/>
    <w:rsid w:val="000040C9"/>
    <w:rsid w:val="0000489F"/>
    <w:rsid w:val="00004B00"/>
    <w:rsid w:val="00004E4A"/>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23B"/>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2EAD"/>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03B"/>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28B"/>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834"/>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6CE7"/>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1E56"/>
    <w:rsid w:val="00102698"/>
    <w:rsid w:val="0010278E"/>
    <w:rsid w:val="00102D18"/>
    <w:rsid w:val="00102E36"/>
    <w:rsid w:val="001038DE"/>
    <w:rsid w:val="00103B1E"/>
    <w:rsid w:val="00104376"/>
    <w:rsid w:val="0010538C"/>
    <w:rsid w:val="001059E6"/>
    <w:rsid w:val="001067B1"/>
    <w:rsid w:val="001067EE"/>
    <w:rsid w:val="0010709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6D72"/>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363"/>
    <w:rsid w:val="0015177A"/>
    <w:rsid w:val="00151A91"/>
    <w:rsid w:val="00151AC5"/>
    <w:rsid w:val="00152166"/>
    <w:rsid w:val="00152173"/>
    <w:rsid w:val="00152FB1"/>
    <w:rsid w:val="00152FC5"/>
    <w:rsid w:val="0015344E"/>
    <w:rsid w:val="00153787"/>
    <w:rsid w:val="001552BF"/>
    <w:rsid w:val="001556B0"/>
    <w:rsid w:val="00155EC8"/>
    <w:rsid w:val="00156CDB"/>
    <w:rsid w:val="00156D26"/>
    <w:rsid w:val="001571FB"/>
    <w:rsid w:val="001577CA"/>
    <w:rsid w:val="00157973"/>
    <w:rsid w:val="00157A65"/>
    <w:rsid w:val="00157F5B"/>
    <w:rsid w:val="001602AC"/>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133"/>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79"/>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1B73"/>
    <w:rsid w:val="00182334"/>
    <w:rsid w:val="001823E7"/>
    <w:rsid w:val="001827B3"/>
    <w:rsid w:val="00182929"/>
    <w:rsid w:val="00182999"/>
    <w:rsid w:val="00182D3A"/>
    <w:rsid w:val="00183501"/>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06DF"/>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32D"/>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031"/>
    <w:rsid w:val="00202572"/>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2C16"/>
    <w:rsid w:val="002132E0"/>
    <w:rsid w:val="00213971"/>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1B46"/>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593"/>
    <w:rsid w:val="00237A16"/>
    <w:rsid w:val="00237A1D"/>
    <w:rsid w:val="00240198"/>
    <w:rsid w:val="002405DE"/>
    <w:rsid w:val="00240775"/>
    <w:rsid w:val="00240A49"/>
    <w:rsid w:val="00241365"/>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362"/>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E97"/>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5EB2"/>
    <w:rsid w:val="00276684"/>
    <w:rsid w:val="002766BB"/>
    <w:rsid w:val="002774B3"/>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B7CEE"/>
    <w:rsid w:val="002C0201"/>
    <w:rsid w:val="002C073A"/>
    <w:rsid w:val="002C0DED"/>
    <w:rsid w:val="002C1668"/>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C7A3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3EC8"/>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959"/>
    <w:rsid w:val="003541DD"/>
    <w:rsid w:val="00354553"/>
    <w:rsid w:val="00354784"/>
    <w:rsid w:val="00354932"/>
    <w:rsid w:val="00355ACE"/>
    <w:rsid w:val="00355C3F"/>
    <w:rsid w:val="003565F3"/>
    <w:rsid w:val="0035687B"/>
    <w:rsid w:val="00356891"/>
    <w:rsid w:val="00356B23"/>
    <w:rsid w:val="00357BDD"/>
    <w:rsid w:val="00357ED4"/>
    <w:rsid w:val="00360897"/>
    <w:rsid w:val="00360A9A"/>
    <w:rsid w:val="00360D13"/>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0D6"/>
    <w:rsid w:val="003A54F3"/>
    <w:rsid w:val="003A5907"/>
    <w:rsid w:val="003A5D1F"/>
    <w:rsid w:val="003A5D8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1B2"/>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5FA1"/>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63F"/>
    <w:rsid w:val="0040196D"/>
    <w:rsid w:val="00401AE5"/>
    <w:rsid w:val="00401CDF"/>
    <w:rsid w:val="00401FB5"/>
    <w:rsid w:val="00402266"/>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16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00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5E1"/>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1CC"/>
    <w:rsid w:val="00481813"/>
    <w:rsid w:val="004818CB"/>
    <w:rsid w:val="00481A83"/>
    <w:rsid w:val="00482179"/>
    <w:rsid w:val="00482215"/>
    <w:rsid w:val="004824DD"/>
    <w:rsid w:val="00482B02"/>
    <w:rsid w:val="00482CD7"/>
    <w:rsid w:val="0048339B"/>
    <w:rsid w:val="004839AB"/>
    <w:rsid w:val="00483CD6"/>
    <w:rsid w:val="004843A7"/>
    <w:rsid w:val="00484A08"/>
    <w:rsid w:val="0048516C"/>
    <w:rsid w:val="004866C4"/>
    <w:rsid w:val="00486FEB"/>
    <w:rsid w:val="0048745C"/>
    <w:rsid w:val="0048767F"/>
    <w:rsid w:val="004879A1"/>
    <w:rsid w:val="00487FAA"/>
    <w:rsid w:val="0049037B"/>
    <w:rsid w:val="004905B8"/>
    <w:rsid w:val="004909EB"/>
    <w:rsid w:val="00490D6C"/>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575"/>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B7850"/>
    <w:rsid w:val="004B7A9D"/>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C24"/>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6FB"/>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AFF"/>
    <w:rsid w:val="00511FDA"/>
    <w:rsid w:val="005120AF"/>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184A"/>
    <w:rsid w:val="005220E5"/>
    <w:rsid w:val="00522AE4"/>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5A0"/>
    <w:rsid w:val="00540652"/>
    <w:rsid w:val="00540D6A"/>
    <w:rsid w:val="005410A9"/>
    <w:rsid w:val="005412A7"/>
    <w:rsid w:val="00541596"/>
    <w:rsid w:val="00541DD0"/>
    <w:rsid w:val="00541E65"/>
    <w:rsid w:val="0054225E"/>
    <w:rsid w:val="00542DA1"/>
    <w:rsid w:val="005445F8"/>
    <w:rsid w:val="00544867"/>
    <w:rsid w:val="00544F5B"/>
    <w:rsid w:val="005453D7"/>
    <w:rsid w:val="0054548B"/>
    <w:rsid w:val="00545DE1"/>
    <w:rsid w:val="00546437"/>
    <w:rsid w:val="005469DA"/>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119"/>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372"/>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987"/>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85"/>
    <w:rsid w:val="005A62DE"/>
    <w:rsid w:val="005A6A28"/>
    <w:rsid w:val="005A6DDB"/>
    <w:rsid w:val="005A6F30"/>
    <w:rsid w:val="005B04EA"/>
    <w:rsid w:val="005B2D7D"/>
    <w:rsid w:val="005B2DB9"/>
    <w:rsid w:val="005B3046"/>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C0"/>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4A6"/>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7E8"/>
    <w:rsid w:val="00616BB8"/>
    <w:rsid w:val="00616EBB"/>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2002"/>
    <w:rsid w:val="006335D2"/>
    <w:rsid w:val="00633705"/>
    <w:rsid w:val="00633CD6"/>
    <w:rsid w:val="00633E6B"/>
    <w:rsid w:val="006343F9"/>
    <w:rsid w:val="00634CAA"/>
    <w:rsid w:val="00634ECC"/>
    <w:rsid w:val="00635549"/>
    <w:rsid w:val="00635984"/>
    <w:rsid w:val="006360CE"/>
    <w:rsid w:val="006366B2"/>
    <w:rsid w:val="00636BAB"/>
    <w:rsid w:val="00636D79"/>
    <w:rsid w:val="00637036"/>
    <w:rsid w:val="00637740"/>
    <w:rsid w:val="0063780E"/>
    <w:rsid w:val="00637CF8"/>
    <w:rsid w:val="00640732"/>
    <w:rsid w:val="00640903"/>
    <w:rsid w:val="00640DEE"/>
    <w:rsid w:val="006410E8"/>
    <w:rsid w:val="00641E7A"/>
    <w:rsid w:val="006420FE"/>
    <w:rsid w:val="00642626"/>
    <w:rsid w:val="00642770"/>
    <w:rsid w:val="006428E5"/>
    <w:rsid w:val="00642ED1"/>
    <w:rsid w:val="0064336B"/>
    <w:rsid w:val="006434A8"/>
    <w:rsid w:val="006434B4"/>
    <w:rsid w:val="00643617"/>
    <w:rsid w:val="00643CF5"/>
    <w:rsid w:val="00644336"/>
    <w:rsid w:val="00644345"/>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AC3"/>
    <w:rsid w:val="00657DA5"/>
    <w:rsid w:val="00657F14"/>
    <w:rsid w:val="00660C05"/>
    <w:rsid w:val="00660DB0"/>
    <w:rsid w:val="00660DB2"/>
    <w:rsid w:val="00661044"/>
    <w:rsid w:val="0066134A"/>
    <w:rsid w:val="00661D9C"/>
    <w:rsid w:val="00662C12"/>
    <w:rsid w:val="00662E96"/>
    <w:rsid w:val="006630D5"/>
    <w:rsid w:val="006634FE"/>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B2D"/>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0"/>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B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60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874"/>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346"/>
    <w:rsid w:val="006D57E3"/>
    <w:rsid w:val="006D594D"/>
    <w:rsid w:val="006D5CDE"/>
    <w:rsid w:val="006D61DE"/>
    <w:rsid w:val="006D645D"/>
    <w:rsid w:val="006D6703"/>
    <w:rsid w:val="006D69BE"/>
    <w:rsid w:val="006D6D27"/>
    <w:rsid w:val="006D6F2D"/>
    <w:rsid w:val="006D7078"/>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4F96"/>
    <w:rsid w:val="006E559F"/>
    <w:rsid w:val="006E5903"/>
    <w:rsid w:val="006E6100"/>
    <w:rsid w:val="006E6125"/>
    <w:rsid w:val="006E6C4F"/>
    <w:rsid w:val="006E718E"/>
    <w:rsid w:val="006E7279"/>
    <w:rsid w:val="006E7483"/>
    <w:rsid w:val="006E7885"/>
    <w:rsid w:val="006F02D6"/>
    <w:rsid w:val="006F0422"/>
    <w:rsid w:val="006F1300"/>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470"/>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9A3"/>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5D84"/>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34D"/>
    <w:rsid w:val="007453A6"/>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4F26"/>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19C"/>
    <w:rsid w:val="00793783"/>
    <w:rsid w:val="00793C3D"/>
    <w:rsid w:val="00793E37"/>
    <w:rsid w:val="00794643"/>
    <w:rsid w:val="00794728"/>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3D42"/>
    <w:rsid w:val="007B5016"/>
    <w:rsid w:val="007B56EE"/>
    <w:rsid w:val="007B5AF7"/>
    <w:rsid w:val="007B60A0"/>
    <w:rsid w:val="007B6ED3"/>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4E1"/>
    <w:rsid w:val="007C7AB9"/>
    <w:rsid w:val="007D04EC"/>
    <w:rsid w:val="007D0B80"/>
    <w:rsid w:val="007D14CD"/>
    <w:rsid w:val="007D2345"/>
    <w:rsid w:val="007D23B8"/>
    <w:rsid w:val="007D25AE"/>
    <w:rsid w:val="007D2962"/>
    <w:rsid w:val="007D3321"/>
    <w:rsid w:val="007D4194"/>
    <w:rsid w:val="007D4222"/>
    <w:rsid w:val="007D45BD"/>
    <w:rsid w:val="007D4C53"/>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0FC1"/>
    <w:rsid w:val="007E1326"/>
    <w:rsid w:val="007E15F7"/>
    <w:rsid w:val="007E1A68"/>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1A"/>
    <w:rsid w:val="007E515B"/>
    <w:rsid w:val="007E51F8"/>
    <w:rsid w:val="007E60A6"/>
    <w:rsid w:val="007E702A"/>
    <w:rsid w:val="007E72AD"/>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3F29"/>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4E34"/>
    <w:rsid w:val="0082562A"/>
    <w:rsid w:val="00825CA2"/>
    <w:rsid w:val="0082616B"/>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2EA"/>
    <w:rsid w:val="00854F1B"/>
    <w:rsid w:val="00854FB0"/>
    <w:rsid w:val="0085507C"/>
    <w:rsid w:val="008550A3"/>
    <w:rsid w:val="008553BB"/>
    <w:rsid w:val="00855570"/>
    <w:rsid w:val="00855AEB"/>
    <w:rsid w:val="00855C77"/>
    <w:rsid w:val="00855ECF"/>
    <w:rsid w:val="00856013"/>
    <w:rsid w:val="0085612E"/>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5DF"/>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5BD"/>
    <w:rsid w:val="00892AF3"/>
    <w:rsid w:val="00892DE7"/>
    <w:rsid w:val="0089317C"/>
    <w:rsid w:val="00893961"/>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3A46"/>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6E47"/>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725"/>
    <w:rsid w:val="008C78F8"/>
    <w:rsid w:val="008C79BE"/>
    <w:rsid w:val="008D0283"/>
    <w:rsid w:val="008D057D"/>
    <w:rsid w:val="008D10C1"/>
    <w:rsid w:val="008D1650"/>
    <w:rsid w:val="008D1B59"/>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2886"/>
    <w:rsid w:val="008F3004"/>
    <w:rsid w:val="008F332B"/>
    <w:rsid w:val="008F3841"/>
    <w:rsid w:val="008F3C67"/>
    <w:rsid w:val="008F3DFA"/>
    <w:rsid w:val="008F46ED"/>
    <w:rsid w:val="008F4A8A"/>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09"/>
    <w:rsid w:val="00906656"/>
    <w:rsid w:val="00906927"/>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7DD"/>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659"/>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5F82"/>
    <w:rsid w:val="0094615E"/>
    <w:rsid w:val="0094633E"/>
    <w:rsid w:val="009464AF"/>
    <w:rsid w:val="00946630"/>
    <w:rsid w:val="0094682B"/>
    <w:rsid w:val="00946AFD"/>
    <w:rsid w:val="00946EFD"/>
    <w:rsid w:val="0094705E"/>
    <w:rsid w:val="00947BCE"/>
    <w:rsid w:val="00947E6A"/>
    <w:rsid w:val="009502DC"/>
    <w:rsid w:val="009507B4"/>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6E6F"/>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4B18"/>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D69"/>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4A7"/>
    <w:rsid w:val="009C25F0"/>
    <w:rsid w:val="009C2C05"/>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3FC2"/>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093"/>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CAE"/>
    <w:rsid w:val="00A33E05"/>
    <w:rsid w:val="00A3448C"/>
    <w:rsid w:val="00A34673"/>
    <w:rsid w:val="00A346F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0B4"/>
    <w:rsid w:val="00A431B9"/>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0D7F"/>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0C6"/>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CCF"/>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E8B"/>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B0C"/>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2D55"/>
    <w:rsid w:val="00AD301A"/>
    <w:rsid w:val="00AD336B"/>
    <w:rsid w:val="00AD37E2"/>
    <w:rsid w:val="00AD3847"/>
    <w:rsid w:val="00AD3A96"/>
    <w:rsid w:val="00AD3BAF"/>
    <w:rsid w:val="00AD3C6C"/>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87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7E0"/>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0C0"/>
    <w:rsid w:val="00B235F7"/>
    <w:rsid w:val="00B2386C"/>
    <w:rsid w:val="00B23AFB"/>
    <w:rsid w:val="00B23F1C"/>
    <w:rsid w:val="00B24ADE"/>
    <w:rsid w:val="00B24CFF"/>
    <w:rsid w:val="00B25568"/>
    <w:rsid w:val="00B2586C"/>
    <w:rsid w:val="00B25D4D"/>
    <w:rsid w:val="00B260DF"/>
    <w:rsid w:val="00B264E6"/>
    <w:rsid w:val="00B26D3C"/>
    <w:rsid w:val="00B2702D"/>
    <w:rsid w:val="00B271F0"/>
    <w:rsid w:val="00B27232"/>
    <w:rsid w:val="00B27530"/>
    <w:rsid w:val="00B2756A"/>
    <w:rsid w:val="00B278E8"/>
    <w:rsid w:val="00B27C38"/>
    <w:rsid w:val="00B30639"/>
    <w:rsid w:val="00B3075B"/>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02D"/>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6F1"/>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3CE5"/>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B18"/>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6AE"/>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8C3"/>
    <w:rsid w:val="00BD3918"/>
    <w:rsid w:val="00BD3D9F"/>
    <w:rsid w:val="00BD3DF4"/>
    <w:rsid w:val="00BD42AD"/>
    <w:rsid w:val="00BD4FCE"/>
    <w:rsid w:val="00BD55B9"/>
    <w:rsid w:val="00BD60FE"/>
    <w:rsid w:val="00BD6118"/>
    <w:rsid w:val="00BD64AD"/>
    <w:rsid w:val="00BD65E3"/>
    <w:rsid w:val="00BD66FD"/>
    <w:rsid w:val="00BD6C72"/>
    <w:rsid w:val="00BD7580"/>
    <w:rsid w:val="00BD79B6"/>
    <w:rsid w:val="00BE01CD"/>
    <w:rsid w:val="00BE05B5"/>
    <w:rsid w:val="00BE09F9"/>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C92"/>
    <w:rsid w:val="00BE5E26"/>
    <w:rsid w:val="00BE5FA6"/>
    <w:rsid w:val="00BE6A92"/>
    <w:rsid w:val="00BE707F"/>
    <w:rsid w:val="00BE7444"/>
    <w:rsid w:val="00BF0C5D"/>
    <w:rsid w:val="00BF0D54"/>
    <w:rsid w:val="00BF110B"/>
    <w:rsid w:val="00BF13FE"/>
    <w:rsid w:val="00BF1460"/>
    <w:rsid w:val="00BF18AD"/>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07"/>
    <w:rsid w:val="00BF7DCE"/>
    <w:rsid w:val="00BF7FDE"/>
    <w:rsid w:val="00C00193"/>
    <w:rsid w:val="00C00784"/>
    <w:rsid w:val="00C0082A"/>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4494"/>
    <w:rsid w:val="00C05128"/>
    <w:rsid w:val="00C06139"/>
    <w:rsid w:val="00C06436"/>
    <w:rsid w:val="00C06CE1"/>
    <w:rsid w:val="00C07292"/>
    <w:rsid w:val="00C100D7"/>
    <w:rsid w:val="00C110A5"/>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05F"/>
    <w:rsid w:val="00C22343"/>
    <w:rsid w:val="00C22B6A"/>
    <w:rsid w:val="00C22EBB"/>
    <w:rsid w:val="00C23096"/>
    <w:rsid w:val="00C2323F"/>
    <w:rsid w:val="00C2352F"/>
    <w:rsid w:val="00C2366B"/>
    <w:rsid w:val="00C24433"/>
    <w:rsid w:val="00C24BB2"/>
    <w:rsid w:val="00C2524A"/>
    <w:rsid w:val="00C25295"/>
    <w:rsid w:val="00C2532A"/>
    <w:rsid w:val="00C2547D"/>
    <w:rsid w:val="00C25D1E"/>
    <w:rsid w:val="00C26030"/>
    <w:rsid w:val="00C2649E"/>
    <w:rsid w:val="00C26D54"/>
    <w:rsid w:val="00C26F90"/>
    <w:rsid w:val="00C27332"/>
    <w:rsid w:val="00C273BE"/>
    <w:rsid w:val="00C27FB3"/>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92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5EF"/>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2E0C"/>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59A"/>
    <w:rsid w:val="00CA1864"/>
    <w:rsid w:val="00CA1DAF"/>
    <w:rsid w:val="00CA1E1F"/>
    <w:rsid w:val="00CA1FC1"/>
    <w:rsid w:val="00CA2164"/>
    <w:rsid w:val="00CA255E"/>
    <w:rsid w:val="00CA2601"/>
    <w:rsid w:val="00CA2E0B"/>
    <w:rsid w:val="00CA3AB0"/>
    <w:rsid w:val="00CA3C87"/>
    <w:rsid w:val="00CA3E82"/>
    <w:rsid w:val="00CA4261"/>
    <w:rsid w:val="00CA494F"/>
    <w:rsid w:val="00CA4E2C"/>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B7C44"/>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858"/>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05E"/>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2C2C"/>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9D4"/>
    <w:rsid w:val="00D55BE9"/>
    <w:rsid w:val="00D55C1E"/>
    <w:rsid w:val="00D56012"/>
    <w:rsid w:val="00D56044"/>
    <w:rsid w:val="00D560C5"/>
    <w:rsid w:val="00D5692D"/>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6FEA"/>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BC4"/>
    <w:rsid w:val="00DA4BC8"/>
    <w:rsid w:val="00DA52FE"/>
    <w:rsid w:val="00DA5EC7"/>
    <w:rsid w:val="00DA652C"/>
    <w:rsid w:val="00DA6719"/>
    <w:rsid w:val="00DA6762"/>
    <w:rsid w:val="00DA6983"/>
    <w:rsid w:val="00DA6C5B"/>
    <w:rsid w:val="00DA6FF5"/>
    <w:rsid w:val="00DA7158"/>
    <w:rsid w:val="00DA759E"/>
    <w:rsid w:val="00DA770B"/>
    <w:rsid w:val="00DA792D"/>
    <w:rsid w:val="00DA7F5D"/>
    <w:rsid w:val="00DB009D"/>
    <w:rsid w:val="00DB0AF4"/>
    <w:rsid w:val="00DB0D8A"/>
    <w:rsid w:val="00DB1499"/>
    <w:rsid w:val="00DB25FB"/>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B7AEA"/>
    <w:rsid w:val="00DC010A"/>
    <w:rsid w:val="00DC031A"/>
    <w:rsid w:val="00DC03C8"/>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342"/>
    <w:rsid w:val="00DD5A9C"/>
    <w:rsid w:val="00DD605A"/>
    <w:rsid w:val="00DD60B8"/>
    <w:rsid w:val="00DD6349"/>
    <w:rsid w:val="00DD64CD"/>
    <w:rsid w:val="00DD6AE9"/>
    <w:rsid w:val="00DD7048"/>
    <w:rsid w:val="00DD7B61"/>
    <w:rsid w:val="00DE0A03"/>
    <w:rsid w:val="00DE0A1A"/>
    <w:rsid w:val="00DE0A2E"/>
    <w:rsid w:val="00DE1474"/>
    <w:rsid w:val="00DE17B1"/>
    <w:rsid w:val="00DE1A74"/>
    <w:rsid w:val="00DE25DD"/>
    <w:rsid w:val="00DE27F6"/>
    <w:rsid w:val="00DE2811"/>
    <w:rsid w:val="00DE2976"/>
    <w:rsid w:val="00DE2A9D"/>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477"/>
    <w:rsid w:val="00E256CF"/>
    <w:rsid w:val="00E25727"/>
    <w:rsid w:val="00E25893"/>
    <w:rsid w:val="00E26749"/>
    <w:rsid w:val="00E26C60"/>
    <w:rsid w:val="00E273D6"/>
    <w:rsid w:val="00E276FA"/>
    <w:rsid w:val="00E27C67"/>
    <w:rsid w:val="00E30306"/>
    <w:rsid w:val="00E3114F"/>
    <w:rsid w:val="00E3221E"/>
    <w:rsid w:val="00E3297C"/>
    <w:rsid w:val="00E32A5E"/>
    <w:rsid w:val="00E32D8E"/>
    <w:rsid w:val="00E332E7"/>
    <w:rsid w:val="00E359BB"/>
    <w:rsid w:val="00E359C0"/>
    <w:rsid w:val="00E35AD4"/>
    <w:rsid w:val="00E35E55"/>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D34"/>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0EED"/>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F5F"/>
    <w:rsid w:val="00E83229"/>
    <w:rsid w:val="00E83639"/>
    <w:rsid w:val="00E83C6A"/>
    <w:rsid w:val="00E84096"/>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6"/>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4A"/>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609"/>
    <w:rsid w:val="00EC3A36"/>
    <w:rsid w:val="00EC3D75"/>
    <w:rsid w:val="00EC4183"/>
    <w:rsid w:val="00EC4A30"/>
    <w:rsid w:val="00EC5023"/>
    <w:rsid w:val="00EC5421"/>
    <w:rsid w:val="00EC5DE5"/>
    <w:rsid w:val="00EC5FF1"/>
    <w:rsid w:val="00EC6030"/>
    <w:rsid w:val="00EC6244"/>
    <w:rsid w:val="00EC6BEA"/>
    <w:rsid w:val="00EC6C8C"/>
    <w:rsid w:val="00EC6D24"/>
    <w:rsid w:val="00EC6E67"/>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3AF4"/>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586C"/>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33"/>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407"/>
    <w:rsid w:val="00F677F2"/>
    <w:rsid w:val="00F67A44"/>
    <w:rsid w:val="00F67A7E"/>
    <w:rsid w:val="00F67F79"/>
    <w:rsid w:val="00F70655"/>
    <w:rsid w:val="00F71565"/>
    <w:rsid w:val="00F72596"/>
    <w:rsid w:val="00F725C7"/>
    <w:rsid w:val="00F7261B"/>
    <w:rsid w:val="00F72FC7"/>
    <w:rsid w:val="00F7359E"/>
    <w:rsid w:val="00F7371C"/>
    <w:rsid w:val="00F7376E"/>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6D52"/>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AA7"/>
    <w:rsid w:val="00F87C4C"/>
    <w:rsid w:val="00F87D2F"/>
    <w:rsid w:val="00F9027B"/>
    <w:rsid w:val="00F902A8"/>
    <w:rsid w:val="00F90971"/>
    <w:rsid w:val="00F9099E"/>
    <w:rsid w:val="00F90B8B"/>
    <w:rsid w:val="00F91223"/>
    <w:rsid w:val="00F9124C"/>
    <w:rsid w:val="00F916D8"/>
    <w:rsid w:val="00F923AA"/>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6F8F"/>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0508"/>
    <w:rsid w:val="00FC0EE7"/>
    <w:rsid w:val="00FC20A7"/>
    <w:rsid w:val="00FC236D"/>
    <w:rsid w:val="00FC23A9"/>
    <w:rsid w:val="00FC2634"/>
    <w:rsid w:val="00FC298B"/>
    <w:rsid w:val="00FC346F"/>
    <w:rsid w:val="00FC3995"/>
    <w:rsid w:val="00FC3D27"/>
    <w:rsid w:val="00FC4A59"/>
    <w:rsid w:val="00FC4A9E"/>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AB8"/>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B7E673-853F-4DD4-B5C5-5FED3E2E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1"/>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6C2874"/>
    <w:pPr>
      <w:tabs>
        <w:tab w:val="right" w:leader="dot" w:pos="8830"/>
      </w:tabs>
      <w:suppressAutoHyphens w:val="0"/>
      <w:ind w:left="567" w:hanging="567"/>
      <w:jc w:val="center"/>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8F4A8A"/>
    <w:pPr>
      <w:tabs>
        <w:tab w:val="left" w:pos="0"/>
        <w:tab w:val="right" w:leader="dot" w:pos="8828"/>
      </w:tabs>
      <w:suppressAutoHyphens w:val="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DD5342"/>
    <w:pPr>
      <w:tabs>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4F81BD"/>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4F81BD"/>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4F81BD"/>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A7958-7294-4D7A-BAB7-41A3E402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2488</Words>
  <Characters>13688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4</cp:revision>
  <cp:lastPrinted>2016-05-16T14:14:00Z</cp:lastPrinted>
  <dcterms:created xsi:type="dcterms:W3CDTF">2020-06-29T21:32:00Z</dcterms:created>
  <dcterms:modified xsi:type="dcterms:W3CDTF">2020-06-29T21:35:00Z</dcterms:modified>
</cp:coreProperties>
</file>