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704" w:rsidRPr="008F5244" w:rsidRDefault="00DC7704" w:rsidP="008D3FC4">
      <w:pPr>
        <w:suppressAutoHyphens w:val="0"/>
        <w:ind w:left="708"/>
        <w:jc w:val="both"/>
        <w:rPr>
          <w:i/>
          <w:lang w:val="es-CR" w:eastAsia="es-CR"/>
        </w:rPr>
      </w:pPr>
    </w:p>
    <w:sdt>
      <w:sdtPr>
        <w:rPr>
          <w:rFonts w:ascii="Times New Roman" w:eastAsia="Times New Roman" w:hAnsi="Times New Roman" w:cs="Times New Roman"/>
          <w:b w:val="0"/>
          <w:bCs w:val="0"/>
          <w:color w:val="auto"/>
          <w:sz w:val="24"/>
          <w:szCs w:val="24"/>
          <w:lang w:val="es-ES" w:eastAsia="ar-SA"/>
        </w:rPr>
        <w:id w:val="-1029262196"/>
        <w:docPartObj>
          <w:docPartGallery w:val="Table of Contents"/>
          <w:docPartUnique/>
        </w:docPartObj>
      </w:sdtPr>
      <w:sdtEndPr/>
      <w:sdtContent>
        <w:p w:rsidR="00E0038F" w:rsidRPr="006B149E" w:rsidRDefault="006B149E" w:rsidP="006B149E">
          <w:pPr>
            <w:pStyle w:val="TtulodeTDC"/>
            <w:jc w:val="center"/>
            <w:rPr>
              <w:rFonts w:ascii="Times New Roman" w:hAnsi="Times New Roman" w:cs="Times New Roman"/>
              <w:color w:val="auto"/>
            </w:rPr>
          </w:pPr>
          <w:r w:rsidRPr="006B149E">
            <w:rPr>
              <w:rFonts w:ascii="Times New Roman" w:hAnsi="Times New Roman" w:cs="Times New Roman"/>
              <w:color w:val="auto"/>
              <w:lang w:val="es-ES"/>
            </w:rPr>
            <w:t>TABLA DE CONTENIDO</w:t>
          </w:r>
        </w:p>
        <w:p w:rsidR="00176B76" w:rsidRDefault="00E0038F">
          <w:pPr>
            <w:pStyle w:val="TDC1"/>
            <w:rPr>
              <w:rFonts w:asciiTheme="minorHAnsi" w:eastAsiaTheme="minorEastAsia" w:hAnsiTheme="minorHAnsi" w:cstheme="minorBidi"/>
              <w:b w:val="0"/>
              <w:lang w:eastAsia="es-CR"/>
            </w:rPr>
          </w:pPr>
          <w:r w:rsidRPr="006B149E">
            <w:rPr>
              <w:bCs/>
              <w:lang w:val="es-ES"/>
            </w:rPr>
            <w:fldChar w:fldCharType="begin"/>
          </w:r>
          <w:r w:rsidRPr="006B149E">
            <w:rPr>
              <w:bCs/>
              <w:lang w:val="es-ES"/>
            </w:rPr>
            <w:instrText xml:space="preserve"> TOC \o "1-3" \h \z \u </w:instrText>
          </w:r>
          <w:r w:rsidRPr="006B149E">
            <w:rPr>
              <w:bCs/>
              <w:lang w:val="es-ES"/>
            </w:rPr>
            <w:fldChar w:fldCharType="separate"/>
          </w:r>
          <w:hyperlink w:anchor="_Toc7680057" w:history="1">
            <w:r w:rsidR="00176B76" w:rsidRPr="002A425A">
              <w:rPr>
                <w:rStyle w:val="Hipervnculo"/>
              </w:rPr>
              <w:t>1. INTRODUCCIÓN</w:t>
            </w:r>
            <w:r w:rsidR="00176B76">
              <w:rPr>
                <w:webHidden/>
              </w:rPr>
              <w:tab/>
            </w:r>
            <w:r w:rsidR="00176B76">
              <w:rPr>
                <w:webHidden/>
              </w:rPr>
              <w:fldChar w:fldCharType="begin"/>
            </w:r>
            <w:r w:rsidR="00176B76">
              <w:rPr>
                <w:webHidden/>
              </w:rPr>
              <w:instrText xml:space="preserve"> PAGEREF _Toc7680057 \h </w:instrText>
            </w:r>
            <w:r w:rsidR="00176B76">
              <w:rPr>
                <w:webHidden/>
              </w:rPr>
            </w:r>
            <w:r w:rsidR="00176B76">
              <w:rPr>
                <w:webHidden/>
              </w:rPr>
              <w:fldChar w:fldCharType="separate"/>
            </w:r>
            <w:r w:rsidR="00176B76">
              <w:rPr>
                <w:webHidden/>
              </w:rPr>
              <w:t>3</w:t>
            </w:r>
            <w:r w:rsidR="00176B76">
              <w:rPr>
                <w:webHidden/>
              </w:rPr>
              <w:fldChar w:fldCharType="end"/>
            </w:r>
          </w:hyperlink>
        </w:p>
        <w:p w:rsidR="00176B76" w:rsidRDefault="00DE62E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7680058" w:history="1">
            <w:r w:rsidR="00176B76" w:rsidRPr="002A425A">
              <w:rPr>
                <w:rStyle w:val="Hipervnculo"/>
                <w:b/>
                <w:noProof/>
              </w:rPr>
              <w:t>1.1 Objetivo General</w:t>
            </w:r>
            <w:r w:rsidR="00176B76">
              <w:rPr>
                <w:noProof/>
                <w:webHidden/>
              </w:rPr>
              <w:tab/>
            </w:r>
            <w:r w:rsidR="00176B76">
              <w:rPr>
                <w:noProof/>
                <w:webHidden/>
              </w:rPr>
              <w:fldChar w:fldCharType="begin"/>
            </w:r>
            <w:r w:rsidR="00176B76">
              <w:rPr>
                <w:noProof/>
                <w:webHidden/>
              </w:rPr>
              <w:instrText xml:space="preserve"> PAGEREF _Toc7680058 \h </w:instrText>
            </w:r>
            <w:r w:rsidR="00176B76">
              <w:rPr>
                <w:noProof/>
                <w:webHidden/>
              </w:rPr>
            </w:r>
            <w:r w:rsidR="00176B76">
              <w:rPr>
                <w:noProof/>
                <w:webHidden/>
              </w:rPr>
              <w:fldChar w:fldCharType="separate"/>
            </w:r>
            <w:r w:rsidR="00176B76">
              <w:rPr>
                <w:noProof/>
                <w:webHidden/>
              </w:rPr>
              <w:t>3</w:t>
            </w:r>
            <w:r w:rsidR="00176B76">
              <w:rPr>
                <w:noProof/>
                <w:webHidden/>
              </w:rPr>
              <w:fldChar w:fldCharType="end"/>
            </w:r>
          </w:hyperlink>
        </w:p>
        <w:p w:rsidR="00176B76" w:rsidRDefault="00DE62E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7680059" w:history="1">
            <w:r w:rsidR="00176B76" w:rsidRPr="002A425A">
              <w:rPr>
                <w:rStyle w:val="Hipervnculo"/>
                <w:b/>
                <w:noProof/>
              </w:rPr>
              <w:t>1.2 Alcance</w:t>
            </w:r>
            <w:r w:rsidR="00176B76">
              <w:rPr>
                <w:noProof/>
                <w:webHidden/>
              </w:rPr>
              <w:tab/>
            </w:r>
            <w:r w:rsidR="00176B76">
              <w:rPr>
                <w:noProof/>
                <w:webHidden/>
              </w:rPr>
              <w:fldChar w:fldCharType="begin"/>
            </w:r>
            <w:r w:rsidR="00176B76">
              <w:rPr>
                <w:noProof/>
                <w:webHidden/>
              </w:rPr>
              <w:instrText xml:space="preserve"> PAGEREF _Toc7680059 \h </w:instrText>
            </w:r>
            <w:r w:rsidR="00176B76">
              <w:rPr>
                <w:noProof/>
                <w:webHidden/>
              </w:rPr>
            </w:r>
            <w:r w:rsidR="00176B76">
              <w:rPr>
                <w:noProof/>
                <w:webHidden/>
              </w:rPr>
              <w:fldChar w:fldCharType="separate"/>
            </w:r>
            <w:r w:rsidR="00176B76">
              <w:rPr>
                <w:noProof/>
                <w:webHidden/>
              </w:rPr>
              <w:t>3</w:t>
            </w:r>
            <w:r w:rsidR="00176B76">
              <w:rPr>
                <w:noProof/>
                <w:webHidden/>
              </w:rPr>
              <w:fldChar w:fldCharType="end"/>
            </w:r>
          </w:hyperlink>
        </w:p>
        <w:p w:rsidR="00176B76" w:rsidRDefault="00DE62E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7680060" w:history="1">
            <w:r w:rsidR="00176B76" w:rsidRPr="002A425A">
              <w:rPr>
                <w:rStyle w:val="Hipervnculo"/>
                <w:b/>
                <w:noProof/>
              </w:rPr>
              <w:t>1.3 Antecedentes</w:t>
            </w:r>
            <w:r w:rsidR="00176B76">
              <w:rPr>
                <w:noProof/>
                <w:webHidden/>
              </w:rPr>
              <w:tab/>
            </w:r>
            <w:r w:rsidR="00176B76">
              <w:rPr>
                <w:noProof/>
                <w:webHidden/>
              </w:rPr>
              <w:fldChar w:fldCharType="begin"/>
            </w:r>
            <w:r w:rsidR="00176B76">
              <w:rPr>
                <w:noProof/>
                <w:webHidden/>
              </w:rPr>
              <w:instrText xml:space="preserve"> PAGEREF _Toc7680060 \h </w:instrText>
            </w:r>
            <w:r w:rsidR="00176B76">
              <w:rPr>
                <w:noProof/>
                <w:webHidden/>
              </w:rPr>
            </w:r>
            <w:r w:rsidR="00176B76">
              <w:rPr>
                <w:noProof/>
                <w:webHidden/>
              </w:rPr>
              <w:fldChar w:fldCharType="separate"/>
            </w:r>
            <w:r w:rsidR="00176B76">
              <w:rPr>
                <w:noProof/>
                <w:webHidden/>
              </w:rPr>
              <w:t>3</w:t>
            </w:r>
            <w:r w:rsidR="00176B76">
              <w:rPr>
                <w:noProof/>
                <w:webHidden/>
              </w:rPr>
              <w:fldChar w:fldCharType="end"/>
            </w:r>
          </w:hyperlink>
        </w:p>
        <w:p w:rsidR="00176B76" w:rsidRDefault="00DE62E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7680061" w:history="1">
            <w:r w:rsidR="00176B76" w:rsidRPr="002A425A">
              <w:rPr>
                <w:rStyle w:val="Hipervnculo"/>
                <w:b/>
                <w:noProof/>
              </w:rPr>
              <w:t>1.4 Limitaciones</w:t>
            </w:r>
            <w:r w:rsidR="00176B76">
              <w:rPr>
                <w:noProof/>
                <w:webHidden/>
              </w:rPr>
              <w:tab/>
            </w:r>
            <w:r w:rsidR="00176B76">
              <w:rPr>
                <w:noProof/>
                <w:webHidden/>
              </w:rPr>
              <w:fldChar w:fldCharType="begin"/>
            </w:r>
            <w:r w:rsidR="00176B76">
              <w:rPr>
                <w:noProof/>
                <w:webHidden/>
              </w:rPr>
              <w:instrText xml:space="preserve"> PAGEREF _Toc7680061 \h </w:instrText>
            </w:r>
            <w:r w:rsidR="00176B76">
              <w:rPr>
                <w:noProof/>
                <w:webHidden/>
              </w:rPr>
            </w:r>
            <w:r w:rsidR="00176B76">
              <w:rPr>
                <w:noProof/>
                <w:webHidden/>
              </w:rPr>
              <w:fldChar w:fldCharType="separate"/>
            </w:r>
            <w:r w:rsidR="00176B76">
              <w:rPr>
                <w:noProof/>
                <w:webHidden/>
              </w:rPr>
              <w:t>3</w:t>
            </w:r>
            <w:r w:rsidR="00176B76">
              <w:rPr>
                <w:noProof/>
                <w:webHidden/>
              </w:rPr>
              <w:fldChar w:fldCharType="end"/>
            </w:r>
          </w:hyperlink>
        </w:p>
        <w:p w:rsidR="00176B76" w:rsidRDefault="00DE62EC">
          <w:pPr>
            <w:pStyle w:val="TDC1"/>
            <w:rPr>
              <w:rFonts w:asciiTheme="minorHAnsi" w:eastAsiaTheme="minorEastAsia" w:hAnsiTheme="minorHAnsi" w:cstheme="minorBidi"/>
              <w:b w:val="0"/>
              <w:lang w:eastAsia="es-CR"/>
            </w:rPr>
          </w:pPr>
          <w:hyperlink w:anchor="_Toc7680062" w:history="1">
            <w:r w:rsidR="00176B76" w:rsidRPr="002A425A">
              <w:rPr>
                <w:rStyle w:val="Hipervnculo"/>
              </w:rPr>
              <w:t>2. HALLAZGOS Y RECOMENDACIONES</w:t>
            </w:r>
            <w:r w:rsidR="00176B76">
              <w:rPr>
                <w:webHidden/>
              </w:rPr>
              <w:tab/>
            </w:r>
            <w:r w:rsidR="00176B76">
              <w:rPr>
                <w:webHidden/>
              </w:rPr>
              <w:fldChar w:fldCharType="begin"/>
            </w:r>
            <w:r w:rsidR="00176B76">
              <w:rPr>
                <w:webHidden/>
              </w:rPr>
              <w:instrText xml:space="preserve"> PAGEREF _Toc7680062 \h </w:instrText>
            </w:r>
            <w:r w:rsidR="00176B76">
              <w:rPr>
                <w:webHidden/>
              </w:rPr>
            </w:r>
            <w:r w:rsidR="00176B76">
              <w:rPr>
                <w:webHidden/>
              </w:rPr>
              <w:fldChar w:fldCharType="separate"/>
            </w:r>
            <w:r w:rsidR="00176B76">
              <w:rPr>
                <w:webHidden/>
              </w:rPr>
              <w:t>3</w:t>
            </w:r>
            <w:r w:rsidR="00176B76">
              <w:rPr>
                <w:webHidden/>
              </w:rPr>
              <w:fldChar w:fldCharType="end"/>
            </w:r>
          </w:hyperlink>
        </w:p>
        <w:p w:rsidR="00176B76" w:rsidRDefault="00DE62E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7680063" w:history="1">
            <w:r w:rsidR="00176B76" w:rsidRPr="002A425A">
              <w:rPr>
                <w:rStyle w:val="Hipervnculo"/>
                <w:b/>
                <w:noProof/>
              </w:rPr>
              <w:t>2.1 Asignación de responsabilidades</w:t>
            </w:r>
            <w:r w:rsidR="00176B76">
              <w:rPr>
                <w:noProof/>
                <w:webHidden/>
              </w:rPr>
              <w:tab/>
            </w:r>
            <w:r w:rsidR="00176B76">
              <w:rPr>
                <w:noProof/>
                <w:webHidden/>
              </w:rPr>
              <w:fldChar w:fldCharType="begin"/>
            </w:r>
            <w:r w:rsidR="00176B76">
              <w:rPr>
                <w:noProof/>
                <w:webHidden/>
              </w:rPr>
              <w:instrText xml:space="preserve"> PAGEREF _Toc7680063 \h </w:instrText>
            </w:r>
            <w:r w:rsidR="00176B76">
              <w:rPr>
                <w:noProof/>
                <w:webHidden/>
              </w:rPr>
            </w:r>
            <w:r w:rsidR="00176B76">
              <w:rPr>
                <w:noProof/>
                <w:webHidden/>
              </w:rPr>
              <w:fldChar w:fldCharType="separate"/>
            </w:r>
            <w:r w:rsidR="00176B76">
              <w:rPr>
                <w:noProof/>
                <w:webHidden/>
              </w:rPr>
              <w:t>3</w:t>
            </w:r>
            <w:r w:rsidR="00176B76">
              <w:rPr>
                <w:noProof/>
                <w:webHidden/>
              </w:rPr>
              <w:fldChar w:fldCharType="end"/>
            </w:r>
          </w:hyperlink>
        </w:p>
        <w:p w:rsidR="00176B76" w:rsidRDefault="00DE62E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7680064" w:history="1">
            <w:r w:rsidR="00176B76" w:rsidRPr="002A425A">
              <w:rPr>
                <w:rStyle w:val="Hipervnculo"/>
                <w:b/>
                <w:noProof/>
              </w:rPr>
              <w:t>2.2 Ausencia de un plan estratégico</w:t>
            </w:r>
            <w:r w:rsidR="00176B76">
              <w:rPr>
                <w:noProof/>
                <w:webHidden/>
              </w:rPr>
              <w:tab/>
            </w:r>
            <w:r w:rsidR="00176B76">
              <w:rPr>
                <w:noProof/>
                <w:webHidden/>
              </w:rPr>
              <w:fldChar w:fldCharType="begin"/>
            </w:r>
            <w:r w:rsidR="00176B76">
              <w:rPr>
                <w:noProof/>
                <w:webHidden/>
              </w:rPr>
              <w:instrText xml:space="preserve"> PAGEREF _Toc7680064 \h </w:instrText>
            </w:r>
            <w:r w:rsidR="00176B76">
              <w:rPr>
                <w:noProof/>
                <w:webHidden/>
              </w:rPr>
            </w:r>
            <w:r w:rsidR="00176B76">
              <w:rPr>
                <w:noProof/>
                <w:webHidden/>
              </w:rPr>
              <w:fldChar w:fldCharType="separate"/>
            </w:r>
            <w:r w:rsidR="00176B76">
              <w:rPr>
                <w:noProof/>
                <w:webHidden/>
              </w:rPr>
              <w:t>4</w:t>
            </w:r>
            <w:r w:rsidR="00176B76">
              <w:rPr>
                <w:noProof/>
                <w:webHidden/>
              </w:rPr>
              <w:fldChar w:fldCharType="end"/>
            </w:r>
          </w:hyperlink>
        </w:p>
        <w:p w:rsidR="00176B76" w:rsidRDefault="00DE62E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7680065" w:history="1">
            <w:r w:rsidR="00176B76" w:rsidRPr="002A425A">
              <w:rPr>
                <w:rStyle w:val="Hipervnculo"/>
                <w:b/>
                <w:noProof/>
              </w:rPr>
              <w:t>2.3 Registro de proyectos en el Sistema de Administración de Proyectos de Construcción (APC)</w:t>
            </w:r>
            <w:r w:rsidR="00176B76">
              <w:rPr>
                <w:noProof/>
                <w:webHidden/>
              </w:rPr>
              <w:tab/>
            </w:r>
            <w:r w:rsidR="00176B76">
              <w:rPr>
                <w:noProof/>
                <w:webHidden/>
              </w:rPr>
              <w:fldChar w:fldCharType="begin"/>
            </w:r>
            <w:r w:rsidR="00176B76">
              <w:rPr>
                <w:noProof/>
                <w:webHidden/>
              </w:rPr>
              <w:instrText xml:space="preserve"> PAGEREF _Toc7680065 \h </w:instrText>
            </w:r>
            <w:r w:rsidR="00176B76">
              <w:rPr>
                <w:noProof/>
                <w:webHidden/>
              </w:rPr>
            </w:r>
            <w:r w:rsidR="00176B76">
              <w:rPr>
                <w:noProof/>
                <w:webHidden/>
              </w:rPr>
              <w:fldChar w:fldCharType="separate"/>
            </w:r>
            <w:r w:rsidR="00176B76">
              <w:rPr>
                <w:noProof/>
                <w:webHidden/>
              </w:rPr>
              <w:t>4</w:t>
            </w:r>
            <w:r w:rsidR="00176B76">
              <w:rPr>
                <w:noProof/>
                <w:webHidden/>
              </w:rPr>
              <w:fldChar w:fldCharType="end"/>
            </w:r>
          </w:hyperlink>
        </w:p>
        <w:p w:rsidR="00176B76" w:rsidRDefault="00DE62E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7680066" w:history="1">
            <w:r w:rsidR="00176B76" w:rsidRPr="002A425A">
              <w:rPr>
                <w:rStyle w:val="Hipervnculo"/>
                <w:b/>
                <w:noProof/>
              </w:rPr>
              <w:t>2.4 Estrategia de atención proyectos remitidos a la  CGR</w:t>
            </w:r>
            <w:r w:rsidR="00176B76">
              <w:rPr>
                <w:noProof/>
                <w:webHidden/>
              </w:rPr>
              <w:tab/>
            </w:r>
            <w:r w:rsidR="00176B76">
              <w:rPr>
                <w:noProof/>
                <w:webHidden/>
              </w:rPr>
              <w:fldChar w:fldCharType="begin"/>
            </w:r>
            <w:r w:rsidR="00176B76">
              <w:rPr>
                <w:noProof/>
                <w:webHidden/>
              </w:rPr>
              <w:instrText xml:space="preserve"> PAGEREF _Toc7680066 \h </w:instrText>
            </w:r>
            <w:r w:rsidR="00176B76">
              <w:rPr>
                <w:noProof/>
                <w:webHidden/>
              </w:rPr>
            </w:r>
            <w:r w:rsidR="00176B76">
              <w:rPr>
                <w:noProof/>
                <w:webHidden/>
              </w:rPr>
              <w:fldChar w:fldCharType="separate"/>
            </w:r>
            <w:r w:rsidR="00176B76">
              <w:rPr>
                <w:noProof/>
                <w:webHidden/>
              </w:rPr>
              <w:t>5</w:t>
            </w:r>
            <w:r w:rsidR="00176B76">
              <w:rPr>
                <w:noProof/>
                <w:webHidden/>
              </w:rPr>
              <w:fldChar w:fldCharType="end"/>
            </w:r>
          </w:hyperlink>
        </w:p>
        <w:p w:rsidR="00176B76" w:rsidRDefault="00DE62E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7680067" w:history="1">
            <w:r w:rsidR="00176B76" w:rsidRPr="002A425A">
              <w:rPr>
                <w:rStyle w:val="Hipervnculo"/>
                <w:b/>
                <w:noProof/>
              </w:rPr>
              <w:t>2.5 Proyectos sobrevaluados</w:t>
            </w:r>
            <w:r w:rsidR="00176B76">
              <w:rPr>
                <w:noProof/>
                <w:webHidden/>
              </w:rPr>
              <w:tab/>
            </w:r>
            <w:r w:rsidR="00176B76">
              <w:rPr>
                <w:noProof/>
                <w:webHidden/>
              </w:rPr>
              <w:fldChar w:fldCharType="begin"/>
            </w:r>
            <w:r w:rsidR="00176B76">
              <w:rPr>
                <w:noProof/>
                <w:webHidden/>
              </w:rPr>
              <w:instrText xml:space="preserve"> PAGEREF _Toc7680067 \h </w:instrText>
            </w:r>
            <w:r w:rsidR="00176B76">
              <w:rPr>
                <w:noProof/>
                <w:webHidden/>
              </w:rPr>
            </w:r>
            <w:r w:rsidR="00176B76">
              <w:rPr>
                <w:noProof/>
                <w:webHidden/>
              </w:rPr>
              <w:fldChar w:fldCharType="separate"/>
            </w:r>
            <w:r w:rsidR="00176B76">
              <w:rPr>
                <w:noProof/>
                <w:webHidden/>
              </w:rPr>
              <w:t>5</w:t>
            </w:r>
            <w:r w:rsidR="00176B76">
              <w:rPr>
                <w:noProof/>
                <w:webHidden/>
              </w:rPr>
              <w:fldChar w:fldCharType="end"/>
            </w:r>
          </w:hyperlink>
        </w:p>
        <w:p w:rsidR="00176B76" w:rsidRDefault="00DE62E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7680068" w:history="1">
            <w:r w:rsidR="00176B76" w:rsidRPr="002A425A">
              <w:rPr>
                <w:rStyle w:val="Hipervnculo"/>
                <w:b/>
                <w:noProof/>
              </w:rPr>
              <w:t>2.6 Actualización de Guías</w:t>
            </w:r>
            <w:r w:rsidR="00176B76">
              <w:rPr>
                <w:noProof/>
                <w:webHidden/>
              </w:rPr>
              <w:tab/>
            </w:r>
            <w:r w:rsidR="00176B76">
              <w:rPr>
                <w:noProof/>
                <w:webHidden/>
              </w:rPr>
              <w:fldChar w:fldCharType="begin"/>
            </w:r>
            <w:r w:rsidR="00176B76">
              <w:rPr>
                <w:noProof/>
                <w:webHidden/>
              </w:rPr>
              <w:instrText xml:space="preserve"> PAGEREF _Toc7680068 \h </w:instrText>
            </w:r>
            <w:r w:rsidR="00176B76">
              <w:rPr>
                <w:noProof/>
                <w:webHidden/>
              </w:rPr>
            </w:r>
            <w:r w:rsidR="00176B76">
              <w:rPr>
                <w:noProof/>
                <w:webHidden/>
              </w:rPr>
              <w:fldChar w:fldCharType="separate"/>
            </w:r>
            <w:r w:rsidR="00176B76">
              <w:rPr>
                <w:noProof/>
                <w:webHidden/>
              </w:rPr>
              <w:t>7</w:t>
            </w:r>
            <w:r w:rsidR="00176B76">
              <w:rPr>
                <w:noProof/>
                <w:webHidden/>
              </w:rPr>
              <w:fldChar w:fldCharType="end"/>
            </w:r>
          </w:hyperlink>
        </w:p>
        <w:p w:rsidR="00176B76" w:rsidRDefault="00DE62E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7680069" w:history="1">
            <w:r w:rsidR="00176B76" w:rsidRPr="002A425A">
              <w:rPr>
                <w:rStyle w:val="Hipervnculo"/>
                <w:b/>
                <w:noProof/>
              </w:rPr>
              <w:t>2.7 Proyectos con atrasos importantes</w:t>
            </w:r>
            <w:r w:rsidR="00176B76">
              <w:rPr>
                <w:noProof/>
                <w:webHidden/>
              </w:rPr>
              <w:tab/>
            </w:r>
            <w:r w:rsidR="00176B76">
              <w:rPr>
                <w:noProof/>
                <w:webHidden/>
              </w:rPr>
              <w:fldChar w:fldCharType="begin"/>
            </w:r>
            <w:r w:rsidR="00176B76">
              <w:rPr>
                <w:noProof/>
                <w:webHidden/>
              </w:rPr>
              <w:instrText xml:space="preserve"> PAGEREF _Toc7680069 \h </w:instrText>
            </w:r>
            <w:r w:rsidR="00176B76">
              <w:rPr>
                <w:noProof/>
                <w:webHidden/>
              </w:rPr>
            </w:r>
            <w:r w:rsidR="00176B76">
              <w:rPr>
                <w:noProof/>
                <w:webHidden/>
              </w:rPr>
              <w:fldChar w:fldCharType="separate"/>
            </w:r>
            <w:r w:rsidR="00176B76">
              <w:rPr>
                <w:noProof/>
                <w:webHidden/>
              </w:rPr>
              <w:t>8</w:t>
            </w:r>
            <w:r w:rsidR="00176B76">
              <w:rPr>
                <w:noProof/>
                <w:webHidden/>
              </w:rPr>
              <w:fldChar w:fldCharType="end"/>
            </w:r>
          </w:hyperlink>
        </w:p>
        <w:p w:rsidR="00176B76" w:rsidRDefault="00DE62EC">
          <w:pPr>
            <w:pStyle w:val="TDC1"/>
            <w:rPr>
              <w:rFonts w:asciiTheme="minorHAnsi" w:eastAsiaTheme="minorEastAsia" w:hAnsiTheme="minorHAnsi" w:cstheme="minorBidi"/>
              <w:b w:val="0"/>
              <w:lang w:eastAsia="es-CR"/>
            </w:rPr>
          </w:pPr>
          <w:hyperlink w:anchor="_Toc7680070" w:history="1">
            <w:r w:rsidR="00176B76" w:rsidRPr="002A425A">
              <w:rPr>
                <w:rStyle w:val="Hipervnculo"/>
              </w:rPr>
              <w:t>3. CONCLUSIONES</w:t>
            </w:r>
            <w:r w:rsidR="00176B76">
              <w:rPr>
                <w:webHidden/>
              </w:rPr>
              <w:tab/>
            </w:r>
            <w:r w:rsidR="00176B76">
              <w:rPr>
                <w:webHidden/>
              </w:rPr>
              <w:fldChar w:fldCharType="begin"/>
            </w:r>
            <w:r w:rsidR="00176B76">
              <w:rPr>
                <w:webHidden/>
              </w:rPr>
              <w:instrText xml:space="preserve"> PAGEREF _Toc7680070 \h </w:instrText>
            </w:r>
            <w:r w:rsidR="00176B76">
              <w:rPr>
                <w:webHidden/>
              </w:rPr>
            </w:r>
            <w:r w:rsidR="00176B76">
              <w:rPr>
                <w:webHidden/>
              </w:rPr>
              <w:fldChar w:fldCharType="separate"/>
            </w:r>
            <w:r w:rsidR="00176B76">
              <w:rPr>
                <w:webHidden/>
              </w:rPr>
              <w:t>9</w:t>
            </w:r>
            <w:r w:rsidR="00176B76">
              <w:rPr>
                <w:webHidden/>
              </w:rPr>
              <w:fldChar w:fldCharType="end"/>
            </w:r>
          </w:hyperlink>
        </w:p>
        <w:p w:rsidR="00176B76" w:rsidRDefault="00DE62EC">
          <w:pPr>
            <w:pStyle w:val="TDC1"/>
            <w:rPr>
              <w:rFonts w:asciiTheme="minorHAnsi" w:eastAsiaTheme="minorEastAsia" w:hAnsiTheme="minorHAnsi" w:cstheme="minorBidi"/>
              <w:b w:val="0"/>
              <w:lang w:eastAsia="es-CR"/>
            </w:rPr>
          </w:pPr>
          <w:hyperlink w:anchor="_Toc7680071" w:history="1">
            <w:r w:rsidR="00176B76" w:rsidRPr="002A425A">
              <w:rPr>
                <w:rStyle w:val="Hipervnculo"/>
              </w:rPr>
              <w:t>4. RECOMENDACIONES</w:t>
            </w:r>
            <w:r w:rsidR="00176B76">
              <w:rPr>
                <w:webHidden/>
              </w:rPr>
              <w:tab/>
            </w:r>
            <w:r w:rsidR="00176B76">
              <w:rPr>
                <w:webHidden/>
              </w:rPr>
              <w:fldChar w:fldCharType="begin"/>
            </w:r>
            <w:r w:rsidR="00176B76">
              <w:rPr>
                <w:webHidden/>
              </w:rPr>
              <w:instrText xml:space="preserve"> PAGEREF _Toc7680071 \h </w:instrText>
            </w:r>
            <w:r w:rsidR="00176B76">
              <w:rPr>
                <w:webHidden/>
              </w:rPr>
            </w:r>
            <w:r w:rsidR="00176B76">
              <w:rPr>
                <w:webHidden/>
              </w:rPr>
              <w:fldChar w:fldCharType="separate"/>
            </w:r>
            <w:r w:rsidR="00176B76">
              <w:rPr>
                <w:webHidden/>
              </w:rPr>
              <w:t>10</w:t>
            </w:r>
            <w:r w:rsidR="00176B76">
              <w:rPr>
                <w:webHidden/>
              </w:rPr>
              <w:fldChar w:fldCharType="end"/>
            </w:r>
          </w:hyperlink>
        </w:p>
        <w:p w:rsidR="00176B76" w:rsidRDefault="00DE62E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7680072" w:history="1">
            <w:r w:rsidR="00176B76" w:rsidRPr="002A425A">
              <w:rPr>
                <w:rStyle w:val="Hipervnculo"/>
                <w:b/>
                <w:noProof/>
              </w:rPr>
              <w:t>Al señor Ministro de Educación</w:t>
            </w:r>
            <w:r w:rsidR="00176B76">
              <w:rPr>
                <w:noProof/>
                <w:webHidden/>
              </w:rPr>
              <w:tab/>
            </w:r>
            <w:r w:rsidR="00176B76">
              <w:rPr>
                <w:noProof/>
                <w:webHidden/>
              </w:rPr>
              <w:fldChar w:fldCharType="begin"/>
            </w:r>
            <w:r w:rsidR="00176B76">
              <w:rPr>
                <w:noProof/>
                <w:webHidden/>
              </w:rPr>
              <w:instrText xml:space="preserve"> PAGEREF _Toc7680072 \h </w:instrText>
            </w:r>
            <w:r w:rsidR="00176B76">
              <w:rPr>
                <w:noProof/>
                <w:webHidden/>
              </w:rPr>
            </w:r>
            <w:r w:rsidR="00176B76">
              <w:rPr>
                <w:noProof/>
                <w:webHidden/>
              </w:rPr>
              <w:fldChar w:fldCharType="separate"/>
            </w:r>
            <w:r w:rsidR="00176B76">
              <w:rPr>
                <w:noProof/>
                <w:webHidden/>
              </w:rPr>
              <w:t>10</w:t>
            </w:r>
            <w:r w:rsidR="00176B76">
              <w:rPr>
                <w:noProof/>
                <w:webHidden/>
              </w:rPr>
              <w:fldChar w:fldCharType="end"/>
            </w:r>
          </w:hyperlink>
        </w:p>
        <w:p w:rsidR="00176B76" w:rsidRDefault="00DE62EC">
          <w:pPr>
            <w:pStyle w:val="TDC1"/>
            <w:rPr>
              <w:rFonts w:asciiTheme="minorHAnsi" w:eastAsiaTheme="minorEastAsia" w:hAnsiTheme="minorHAnsi" w:cstheme="minorBidi"/>
              <w:b w:val="0"/>
              <w:lang w:eastAsia="es-CR"/>
            </w:rPr>
          </w:pPr>
          <w:hyperlink w:anchor="_Toc7680073" w:history="1">
            <w:r w:rsidR="00176B76" w:rsidRPr="002A425A">
              <w:rPr>
                <w:rStyle w:val="Hipervnculo"/>
              </w:rPr>
              <w:t>5. PUNTOS ESPECÍFICOS</w:t>
            </w:r>
            <w:r w:rsidR="00176B76">
              <w:rPr>
                <w:webHidden/>
              </w:rPr>
              <w:tab/>
            </w:r>
            <w:r w:rsidR="00176B76">
              <w:rPr>
                <w:webHidden/>
              </w:rPr>
              <w:fldChar w:fldCharType="begin"/>
            </w:r>
            <w:r w:rsidR="00176B76">
              <w:rPr>
                <w:webHidden/>
              </w:rPr>
              <w:instrText xml:space="preserve"> PAGEREF _Toc7680073 \h </w:instrText>
            </w:r>
            <w:r w:rsidR="00176B76">
              <w:rPr>
                <w:webHidden/>
              </w:rPr>
            </w:r>
            <w:r w:rsidR="00176B76">
              <w:rPr>
                <w:webHidden/>
              </w:rPr>
              <w:fldChar w:fldCharType="separate"/>
            </w:r>
            <w:r w:rsidR="00176B76">
              <w:rPr>
                <w:webHidden/>
              </w:rPr>
              <w:t>11</w:t>
            </w:r>
            <w:r w:rsidR="00176B76">
              <w:rPr>
                <w:webHidden/>
              </w:rPr>
              <w:fldChar w:fldCharType="end"/>
            </w:r>
          </w:hyperlink>
        </w:p>
        <w:p w:rsidR="00176B76" w:rsidRDefault="00DE62E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7680074" w:history="1">
            <w:r w:rsidR="00176B76" w:rsidRPr="002A425A">
              <w:rPr>
                <w:rStyle w:val="Hipervnculo"/>
                <w:b/>
                <w:noProof/>
              </w:rPr>
              <w:t>5.1 Origen</w:t>
            </w:r>
            <w:r w:rsidR="00176B76">
              <w:rPr>
                <w:noProof/>
                <w:webHidden/>
              </w:rPr>
              <w:tab/>
            </w:r>
            <w:r w:rsidR="00176B76">
              <w:rPr>
                <w:noProof/>
                <w:webHidden/>
              </w:rPr>
              <w:fldChar w:fldCharType="begin"/>
            </w:r>
            <w:r w:rsidR="00176B76">
              <w:rPr>
                <w:noProof/>
                <w:webHidden/>
              </w:rPr>
              <w:instrText xml:space="preserve"> PAGEREF _Toc7680074 \h </w:instrText>
            </w:r>
            <w:r w:rsidR="00176B76">
              <w:rPr>
                <w:noProof/>
                <w:webHidden/>
              </w:rPr>
            </w:r>
            <w:r w:rsidR="00176B76">
              <w:rPr>
                <w:noProof/>
                <w:webHidden/>
              </w:rPr>
              <w:fldChar w:fldCharType="separate"/>
            </w:r>
            <w:r w:rsidR="00176B76">
              <w:rPr>
                <w:noProof/>
                <w:webHidden/>
              </w:rPr>
              <w:t>11</w:t>
            </w:r>
            <w:r w:rsidR="00176B76">
              <w:rPr>
                <w:noProof/>
                <w:webHidden/>
              </w:rPr>
              <w:fldChar w:fldCharType="end"/>
            </w:r>
          </w:hyperlink>
        </w:p>
        <w:p w:rsidR="00176B76" w:rsidRDefault="00DE62E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7680075" w:history="1">
            <w:r w:rsidR="00176B76" w:rsidRPr="002A425A">
              <w:rPr>
                <w:rStyle w:val="Hipervnculo"/>
                <w:b/>
                <w:noProof/>
              </w:rPr>
              <w:t>5.2 Normativa Aplicable</w:t>
            </w:r>
            <w:r w:rsidR="00176B76">
              <w:rPr>
                <w:noProof/>
                <w:webHidden/>
              </w:rPr>
              <w:tab/>
            </w:r>
            <w:r w:rsidR="00176B76">
              <w:rPr>
                <w:noProof/>
                <w:webHidden/>
              </w:rPr>
              <w:fldChar w:fldCharType="begin"/>
            </w:r>
            <w:r w:rsidR="00176B76">
              <w:rPr>
                <w:noProof/>
                <w:webHidden/>
              </w:rPr>
              <w:instrText xml:space="preserve"> PAGEREF _Toc7680075 \h </w:instrText>
            </w:r>
            <w:r w:rsidR="00176B76">
              <w:rPr>
                <w:noProof/>
                <w:webHidden/>
              </w:rPr>
            </w:r>
            <w:r w:rsidR="00176B76">
              <w:rPr>
                <w:noProof/>
                <w:webHidden/>
              </w:rPr>
              <w:fldChar w:fldCharType="separate"/>
            </w:r>
            <w:r w:rsidR="00176B76">
              <w:rPr>
                <w:noProof/>
                <w:webHidden/>
              </w:rPr>
              <w:t>11</w:t>
            </w:r>
            <w:r w:rsidR="00176B76">
              <w:rPr>
                <w:noProof/>
                <w:webHidden/>
              </w:rPr>
              <w:fldChar w:fldCharType="end"/>
            </w:r>
          </w:hyperlink>
        </w:p>
        <w:p w:rsidR="00176B76" w:rsidRDefault="00DE62E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7680076" w:history="1">
            <w:r w:rsidR="00176B76" w:rsidRPr="002A425A">
              <w:rPr>
                <w:rStyle w:val="Hipervnculo"/>
                <w:b/>
                <w:noProof/>
              </w:rPr>
              <w:t>5.3 Trámite del informe</w:t>
            </w:r>
            <w:r w:rsidR="00176B76">
              <w:rPr>
                <w:noProof/>
                <w:webHidden/>
              </w:rPr>
              <w:tab/>
            </w:r>
            <w:r w:rsidR="00176B76">
              <w:rPr>
                <w:noProof/>
                <w:webHidden/>
              </w:rPr>
              <w:fldChar w:fldCharType="begin"/>
            </w:r>
            <w:r w:rsidR="00176B76">
              <w:rPr>
                <w:noProof/>
                <w:webHidden/>
              </w:rPr>
              <w:instrText xml:space="preserve"> PAGEREF _Toc7680076 \h </w:instrText>
            </w:r>
            <w:r w:rsidR="00176B76">
              <w:rPr>
                <w:noProof/>
                <w:webHidden/>
              </w:rPr>
            </w:r>
            <w:r w:rsidR="00176B76">
              <w:rPr>
                <w:noProof/>
                <w:webHidden/>
              </w:rPr>
              <w:fldChar w:fldCharType="separate"/>
            </w:r>
            <w:r w:rsidR="00176B76">
              <w:rPr>
                <w:noProof/>
                <w:webHidden/>
              </w:rPr>
              <w:t>11</w:t>
            </w:r>
            <w:r w:rsidR="00176B76">
              <w:rPr>
                <w:noProof/>
                <w:webHidden/>
              </w:rPr>
              <w:fldChar w:fldCharType="end"/>
            </w:r>
          </w:hyperlink>
        </w:p>
        <w:p w:rsidR="00176B76" w:rsidRDefault="00DE62EC">
          <w:pPr>
            <w:pStyle w:val="TDC1"/>
            <w:rPr>
              <w:rFonts w:asciiTheme="minorHAnsi" w:eastAsiaTheme="minorEastAsia" w:hAnsiTheme="minorHAnsi" w:cstheme="minorBidi"/>
              <w:b w:val="0"/>
              <w:lang w:eastAsia="es-CR"/>
            </w:rPr>
          </w:pPr>
          <w:hyperlink w:anchor="_Toc7680077" w:history="1">
            <w:r w:rsidR="00176B76" w:rsidRPr="002A425A">
              <w:rPr>
                <w:rStyle w:val="Hipervnculo"/>
              </w:rPr>
              <w:t>6. NOMBRES Y FIRMAS</w:t>
            </w:r>
            <w:r w:rsidR="00176B76">
              <w:rPr>
                <w:webHidden/>
              </w:rPr>
              <w:tab/>
            </w:r>
            <w:r w:rsidR="00176B76">
              <w:rPr>
                <w:webHidden/>
              </w:rPr>
              <w:fldChar w:fldCharType="begin"/>
            </w:r>
            <w:r w:rsidR="00176B76">
              <w:rPr>
                <w:webHidden/>
              </w:rPr>
              <w:instrText xml:space="preserve"> PAGEREF _Toc7680077 \h </w:instrText>
            </w:r>
            <w:r w:rsidR="00176B76">
              <w:rPr>
                <w:webHidden/>
              </w:rPr>
            </w:r>
            <w:r w:rsidR="00176B76">
              <w:rPr>
                <w:webHidden/>
              </w:rPr>
              <w:fldChar w:fldCharType="separate"/>
            </w:r>
            <w:r w:rsidR="00176B76">
              <w:rPr>
                <w:webHidden/>
              </w:rPr>
              <w:t>12</w:t>
            </w:r>
            <w:r w:rsidR="00176B76">
              <w:rPr>
                <w:webHidden/>
              </w:rPr>
              <w:fldChar w:fldCharType="end"/>
            </w:r>
          </w:hyperlink>
        </w:p>
        <w:p w:rsidR="00E0038F" w:rsidRDefault="00E0038F">
          <w:r w:rsidRPr="006B149E">
            <w:rPr>
              <w:b/>
              <w:bCs/>
            </w:rPr>
            <w:fldChar w:fldCharType="end"/>
          </w:r>
        </w:p>
      </w:sdtContent>
    </w:sdt>
    <w:p w:rsidR="0014644F" w:rsidRPr="008F5244" w:rsidRDefault="0014644F" w:rsidP="008D3FC4">
      <w:pPr>
        <w:pStyle w:val="Textoindependiente"/>
        <w:widowControl w:val="0"/>
        <w:autoSpaceDE w:val="0"/>
        <w:autoSpaceDN w:val="0"/>
        <w:adjustRightInd w:val="0"/>
        <w:contextualSpacing/>
        <w:rPr>
          <w:rFonts w:ascii="Times New Roman" w:hAnsi="Times New Roman"/>
          <w:b/>
          <w:szCs w:val="24"/>
          <w:lang w:val="es-ES"/>
        </w:rPr>
      </w:pPr>
    </w:p>
    <w:p w:rsidR="00172B3E" w:rsidRPr="008F5244" w:rsidRDefault="00172B3E"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1A30AE" w:rsidRDefault="00E0038F" w:rsidP="001A30AE">
      <w:pPr>
        <w:suppressAutoHyphens w:val="0"/>
        <w:spacing w:after="200" w:line="276" w:lineRule="auto"/>
        <w:rPr>
          <w:b/>
          <w:bCs/>
        </w:rPr>
      </w:pPr>
      <w:r>
        <w:rPr>
          <w:b/>
        </w:rPr>
        <w:br w:type="page"/>
      </w:r>
    </w:p>
    <w:p w:rsidR="00453D12" w:rsidRPr="000E6F2B" w:rsidRDefault="00453D12" w:rsidP="00E0038F">
      <w:pPr>
        <w:jc w:val="center"/>
        <w:rPr>
          <w:b/>
          <w:sz w:val="22"/>
          <w:szCs w:val="22"/>
        </w:rPr>
      </w:pPr>
      <w:r w:rsidRPr="000E6F2B">
        <w:rPr>
          <w:b/>
          <w:sz w:val="22"/>
          <w:szCs w:val="22"/>
        </w:rPr>
        <w:lastRenderedPageBreak/>
        <w:t>RESUMEN EJECUTIVO</w:t>
      </w:r>
    </w:p>
    <w:p w:rsidR="00C12007" w:rsidRDefault="00C12007" w:rsidP="003233A1">
      <w:pPr>
        <w:jc w:val="both"/>
        <w:rPr>
          <w:sz w:val="22"/>
          <w:szCs w:val="22"/>
          <w:lang w:eastAsia="en-US"/>
        </w:rPr>
      </w:pPr>
    </w:p>
    <w:p w:rsidR="000E6F2B" w:rsidRPr="000E6F2B" w:rsidRDefault="000E6F2B" w:rsidP="003233A1">
      <w:pPr>
        <w:jc w:val="both"/>
        <w:rPr>
          <w:sz w:val="22"/>
          <w:szCs w:val="22"/>
          <w:lang w:eastAsia="en-US"/>
        </w:rPr>
      </w:pPr>
    </w:p>
    <w:p w:rsidR="00C12007" w:rsidRDefault="00290FA6" w:rsidP="003233A1">
      <w:pPr>
        <w:jc w:val="both"/>
        <w:rPr>
          <w:sz w:val="22"/>
          <w:szCs w:val="22"/>
          <w:lang w:eastAsia="en-US"/>
        </w:rPr>
      </w:pPr>
      <w:r w:rsidRPr="000E6F2B">
        <w:rPr>
          <w:sz w:val="22"/>
          <w:szCs w:val="22"/>
          <w:lang w:eastAsia="en-US"/>
        </w:rPr>
        <w:t>E</w:t>
      </w:r>
      <w:r w:rsidR="00C12007" w:rsidRPr="000E6F2B">
        <w:rPr>
          <w:sz w:val="22"/>
          <w:szCs w:val="22"/>
          <w:lang w:eastAsia="en-US"/>
        </w:rPr>
        <w:t xml:space="preserve">n virtud de la importancia que representa para el Ministerio de Educación Pública la infraestructura educativa, la Auditoría Interna tomó la decisión de mantener una revisión continua de los procesos y proyectos de la DIEE, donde se evidencia un </w:t>
      </w:r>
      <w:r w:rsidR="002377C9" w:rsidRPr="000E6F2B">
        <w:rPr>
          <w:sz w:val="22"/>
          <w:szCs w:val="22"/>
          <w:lang w:eastAsia="en-US"/>
        </w:rPr>
        <w:t xml:space="preserve">débil </w:t>
      </w:r>
      <w:r w:rsidR="00C12007" w:rsidRPr="000E6F2B">
        <w:rPr>
          <w:sz w:val="22"/>
          <w:szCs w:val="22"/>
          <w:lang w:eastAsia="en-US"/>
        </w:rPr>
        <w:t>sistema de control interno</w:t>
      </w:r>
      <w:r w:rsidR="002377C9" w:rsidRPr="000E6F2B">
        <w:rPr>
          <w:sz w:val="22"/>
          <w:szCs w:val="22"/>
          <w:lang w:eastAsia="en-US"/>
        </w:rPr>
        <w:t xml:space="preserve">, que impacta en forma negativa </w:t>
      </w:r>
      <w:r w:rsidR="00FD545C" w:rsidRPr="000E6F2B">
        <w:rPr>
          <w:sz w:val="22"/>
          <w:szCs w:val="22"/>
          <w:lang w:eastAsia="en-US"/>
        </w:rPr>
        <w:t xml:space="preserve">el  cumplimiento de los objetivos </w:t>
      </w:r>
      <w:r w:rsidR="00A12524">
        <w:rPr>
          <w:sz w:val="22"/>
          <w:szCs w:val="22"/>
          <w:lang w:eastAsia="en-US"/>
        </w:rPr>
        <w:t>institucionales.</w:t>
      </w:r>
    </w:p>
    <w:p w:rsidR="00A12524" w:rsidRPr="000E6F2B" w:rsidRDefault="00A12524" w:rsidP="003233A1">
      <w:pPr>
        <w:jc w:val="both"/>
        <w:rPr>
          <w:sz w:val="22"/>
          <w:szCs w:val="22"/>
          <w:lang w:eastAsia="en-US"/>
        </w:rPr>
      </w:pPr>
    </w:p>
    <w:p w:rsidR="002638F9" w:rsidRPr="000E6F2B" w:rsidRDefault="00C12007" w:rsidP="003233A1">
      <w:pPr>
        <w:jc w:val="both"/>
        <w:rPr>
          <w:sz w:val="22"/>
          <w:szCs w:val="22"/>
          <w:lang w:eastAsia="en-US"/>
        </w:rPr>
      </w:pPr>
      <w:r w:rsidRPr="008900A4">
        <w:rPr>
          <w:sz w:val="22"/>
          <w:szCs w:val="22"/>
          <w:lang w:eastAsia="en-US"/>
        </w:rPr>
        <w:t xml:space="preserve">En esa revisión se </w:t>
      </w:r>
      <w:r w:rsidR="00A12524" w:rsidRPr="008900A4">
        <w:rPr>
          <w:sz w:val="22"/>
          <w:szCs w:val="22"/>
          <w:lang w:eastAsia="en-US"/>
        </w:rPr>
        <w:t xml:space="preserve">detectaron debilidades </w:t>
      </w:r>
      <w:r w:rsidR="008900A4">
        <w:rPr>
          <w:sz w:val="22"/>
          <w:szCs w:val="22"/>
          <w:lang w:eastAsia="en-US"/>
        </w:rPr>
        <w:t xml:space="preserve">relacionadas con </w:t>
      </w:r>
      <w:r w:rsidR="002638F9" w:rsidRPr="000E6F2B">
        <w:rPr>
          <w:sz w:val="22"/>
          <w:szCs w:val="22"/>
          <w:lang w:eastAsia="en-US"/>
        </w:rPr>
        <w:t xml:space="preserve"> la  asignación de responsabilidades a los funcionarios</w:t>
      </w:r>
      <w:r w:rsidR="008900A4">
        <w:rPr>
          <w:sz w:val="22"/>
          <w:szCs w:val="22"/>
          <w:lang w:eastAsia="en-US"/>
        </w:rPr>
        <w:t>, a</w:t>
      </w:r>
      <w:r w:rsidR="002377C9" w:rsidRPr="000E6F2B">
        <w:rPr>
          <w:sz w:val="22"/>
          <w:szCs w:val="22"/>
          <w:lang w:eastAsia="en-US"/>
        </w:rPr>
        <w:t>usencia de un p</w:t>
      </w:r>
      <w:r w:rsidR="002638F9" w:rsidRPr="000E6F2B">
        <w:rPr>
          <w:sz w:val="22"/>
          <w:szCs w:val="22"/>
          <w:lang w:eastAsia="en-US"/>
        </w:rPr>
        <w:t xml:space="preserve">lan </w:t>
      </w:r>
      <w:r w:rsidR="002377C9" w:rsidRPr="000E6F2B">
        <w:rPr>
          <w:sz w:val="22"/>
          <w:szCs w:val="22"/>
          <w:lang w:eastAsia="en-US"/>
        </w:rPr>
        <w:t>e</w:t>
      </w:r>
      <w:r w:rsidR="002638F9" w:rsidRPr="000E6F2B">
        <w:rPr>
          <w:sz w:val="22"/>
          <w:szCs w:val="22"/>
          <w:lang w:eastAsia="en-US"/>
        </w:rPr>
        <w:t xml:space="preserve">stratégico que </w:t>
      </w:r>
      <w:r w:rsidR="007573D9">
        <w:rPr>
          <w:sz w:val="22"/>
          <w:szCs w:val="22"/>
          <w:lang w:eastAsia="en-US"/>
        </w:rPr>
        <w:t xml:space="preserve">dé </w:t>
      </w:r>
      <w:r w:rsidR="002377C9" w:rsidRPr="000E6F2B">
        <w:rPr>
          <w:sz w:val="22"/>
          <w:szCs w:val="22"/>
          <w:lang w:eastAsia="en-US"/>
        </w:rPr>
        <w:t>sentido de dirección y  orientación, para generar sinergias en todo el personal par</w:t>
      </w:r>
      <w:r w:rsidR="008900A4">
        <w:rPr>
          <w:sz w:val="22"/>
          <w:szCs w:val="22"/>
          <w:lang w:eastAsia="en-US"/>
        </w:rPr>
        <w:t>a la obtención de sus objetivos</w:t>
      </w:r>
      <w:r w:rsidR="002377C9" w:rsidRPr="000E6F2B">
        <w:rPr>
          <w:sz w:val="22"/>
          <w:szCs w:val="22"/>
          <w:lang w:eastAsia="en-US"/>
        </w:rPr>
        <w:t xml:space="preserve">. </w:t>
      </w:r>
      <w:bookmarkStart w:id="0" w:name="_GoBack"/>
      <w:bookmarkEnd w:id="0"/>
    </w:p>
    <w:p w:rsidR="002377C9" w:rsidRPr="000E6F2B" w:rsidRDefault="002377C9" w:rsidP="003233A1">
      <w:pPr>
        <w:jc w:val="both"/>
        <w:rPr>
          <w:sz w:val="22"/>
          <w:szCs w:val="22"/>
          <w:lang w:eastAsia="en-US"/>
        </w:rPr>
      </w:pPr>
    </w:p>
    <w:p w:rsidR="002638F9" w:rsidRPr="000E6F2B" w:rsidRDefault="007573D9" w:rsidP="003233A1">
      <w:pPr>
        <w:jc w:val="both"/>
        <w:rPr>
          <w:sz w:val="22"/>
          <w:szCs w:val="22"/>
        </w:rPr>
      </w:pPr>
      <w:r>
        <w:rPr>
          <w:sz w:val="22"/>
          <w:szCs w:val="22"/>
          <w:lang w:eastAsia="en-US"/>
        </w:rPr>
        <w:t>Además, a</w:t>
      </w:r>
      <w:r w:rsidR="002638F9" w:rsidRPr="000E6F2B">
        <w:rPr>
          <w:sz w:val="22"/>
          <w:szCs w:val="22"/>
          <w:lang w:eastAsia="en-US"/>
        </w:rPr>
        <w:t>nte la falta de controles, los profesionales e</w:t>
      </w:r>
      <w:r w:rsidR="00A47EF4" w:rsidRPr="000E6F2B">
        <w:rPr>
          <w:sz w:val="22"/>
          <w:szCs w:val="22"/>
          <w:lang w:eastAsia="en-US"/>
        </w:rPr>
        <w:t>x</w:t>
      </w:r>
      <w:r w:rsidR="002638F9" w:rsidRPr="000E6F2B">
        <w:rPr>
          <w:sz w:val="22"/>
          <w:szCs w:val="22"/>
          <w:lang w:eastAsia="en-US"/>
        </w:rPr>
        <w:t>ternos contratados por las Juntas de Educación y Administrativas no atienden las observaciones que se registran e</w:t>
      </w:r>
      <w:r w:rsidR="002638F9" w:rsidRPr="000E6F2B">
        <w:rPr>
          <w:sz w:val="22"/>
          <w:szCs w:val="22"/>
        </w:rPr>
        <w:t>n el Sistema de Administración de Proyectos de Construcción (APC) del Colegio Federado de Ingenieros y Arquitectos de Costa Rica (CFIA)</w:t>
      </w:r>
      <w:r w:rsidR="00FD545C" w:rsidRPr="000E6F2B">
        <w:rPr>
          <w:sz w:val="22"/>
          <w:szCs w:val="22"/>
        </w:rPr>
        <w:t xml:space="preserve">, las cuales deben ser subsanadas para evitar </w:t>
      </w:r>
      <w:r w:rsidR="002377C9" w:rsidRPr="000E6F2B">
        <w:rPr>
          <w:sz w:val="22"/>
          <w:szCs w:val="22"/>
        </w:rPr>
        <w:t xml:space="preserve"> poner en riesgos  a los niños,</w:t>
      </w:r>
      <w:r w:rsidR="00FD545C" w:rsidRPr="000E6F2B">
        <w:rPr>
          <w:sz w:val="22"/>
          <w:szCs w:val="22"/>
        </w:rPr>
        <w:t xml:space="preserve"> jóvenes</w:t>
      </w:r>
      <w:r w:rsidR="002377C9" w:rsidRPr="000E6F2B">
        <w:rPr>
          <w:sz w:val="22"/>
          <w:szCs w:val="22"/>
        </w:rPr>
        <w:t>, y demás miembros de la comunidad educativa</w:t>
      </w:r>
      <w:r w:rsidR="00FD545C" w:rsidRPr="000E6F2B">
        <w:rPr>
          <w:sz w:val="22"/>
          <w:szCs w:val="22"/>
        </w:rPr>
        <w:t>.</w:t>
      </w:r>
    </w:p>
    <w:p w:rsidR="00FD545C" w:rsidRPr="000E6F2B" w:rsidRDefault="00FD545C" w:rsidP="003233A1">
      <w:pPr>
        <w:jc w:val="both"/>
        <w:rPr>
          <w:sz w:val="22"/>
          <w:szCs w:val="22"/>
        </w:rPr>
      </w:pPr>
    </w:p>
    <w:p w:rsidR="000E6F2B" w:rsidRPr="000E6F2B" w:rsidRDefault="00FD545C" w:rsidP="003233A1">
      <w:pPr>
        <w:jc w:val="both"/>
        <w:rPr>
          <w:sz w:val="22"/>
          <w:szCs w:val="22"/>
        </w:rPr>
      </w:pPr>
      <w:r w:rsidRPr="000E6F2B">
        <w:rPr>
          <w:sz w:val="22"/>
          <w:szCs w:val="22"/>
        </w:rPr>
        <w:t xml:space="preserve">Otra situación preocupante es la cantidad importante de proyectos que están siendo trasladados al Departamento de Contrataciones, sin que exista a la fecha una </w:t>
      </w:r>
      <w:r w:rsidR="002377C9" w:rsidRPr="000E6F2B">
        <w:rPr>
          <w:sz w:val="22"/>
          <w:szCs w:val="22"/>
        </w:rPr>
        <w:t>e</w:t>
      </w:r>
      <w:r w:rsidRPr="000E6F2B">
        <w:rPr>
          <w:sz w:val="22"/>
          <w:szCs w:val="22"/>
        </w:rPr>
        <w:t>strategia</w:t>
      </w:r>
      <w:r w:rsidR="00FC4215" w:rsidRPr="000E6F2B">
        <w:rPr>
          <w:sz w:val="22"/>
          <w:szCs w:val="22"/>
        </w:rPr>
        <w:t xml:space="preserve"> o cursos de acción</w:t>
      </w:r>
      <w:r w:rsidRPr="000E6F2B">
        <w:rPr>
          <w:sz w:val="22"/>
          <w:szCs w:val="22"/>
        </w:rPr>
        <w:t xml:space="preserve"> real de cómo serán atendidos estos </w:t>
      </w:r>
      <w:r w:rsidR="00FC4215" w:rsidRPr="000E6F2B">
        <w:rPr>
          <w:sz w:val="22"/>
          <w:szCs w:val="22"/>
        </w:rPr>
        <w:t>proyectos</w:t>
      </w:r>
      <w:r w:rsidRPr="000E6F2B">
        <w:rPr>
          <w:sz w:val="22"/>
          <w:szCs w:val="22"/>
        </w:rPr>
        <w:t xml:space="preserve"> que llevan varios años en espera</w:t>
      </w:r>
      <w:r w:rsidR="00FC4215" w:rsidRPr="000E6F2B">
        <w:rPr>
          <w:sz w:val="22"/>
          <w:szCs w:val="22"/>
        </w:rPr>
        <w:t xml:space="preserve"> de ser concluidos</w:t>
      </w:r>
      <w:r w:rsidRPr="000E6F2B">
        <w:rPr>
          <w:sz w:val="22"/>
          <w:szCs w:val="22"/>
        </w:rPr>
        <w:t>.</w:t>
      </w:r>
    </w:p>
    <w:p w:rsidR="00FD545C" w:rsidRPr="000E6F2B" w:rsidRDefault="000E6F2B" w:rsidP="003233A1">
      <w:pPr>
        <w:jc w:val="both"/>
        <w:rPr>
          <w:sz w:val="22"/>
          <w:szCs w:val="22"/>
        </w:rPr>
      </w:pPr>
      <w:r w:rsidRPr="000E6F2B">
        <w:rPr>
          <w:sz w:val="22"/>
          <w:szCs w:val="22"/>
        </w:rPr>
        <w:t xml:space="preserve"> </w:t>
      </w:r>
    </w:p>
    <w:p w:rsidR="00C12007" w:rsidRPr="000E6F2B" w:rsidRDefault="00FD545C" w:rsidP="003233A1">
      <w:pPr>
        <w:jc w:val="both"/>
        <w:rPr>
          <w:color w:val="000000"/>
          <w:sz w:val="22"/>
          <w:szCs w:val="22"/>
          <w:lang w:eastAsia="es-CR"/>
        </w:rPr>
      </w:pPr>
      <w:r w:rsidRPr="000E6F2B">
        <w:rPr>
          <w:sz w:val="22"/>
          <w:szCs w:val="22"/>
        </w:rPr>
        <w:t xml:space="preserve">Como parte de esta revisión se detectaron proyectos que presentan </w:t>
      </w:r>
      <w:r w:rsidRPr="000E6F2B">
        <w:rPr>
          <w:color w:val="000000"/>
          <w:sz w:val="22"/>
          <w:szCs w:val="22"/>
          <w:lang w:eastAsia="es-CR"/>
        </w:rPr>
        <w:t>diferencias importantes</w:t>
      </w:r>
      <w:r w:rsidRPr="000E6F2B">
        <w:rPr>
          <w:sz w:val="22"/>
          <w:szCs w:val="22"/>
        </w:rPr>
        <w:t xml:space="preserve"> entre los </w:t>
      </w:r>
      <w:r w:rsidRPr="000E6F2B">
        <w:rPr>
          <w:color w:val="000000"/>
          <w:sz w:val="22"/>
          <w:szCs w:val="22"/>
          <w:lang w:eastAsia="es-CR"/>
        </w:rPr>
        <w:t xml:space="preserve">presupuestos elaborados por los profesionales externos y </w:t>
      </w:r>
      <w:r w:rsidR="00600A4E" w:rsidRPr="000E6F2B">
        <w:rPr>
          <w:color w:val="000000"/>
          <w:sz w:val="22"/>
          <w:szCs w:val="22"/>
          <w:lang w:eastAsia="es-CR"/>
        </w:rPr>
        <w:t>revisados</w:t>
      </w:r>
      <w:r w:rsidRPr="000E6F2B">
        <w:rPr>
          <w:color w:val="000000"/>
          <w:sz w:val="22"/>
          <w:szCs w:val="22"/>
          <w:lang w:eastAsia="es-CR"/>
        </w:rPr>
        <w:t xml:space="preserve"> por los profesionales formuladores</w:t>
      </w:r>
      <w:r w:rsidR="00600A4E" w:rsidRPr="000E6F2B">
        <w:rPr>
          <w:color w:val="000000"/>
          <w:sz w:val="22"/>
          <w:szCs w:val="22"/>
          <w:lang w:eastAsia="es-CR"/>
        </w:rPr>
        <w:t xml:space="preserve"> de la DIEE</w:t>
      </w:r>
      <w:r w:rsidRPr="000E6F2B">
        <w:rPr>
          <w:color w:val="000000"/>
          <w:sz w:val="22"/>
          <w:szCs w:val="22"/>
          <w:lang w:eastAsia="es-CR"/>
        </w:rPr>
        <w:t>, contra los costos finales de los proyectos. Esta situación podría implicar pagos que no corresponden a los profesionales externos y que hasta el momento no se han recuperado por las Juntas, por su desconocimiento sobre el procedimiento a seguir</w:t>
      </w:r>
      <w:r w:rsidR="00FC4215" w:rsidRPr="000E6F2B">
        <w:rPr>
          <w:color w:val="000000"/>
          <w:sz w:val="22"/>
          <w:szCs w:val="22"/>
          <w:lang w:eastAsia="es-CR"/>
        </w:rPr>
        <w:t xml:space="preserve"> y la falta de acampamiento</w:t>
      </w:r>
      <w:r w:rsidRPr="000E6F2B">
        <w:rPr>
          <w:color w:val="000000"/>
          <w:sz w:val="22"/>
          <w:szCs w:val="22"/>
          <w:lang w:eastAsia="es-CR"/>
        </w:rPr>
        <w:t>.</w:t>
      </w:r>
    </w:p>
    <w:p w:rsidR="005F0C94" w:rsidRPr="000E6F2B" w:rsidRDefault="005F0C94" w:rsidP="003233A1">
      <w:pPr>
        <w:jc w:val="both"/>
        <w:rPr>
          <w:color w:val="000000"/>
          <w:sz w:val="22"/>
          <w:szCs w:val="22"/>
          <w:lang w:eastAsia="es-CR"/>
        </w:rPr>
      </w:pPr>
    </w:p>
    <w:p w:rsidR="005F0C94" w:rsidRPr="000E6F2B" w:rsidRDefault="005F0C94" w:rsidP="003233A1">
      <w:pPr>
        <w:jc w:val="both"/>
        <w:rPr>
          <w:color w:val="000000"/>
          <w:sz w:val="22"/>
          <w:szCs w:val="22"/>
          <w:lang w:eastAsia="es-CR"/>
        </w:rPr>
      </w:pPr>
      <w:r w:rsidRPr="000E6F2B">
        <w:rPr>
          <w:color w:val="000000"/>
          <w:sz w:val="22"/>
          <w:szCs w:val="22"/>
          <w:lang w:eastAsia="es-CR"/>
        </w:rPr>
        <w:t>A su vez, no es posible para la Administración rendir cuentas</w:t>
      </w:r>
      <w:r w:rsidR="00FC4215" w:rsidRPr="000E6F2B">
        <w:rPr>
          <w:color w:val="000000"/>
          <w:sz w:val="22"/>
          <w:szCs w:val="22"/>
          <w:lang w:eastAsia="es-CR"/>
        </w:rPr>
        <w:t>,</w:t>
      </w:r>
      <w:r w:rsidRPr="000E6F2B">
        <w:rPr>
          <w:color w:val="000000"/>
          <w:sz w:val="22"/>
          <w:szCs w:val="22"/>
          <w:lang w:eastAsia="es-CR"/>
        </w:rPr>
        <w:t xml:space="preserve"> cuando no tiene certeza </w:t>
      </w:r>
      <w:r w:rsidR="00FC4215" w:rsidRPr="000E6F2B">
        <w:rPr>
          <w:color w:val="000000"/>
          <w:sz w:val="22"/>
          <w:szCs w:val="22"/>
          <w:lang w:eastAsia="es-CR"/>
        </w:rPr>
        <w:t>de la cantidad y el</w:t>
      </w:r>
      <w:r w:rsidRPr="000E6F2B">
        <w:rPr>
          <w:color w:val="000000"/>
          <w:sz w:val="22"/>
          <w:szCs w:val="22"/>
          <w:lang w:eastAsia="es-CR"/>
        </w:rPr>
        <w:t xml:space="preserve"> estado de los proyectos de infraestructura, se carece de </w:t>
      </w:r>
      <w:r w:rsidR="00FC4215" w:rsidRPr="000E6F2B">
        <w:rPr>
          <w:color w:val="000000"/>
          <w:sz w:val="22"/>
          <w:szCs w:val="22"/>
          <w:lang w:eastAsia="es-CR"/>
        </w:rPr>
        <w:t xml:space="preserve">una herramienta de </w:t>
      </w:r>
      <w:r w:rsidRPr="000E6F2B">
        <w:rPr>
          <w:color w:val="000000"/>
          <w:sz w:val="22"/>
          <w:szCs w:val="22"/>
          <w:lang w:eastAsia="es-CR"/>
        </w:rPr>
        <w:t xml:space="preserve">información </w:t>
      </w:r>
      <w:r w:rsidR="00FC4215" w:rsidRPr="000E6F2B">
        <w:rPr>
          <w:color w:val="000000"/>
          <w:sz w:val="22"/>
          <w:szCs w:val="22"/>
          <w:lang w:eastAsia="es-CR"/>
        </w:rPr>
        <w:t xml:space="preserve">que recoja de forma </w:t>
      </w:r>
      <w:r w:rsidR="00600A4E" w:rsidRPr="000E6F2B">
        <w:rPr>
          <w:color w:val="000000"/>
          <w:sz w:val="22"/>
          <w:szCs w:val="22"/>
          <w:lang w:eastAsia="es-CR"/>
        </w:rPr>
        <w:t>clara,</w:t>
      </w:r>
      <w:r w:rsidRPr="000E6F2B">
        <w:rPr>
          <w:color w:val="000000"/>
          <w:sz w:val="22"/>
          <w:szCs w:val="22"/>
          <w:lang w:eastAsia="es-CR"/>
        </w:rPr>
        <w:t xml:space="preserve"> precisa </w:t>
      </w:r>
      <w:r w:rsidR="00600A4E" w:rsidRPr="000E6F2B">
        <w:rPr>
          <w:color w:val="000000"/>
          <w:sz w:val="22"/>
          <w:szCs w:val="22"/>
          <w:lang w:eastAsia="es-CR"/>
        </w:rPr>
        <w:t>y completa, que permita dar una trazabilidad a cada proyecto</w:t>
      </w:r>
      <w:r w:rsidRPr="000E6F2B">
        <w:rPr>
          <w:color w:val="000000"/>
          <w:sz w:val="22"/>
          <w:szCs w:val="22"/>
          <w:lang w:eastAsia="es-CR"/>
        </w:rPr>
        <w:t>.</w:t>
      </w:r>
    </w:p>
    <w:p w:rsidR="005F0C94" w:rsidRPr="000E6F2B" w:rsidRDefault="005F0C94" w:rsidP="003233A1">
      <w:pPr>
        <w:jc w:val="both"/>
        <w:rPr>
          <w:color w:val="000000"/>
          <w:sz w:val="22"/>
          <w:szCs w:val="22"/>
          <w:lang w:eastAsia="es-CR"/>
        </w:rPr>
      </w:pPr>
    </w:p>
    <w:p w:rsidR="000E43A0" w:rsidRDefault="0048049A" w:rsidP="003233A1">
      <w:pPr>
        <w:jc w:val="both"/>
        <w:rPr>
          <w:sz w:val="22"/>
          <w:szCs w:val="22"/>
        </w:rPr>
      </w:pPr>
      <w:r>
        <w:rPr>
          <w:color w:val="000000"/>
          <w:sz w:val="22"/>
          <w:szCs w:val="22"/>
          <w:lang w:eastAsia="es-CR"/>
        </w:rPr>
        <w:t xml:space="preserve">A su vez, </w:t>
      </w:r>
      <w:r w:rsidR="005F0C94" w:rsidRPr="000E6F2B">
        <w:rPr>
          <w:color w:val="000000"/>
          <w:sz w:val="22"/>
          <w:szCs w:val="22"/>
          <w:lang w:eastAsia="es-CR"/>
        </w:rPr>
        <w:t>las Guías para la inducción que se realiza a las Juntas, fueron dejadas sin efecto, pero no se definió un plan alternativo</w:t>
      </w:r>
      <w:r w:rsidR="00FD545C" w:rsidRPr="000E6F2B">
        <w:rPr>
          <w:color w:val="000000"/>
          <w:sz w:val="22"/>
          <w:szCs w:val="22"/>
          <w:lang w:eastAsia="es-CR"/>
        </w:rPr>
        <w:t xml:space="preserve"> </w:t>
      </w:r>
      <w:r>
        <w:rPr>
          <w:color w:val="000000"/>
          <w:sz w:val="22"/>
          <w:szCs w:val="22"/>
          <w:lang w:eastAsia="es-CR"/>
        </w:rPr>
        <w:t xml:space="preserve">que colabore con </w:t>
      </w:r>
      <w:r w:rsidR="005F0C94" w:rsidRPr="000E6F2B">
        <w:rPr>
          <w:sz w:val="22"/>
          <w:szCs w:val="22"/>
        </w:rPr>
        <w:t>esas dependencias</w:t>
      </w:r>
      <w:r w:rsidR="005F0C94" w:rsidRPr="000E6F2B">
        <w:rPr>
          <w:spacing w:val="-11"/>
          <w:sz w:val="22"/>
          <w:szCs w:val="22"/>
        </w:rPr>
        <w:t xml:space="preserve"> </w:t>
      </w:r>
      <w:r w:rsidR="005F0C94" w:rsidRPr="000E6F2B">
        <w:rPr>
          <w:sz w:val="22"/>
          <w:szCs w:val="22"/>
        </w:rPr>
        <w:t>para actuar oportunamente y apegados a la normativa que rige el</w:t>
      </w:r>
      <w:r w:rsidR="005F0C94" w:rsidRPr="000E6F2B">
        <w:rPr>
          <w:spacing w:val="-14"/>
          <w:sz w:val="22"/>
          <w:szCs w:val="22"/>
        </w:rPr>
        <w:t xml:space="preserve"> </w:t>
      </w:r>
      <w:r>
        <w:rPr>
          <w:sz w:val="22"/>
          <w:szCs w:val="22"/>
        </w:rPr>
        <w:t xml:space="preserve">proceso, y evitar el uso incorrecto de los recursos públicos asignados para infraestructura educativa. </w:t>
      </w:r>
    </w:p>
    <w:p w:rsidR="0048049A" w:rsidRPr="000E6F2B" w:rsidRDefault="0048049A" w:rsidP="003233A1">
      <w:pPr>
        <w:jc w:val="both"/>
        <w:rPr>
          <w:sz w:val="22"/>
          <w:szCs w:val="22"/>
        </w:rPr>
      </w:pPr>
    </w:p>
    <w:p w:rsidR="000E43A0" w:rsidRPr="000E6F2B" w:rsidRDefault="000E43A0" w:rsidP="000E43A0">
      <w:pPr>
        <w:jc w:val="both"/>
        <w:rPr>
          <w:sz w:val="22"/>
          <w:szCs w:val="22"/>
        </w:rPr>
      </w:pPr>
      <w:r w:rsidRPr="000E6F2B">
        <w:rPr>
          <w:sz w:val="22"/>
          <w:szCs w:val="22"/>
        </w:rPr>
        <w:t>Para atend</w:t>
      </w:r>
      <w:r w:rsidR="00FC4215" w:rsidRPr="000E6F2B">
        <w:rPr>
          <w:sz w:val="22"/>
          <w:szCs w:val="22"/>
        </w:rPr>
        <w:t>er estas situaciones</w:t>
      </w:r>
      <w:r w:rsidR="00600A4E" w:rsidRPr="000E6F2B">
        <w:rPr>
          <w:sz w:val="22"/>
          <w:szCs w:val="22"/>
        </w:rPr>
        <w:t>,</w:t>
      </w:r>
      <w:r w:rsidR="00FC4215" w:rsidRPr="000E6F2B">
        <w:rPr>
          <w:sz w:val="22"/>
          <w:szCs w:val="22"/>
        </w:rPr>
        <w:t xml:space="preserve"> es imperativo</w:t>
      </w:r>
      <w:r w:rsidRPr="000E6F2B">
        <w:rPr>
          <w:sz w:val="22"/>
          <w:szCs w:val="22"/>
        </w:rPr>
        <w:t xml:space="preserve"> el establecimiento de un sistema de control interno adecuado, enfocado a temas estratégicos y en la capacidad de la Dire</w:t>
      </w:r>
      <w:r w:rsidR="000E6F2B" w:rsidRPr="000E6F2B">
        <w:rPr>
          <w:sz w:val="22"/>
          <w:szCs w:val="22"/>
        </w:rPr>
        <w:t xml:space="preserve">cción para lograr los objetivos </w:t>
      </w:r>
      <w:r w:rsidRPr="000E6F2B">
        <w:rPr>
          <w:sz w:val="22"/>
          <w:szCs w:val="22"/>
        </w:rPr>
        <w:t>que se han trazado. Siendo de vital importancia el fortalecimiento de la gestión pública, mediante el</w:t>
      </w:r>
      <w:r w:rsidR="000E6F2B" w:rsidRPr="000E6F2B">
        <w:rPr>
          <w:sz w:val="22"/>
          <w:szCs w:val="22"/>
        </w:rPr>
        <w:t xml:space="preserve"> </w:t>
      </w:r>
      <w:r w:rsidRPr="000E6F2B">
        <w:rPr>
          <w:sz w:val="22"/>
          <w:szCs w:val="22"/>
        </w:rPr>
        <w:t>uso de los recursos en términos de economía, eficacia y eficiencia, en un contexto de mayor flexibilidad, transparencia, rendición de cuentas y atención a la ciudadanía.</w:t>
      </w:r>
    </w:p>
    <w:p w:rsidR="000E43A0" w:rsidRDefault="000E43A0" w:rsidP="003233A1">
      <w:pPr>
        <w:jc w:val="both"/>
        <w:rPr>
          <w:sz w:val="22"/>
          <w:szCs w:val="22"/>
          <w:lang w:eastAsia="en-US"/>
        </w:rPr>
      </w:pPr>
    </w:p>
    <w:p w:rsidR="00C23DB4" w:rsidRDefault="00C23DB4" w:rsidP="003233A1">
      <w:pPr>
        <w:jc w:val="both"/>
        <w:rPr>
          <w:sz w:val="22"/>
          <w:szCs w:val="22"/>
          <w:lang w:eastAsia="en-US"/>
        </w:rPr>
      </w:pPr>
    </w:p>
    <w:p w:rsidR="00C23DB4" w:rsidRDefault="00C23DB4" w:rsidP="003233A1">
      <w:pPr>
        <w:jc w:val="both"/>
        <w:rPr>
          <w:sz w:val="22"/>
          <w:szCs w:val="22"/>
          <w:lang w:eastAsia="en-US"/>
        </w:rPr>
      </w:pPr>
    </w:p>
    <w:p w:rsidR="009D0D33" w:rsidRDefault="009D0D33">
      <w:pPr>
        <w:suppressAutoHyphens w:val="0"/>
        <w:spacing w:after="200" w:line="276" w:lineRule="auto"/>
        <w:rPr>
          <w:lang w:val="es-CR" w:eastAsia="es-ES"/>
        </w:rPr>
      </w:pPr>
    </w:p>
    <w:p w:rsidR="00CA6245" w:rsidRDefault="00CA6245">
      <w:pPr>
        <w:suppressAutoHyphens w:val="0"/>
        <w:spacing w:after="200" w:line="276" w:lineRule="auto"/>
        <w:rPr>
          <w:lang w:val="es-CR" w:eastAsia="es-ES"/>
        </w:rPr>
      </w:pPr>
    </w:p>
    <w:p w:rsidR="00CA6245" w:rsidRDefault="00CA6245">
      <w:pPr>
        <w:suppressAutoHyphens w:val="0"/>
        <w:spacing w:after="200" w:line="276" w:lineRule="auto"/>
        <w:rPr>
          <w:lang w:val="es-CR" w:eastAsia="es-ES"/>
        </w:rPr>
      </w:pPr>
    </w:p>
    <w:p w:rsidR="00E33EEA" w:rsidRPr="001A30AE" w:rsidRDefault="00E33EEA" w:rsidP="001A30AE">
      <w:pPr>
        <w:pStyle w:val="Ttulo1"/>
        <w:rPr>
          <w:rFonts w:ascii="Times New Roman" w:hAnsi="Times New Roman" w:cs="Times New Roman"/>
          <w:b/>
          <w:color w:val="auto"/>
          <w:sz w:val="24"/>
        </w:rPr>
      </w:pPr>
      <w:bookmarkStart w:id="1" w:name="_Toc7680057"/>
      <w:r w:rsidRPr="001A30AE">
        <w:rPr>
          <w:rFonts w:ascii="Times New Roman" w:hAnsi="Times New Roman" w:cs="Times New Roman"/>
          <w:b/>
          <w:color w:val="auto"/>
          <w:sz w:val="24"/>
        </w:rPr>
        <w:lastRenderedPageBreak/>
        <w:t>1. INTRODUCCIÓN</w:t>
      </w:r>
      <w:bookmarkEnd w:id="1"/>
    </w:p>
    <w:p w:rsidR="00323461" w:rsidRPr="00C15082" w:rsidRDefault="00323461" w:rsidP="00323461">
      <w:pPr>
        <w:tabs>
          <w:tab w:val="left" w:pos="3433"/>
        </w:tabs>
        <w:jc w:val="both"/>
        <w:rPr>
          <w:sz w:val="22"/>
          <w:szCs w:val="22"/>
        </w:rPr>
      </w:pPr>
    </w:p>
    <w:p w:rsidR="00E33EEA" w:rsidRPr="00414E40" w:rsidRDefault="00E0038F" w:rsidP="00E0038F">
      <w:pPr>
        <w:pStyle w:val="Subttulo"/>
        <w:jc w:val="left"/>
        <w:rPr>
          <w:rFonts w:ascii="Times New Roman" w:hAnsi="Times New Roman"/>
          <w:b/>
        </w:rPr>
      </w:pPr>
      <w:bookmarkStart w:id="2" w:name="_Toc7680058"/>
      <w:r w:rsidRPr="00414E40">
        <w:rPr>
          <w:rFonts w:ascii="Times New Roman" w:hAnsi="Times New Roman"/>
          <w:b/>
        </w:rPr>
        <w:t xml:space="preserve">1.1 </w:t>
      </w:r>
      <w:r w:rsidR="00E33EEA" w:rsidRPr="00414E40">
        <w:rPr>
          <w:rFonts w:ascii="Times New Roman" w:hAnsi="Times New Roman"/>
          <w:b/>
        </w:rPr>
        <w:t>Objetivo General</w:t>
      </w:r>
      <w:bookmarkEnd w:id="2"/>
    </w:p>
    <w:p w:rsidR="006E1FEE" w:rsidRPr="00C15082" w:rsidRDefault="00A731DA" w:rsidP="00323461">
      <w:pPr>
        <w:jc w:val="both"/>
        <w:rPr>
          <w:sz w:val="22"/>
          <w:szCs w:val="22"/>
        </w:rPr>
      </w:pPr>
      <w:r w:rsidRPr="00C15082">
        <w:rPr>
          <w:sz w:val="22"/>
          <w:szCs w:val="22"/>
        </w:rPr>
        <w:t>Evaluar el proceso de construcción de infraestructura educativa que realiza la Dirección de Infraestructura y Equipamiento Educativo (DIEE), con el propósito de verificar el cumplimiento del marco regulatorio vigente, así como identificar debilidades en los procedimientos establecidos en la entidad, con el fin de fortalecer los proce</w:t>
      </w:r>
      <w:r w:rsidR="00D2593A">
        <w:rPr>
          <w:sz w:val="22"/>
          <w:szCs w:val="22"/>
        </w:rPr>
        <w:t>sos de gestión y control interno.</w:t>
      </w:r>
      <w:r w:rsidRPr="00C15082">
        <w:rPr>
          <w:sz w:val="22"/>
          <w:szCs w:val="22"/>
        </w:rPr>
        <w:t xml:space="preserve"> </w:t>
      </w:r>
      <w:r w:rsidR="00323461" w:rsidRPr="00C15082">
        <w:rPr>
          <w:sz w:val="22"/>
          <w:szCs w:val="22"/>
        </w:rPr>
        <w:t xml:space="preserve"> </w:t>
      </w:r>
    </w:p>
    <w:p w:rsidR="00E33EEA" w:rsidRPr="00C15082" w:rsidRDefault="00E33EEA" w:rsidP="00E33EEA">
      <w:pPr>
        <w:jc w:val="both"/>
        <w:rPr>
          <w:b/>
          <w:sz w:val="22"/>
          <w:szCs w:val="22"/>
        </w:rPr>
      </w:pPr>
    </w:p>
    <w:p w:rsidR="00E33EEA" w:rsidRPr="00E0038F" w:rsidRDefault="00E33EEA" w:rsidP="00E0038F">
      <w:pPr>
        <w:pStyle w:val="Subttulo"/>
        <w:jc w:val="left"/>
        <w:rPr>
          <w:rFonts w:ascii="Times New Roman" w:hAnsi="Times New Roman"/>
          <w:b/>
        </w:rPr>
      </w:pPr>
      <w:bookmarkStart w:id="3" w:name="_Toc7680059"/>
      <w:r w:rsidRPr="00414E40">
        <w:rPr>
          <w:rFonts w:ascii="Times New Roman" w:hAnsi="Times New Roman"/>
          <w:b/>
        </w:rPr>
        <w:t>1.2 Alcance</w:t>
      </w:r>
      <w:bookmarkEnd w:id="3"/>
      <w:r w:rsidRPr="00E0038F">
        <w:rPr>
          <w:rFonts w:ascii="Times New Roman" w:hAnsi="Times New Roman"/>
          <w:b/>
        </w:rPr>
        <w:t xml:space="preserve"> </w:t>
      </w:r>
    </w:p>
    <w:p w:rsidR="00E33EEA" w:rsidRPr="00C15082" w:rsidRDefault="00E33EEA" w:rsidP="00E33EEA">
      <w:pPr>
        <w:tabs>
          <w:tab w:val="left" w:pos="3433"/>
        </w:tabs>
        <w:jc w:val="both"/>
        <w:rPr>
          <w:rFonts w:eastAsiaTheme="minorHAnsi"/>
          <w:color w:val="000000"/>
          <w:sz w:val="22"/>
          <w:szCs w:val="22"/>
          <w:lang w:val="es-CR" w:eastAsia="en-US"/>
        </w:rPr>
      </w:pPr>
      <w:r w:rsidRPr="00C15082">
        <w:rPr>
          <w:rFonts w:eastAsiaTheme="minorHAnsi"/>
          <w:color w:val="000000"/>
          <w:sz w:val="22"/>
          <w:szCs w:val="22"/>
          <w:lang w:val="es-CR" w:eastAsia="en-US"/>
        </w:rPr>
        <w:t xml:space="preserve">Dada la importancia que tiene para el Ministerio de Educación Pública el tema de infraestructura educativa, como parte del Plan Anual de la Auditoría Interna, en el 2018 se estableció la oportunidad de mantener una auditoría continua de los procesos y proyectos en la Dirección de Infraestructura y Equipamiento Educativo. </w:t>
      </w:r>
    </w:p>
    <w:p w:rsidR="00E33EEA" w:rsidRPr="00C15082" w:rsidRDefault="00E33EEA" w:rsidP="00E33EEA">
      <w:pPr>
        <w:tabs>
          <w:tab w:val="left" w:pos="3433"/>
        </w:tabs>
        <w:jc w:val="both"/>
        <w:rPr>
          <w:rFonts w:eastAsiaTheme="minorHAnsi"/>
          <w:color w:val="000000"/>
          <w:sz w:val="22"/>
          <w:szCs w:val="22"/>
          <w:lang w:val="es-CR" w:eastAsia="en-US"/>
        </w:rPr>
      </w:pPr>
    </w:p>
    <w:p w:rsidR="00E33EEA" w:rsidRPr="00C15082" w:rsidRDefault="00E33EEA" w:rsidP="00E33EEA">
      <w:pPr>
        <w:tabs>
          <w:tab w:val="left" w:pos="3433"/>
        </w:tabs>
        <w:jc w:val="both"/>
        <w:rPr>
          <w:rFonts w:eastAsiaTheme="minorHAnsi"/>
          <w:color w:val="000000"/>
          <w:sz w:val="22"/>
          <w:szCs w:val="22"/>
          <w:lang w:val="es-CR" w:eastAsia="en-US"/>
        </w:rPr>
      </w:pPr>
      <w:r w:rsidRPr="00C15082">
        <w:rPr>
          <w:rFonts w:eastAsiaTheme="minorHAnsi"/>
          <w:color w:val="000000"/>
          <w:sz w:val="22"/>
          <w:szCs w:val="22"/>
          <w:lang w:val="es-CR" w:eastAsia="en-US"/>
        </w:rPr>
        <w:t xml:space="preserve">En el caso de </w:t>
      </w:r>
      <w:r w:rsidR="00323A60">
        <w:rPr>
          <w:rFonts w:eastAsiaTheme="minorHAnsi"/>
          <w:color w:val="000000"/>
          <w:sz w:val="22"/>
          <w:szCs w:val="22"/>
          <w:lang w:val="es-CR" w:eastAsia="en-US"/>
        </w:rPr>
        <w:t>las</w:t>
      </w:r>
      <w:r w:rsidRPr="00C15082">
        <w:rPr>
          <w:rFonts w:eastAsiaTheme="minorHAnsi"/>
          <w:color w:val="000000"/>
          <w:sz w:val="22"/>
          <w:szCs w:val="22"/>
          <w:lang w:val="es-CR" w:eastAsia="en-US"/>
        </w:rPr>
        <w:t xml:space="preserve"> órdenes sanitarias, adquisi</w:t>
      </w:r>
      <w:r w:rsidR="00D2593A">
        <w:rPr>
          <w:rFonts w:eastAsiaTheme="minorHAnsi"/>
          <w:color w:val="000000"/>
          <w:sz w:val="22"/>
          <w:szCs w:val="22"/>
          <w:lang w:val="es-CR" w:eastAsia="en-US"/>
        </w:rPr>
        <w:t>ción de terrenos y presupuestos</w:t>
      </w:r>
      <w:r w:rsidR="00C15082" w:rsidRPr="00C15082">
        <w:rPr>
          <w:rFonts w:eastAsiaTheme="minorHAnsi"/>
          <w:color w:val="000000"/>
          <w:sz w:val="22"/>
          <w:szCs w:val="22"/>
          <w:lang w:val="es-CR" w:eastAsia="en-US"/>
        </w:rPr>
        <w:t>, se está definiendo el programa para su atención en el campo por parte de la Auditoría Interna.</w:t>
      </w:r>
    </w:p>
    <w:p w:rsidR="00E33EEA" w:rsidRPr="00414E40" w:rsidRDefault="00E33EEA" w:rsidP="00414E40">
      <w:pPr>
        <w:pStyle w:val="Subttulo"/>
        <w:jc w:val="left"/>
        <w:rPr>
          <w:b/>
        </w:rPr>
      </w:pPr>
    </w:p>
    <w:p w:rsidR="00E33EEA" w:rsidRPr="00414E40" w:rsidRDefault="00E33EEA" w:rsidP="00E0038F">
      <w:pPr>
        <w:pStyle w:val="Subttulo"/>
        <w:jc w:val="left"/>
        <w:rPr>
          <w:rFonts w:ascii="Times New Roman" w:hAnsi="Times New Roman"/>
          <w:b/>
        </w:rPr>
      </w:pPr>
      <w:bookmarkStart w:id="4" w:name="_Toc7680060"/>
      <w:r w:rsidRPr="00414E40">
        <w:rPr>
          <w:rFonts w:ascii="Times New Roman" w:hAnsi="Times New Roman"/>
          <w:b/>
        </w:rPr>
        <w:t>1.3 Antecedentes</w:t>
      </w:r>
      <w:bookmarkEnd w:id="4"/>
      <w:r w:rsidRPr="00414E40">
        <w:rPr>
          <w:rFonts w:ascii="Times New Roman" w:hAnsi="Times New Roman"/>
          <w:b/>
        </w:rPr>
        <w:t xml:space="preserve"> </w:t>
      </w:r>
    </w:p>
    <w:p w:rsidR="00C15082" w:rsidRPr="00C15082" w:rsidRDefault="00C15082" w:rsidP="00C15082">
      <w:pPr>
        <w:jc w:val="both"/>
        <w:rPr>
          <w:sz w:val="22"/>
          <w:szCs w:val="22"/>
        </w:rPr>
      </w:pPr>
      <w:r w:rsidRPr="00C15082">
        <w:rPr>
          <w:sz w:val="22"/>
          <w:szCs w:val="22"/>
        </w:rPr>
        <w:t xml:space="preserve">En el </w:t>
      </w:r>
      <w:r w:rsidR="00AA3543">
        <w:rPr>
          <w:sz w:val="22"/>
          <w:szCs w:val="22"/>
        </w:rPr>
        <w:t>Informe 31</w:t>
      </w:r>
      <w:r w:rsidRPr="00C15082">
        <w:rPr>
          <w:sz w:val="22"/>
          <w:szCs w:val="22"/>
        </w:rPr>
        <w:t>-</w:t>
      </w:r>
      <w:r w:rsidR="00AA3543">
        <w:rPr>
          <w:sz w:val="22"/>
          <w:szCs w:val="22"/>
        </w:rPr>
        <w:t>18</w:t>
      </w:r>
      <w:r w:rsidRPr="00C15082">
        <w:rPr>
          <w:sz w:val="22"/>
          <w:szCs w:val="22"/>
        </w:rPr>
        <w:t xml:space="preserve"> sobre la gestión de la Dirección de Infraestructura y Equipamiento Educativo se observó que la Dirección no cuenta con controles suficientes para el desarrollo de infraestructura educativa, lo que implica mayor riesgo por la cantidad de recursos económicos que se asignan a las Juntas de Educación y Administrativas.</w:t>
      </w:r>
    </w:p>
    <w:p w:rsidR="00C15082" w:rsidRPr="00C15082" w:rsidRDefault="00C15082" w:rsidP="00C15082">
      <w:pPr>
        <w:jc w:val="both"/>
        <w:rPr>
          <w:sz w:val="22"/>
          <w:szCs w:val="22"/>
        </w:rPr>
      </w:pPr>
    </w:p>
    <w:p w:rsidR="00C15082" w:rsidRPr="00C15082" w:rsidRDefault="00C15082" w:rsidP="00C15082">
      <w:pPr>
        <w:jc w:val="both"/>
        <w:rPr>
          <w:sz w:val="22"/>
          <w:szCs w:val="22"/>
        </w:rPr>
      </w:pPr>
      <w:r w:rsidRPr="00C15082">
        <w:rPr>
          <w:sz w:val="22"/>
          <w:szCs w:val="22"/>
        </w:rPr>
        <w:t>Además no hay una clara definición de los procedimientos, lo que genera que los funcionarios en ocasiones laboren según su criterio</w:t>
      </w:r>
      <w:r w:rsidR="00360EDF">
        <w:rPr>
          <w:sz w:val="22"/>
          <w:szCs w:val="22"/>
        </w:rPr>
        <w:t>,</w:t>
      </w:r>
      <w:r w:rsidRPr="00C15082">
        <w:rPr>
          <w:sz w:val="22"/>
          <w:szCs w:val="22"/>
        </w:rPr>
        <w:t xml:space="preserve"> sin una línea </w:t>
      </w:r>
      <w:r w:rsidR="0030069E" w:rsidRPr="00C15082">
        <w:rPr>
          <w:sz w:val="22"/>
          <w:szCs w:val="22"/>
        </w:rPr>
        <w:t>estandar</w:t>
      </w:r>
      <w:r w:rsidR="0030069E">
        <w:rPr>
          <w:sz w:val="22"/>
          <w:szCs w:val="22"/>
        </w:rPr>
        <w:t>izada</w:t>
      </w:r>
      <w:r w:rsidR="00D2593A">
        <w:rPr>
          <w:sz w:val="22"/>
          <w:szCs w:val="22"/>
        </w:rPr>
        <w:t xml:space="preserve"> de trabajo</w:t>
      </w:r>
      <w:r w:rsidRPr="00C15082">
        <w:rPr>
          <w:sz w:val="22"/>
          <w:szCs w:val="22"/>
        </w:rPr>
        <w:t>.</w:t>
      </w:r>
    </w:p>
    <w:p w:rsidR="00C15082" w:rsidRPr="00C15082" w:rsidRDefault="00C15082" w:rsidP="00C15082">
      <w:pPr>
        <w:jc w:val="both"/>
        <w:rPr>
          <w:sz w:val="22"/>
          <w:szCs w:val="22"/>
        </w:rPr>
      </w:pPr>
    </w:p>
    <w:p w:rsidR="00C15082" w:rsidRPr="00C15082" w:rsidRDefault="00C15082" w:rsidP="00C15082">
      <w:pPr>
        <w:jc w:val="both"/>
        <w:rPr>
          <w:sz w:val="22"/>
          <w:szCs w:val="22"/>
        </w:rPr>
      </w:pPr>
      <w:r w:rsidRPr="00C15082">
        <w:rPr>
          <w:sz w:val="22"/>
          <w:szCs w:val="22"/>
        </w:rPr>
        <w:t>Por esta razón se consideró oportuno y conveniente mantener una revisión continua del proceso de construcción de infraestructura educativa, aprovechando el conocimiento adquirido hasta el</w:t>
      </w:r>
      <w:r w:rsidR="00AA3543">
        <w:rPr>
          <w:sz w:val="22"/>
          <w:szCs w:val="22"/>
        </w:rPr>
        <w:t xml:space="preserve"> momento </w:t>
      </w:r>
      <w:r w:rsidR="00AA3543" w:rsidRPr="000E6F2B">
        <w:rPr>
          <w:sz w:val="22"/>
          <w:szCs w:val="22"/>
        </w:rPr>
        <w:t xml:space="preserve">por el </w:t>
      </w:r>
      <w:r w:rsidR="00D91D8A" w:rsidRPr="000E6F2B">
        <w:rPr>
          <w:sz w:val="22"/>
          <w:szCs w:val="22"/>
        </w:rPr>
        <w:t xml:space="preserve">equipo de trabajo  y el </w:t>
      </w:r>
      <w:r w:rsidR="00AA3543" w:rsidRPr="000E6F2B">
        <w:rPr>
          <w:sz w:val="22"/>
          <w:szCs w:val="22"/>
        </w:rPr>
        <w:t>único ingeniero civil de la Auditoría Interna.</w:t>
      </w:r>
    </w:p>
    <w:p w:rsidR="00F03FC0" w:rsidRDefault="00F03FC0" w:rsidP="00E33EEA">
      <w:pPr>
        <w:jc w:val="both"/>
        <w:rPr>
          <w:b/>
        </w:rPr>
      </w:pPr>
    </w:p>
    <w:p w:rsidR="00E33EEA" w:rsidRPr="00E0038F" w:rsidRDefault="00E33EEA" w:rsidP="00E0038F">
      <w:pPr>
        <w:pStyle w:val="Subttulo"/>
        <w:jc w:val="left"/>
        <w:rPr>
          <w:rFonts w:ascii="Times New Roman" w:hAnsi="Times New Roman"/>
          <w:b/>
        </w:rPr>
      </w:pPr>
      <w:bookmarkStart w:id="5" w:name="_Toc7680061"/>
      <w:r w:rsidRPr="00E0038F">
        <w:rPr>
          <w:rFonts w:ascii="Times New Roman" w:hAnsi="Times New Roman"/>
          <w:b/>
        </w:rPr>
        <w:t>1.4 Limitaciones</w:t>
      </w:r>
      <w:bookmarkEnd w:id="5"/>
    </w:p>
    <w:p w:rsidR="00E33EEA" w:rsidRDefault="00E33EEA" w:rsidP="00E33EEA">
      <w:pPr>
        <w:jc w:val="both"/>
        <w:rPr>
          <w:sz w:val="22"/>
        </w:rPr>
      </w:pPr>
      <w:r>
        <w:rPr>
          <w:rFonts w:eastAsiaTheme="minorHAnsi"/>
          <w:color w:val="000000"/>
          <w:sz w:val="22"/>
          <w:szCs w:val="22"/>
          <w:lang w:val="es-CR" w:eastAsia="en-US"/>
        </w:rPr>
        <w:t>El estudio se ha visto limitado</w:t>
      </w:r>
      <w:r w:rsidR="00D2593A">
        <w:rPr>
          <w:rFonts w:eastAsiaTheme="minorHAnsi"/>
          <w:color w:val="000000"/>
          <w:sz w:val="22"/>
          <w:szCs w:val="22"/>
          <w:lang w:val="es-CR" w:eastAsia="en-US"/>
        </w:rPr>
        <w:t xml:space="preserve">, por la lentitud en el suministro de la información, </w:t>
      </w:r>
      <w:r>
        <w:rPr>
          <w:rFonts w:eastAsiaTheme="minorHAnsi"/>
          <w:color w:val="000000"/>
          <w:sz w:val="22"/>
          <w:szCs w:val="22"/>
          <w:lang w:val="es-CR" w:eastAsia="en-US"/>
        </w:rPr>
        <w:t xml:space="preserve"> no hay claridad de la razonabilidad y exactitud de la información presupuestaria, financiera, técnica y de gestión, así como la falta de </w:t>
      </w:r>
      <w:r>
        <w:rPr>
          <w:sz w:val="22"/>
        </w:rPr>
        <w:t>de plani</w:t>
      </w:r>
      <w:r w:rsidR="00F03FC0">
        <w:rPr>
          <w:sz w:val="22"/>
        </w:rPr>
        <w:t xml:space="preserve">ficación y definición clara de </w:t>
      </w:r>
      <w:r>
        <w:rPr>
          <w:sz w:val="22"/>
        </w:rPr>
        <w:t>las metas y objetivos que busca alcanzar la Dirección</w:t>
      </w:r>
      <w:r w:rsidR="00613C60">
        <w:rPr>
          <w:sz w:val="22"/>
        </w:rPr>
        <w:t xml:space="preserve"> de I</w:t>
      </w:r>
      <w:r w:rsidR="0030069E">
        <w:rPr>
          <w:sz w:val="22"/>
        </w:rPr>
        <w:t>nfraestru</w:t>
      </w:r>
      <w:r w:rsidR="00F03FC0">
        <w:rPr>
          <w:sz w:val="22"/>
        </w:rPr>
        <w:t>c</w:t>
      </w:r>
      <w:r w:rsidR="0030069E">
        <w:rPr>
          <w:sz w:val="22"/>
        </w:rPr>
        <w:t>tura</w:t>
      </w:r>
      <w:r>
        <w:rPr>
          <w:sz w:val="22"/>
        </w:rPr>
        <w:t xml:space="preserve">. </w:t>
      </w:r>
    </w:p>
    <w:p w:rsidR="00453D12" w:rsidRPr="001A30AE" w:rsidRDefault="00453D12" w:rsidP="001A30AE">
      <w:pPr>
        <w:pStyle w:val="Ttulo1"/>
        <w:rPr>
          <w:rFonts w:ascii="Times New Roman" w:hAnsi="Times New Roman" w:cs="Times New Roman"/>
          <w:b/>
          <w:color w:val="auto"/>
          <w:sz w:val="24"/>
        </w:rPr>
      </w:pPr>
      <w:bookmarkStart w:id="6" w:name="_Toc7680062"/>
      <w:r w:rsidRPr="001A30AE">
        <w:rPr>
          <w:rFonts w:ascii="Times New Roman" w:hAnsi="Times New Roman" w:cs="Times New Roman"/>
          <w:b/>
          <w:color w:val="auto"/>
          <w:sz w:val="24"/>
        </w:rPr>
        <w:t>2. HALLAZGOS Y RECOMENDACIONES</w:t>
      </w:r>
      <w:bookmarkEnd w:id="6"/>
      <w:r w:rsidRPr="001A30AE">
        <w:rPr>
          <w:rFonts w:ascii="Times New Roman" w:hAnsi="Times New Roman" w:cs="Times New Roman"/>
          <w:b/>
          <w:color w:val="auto"/>
          <w:sz w:val="24"/>
        </w:rPr>
        <w:t xml:space="preserve"> </w:t>
      </w:r>
    </w:p>
    <w:p w:rsidR="00B12A41" w:rsidRPr="006131AB" w:rsidRDefault="00B12A41" w:rsidP="00B12A41">
      <w:pPr>
        <w:jc w:val="both"/>
        <w:rPr>
          <w:i/>
          <w:sz w:val="22"/>
          <w:szCs w:val="22"/>
        </w:rPr>
      </w:pPr>
    </w:p>
    <w:p w:rsidR="00B12A41" w:rsidRPr="00514F8D" w:rsidRDefault="00CD3216" w:rsidP="00514F8D">
      <w:pPr>
        <w:pStyle w:val="Subttulo"/>
        <w:jc w:val="left"/>
        <w:rPr>
          <w:rFonts w:ascii="Times New Roman" w:hAnsi="Times New Roman"/>
          <w:b/>
        </w:rPr>
      </w:pPr>
      <w:bookmarkStart w:id="7" w:name="_Toc7680063"/>
      <w:r w:rsidRPr="00414E40">
        <w:rPr>
          <w:rFonts w:ascii="Times New Roman" w:hAnsi="Times New Roman"/>
          <w:b/>
        </w:rPr>
        <w:t>2.1</w:t>
      </w:r>
      <w:r w:rsidR="00B12A41" w:rsidRPr="00414E40">
        <w:rPr>
          <w:rFonts w:ascii="Times New Roman" w:hAnsi="Times New Roman"/>
          <w:b/>
        </w:rPr>
        <w:t xml:space="preserve"> Asignación de responsabilidades</w:t>
      </w:r>
      <w:bookmarkEnd w:id="7"/>
    </w:p>
    <w:p w:rsidR="000E6F2B" w:rsidRDefault="00B12A41" w:rsidP="00B12A41">
      <w:pPr>
        <w:jc w:val="both"/>
        <w:rPr>
          <w:color w:val="FF0000"/>
          <w:sz w:val="22"/>
        </w:rPr>
      </w:pPr>
      <w:r>
        <w:rPr>
          <w:sz w:val="22"/>
        </w:rPr>
        <w:t>El traslado de</w:t>
      </w:r>
      <w:r w:rsidRPr="00B12A41">
        <w:rPr>
          <w:sz w:val="22"/>
        </w:rPr>
        <w:t xml:space="preserve"> </w:t>
      </w:r>
      <w:r w:rsidR="0048049A">
        <w:rPr>
          <w:sz w:val="22"/>
        </w:rPr>
        <w:t>l</w:t>
      </w:r>
      <w:r w:rsidR="000E6F2B">
        <w:rPr>
          <w:sz w:val="22"/>
        </w:rPr>
        <w:t>os</w:t>
      </w:r>
      <w:r w:rsidR="00217D4D">
        <w:rPr>
          <w:sz w:val="22"/>
        </w:rPr>
        <w:t xml:space="preserve"> </w:t>
      </w:r>
      <w:r w:rsidRPr="00B12A41">
        <w:rPr>
          <w:sz w:val="22"/>
        </w:rPr>
        <w:t>funcionarios</w:t>
      </w:r>
      <w:r w:rsidR="0048049A">
        <w:rPr>
          <w:sz w:val="22"/>
        </w:rPr>
        <w:t xml:space="preserve"> de la DIEE</w:t>
      </w:r>
      <w:r>
        <w:rPr>
          <w:sz w:val="22"/>
        </w:rPr>
        <w:t xml:space="preserve"> </w:t>
      </w:r>
      <w:r w:rsidR="0048049A">
        <w:rPr>
          <w:sz w:val="22"/>
        </w:rPr>
        <w:t xml:space="preserve">Rigoberto Villalobos González y </w:t>
      </w:r>
      <w:proofErr w:type="spellStart"/>
      <w:r w:rsidR="0048049A">
        <w:rPr>
          <w:sz w:val="22"/>
        </w:rPr>
        <w:t>Dayna</w:t>
      </w:r>
      <w:proofErr w:type="spellEnd"/>
      <w:r w:rsidR="0048049A">
        <w:rPr>
          <w:sz w:val="22"/>
        </w:rPr>
        <w:t xml:space="preserve"> Orozco</w:t>
      </w:r>
      <w:r w:rsidR="001F2088">
        <w:rPr>
          <w:sz w:val="22"/>
        </w:rPr>
        <w:t xml:space="preserve"> </w:t>
      </w:r>
      <w:r w:rsidR="00F92014">
        <w:rPr>
          <w:sz w:val="22"/>
        </w:rPr>
        <w:t>Durán</w:t>
      </w:r>
      <w:r w:rsidR="0048049A">
        <w:rPr>
          <w:sz w:val="22"/>
        </w:rPr>
        <w:t xml:space="preserve">, </w:t>
      </w:r>
      <w:r w:rsidR="00F92014">
        <w:rPr>
          <w:sz w:val="22"/>
        </w:rPr>
        <w:t xml:space="preserve">entre </w:t>
      </w:r>
      <w:r w:rsidRPr="00B12A41">
        <w:rPr>
          <w:sz w:val="22"/>
        </w:rPr>
        <w:t xml:space="preserve"> diferentes Departamento</w:t>
      </w:r>
      <w:r w:rsidR="005F03F7">
        <w:rPr>
          <w:sz w:val="22"/>
        </w:rPr>
        <w:t>s</w:t>
      </w:r>
      <w:r w:rsidRPr="00B12A41">
        <w:rPr>
          <w:sz w:val="22"/>
        </w:rPr>
        <w:t xml:space="preserve"> sin </w:t>
      </w:r>
      <w:r>
        <w:rPr>
          <w:sz w:val="22"/>
        </w:rPr>
        <w:t>la</w:t>
      </w:r>
      <w:r w:rsidRPr="00B12A41">
        <w:rPr>
          <w:sz w:val="22"/>
        </w:rPr>
        <w:t xml:space="preserve"> claridad sobr</w:t>
      </w:r>
      <w:r w:rsidR="00E959CE">
        <w:rPr>
          <w:sz w:val="22"/>
        </w:rPr>
        <w:t>e sus responsabilidades</w:t>
      </w:r>
      <w:r w:rsidR="00CA7370">
        <w:rPr>
          <w:sz w:val="22"/>
        </w:rPr>
        <w:t xml:space="preserve"> y objetivos a cumplir</w:t>
      </w:r>
      <w:r w:rsidR="00613C60">
        <w:rPr>
          <w:sz w:val="22"/>
        </w:rPr>
        <w:t>,</w:t>
      </w:r>
      <w:r w:rsidR="00CA7370">
        <w:rPr>
          <w:sz w:val="22"/>
        </w:rPr>
        <w:t xml:space="preserve"> </w:t>
      </w:r>
      <w:r w:rsidR="00F92014">
        <w:rPr>
          <w:sz w:val="22"/>
        </w:rPr>
        <w:t>provocó</w:t>
      </w:r>
      <w:r w:rsidRPr="000E6F2B">
        <w:rPr>
          <w:sz w:val="22"/>
        </w:rPr>
        <w:t xml:space="preserve"> incertidumbre</w:t>
      </w:r>
      <w:r w:rsidR="00BE733E">
        <w:rPr>
          <w:sz w:val="22"/>
        </w:rPr>
        <w:t>. E</w:t>
      </w:r>
      <w:r w:rsidRPr="00B12A41">
        <w:rPr>
          <w:sz w:val="22"/>
        </w:rPr>
        <w:t xml:space="preserve">sta situación </w:t>
      </w:r>
      <w:r w:rsidR="00F92014">
        <w:rPr>
          <w:sz w:val="22"/>
        </w:rPr>
        <w:t>generó</w:t>
      </w:r>
      <w:r w:rsidRPr="00B12A41">
        <w:rPr>
          <w:sz w:val="22"/>
        </w:rPr>
        <w:t xml:space="preserve"> gran cantidad de documentos, donde </w:t>
      </w:r>
      <w:r w:rsidR="00BE733E">
        <w:rPr>
          <w:sz w:val="22"/>
        </w:rPr>
        <w:t xml:space="preserve">le </w:t>
      </w:r>
      <w:r w:rsidRPr="00B12A41">
        <w:rPr>
          <w:sz w:val="22"/>
        </w:rPr>
        <w:t>solicita</w:t>
      </w:r>
      <w:r w:rsidR="00F92014">
        <w:rPr>
          <w:sz w:val="22"/>
        </w:rPr>
        <w:t>n</w:t>
      </w:r>
      <w:r w:rsidRPr="00B12A41">
        <w:rPr>
          <w:sz w:val="22"/>
        </w:rPr>
        <w:t xml:space="preserve"> a la Directora que brinde aclaraciones al respecto, </w:t>
      </w:r>
      <w:r w:rsidRPr="000E6F2B">
        <w:rPr>
          <w:sz w:val="22"/>
        </w:rPr>
        <w:t>pero no reciben respuesta</w:t>
      </w:r>
      <w:r w:rsidRPr="00581C79">
        <w:rPr>
          <w:sz w:val="22"/>
        </w:rPr>
        <w:t>.</w:t>
      </w:r>
      <w:r w:rsidR="00E32A37">
        <w:rPr>
          <w:color w:val="FF0000"/>
          <w:sz w:val="22"/>
        </w:rPr>
        <w:t xml:space="preserve"> </w:t>
      </w:r>
    </w:p>
    <w:p w:rsidR="00581C79" w:rsidRDefault="00581C79" w:rsidP="00B12A41">
      <w:pPr>
        <w:jc w:val="both"/>
        <w:rPr>
          <w:color w:val="FF0000"/>
          <w:sz w:val="22"/>
        </w:rPr>
      </w:pPr>
    </w:p>
    <w:p w:rsidR="00CA7370" w:rsidRPr="00B12A41" w:rsidRDefault="00CA7370" w:rsidP="00B12A41">
      <w:pPr>
        <w:jc w:val="both"/>
        <w:rPr>
          <w:sz w:val="22"/>
        </w:rPr>
      </w:pPr>
      <w:r>
        <w:rPr>
          <w:sz w:val="22"/>
        </w:rPr>
        <w:t>El éxito de una organización está en definir detalladamente las tareas de cada uno de los miembros  y los productos que debe entregar y en qué tiempo, esta definici</w:t>
      </w:r>
      <w:r w:rsidR="00FE39D9">
        <w:rPr>
          <w:sz w:val="22"/>
        </w:rPr>
        <w:t xml:space="preserve">ón clara permite posteriormente </w:t>
      </w:r>
      <w:r>
        <w:rPr>
          <w:sz w:val="22"/>
        </w:rPr>
        <w:t>establecer responsabilidades.</w:t>
      </w:r>
    </w:p>
    <w:p w:rsidR="00B12A41" w:rsidRPr="00B12A41" w:rsidRDefault="00B12A41" w:rsidP="00B12A41">
      <w:pPr>
        <w:rPr>
          <w:sz w:val="22"/>
        </w:rPr>
      </w:pPr>
    </w:p>
    <w:p w:rsidR="00B12A41" w:rsidRPr="00B12A41" w:rsidRDefault="00B12A41" w:rsidP="00B12A41">
      <w:pPr>
        <w:rPr>
          <w:sz w:val="22"/>
        </w:rPr>
      </w:pPr>
      <w:r w:rsidRPr="00B12A41">
        <w:rPr>
          <w:sz w:val="22"/>
        </w:rPr>
        <w:t>Al respecto, las Normas de Control Interno para el Sector Pública indica:</w:t>
      </w:r>
    </w:p>
    <w:p w:rsidR="00B12A41" w:rsidRDefault="00B12A41" w:rsidP="00B12A41"/>
    <w:p w:rsidR="00CD3216" w:rsidRDefault="00B12A41" w:rsidP="000E43A0">
      <w:pPr>
        <w:ind w:left="567"/>
        <w:jc w:val="both"/>
        <w:rPr>
          <w:i/>
          <w:sz w:val="20"/>
        </w:rPr>
      </w:pPr>
      <w:r w:rsidRPr="00B12A41">
        <w:rPr>
          <w:i/>
          <w:sz w:val="20"/>
        </w:rPr>
        <w:t>2.5.1 Delegación de funciones El jerarca y los titulares subordinados, según sus competencias, deben asegurarse de que la delegación de funciones se realice de conformidad con el bloque de legalidad, y de que conlleve la exigencia de la responsabilidad correspondiente y la asignación de la autoridad necesaria para que los funcionarios respectivos puedan tomar las decisiones y emprender las acciones pertinentes.</w:t>
      </w:r>
    </w:p>
    <w:p w:rsidR="000E43A0" w:rsidRPr="000E43A0" w:rsidRDefault="000E43A0" w:rsidP="000E43A0">
      <w:pPr>
        <w:ind w:left="567"/>
        <w:jc w:val="both"/>
        <w:rPr>
          <w:i/>
          <w:sz w:val="20"/>
        </w:rPr>
      </w:pPr>
    </w:p>
    <w:p w:rsidR="00B12A41" w:rsidRPr="00853E9E" w:rsidRDefault="00B12A41" w:rsidP="00414E40">
      <w:pPr>
        <w:pStyle w:val="Subttulo"/>
        <w:jc w:val="left"/>
        <w:rPr>
          <w:rFonts w:ascii="Times New Roman" w:hAnsi="Times New Roman"/>
          <w:b/>
        </w:rPr>
      </w:pPr>
      <w:bookmarkStart w:id="8" w:name="_Toc7680064"/>
      <w:r>
        <w:rPr>
          <w:rFonts w:ascii="Times New Roman" w:hAnsi="Times New Roman"/>
          <w:b/>
        </w:rPr>
        <w:t>2</w:t>
      </w:r>
      <w:r w:rsidR="00CD3216">
        <w:rPr>
          <w:rFonts w:ascii="Times New Roman" w:hAnsi="Times New Roman"/>
          <w:b/>
        </w:rPr>
        <w:t>.2</w:t>
      </w:r>
      <w:r>
        <w:rPr>
          <w:rFonts w:ascii="Times New Roman" w:hAnsi="Times New Roman"/>
          <w:b/>
        </w:rPr>
        <w:t xml:space="preserve"> </w:t>
      </w:r>
      <w:r w:rsidRPr="00853E9E">
        <w:rPr>
          <w:rFonts w:ascii="Times New Roman" w:hAnsi="Times New Roman"/>
          <w:b/>
        </w:rPr>
        <w:t>Ausencia de un plan estratégico</w:t>
      </w:r>
      <w:bookmarkEnd w:id="8"/>
    </w:p>
    <w:p w:rsidR="00D60CA8" w:rsidRDefault="00B12A41" w:rsidP="00B12A41">
      <w:pPr>
        <w:jc w:val="both"/>
        <w:rPr>
          <w:sz w:val="22"/>
        </w:rPr>
      </w:pPr>
      <w:r w:rsidRPr="00B12A41">
        <w:rPr>
          <w:sz w:val="22"/>
        </w:rPr>
        <w:t xml:space="preserve">No se ha definido el Plan Estratégico de la DIEE para el periodo 2018-2022 que permita identificar la misión y visión de la Dirección. Donde los funcionarios puedan identificar las políticas constructivas de infraestructura educativa y las estrategias que permitan dar seguimiento y evaluación al cumplimiento de las metas y objetivos, los cuales requieren ser conocidos y comprendidos por todos los funcionarios para que se comprometan a alcanzarlos. </w:t>
      </w:r>
    </w:p>
    <w:p w:rsidR="00D2593A" w:rsidRDefault="00D2593A" w:rsidP="00B12A41">
      <w:pPr>
        <w:jc w:val="both"/>
        <w:rPr>
          <w:sz w:val="22"/>
        </w:rPr>
      </w:pPr>
    </w:p>
    <w:p w:rsidR="00B12A41" w:rsidRPr="00B12A41" w:rsidRDefault="00B12A41" w:rsidP="00B12A41">
      <w:pPr>
        <w:jc w:val="both"/>
        <w:rPr>
          <w:sz w:val="22"/>
        </w:rPr>
      </w:pPr>
      <w:r w:rsidRPr="00B12A41">
        <w:rPr>
          <w:sz w:val="22"/>
        </w:rPr>
        <w:t>Para ello es necesario, tener claridad sobre los resultados que se persiguen, y probablemente sea necesario hacer una pausa en la gestión, con el fin de establecer el rumbo que permita satisfacer las demandas educativas en cuanto a infraestructura, sin dejar de lado la necesidad de ser eficientes y eficaces en el control del gasto y rindiendo cuentas a la sociedad sobre el uso que se hace de los recursos públicos.</w:t>
      </w:r>
    </w:p>
    <w:p w:rsidR="00B12A41" w:rsidRPr="00B12A41" w:rsidRDefault="00B12A41" w:rsidP="00B12A41">
      <w:pPr>
        <w:jc w:val="both"/>
        <w:rPr>
          <w:sz w:val="22"/>
        </w:rPr>
      </w:pPr>
    </w:p>
    <w:p w:rsidR="00B12A41" w:rsidRDefault="00B12A41" w:rsidP="000E43A0">
      <w:pPr>
        <w:pStyle w:val="Prrafodelista"/>
        <w:tabs>
          <w:tab w:val="left" w:pos="284"/>
        </w:tabs>
        <w:spacing w:after="0" w:line="240" w:lineRule="auto"/>
        <w:ind w:left="0"/>
        <w:jc w:val="both"/>
        <w:rPr>
          <w:rFonts w:ascii="Times New Roman" w:eastAsia="Times New Roman" w:hAnsi="Times New Roman" w:cs="Times New Roman"/>
          <w:szCs w:val="24"/>
          <w:lang w:eastAsia="ar-SA"/>
        </w:rPr>
      </w:pPr>
      <w:r w:rsidRPr="00B12A41">
        <w:rPr>
          <w:rFonts w:ascii="Times New Roman" w:eastAsia="Times New Roman" w:hAnsi="Times New Roman" w:cs="Times New Roman"/>
          <w:szCs w:val="24"/>
          <w:lang w:eastAsia="ar-SA"/>
        </w:rPr>
        <w:t xml:space="preserve">La Directora, Andrea Obando Torres, </w:t>
      </w:r>
      <w:r w:rsidR="00581C79">
        <w:rPr>
          <w:rFonts w:ascii="Times New Roman" w:eastAsia="Times New Roman" w:hAnsi="Times New Roman" w:cs="Times New Roman"/>
          <w:szCs w:val="24"/>
          <w:lang w:eastAsia="ar-SA"/>
        </w:rPr>
        <w:t>expuso</w:t>
      </w:r>
      <w:r w:rsidRPr="00B12A41">
        <w:rPr>
          <w:rFonts w:ascii="Times New Roman" w:eastAsia="Times New Roman" w:hAnsi="Times New Roman" w:cs="Times New Roman"/>
          <w:szCs w:val="24"/>
          <w:lang w:eastAsia="ar-SA"/>
        </w:rPr>
        <w:t xml:space="preserve"> a la Auditoría Interna el 30 de enero de 2018, una propuesta del plan, el cual aún no había presentado al Ministro, </w:t>
      </w:r>
      <w:r w:rsidR="0030069E">
        <w:rPr>
          <w:rFonts w:ascii="Times New Roman" w:eastAsia="Times New Roman" w:hAnsi="Times New Roman" w:cs="Times New Roman"/>
          <w:szCs w:val="24"/>
          <w:lang w:eastAsia="ar-SA"/>
        </w:rPr>
        <w:t>s</w:t>
      </w:r>
      <w:r w:rsidRPr="00B12A41">
        <w:rPr>
          <w:rFonts w:ascii="Times New Roman" w:eastAsia="Times New Roman" w:hAnsi="Times New Roman" w:cs="Times New Roman"/>
          <w:szCs w:val="24"/>
          <w:lang w:eastAsia="ar-SA"/>
        </w:rPr>
        <w:t>eñor Edgar Mora Altamirano y la Viceministra Administrativa</w:t>
      </w:r>
      <w:r w:rsidR="00052726">
        <w:rPr>
          <w:rFonts w:ascii="Times New Roman" w:eastAsia="Times New Roman" w:hAnsi="Times New Roman" w:cs="Times New Roman"/>
          <w:szCs w:val="24"/>
          <w:lang w:eastAsia="ar-SA"/>
        </w:rPr>
        <w:t xml:space="preserve"> en ese momento</w:t>
      </w:r>
      <w:r w:rsidRPr="00B12A41">
        <w:rPr>
          <w:rFonts w:ascii="Times New Roman" w:eastAsia="Times New Roman" w:hAnsi="Times New Roman" w:cs="Times New Roman"/>
          <w:szCs w:val="24"/>
          <w:lang w:eastAsia="ar-SA"/>
        </w:rPr>
        <w:t>, señor</w:t>
      </w:r>
      <w:r w:rsidR="00CD3216">
        <w:rPr>
          <w:rFonts w:ascii="Times New Roman" w:eastAsia="Times New Roman" w:hAnsi="Times New Roman" w:cs="Times New Roman"/>
          <w:szCs w:val="24"/>
          <w:lang w:eastAsia="ar-SA"/>
        </w:rPr>
        <w:t>a</w:t>
      </w:r>
      <w:r w:rsidRPr="00B12A41">
        <w:rPr>
          <w:rFonts w:ascii="Times New Roman" w:eastAsia="Times New Roman" w:hAnsi="Times New Roman" w:cs="Times New Roman"/>
          <w:szCs w:val="24"/>
          <w:lang w:eastAsia="ar-SA"/>
        </w:rPr>
        <w:t xml:space="preserve"> Rosa </w:t>
      </w:r>
      <w:proofErr w:type="spellStart"/>
      <w:r w:rsidRPr="00B12A41">
        <w:rPr>
          <w:rFonts w:ascii="Times New Roman" w:eastAsia="Times New Roman" w:hAnsi="Times New Roman" w:cs="Times New Roman"/>
          <w:szCs w:val="24"/>
          <w:lang w:eastAsia="ar-SA"/>
        </w:rPr>
        <w:t>Adolio</w:t>
      </w:r>
      <w:proofErr w:type="spellEnd"/>
      <w:r w:rsidRPr="00B12A41">
        <w:rPr>
          <w:rFonts w:ascii="Times New Roman" w:eastAsia="Times New Roman" w:hAnsi="Times New Roman" w:cs="Times New Roman"/>
          <w:szCs w:val="24"/>
          <w:lang w:eastAsia="ar-SA"/>
        </w:rPr>
        <w:t xml:space="preserve"> Cascante; situación que preocupa porque han pasado 7 meses y la organización no tiene claros los objetivos que se persiguen, con el fin de facilitar  la evaluación del cumplimiento de </w:t>
      </w:r>
      <w:r>
        <w:rPr>
          <w:rFonts w:ascii="Times New Roman" w:eastAsia="Times New Roman" w:hAnsi="Times New Roman" w:cs="Times New Roman"/>
          <w:szCs w:val="24"/>
          <w:lang w:eastAsia="ar-SA"/>
        </w:rPr>
        <w:t>tareas asignadas</w:t>
      </w:r>
      <w:r w:rsidRPr="00B12A41">
        <w:rPr>
          <w:rFonts w:ascii="Times New Roman" w:eastAsia="Times New Roman" w:hAnsi="Times New Roman" w:cs="Times New Roman"/>
          <w:szCs w:val="24"/>
          <w:lang w:eastAsia="ar-SA"/>
        </w:rPr>
        <w:t>, y en caso necesario establecer las responsabilidades r</w:t>
      </w:r>
      <w:r w:rsidR="000E43A0">
        <w:rPr>
          <w:rFonts w:ascii="Times New Roman" w:eastAsia="Times New Roman" w:hAnsi="Times New Roman" w:cs="Times New Roman"/>
          <w:szCs w:val="24"/>
          <w:lang w:eastAsia="ar-SA"/>
        </w:rPr>
        <w:t>espectivas por incumplimientos.</w:t>
      </w:r>
    </w:p>
    <w:p w:rsidR="00F1620B" w:rsidRPr="00F1620B" w:rsidRDefault="00F1620B" w:rsidP="000E43A0">
      <w:pPr>
        <w:pStyle w:val="Textoindependiente"/>
        <w:rPr>
          <w:rFonts w:ascii="Times New Roman" w:hAnsi="Times New Roman"/>
          <w:sz w:val="22"/>
          <w:szCs w:val="22"/>
        </w:rPr>
      </w:pPr>
    </w:p>
    <w:p w:rsidR="00D60CA8" w:rsidRPr="00514F8D" w:rsidRDefault="005674CD" w:rsidP="006713C5">
      <w:pPr>
        <w:pStyle w:val="Subttulo"/>
        <w:jc w:val="both"/>
        <w:rPr>
          <w:rFonts w:ascii="Times New Roman" w:hAnsi="Times New Roman"/>
          <w:b/>
        </w:rPr>
      </w:pPr>
      <w:bookmarkStart w:id="9" w:name="_Toc7680065"/>
      <w:r w:rsidRPr="005674CD">
        <w:rPr>
          <w:rFonts w:ascii="Times New Roman" w:hAnsi="Times New Roman"/>
          <w:b/>
        </w:rPr>
        <w:t>2.</w:t>
      </w:r>
      <w:r w:rsidR="007573D9">
        <w:rPr>
          <w:rFonts w:ascii="Times New Roman" w:hAnsi="Times New Roman"/>
          <w:b/>
        </w:rPr>
        <w:t>3</w:t>
      </w:r>
      <w:r w:rsidRPr="005674CD">
        <w:rPr>
          <w:rFonts w:ascii="Times New Roman" w:hAnsi="Times New Roman"/>
          <w:b/>
        </w:rPr>
        <w:t xml:space="preserve"> Registro </w:t>
      </w:r>
      <w:r w:rsidR="003C758C">
        <w:rPr>
          <w:rFonts w:ascii="Times New Roman" w:hAnsi="Times New Roman"/>
          <w:b/>
        </w:rPr>
        <w:t xml:space="preserve">de proyectos en el </w:t>
      </w:r>
      <w:r w:rsidR="003C758C" w:rsidRPr="003C758C">
        <w:rPr>
          <w:rFonts w:ascii="Times New Roman" w:hAnsi="Times New Roman"/>
          <w:b/>
        </w:rPr>
        <w:t>Sistema de Administración de Proyectos de Construcción (APC)</w:t>
      </w:r>
      <w:bookmarkEnd w:id="9"/>
    </w:p>
    <w:p w:rsidR="006713C5" w:rsidRDefault="006713C5" w:rsidP="007D6923">
      <w:pPr>
        <w:ind w:right="49"/>
        <w:jc w:val="both"/>
        <w:rPr>
          <w:sz w:val="22"/>
          <w:szCs w:val="22"/>
        </w:rPr>
      </w:pPr>
    </w:p>
    <w:p w:rsidR="005179F9" w:rsidRDefault="005179F9" w:rsidP="007D6923">
      <w:pPr>
        <w:ind w:right="49"/>
        <w:jc w:val="both"/>
        <w:rPr>
          <w:sz w:val="22"/>
          <w:szCs w:val="22"/>
        </w:rPr>
      </w:pPr>
      <w:r>
        <w:rPr>
          <w:sz w:val="22"/>
          <w:szCs w:val="22"/>
        </w:rPr>
        <w:t>En la revisión de algunos expedientes de la contratación de servicios profesionales se detectó que el profesional externo</w:t>
      </w:r>
      <w:r w:rsidR="007D6923">
        <w:rPr>
          <w:sz w:val="22"/>
          <w:szCs w:val="22"/>
        </w:rPr>
        <w:t>,</w:t>
      </w:r>
      <w:r>
        <w:rPr>
          <w:sz w:val="22"/>
          <w:szCs w:val="22"/>
        </w:rPr>
        <w:t xml:space="preserve"> </w:t>
      </w:r>
      <w:r w:rsidR="007D6923">
        <w:rPr>
          <w:sz w:val="22"/>
          <w:szCs w:val="22"/>
        </w:rPr>
        <w:t>quien es el responsable de incluir los proyectos en el Sistema de Administración de Proyectos de Construcción (APC) del Colegio Federado de Ingenieros y Arquitectos de Costa Rica (CFIA),</w:t>
      </w:r>
      <w:r w:rsidR="003C758C">
        <w:rPr>
          <w:sz w:val="22"/>
          <w:szCs w:val="22"/>
        </w:rPr>
        <w:t xml:space="preserve"> no subsanan</w:t>
      </w:r>
      <w:r w:rsidR="007D6923">
        <w:rPr>
          <w:sz w:val="22"/>
          <w:szCs w:val="22"/>
        </w:rPr>
        <w:t xml:space="preserve"> las </w:t>
      </w:r>
      <w:r>
        <w:rPr>
          <w:sz w:val="22"/>
          <w:szCs w:val="22"/>
        </w:rPr>
        <w:t>observaciones efectuadas por parte del Ministerio de Salud</w:t>
      </w:r>
      <w:r w:rsidR="00BD0A00">
        <w:rPr>
          <w:sz w:val="22"/>
          <w:szCs w:val="22"/>
        </w:rPr>
        <w:t xml:space="preserve">, </w:t>
      </w:r>
      <w:r w:rsidR="0030069E">
        <w:rPr>
          <w:sz w:val="22"/>
          <w:szCs w:val="22"/>
        </w:rPr>
        <w:t>B</w:t>
      </w:r>
      <w:r w:rsidR="00BD0A00">
        <w:rPr>
          <w:sz w:val="22"/>
          <w:szCs w:val="22"/>
        </w:rPr>
        <w:t>omberos</w:t>
      </w:r>
      <w:r>
        <w:rPr>
          <w:sz w:val="22"/>
          <w:szCs w:val="22"/>
        </w:rPr>
        <w:t xml:space="preserve"> y la DIEE. </w:t>
      </w:r>
    </w:p>
    <w:p w:rsidR="005179F9" w:rsidRDefault="005179F9" w:rsidP="005179F9">
      <w:pPr>
        <w:ind w:right="140"/>
        <w:jc w:val="both"/>
        <w:rPr>
          <w:sz w:val="22"/>
          <w:szCs w:val="22"/>
        </w:rPr>
      </w:pPr>
    </w:p>
    <w:p w:rsidR="007D6923" w:rsidRDefault="00581C79" w:rsidP="007D6923">
      <w:pPr>
        <w:jc w:val="both"/>
        <w:rPr>
          <w:sz w:val="22"/>
          <w:szCs w:val="22"/>
        </w:rPr>
      </w:pPr>
      <w:r>
        <w:rPr>
          <w:sz w:val="22"/>
          <w:szCs w:val="22"/>
        </w:rPr>
        <w:t xml:space="preserve">Sobre este particular, </w:t>
      </w:r>
      <w:r w:rsidR="007D6923">
        <w:rPr>
          <w:sz w:val="22"/>
          <w:szCs w:val="22"/>
        </w:rPr>
        <w:t>se le consultó al CFIA sobre cuál es la normativa que señala que los ingenieros o arquitectos responsables, deban atender las observaciones realizadas por instituciones, indicando que el artículo 14 del Decreto N°36550-MP-MIVAH-S-MEIC señala:</w:t>
      </w:r>
    </w:p>
    <w:p w:rsidR="007D6923" w:rsidRDefault="007D6923" w:rsidP="007D6923">
      <w:pPr>
        <w:jc w:val="both"/>
        <w:rPr>
          <w:sz w:val="22"/>
          <w:szCs w:val="22"/>
        </w:rPr>
      </w:pPr>
    </w:p>
    <w:p w:rsidR="007D6923" w:rsidRPr="004409FB" w:rsidRDefault="007D6923" w:rsidP="007D6923">
      <w:pPr>
        <w:ind w:left="567"/>
        <w:jc w:val="both"/>
        <w:rPr>
          <w:sz w:val="16"/>
          <w:szCs w:val="18"/>
        </w:rPr>
      </w:pPr>
      <w:r w:rsidRPr="004409FB">
        <w:rPr>
          <w:b/>
          <w:i/>
          <w:sz w:val="20"/>
          <w:szCs w:val="22"/>
        </w:rPr>
        <w:t>Artículo 14</w:t>
      </w:r>
      <w:r w:rsidRPr="004409FB">
        <w:rPr>
          <w:sz w:val="16"/>
          <w:szCs w:val="18"/>
        </w:rPr>
        <w:tab/>
      </w:r>
    </w:p>
    <w:p w:rsidR="007D6923" w:rsidRPr="004409FB" w:rsidRDefault="007D6923" w:rsidP="007D6923">
      <w:pPr>
        <w:ind w:left="567"/>
        <w:jc w:val="both"/>
        <w:rPr>
          <w:i/>
          <w:sz w:val="20"/>
          <w:szCs w:val="22"/>
        </w:rPr>
      </w:pPr>
    </w:p>
    <w:p w:rsidR="007D6923" w:rsidRPr="004409FB" w:rsidRDefault="007D6923" w:rsidP="007D6923">
      <w:pPr>
        <w:autoSpaceDE w:val="0"/>
        <w:autoSpaceDN w:val="0"/>
        <w:adjustRightInd w:val="0"/>
        <w:ind w:left="567"/>
        <w:jc w:val="both"/>
        <w:rPr>
          <w:sz w:val="20"/>
          <w:szCs w:val="22"/>
        </w:rPr>
      </w:pPr>
      <w:r w:rsidRPr="004409FB">
        <w:rPr>
          <w:i/>
          <w:sz w:val="20"/>
          <w:szCs w:val="22"/>
          <w:lang w:eastAsia="es-CR"/>
        </w:rPr>
        <w:t xml:space="preserve">En caso de tener observaciones, las instituciones adjuntarán las recomendaciones técnicas a los proyectos, </w:t>
      </w:r>
      <w:r w:rsidRPr="004409FB">
        <w:rPr>
          <w:b/>
          <w:i/>
          <w:sz w:val="20"/>
          <w:szCs w:val="22"/>
          <w:lang w:eastAsia="es-CR"/>
        </w:rPr>
        <w:t>que deberán ser acatadas por las partes firmantes del contrato de servicios profesionales del CFIA y que incluyen tanto a los profesionales responsables como al propietario</w:t>
      </w:r>
      <w:r w:rsidRPr="004409FB">
        <w:rPr>
          <w:i/>
          <w:sz w:val="20"/>
          <w:szCs w:val="22"/>
          <w:lang w:eastAsia="es-CR"/>
        </w:rPr>
        <w:t xml:space="preserve">, según protocolos establecidos al efecto </w:t>
      </w:r>
      <w:r w:rsidRPr="004409FB">
        <w:rPr>
          <w:i/>
          <w:sz w:val="20"/>
          <w:szCs w:val="22"/>
        </w:rPr>
        <w:t xml:space="preserve">… </w:t>
      </w:r>
      <w:r w:rsidRPr="004409FB">
        <w:rPr>
          <w:sz w:val="20"/>
          <w:szCs w:val="22"/>
        </w:rPr>
        <w:t>(Resaltado no es del original)</w:t>
      </w:r>
    </w:p>
    <w:p w:rsidR="007D6923" w:rsidRPr="004409FB" w:rsidRDefault="007D6923" w:rsidP="007D6923">
      <w:pPr>
        <w:autoSpaceDE w:val="0"/>
        <w:autoSpaceDN w:val="0"/>
        <w:adjustRightInd w:val="0"/>
        <w:ind w:left="567"/>
        <w:jc w:val="both"/>
        <w:rPr>
          <w:i/>
          <w:sz w:val="20"/>
          <w:szCs w:val="22"/>
          <w:lang w:eastAsia="es-CR"/>
        </w:rPr>
      </w:pPr>
    </w:p>
    <w:p w:rsidR="007D6923" w:rsidRPr="004409FB" w:rsidRDefault="007D6923" w:rsidP="007D6923">
      <w:pPr>
        <w:autoSpaceDE w:val="0"/>
        <w:autoSpaceDN w:val="0"/>
        <w:adjustRightInd w:val="0"/>
        <w:ind w:left="567"/>
        <w:jc w:val="both"/>
        <w:rPr>
          <w:i/>
          <w:sz w:val="20"/>
          <w:szCs w:val="22"/>
          <w:lang w:eastAsia="es-CR"/>
        </w:rPr>
      </w:pPr>
      <w:r w:rsidRPr="004409FB">
        <w:rPr>
          <w:i/>
          <w:sz w:val="20"/>
          <w:szCs w:val="22"/>
          <w:lang w:eastAsia="es-CR"/>
        </w:rPr>
        <w:t>…El profesional responsable o el propietario podrán continuar con el trámite ante la municipalidad correspondiente, una vez obtenido el sellado del CFIA. No obstante, la municipalidad otorgará los permisos de construcción hasta que reciba la notificación indicada en el párrafo anterior.</w:t>
      </w:r>
    </w:p>
    <w:p w:rsidR="00D60CA8" w:rsidRDefault="00D60CA8" w:rsidP="000E43A0">
      <w:pPr>
        <w:ind w:right="140"/>
        <w:jc w:val="both"/>
        <w:rPr>
          <w:sz w:val="22"/>
          <w:szCs w:val="22"/>
        </w:rPr>
      </w:pPr>
    </w:p>
    <w:p w:rsidR="005179F9" w:rsidRDefault="007D6923" w:rsidP="000E43A0">
      <w:pPr>
        <w:ind w:right="140"/>
        <w:jc w:val="both"/>
        <w:rPr>
          <w:sz w:val="22"/>
          <w:szCs w:val="20"/>
        </w:rPr>
      </w:pPr>
      <w:r>
        <w:rPr>
          <w:sz w:val="22"/>
          <w:szCs w:val="22"/>
        </w:rPr>
        <w:lastRenderedPageBreak/>
        <w:t xml:space="preserve">Al respecto es importante aclarar que los proyectos de infraestructura educativa no </w:t>
      </w:r>
      <w:r w:rsidR="00BD0A00">
        <w:rPr>
          <w:sz w:val="22"/>
          <w:szCs w:val="22"/>
        </w:rPr>
        <w:t>se presentan</w:t>
      </w:r>
      <w:r>
        <w:rPr>
          <w:sz w:val="22"/>
          <w:szCs w:val="22"/>
        </w:rPr>
        <w:t xml:space="preserve"> a las Municipal</w:t>
      </w:r>
      <w:r w:rsidR="003C758C">
        <w:rPr>
          <w:sz w:val="22"/>
          <w:szCs w:val="22"/>
        </w:rPr>
        <w:t>idades respectivas</w:t>
      </w:r>
      <w:r w:rsidR="00BD0A00">
        <w:rPr>
          <w:sz w:val="22"/>
          <w:szCs w:val="22"/>
        </w:rPr>
        <w:t xml:space="preserve">, </w:t>
      </w:r>
      <w:r w:rsidR="003C758C">
        <w:rPr>
          <w:sz w:val="22"/>
          <w:szCs w:val="22"/>
        </w:rPr>
        <w:t xml:space="preserve">por lo que la </w:t>
      </w:r>
      <w:r w:rsidR="00BD0A00">
        <w:rPr>
          <w:sz w:val="22"/>
          <w:szCs w:val="22"/>
        </w:rPr>
        <w:t>Dirección</w:t>
      </w:r>
      <w:r w:rsidR="003C758C">
        <w:rPr>
          <w:sz w:val="22"/>
          <w:szCs w:val="22"/>
        </w:rPr>
        <w:t xml:space="preserve"> debe vigilar que en todos los proyectos sean atendidas las observaciones y que los planos cuenten con el visado final del CFIA. Especialmente si se toma en consideración </w:t>
      </w:r>
      <w:r w:rsidR="003C758C" w:rsidRPr="004409FB">
        <w:rPr>
          <w:sz w:val="22"/>
          <w:szCs w:val="20"/>
        </w:rPr>
        <w:t>que estos proyectos corresponden a centros educativos, donde  prevalece el interés p</w:t>
      </w:r>
      <w:r w:rsidR="003C758C">
        <w:rPr>
          <w:sz w:val="22"/>
          <w:szCs w:val="20"/>
        </w:rPr>
        <w:t>úblico y el hecho de no atender</w:t>
      </w:r>
      <w:r w:rsidR="003C758C" w:rsidRPr="004409FB">
        <w:rPr>
          <w:sz w:val="22"/>
          <w:szCs w:val="20"/>
        </w:rPr>
        <w:t xml:space="preserve">las podrían poner en riesgo la vida de los niños, jóvenes y personal de esas instituciones. </w:t>
      </w:r>
    </w:p>
    <w:p w:rsidR="000E43A0" w:rsidRPr="000E43A0" w:rsidRDefault="000E43A0" w:rsidP="000E43A0">
      <w:pPr>
        <w:ind w:right="140"/>
        <w:jc w:val="both"/>
        <w:rPr>
          <w:sz w:val="22"/>
          <w:szCs w:val="22"/>
        </w:rPr>
      </w:pPr>
    </w:p>
    <w:p w:rsidR="00D60CA8" w:rsidRPr="00514F8D" w:rsidRDefault="007F15A8" w:rsidP="00514F8D">
      <w:pPr>
        <w:pStyle w:val="Subttulo"/>
        <w:jc w:val="left"/>
        <w:rPr>
          <w:rFonts w:ascii="Times New Roman" w:hAnsi="Times New Roman"/>
          <w:b/>
        </w:rPr>
      </w:pPr>
      <w:bookmarkStart w:id="10" w:name="_Toc7680066"/>
      <w:r>
        <w:rPr>
          <w:rFonts w:ascii="Times New Roman" w:hAnsi="Times New Roman"/>
          <w:b/>
        </w:rPr>
        <w:t>2.4 Estrategia de atención proyectos</w:t>
      </w:r>
      <w:r w:rsidR="00BD0A00">
        <w:rPr>
          <w:rFonts w:ascii="Times New Roman" w:hAnsi="Times New Roman"/>
          <w:b/>
        </w:rPr>
        <w:t xml:space="preserve"> remitidos a la </w:t>
      </w:r>
      <w:r>
        <w:rPr>
          <w:rFonts w:ascii="Times New Roman" w:hAnsi="Times New Roman"/>
          <w:b/>
        </w:rPr>
        <w:t xml:space="preserve"> CGR</w:t>
      </w:r>
      <w:bookmarkEnd w:id="10"/>
    </w:p>
    <w:p w:rsidR="004E78EC" w:rsidRDefault="00BD0A00" w:rsidP="00BD0A00">
      <w:pPr>
        <w:autoSpaceDE w:val="0"/>
        <w:autoSpaceDN w:val="0"/>
        <w:adjustRightInd w:val="0"/>
        <w:jc w:val="both"/>
        <w:rPr>
          <w:bCs/>
          <w:color w:val="000000"/>
          <w:sz w:val="22"/>
          <w:szCs w:val="22"/>
          <w:lang w:eastAsia="es-CR"/>
        </w:rPr>
      </w:pPr>
      <w:r>
        <w:rPr>
          <w:bCs/>
          <w:color w:val="000000"/>
          <w:sz w:val="22"/>
          <w:szCs w:val="22"/>
          <w:lang w:eastAsia="es-CR"/>
        </w:rPr>
        <w:t xml:space="preserve">Esta Auditoría Interna </w:t>
      </w:r>
      <w:r w:rsidR="004E78EC">
        <w:rPr>
          <w:bCs/>
          <w:color w:val="000000"/>
          <w:sz w:val="22"/>
          <w:szCs w:val="22"/>
          <w:lang w:eastAsia="es-CR"/>
        </w:rPr>
        <w:t>desde el 2017</w:t>
      </w:r>
      <w:r>
        <w:rPr>
          <w:bCs/>
          <w:color w:val="000000"/>
          <w:sz w:val="22"/>
          <w:szCs w:val="22"/>
          <w:lang w:eastAsia="es-CR"/>
        </w:rPr>
        <w:t xml:space="preserve"> </w:t>
      </w:r>
      <w:r w:rsidR="008227B2">
        <w:rPr>
          <w:bCs/>
          <w:color w:val="000000"/>
          <w:sz w:val="22"/>
          <w:szCs w:val="22"/>
          <w:lang w:eastAsia="es-CR"/>
        </w:rPr>
        <w:t xml:space="preserve">le </w:t>
      </w:r>
      <w:r>
        <w:rPr>
          <w:bCs/>
          <w:color w:val="000000"/>
          <w:sz w:val="22"/>
          <w:szCs w:val="22"/>
          <w:lang w:eastAsia="es-CR"/>
        </w:rPr>
        <w:t>ha dado seguimiento al proceso de contratación masiva de</w:t>
      </w:r>
      <w:r w:rsidR="004E78EC">
        <w:rPr>
          <w:bCs/>
          <w:color w:val="000000"/>
          <w:sz w:val="22"/>
          <w:szCs w:val="22"/>
          <w:lang w:eastAsia="es-CR"/>
        </w:rPr>
        <w:t xml:space="preserve"> </w:t>
      </w:r>
      <w:r w:rsidR="004E78EC" w:rsidRPr="0001035B">
        <w:rPr>
          <w:color w:val="000000"/>
          <w:sz w:val="22"/>
          <w:szCs w:val="22"/>
          <w:lang w:eastAsia="es-CR"/>
        </w:rPr>
        <w:t>servicios profesionales por medio de contratación directa concursada</w:t>
      </w:r>
      <w:r w:rsidR="004E78EC">
        <w:rPr>
          <w:color w:val="000000"/>
          <w:sz w:val="22"/>
          <w:szCs w:val="22"/>
          <w:lang w:eastAsia="es-CR"/>
        </w:rPr>
        <w:t xml:space="preserve"> de aproximadamente 216 centros educativos, a los cuales en determinado momento la Contraloría General de la República indic</w:t>
      </w:r>
      <w:r w:rsidR="00E743AB">
        <w:rPr>
          <w:color w:val="000000"/>
          <w:sz w:val="22"/>
          <w:szCs w:val="22"/>
          <w:lang w:eastAsia="es-CR"/>
        </w:rPr>
        <w:t xml:space="preserve">ó que no se podía realizar por </w:t>
      </w:r>
      <w:r w:rsidR="000E7F03">
        <w:rPr>
          <w:color w:val="000000"/>
          <w:sz w:val="22"/>
          <w:szCs w:val="22"/>
          <w:lang w:eastAsia="es-CR"/>
        </w:rPr>
        <w:t>m</w:t>
      </w:r>
      <w:r w:rsidR="005B2BEA">
        <w:rPr>
          <w:color w:val="000000"/>
          <w:sz w:val="22"/>
          <w:szCs w:val="22"/>
          <w:lang w:eastAsia="es-CR"/>
        </w:rPr>
        <w:t>edio del artículo 137</w:t>
      </w:r>
      <w:r w:rsidR="004E78EC">
        <w:rPr>
          <w:color w:val="000000"/>
          <w:sz w:val="22"/>
          <w:szCs w:val="22"/>
          <w:lang w:eastAsia="es-CR"/>
        </w:rPr>
        <w:t xml:space="preserve"> del Reglamento de Contratación Administrativa,</w:t>
      </w:r>
      <w:r w:rsidR="005B2BEA">
        <w:rPr>
          <w:color w:val="000000"/>
          <w:sz w:val="22"/>
          <w:szCs w:val="22"/>
          <w:lang w:eastAsia="es-CR"/>
        </w:rPr>
        <w:t xml:space="preserve"> </w:t>
      </w:r>
      <w:r w:rsidR="00FA7245">
        <w:rPr>
          <w:color w:val="000000"/>
          <w:sz w:val="22"/>
          <w:szCs w:val="22"/>
          <w:lang w:eastAsia="es-CR"/>
        </w:rPr>
        <w:t>por lo que fueron devueltos  a la DIEE.</w:t>
      </w:r>
      <w:r w:rsidR="008227B2">
        <w:rPr>
          <w:color w:val="000000"/>
          <w:sz w:val="22"/>
          <w:szCs w:val="22"/>
          <w:lang w:eastAsia="es-CR"/>
        </w:rPr>
        <w:t xml:space="preserve"> </w:t>
      </w:r>
      <w:r w:rsidR="004E78EC">
        <w:rPr>
          <w:color w:val="000000"/>
          <w:sz w:val="22"/>
          <w:szCs w:val="22"/>
          <w:lang w:eastAsia="es-CR"/>
        </w:rPr>
        <w:t xml:space="preserve">No obstante, en febrero de 2018 se modificó ese artículo </w:t>
      </w:r>
      <w:r w:rsidR="005B2BEA">
        <w:rPr>
          <w:color w:val="000000"/>
          <w:sz w:val="22"/>
          <w:szCs w:val="22"/>
          <w:lang w:eastAsia="es-CR"/>
        </w:rPr>
        <w:t xml:space="preserve">(ahora Artículo 145) </w:t>
      </w:r>
      <w:r w:rsidR="004E78EC">
        <w:rPr>
          <w:color w:val="000000"/>
          <w:sz w:val="22"/>
          <w:szCs w:val="22"/>
          <w:lang w:eastAsia="es-CR"/>
        </w:rPr>
        <w:t xml:space="preserve">del Reglamento con lo que se autorizaba a las Juntas hacerlo mediante el procedimiento tradicional. </w:t>
      </w:r>
    </w:p>
    <w:p w:rsidR="00BD0A00" w:rsidRDefault="00BD0A00" w:rsidP="00BD0A00">
      <w:pPr>
        <w:autoSpaceDE w:val="0"/>
        <w:autoSpaceDN w:val="0"/>
        <w:adjustRightInd w:val="0"/>
        <w:jc w:val="both"/>
        <w:rPr>
          <w:bCs/>
          <w:color w:val="000000"/>
          <w:sz w:val="22"/>
          <w:szCs w:val="22"/>
          <w:lang w:eastAsia="es-CR"/>
        </w:rPr>
      </w:pPr>
    </w:p>
    <w:p w:rsidR="004E78EC" w:rsidRDefault="004E78EC" w:rsidP="00BD0A00">
      <w:pPr>
        <w:autoSpaceDE w:val="0"/>
        <w:autoSpaceDN w:val="0"/>
        <w:adjustRightInd w:val="0"/>
        <w:jc w:val="both"/>
        <w:rPr>
          <w:bCs/>
          <w:color w:val="000000"/>
          <w:sz w:val="22"/>
          <w:szCs w:val="22"/>
          <w:lang w:eastAsia="es-CR"/>
        </w:rPr>
      </w:pPr>
      <w:r>
        <w:rPr>
          <w:bCs/>
          <w:color w:val="000000"/>
          <w:sz w:val="22"/>
          <w:szCs w:val="22"/>
          <w:lang w:eastAsia="es-CR"/>
        </w:rPr>
        <w:t xml:space="preserve">Para la atención de estas contrataciones, de acuerdo con lo indicado por la </w:t>
      </w:r>
      <w:r w:rsidRPr="000C020A">
        <w:rPr>
          <w:bCs/>
          <w:color w:val="000000"/>
          <w:sz w:val="22"/>
          <w:szCs w:val="22"/>
          <w:lang w:eastAsia="es-CR"/>
        </w:rPr>
        <w:t xml:space="preserve">Ing. Marcela Centeno Leal, Jefa </w:t>
      </w:r>
      <w:r>
        <w:rPr>
          <w:color w:val="000000"/>
          <w:sz w:val="22"/>
          <w:szCs w:val="22"/>
          <w:lang w:eastAsia="es-CR"/>
        </w:rPr>
        <w:t xml:space="preserve"> </w:t>
      </w:r>
      <w:r w:rsidRPr="000C020A">
        <w:rPr>
          <w:bCs/>
          <w:color w:val="000000"/>
          <w:sz w:val="22"/>
          <w:szCs w:val="22"/>
          <w:lang w:eastAsia="es-CR"/>
        </w:rPr>
        <w:t>Departamento de Gestió</w:t>
      </w:r>
      <w:r>
        <w:rPr>
          <w:bCs/>
          <w:color w:val="000000"/>
          <w:sz w:val="22"/>
          <w:szCs w:val="22"/>
          <w:lang w:eastAsia="es-CR"/>
        </w:rPr>
        <w:t xml:space="preserve">n de Proyectos Específicos, se depositaron </w:t>
      </w:r>
      <w:r>
        <w:rPr>
          <w:color w:val="000000"/>
          <w:sz w:val="22"/>
          <w:szCs w:val="22"/>
          <w:lang w:eastAsia="es-CR"/>
        </w:rPr>
        <w:t xml:space="preserve">aproximadamente </w:t>
      </w:r>
      <w:r w:rsidRPr="00DE795F">
        <w:rPr>
          <w:b/>
          <w:bCs/>
          <w:color w:val="000000"/>
          <w:sz w:val="22"/>
          <w:szCs w:val="22"/>
          <w:lang w:eastAsia="es-CR"/>
        </w:rPr>
        <w:t xml:space="preserve">¢8.519.746.016,00 </w:t>
      </w:r>
      <w:r w:rsidRPr="00DE795F">
        <w:rPr>
          <w:color w:val="000000"/>
          <w:sz w:val="22"/>
          <w:szCs w:val="22"/>
          <w:lang w:eastAsia="es-CR"/>
        </w:rPr>
        <w:t>(ocho mil quinientos diecinueve millones setecientos cuarenta y</w:t>
      </w:r>
      <w:r>
        <w:rPr>
          <w:color w:val="000000"/>
          <w:sz w:val="22"/>
          <w:szCs w:val="22"/>
          <w:lang w:eastAsia="es-CR"/>
        </w:rPr>
        <w:t xml:space="preserve"> seis mil dieciséis con 00/100), sin que a la fecha se haya definido el procedimiento a seguir para la contratación.</w:t>
      </w:r>
    </w:p>
    <w:p w:rsidR="00BD0A00" w:rsidRPr="0094646F" w:rsidRDefault="00BD0A00" w:rsidP="00BD0A00">
      <w:pPr>
        <w:autoSpaceDE w:val="0"/>
        <w:autoSpaceDN w:val="0"/>
        <w:adjustRightInd w:val="0"/>
        <w:jc w:val="both"/>
        <w:rPr>
          <w:color w:val="000000"/>
          <w:sz w:val="18"/>
          <w:szCs w:val="22"/>
          <w:lang w:eastAsia="es-CR"/>
        </w:rPr>
      </w:pPr>
    </w:p>
    <w:p w:rsidR="004E78EC" w:rsidRDefault="00BD0A00" w:rsidP="00BD0A00">
      <w:pPr>
        <w:autoSpaceDE w:val="0"/>
        <w:autoSpaceDN w:val="0"/>
        <w:adjustRightInd w:val="0"/>
        <w:jc w:val="both"/>
        <w:rPr>
          <w:color w:val="000000"/>
          <w:sz w:val="22"/>
          <w:szCs w:val="22"/>
          <w:lang w:eastAsia="es-CR"/>
        </w:rPr>
      </w:pPr>
      <w:r>
        <w:rPr>
          <w:color w:val="000000"/>
          <w:sz w:val="22"/>
          <w:szCs w:val="22"/>
          <w:lang w:eastAsia="es-CR"/>
        </w:rPr>
        <w:t xml:space="preserve">Ante el cambio en la Dirección a partir de agosto de 2018, y </w:t>
      </w:r>
      <w:r w:rsidR="004E78EC">
        <w:rPr>
          <w:color w:val="000000"/>
          <w:sz w:val="22"/>
          <w:szCs w:val="22"/>
          <w:lang w:eastAsia="es-CR"/>
        </w:rPr>
        <w:t>dadas</w:t>
      </w:r>
      <w:r>
        <w:rPr>
          <w:color w:val="000000"/>
          <w:sz w:val="22"/>
          <w:szCs w:val="22"/>
          <w:lang w:eastAsia="es-CR"/>
        </w:rPr>
        <w:t xml:space="preserve"> las reiteradas consultas efectuadas en relación a este tema, mediante oficio AI-1489-18 se consultó sobre la estrategia definida para la atención pronta de esos proyectos. </w:t>
      </w:r>
      <w:r w:rsidR="004E78EC">
        <w:rPr>
          <w:color w:val="000000"/>
          <w:sz w:val="22"/>
          <w:szCs w:val="22"/>
          <w:lang w:eastAsia="es-CR"/>
        </w:rPr>
        <w:t>Sin que a la</w:t>
      </w:r>
      <w:r>
        <w:rPr>
          <w:color w:val="000000"/>
          <w:sz w:val="22"/>
          <w:szCs w:val="22"/>
          <w:lang w:eastAsia="es-CR"/>
        </w:rPr>
        <w:t xml:space="preserve"> fecha </w:t>
      </w:r>
      <w:r w:rsidR="004E78EC">
        <w:rPr>
          <w:color w:val="000000"/>
          <w:sz w:val="22"/>
          <w:szCs w:val="22"/>
          <w:lang w:eastAsia="es-CR"/>
        </w:rPr>
        <w:t>se brinde</w:t>
      </w:r>
      <w:r>
        <w:rPr>
          <w:color w:val="000000"/>
          <w:sz w:val="22"/>
          <w:szCs w:val="22"/>
          <w:lang w:eastAsia="es-CR"/>
        </w:rPr>
        <w:t xml:space="preserve"> una respuesta clara s</w:t>
      </w:r>
      <w:r w:rsidR="004E78EC">
        <w:rPr>
          <w:color w:val="000000"/>
          <w:sz w:val="22"/>
          <w:szCs w:val="22"/>
          <w:lang w:eastAsia="es-CR"/>
        </w:rPr>
        <w:t xml:space="preserve">obre el procedimiento a seguir, a pesar de que ese dinero se </w:t>
      </w:r>
      <w:r w:rsidR="008227B2">
        <w:rPr>
          <w:color w:val="000000"/>
          <w:sz w:val="22"/>
          <w:szCs w:val="22"/>
          <w:lang w:eastAsia="es-CR"/>
        </w:rPr>
        <w:t>enc</w:t>
      </w:r>
      <w:r w:rsidR="000E7F03">
        <w:rPr>
          <w:color w:val="000000"/>
          <w:sz w:val="22"/>
          <w:szCs w:val="22"/>
          <w:lang w:eastAsia="es-CR"/>
        </w:rPr>
        <w:t>u</w:t>
      </w:r>
      <w:r w:rsidR="008227B2">
        <w:rPr>
          <w:color w:val="000000"/>
          <w:sz w:val="22"/>
          <w:szCs w:val="22"/>
          <w:lang w:eastAsia="es-CR"/>
        </w:rPr>
        <w:t>entra depositado en Caja Ú</w:t>
      </w:r>
      <w:r w:rsidR="001C0E34">
        <w:rPr>
          <w:color w:val="000000"/>
          <w:sz w:val="22"/>
          <w:szCs w:val="22"/>
          <w:lang w:eastAsia="es-CR"/>
        </w:rPr>
        <w:t xml:space="preserve">nica y se </w:t>
      </w:r>
      <w:r w:rsidR="004E78EC">
        <w:rPr>
          <w:color w:val="000000"/>
          <w:sz w:val="22"/>
          <w:szCs w:val="22"/>
          <w:lang w:eastAsia="es-CR"/>
        </w:rPr>
        <w:t>devalúa cada día</w:t>
      </w:r>
      <w:r w:rsidR="001C0E34">
        <w:rPr>
          <w:color w:val="000000"/>
          <w:sz w:val="22"/>
          <w:szCs w:val="22"/>
          <w:lang w:eastAsia="es-CR"/>
        </w:rPr>
        <w:t xml:space="preserve">. Además, las </w:t>
      </w:r>
      <w:r w:rsidR="004E78EC">
        <w:rPr>
          <w:color w:val="000000"/>
          <w:sz w:val="22"/>
          <w:szCs w:val="22"/>
          <w:lang w:eastAsia="es-CR"/>
        </w:rPr>
        <w:t>Juntas se encuentran urgidas de atender las necesidades de los centros educativos que</w:t>
      </w:r>
      <w:r w:rsidR="001C0E34">
        <w:rPr>
          <w:color w:val="000000"/>
          <w:sz w:val="22"/>
          <w:szCs w:val="22"/>
          <w:lang w:eastAsia="es-CR"/>
        </w:rPr>
        <w:t xml:space="preserve"> representan, atentando contra la calidad de la educación que brinda a nuestros niños y jóvenes.</w:t>
      </w:r>
    </w:p>
    <w:p w:rsidR="001C0E34" w:rsidRDefault="001C0E34" w:rsidP="00BD0A00">
      <w:pPr>
        <w:autoSpaceDE w:val="0"/>
        <w:autoSpaceDN w:val="0"/>
        <w:adjustRightInd w:val="0"/>
        <w:jc w:val="both"/>
        <w:rPr>
          <w:color w:val="000000"/>
          <w:sz w:val="22"/>
          <w:szCs w:val="22"/>
          <w:lang w:eastAsia="es-CR"/>
        </w:rPr>
      </w:pPr>
    </w:p>
    <w:p w:rsidR="00BD0A00" w:rsidRDefault="001C0E34" w:rsidP="000E43A0">
      <w:pPr>
        <w:autoSpaceDE w:val="0"/>
        <w:autoSpaceDN w:val="0"/>
        <w:adjustRightInd w:val="0"/>
        <w:jc w:val="both"/>
        <w:rPr>
          <w:color w:val="000000"/>
          <w:sz w:val="22"/>
          <w:szCs w:val="22"/>
          <w:lang w:eastAsia="es-CR"/>
        </w:rPr>
      </w:pPr>
      <w:r>
        <w:rPr>
          <w:color w:val="000000"/>
          <w:sz w:val="22"/>
          <w:szCs w:val="22"/>
          <w:lang w:eastAsia="es-CR"/>
        </w:rPr>
        <w:t xml:space="preserve">No es posible que transcurridos tantos meses no exista un Plan de atención claro, </w:t>
      </w:r>
      <w:r w:rsidR="005B2BEA">
        <w:rPr>
          <w:color w:val="000000"/>
          <w:sz w:val="22"/>
          <w:szCs w:val="22"/>
          <w:lang w:eastAsia="es-CR"/>
        </w:rPr>
        <w:t xml:space="preserve">y que </w:t>
      </w:r>
      <w:r>
        <w:rPr>
          <w:color w:val="000000"/>
          <w:sz w:val="22"/>
          <w:szCs w:val="22"/>
          <w:lang w:eastAsia="es-CR"/>
        </w:rPr>
        <w:t>a la fecha no ha sido posible que se remita el cronograma real de atención y el cartel definitivo por parte del Jefe del Departamento de Contrataciones,  quien ha sido designado por la Directora como el responsable del este proceso, situación realmente preocupante ante la falta de toma de decisiones oportunas.</w:t>
      </w:r>
    </w:p>
    <w:p w:rsidR="00F1620B" w:rsidRDefault="00F1620B" w:rsidP="000E43A0">
      <w:pPr>
        <w:autoSpaceDE w:val="0"/>
        <w:autoSpaceDN w:val="0"/>
        <w:adjustRightInd w:val="0"/>
        <w:jc w:val="both"/>
        <w:rPr>
          <w:color w:val="000000"/>
          <w:sz w:val="22"/>
          <w:szCs w:val="22"/>
          <w:lang w:eastAsia="es-CR"/>
        </w:rPr>
      </w:pPr>
    </w:p>
    <w:p w:rsidR="00F1620B" w:rsidRDefault="00F1620B" w:rsidP="000E43A0">
      <w:pPr>
        <w:autoSpaceDE w:val="0"/>
        <w:autoSpaceDN w:val="0"/>
        <w:adjustRightInd w:val="0"/>
        <w:jc w:val="both"/>
        <w:rPr>
          <w:color w:val="000000"/>
          <w:sz w:val="22"/>
          <w:szCs w:val="22"/>
          <w:lang w:eastAsia="es-CR"/>
        </w:rPr>
      </w:pPr>
      <w:r>
        <w:rPr>
          <w:color w:val="000000"/>
          <w:sz w:val="22"/>
          <w:szCs w:val="22"/>
          <w:lang w:eastAsia="es-CR"/>
        </w:rPr>
        <w:t>De acuerdo con información suministrada por el Departamento de Gestión y Proyectos Específicos, se remitió en setiembre de 2018 un primer paquete</w:t>
      </w:r>
      <w:r w:rsidR="00581C79">
        <w:rPr>
          <w:color w:val="000000"/>
          <w:sz w:val="22"/>
          <w:szCs w:val="22"/>
          <w:lang w:eastAsia="es-CR"/>
        </w:rPr>
        <w:t xml:space="preserve"> de proyectos</w:t>
      </w:r>
      <w:r>
        <w:rPr>
          <w:color w:val="000000"/>
          <w:sz w:val="22"/>
          <w:szCs w:val="22"/>
          <w:lang w:eastAsia="es-CR"/>
        </w:rPr>
        <w:t xml:space="preserve"> compuesto de 111 centros educativos, para la contratación de servicios profesionales, sin que a la fecha se haya ejecutado, además de otros que se encuentran a la espera de </w:t>
      </w:r>
      <w:r w:rsidR="003409B1">
        <w:rPr>
          <w:color w:val="000000"/>
          <w:sz w:val="22"/>
          <w:szCs w:val="22"/>
          <w:lang w:eastAsia="es-CR"/>
        </w:rPr>
        <w:t>la aprobación por parte del Departamento de Contrataciones.</w:t>
      </w:r>
    </w:p>
    <w:p w:rsidR="00594140" w:rsidRDefault="00594140" w:rsidP="000E43A0">
      <w:pPr>
        <w:autoSpaceDE w:val="0"/>
        <w:autoSpaceDN w:val="0"/>
        <w:adjustRightInd w:val="0"/>
        <w:jc w:val="both"/>
        <w:rPr>
          <w:b/>
        </w:rPr>
      </w:pPr>
    </w:p>
    <w:p w:rsidR="00D60CA8" w:rsidRPr="00514F8D" w:rsidRDefault="007F15A8" w:rsidP="00514F8D">
      <w:pPr>
        <w:pStyle w:val="Subttulo"/>
        <w:jc w:val="left"/>
        <w:rPr>
          <w:rFonts w:ascii="Times New Roman" w:hAnsi="Times New Roman"/>
          <w:b/>
        </w:rPr>
      </w:pPr>
      <w:bookmarkStart w:id="11" w:name="_Toc7680067"/>
      <w:r>
        <w:rPr>
          <w:rFonts w:ascii="Times New Roman" w:hAnsi="Times New Roman"/>
          <w:b/>
        </w:rPr>
        <w:t>2.</w:t>
      </w:r>
      <w:r w:rsidR="007573D9">
        <w:rPr>
          <w:rFonts w:ascii="Times New Roman" w:hAnsi="Times New Roman"/>
          <w:b/>
        </w:rPr>
        <w:t>5</w:t>
      </w:r>
      <w:r>
        <w:rPr>
          <w:rFonts w:ascii="Times New Roman" w:hAnsi="Times New Roman"/>
          <w:b/>
        </w:rPr>
        <w:t xml:space="preserve"> Proyectos sobrevaluados</w:t>
      </w:r>
      <w:bookmarkEnd w:id="11"/>
    </w:p>
    <w:p w:rsidR="00D60CA8" w:rsidRDefault="009D621E" w:rsidP="009D621E">
      <w:pPr>
        <w:pStyle w:val="Textoindependiente"/>
        <w:rPr>
          <w:rFonts w:ascii="Times New Roman" w:hAnsi="Times New Roman"/>
          <w:color w:val="000000"/>
          <w:sz w:val="22"/>
          <w:szCs w:val="22"/>
          <w:lang w:eastAsia="es-CR"/>
        </w:rPr>
      </w:pPr>
      <w:r w:rsidRPr="0098358C">
        <w:rPr>
          <w:rFonts w:ascii="Times New Roman" w:hAnsi="Times New Roman"/>
          <w:color w:val="000000"/>
          <w:sz w:val="22"/>
          <w:szCs w:val="22"/>
          <w:lang w:eastAsia="es-CR"/>
        </w:rPr>
        <w:t>En la revisión</w:t>
      </w:r>
      <w:r>
        <w:rPr>
          <w:rFonts w:ascii="Times New Roman" w:hAnsi="Times New Roman"/>
          <w:color w:val="000000"/>
          <w:sz w:val="22"/>
          <w:szCs w:val="22"/>
          <w:lang w:eastAsia="es-CR"/>
        </w:rPr>
        <w:t xml:space="preserve"> efectuada de algunos proyectos se han observado diferencias importantes entre los presupuestos referenciales elaborados por los profesionales externos y aprobados por los profesionales formuladores, contra los costos finales de los proyectos. Información que fue corroborada con el informe elaborado por el Departamento de Ejecución y Control. Ejemplo:</w:t>
      </w:r>
    </w:p>
    <w:p w:rsidR="009D621E" w:rsidRDefault="009D621E" w:rsidP="009D621E">
      <w:pPr>
        <w:pStyle w:val="Textoindependiente"/>
        <w:rPr>
          <w:rFonts w:ascii="Times New Roman" w:hAnsi="Times New Roman"/>
          <w:color w:val="000000"/>
          <w:sz w:val="22"/>
          <w:szCs w:val="22"/>
          <w:lang w:eastAsia="es-CR"/>
        </w:rPr>
      </w:pPr>
    </w:p>
    <w:p w:rsidR="00C82CC0" w:rsidRDefault="00C82CC0" w:rsidP="009D621E">
      <w:pPr>
        <w:pStyle w:val="Textoindependiente"/>
        <w:rPr>
          <w:rFonts w:ascii="Times New Roman" w:hAnsi="Times New Roman"/>
          <w:color w:val="000000"/>
          <w:sz w:val="22"/>
          <w:szCs w:val="22"/>
          <w:lang w:eastAsia="es-CR"/>
        </w:rPr>
      </w:pPr>
    </w:p>
    <w:p w:rsidR="00C82CC0" w:rsidRDefault="00C82CC0" w:rsidP="009D621E">
      <w:pPr>
        <w:pStyle w:val="Textoindependiente"/>
        <w:rPr>
          <w:rFonts w:ascii="Times New Roman" w:hAnsi="Times New Roman"/>
          <w:color w:val="000000"/>
          <w:sz w:val="22"/>
          <w:szCs w:val="22"/>
          <w:lang w:eastAsia="es-CR"/>
        </w:rPr>
      </w:pPr>
    </w:p>
    <w:p w:rsidR="00C82CC0" w:rsidRDefault="00C82CC0" w:rsidP="009D621E">
      <w:pPr>
        <w:pStyle w:val="Textoindependiente"/>
        <w:rPr>
          <w:rFonts w:ascii="Times New Roman" w:hAnsi="Times New Roman"/>
          <w:color w:val="000000"/>
          <w:sz w:val="22"/>
          <w:szCs w:val="22"/>
          <w:lang w:eastAsia="es-CR"/>
        </w:rPr>
      </w:pPr>
    </w:p>
    <w:p w:rsidR="00C82CC0" w:rsidRDefault="00C82CC0" w:rsidP="009D621E">
      <w:pPr>
        <w:pStyle w:val="Textoindependiente"/>
        <w:rPr>
          <w:rFonts w:ascii="Times New Roman" w:hAnsi="Times New Roman"/>
          <w:color w:val="000000"/>
          <w:sz w:val="22"/>
          <w:szCs w:val="22"/>
          <w:lang w:eastAsia="es-CR"/>
        </w:rPr>
      </w:pPr>
    </w:p>
    <w:p w:rsidR="00C82CC0" w:rsidRDefault="00C82CC0" w:rsidP="009D621E">
      <w:pPr>
        <w:pStyle w:val="Textoindependiente"/>
        <w:rPr>
          <w:rFonts w:ascii="Times New Roman" w:hAnsi="Times New Roman"/>
          <w:color w:val="000000"/>
          <w:sz w:val="22"/>
          <w:szCs w:val="22"/>
          <w:lang w:eastAsia="es-CR"/>
        </w:rPr>
      </w:pPr>
    </w:p>
    <w:p w:rsidR="00613C60" w:rsidRPr="00DD0194" w:rsidRDefault="00613C60" w:rsidP="00613C60">
      <w:pPr>
        <w:pStyle w:val="Textoindependiente"/>
        <w:jc w:val="center"/>
        <w:rPr>
          <w:rFonts w:ascii="Times New Roman" w:hAnsi="Times New Roman"/>
          <w:b/>
          <w:color w:val="000000"/>
          <w:sz w:val="22"/>
          <w:szCs w:val="22"/>
          <w:lang w:eastAsia="es-CR"/>
        </w:rPr>
      </w:pPr>
      <w:r w:rsidRPr="00DD0194">
        <w:rPr>
          <w:rFonts w:ascii="Times New Roman" w:hAnsi="Times New Roman"/>
          <w:b/>
          <w:color w:val="000000"/>
          <w:sz w:val="22"/>
          <w:szCs w:val="22"/>
          <w:lang w:eastAsia="es-CR"/>
        </w:rPr>
        <w:lastRenderedPageBreak/>
        <w:t>Cuadro 1</w:t>
      </w:r>
    </w:p>
    <w:p w:rsidR="00613C60" w:rsidRPr="00613C60" w:rsidRDefault="00613C60" w:rsidP="00613C60">
      <w:pPr>
        <w:pStyle w:val="Textoindependiente"/>
        <w:jc w:val="center"/>
        <w:rPr>
          <w:rFonts w:ascii="Times New Roman" w:hAnsi="Times New Roman"/>
          <w:b/>
          <w:color w:val="000000"/>
          <w:sz w:val="22"/>
          <w:szCs w:val="22"/>
          <w:lang w:eastAsia="es-CR"/>
        </w:rPr>
      </w:pPr>
      <w:r w:rsidRPr="00DD0194">
        <w:rPr>
          <w:rFonts w:ascii="Times New Roman" w:hAnsi="Times New Roman"/>
          <w:b/>
          <w:color w:val="000000"/>
          <w:sz w:val="22"/>
          <w:szCs w:val="22"/>
          <w:lang w:eastAsia="es-CR"/>
        </w:rPr>
        <w:t>Proyecto Ismael Coto Fernández</w:t>
      </w:r>
    </w:p>
    <w:tbl>
      <w:tblPr>
        <w:tblStyle w:val="Tabladecuadrcula4-nfasis51"/>
        <w:tblW w:w="0" w:type="auto"/>
        <w:tblLook w:val="04A0" w:firstRow="1" w:lastRow="0" w:firstColumn="1" w:lastColumn="0" w:noHBand="0" w:noVBand="1"/>
      </w:tblPr>
      <w:tblGrid>
        <w:gridCol w:w="2335"/>
        <w:gridCol w:w="2336"/>
        <w:gridCol w:w="2268"/>
        <w:gridCol w:w="1889"/>
      </w:tblGrid>
      <w:tr w:rsidR="009D621E" w:rsidRPr="00C24BDC" w:rsidTr="00CB47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rsidR="009D621E" w:rsidRPr="00C24BDC" w:rsidRDefault="009D621E" w:rsidP="00CB479D">
            <w:pPr>
              <w:pStyle w:val="Textoindependiente"/>
              <w:jc w:val="center"/>
              <w:rPr>
                <w:rFonts w:ascii="Times New Roman" w:hAnsi="Times New Roman"/>
                <w:b w:val="0"/>
                <w:color w:val="000000"/>
                <w:sz w:val="18"/>
                <w:szCs w:val="22"/>
                <w:lang w:eastAsia="es-CR"/>
              </w:rPr>
            </w:pPr>
            <w:r w:rsidRPr="00C24BDC">
              <w:rPr>
                <w:rFonts w:ascii="Times New Roman" w:hAnsi="Times New Roman"/>
                <w:b w:val="0"/>
                <w:color w:val="000000"/>
                <w:sz w:val="18"/>
                <w:szCs w:val="22"/>
                <w:lang w:eastAsia="es-CR"/>
              </w:rPr>
              <w:t>CENTRO EDUCATIVO</w:t>
            </w:r>
          </w:p>
        </w:tc>
        <w:tc>
          <w:tcPr>
            <w:tcW w:w="2336" w:type="dxa"/>
            <w:vAlign w:val="center"/>
          </w:tcPr>
          <w:p w:rsidR="009D621E" w:rsidRPr="00C24BDC" w:rsidRDefault="009D621E" w:rsidP="00CB479D">
            <w:pPr>
              <w:pStyle w:val="Textoindependiente"/>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18"/>
                <w:szCs w:val="22"/>
                <w:lang w:eastAsia="es-CR"/>
              </w:rPr>
            </w:pPr>
            <w:r w:rsidRPr="00C24BDC">
              <w:rPr>
                <w:rFonts w:ascii="Times New Roman" w:hAnsi="Times New Roman"/>
                <w:b w:val="0"/>
                <w:color w:val="000000"/>
                <w:sz w:val="18"/>
                <w:szCs w:val="22"/>
                <w:lang w:eastAsia="es-CR"/>
              </w:rPr>
              <w:t>PRESUPUESTO REFERENCIAL DETALLADO</w:t>
            </w:r>
          </w:p>
        </w:tc>
        <w:tc>
          <w:tcPr>
            <w:tcW w:w="2268" w:type="dxa"/>
            <w:vAlign w:val="center"/>
          </w:tcPr>
          <w:p w:rsidR="009D621E" w:rsidRPr="00C24BDC" w:rsidRDefault="009D621E" w:rsidP="00CB479D">
            <w:pPr>
              <w:pStyle w:val="Textoindependiente"/>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18"/>
                <w:szCs w:val="22"/>
                <w:lang w:eastAsia="es-CR"/>
              </w:rPr>
            </w:pPr>
            <w:r w:rsidRPr="00C24BDC">
              <w:rPr>
                <w:rFonts w:ascii="Times New Roman" w:hAnsi="Times New Roman"/>
                <w:b w:val="0"/>
                <w:color w:val="000000"/>
                <w:sz w:val="18"/>
                <w:szCs w:val="22"/>
                <w:lang w:eastAsia="es-CR"/>
              </w:rPr>
              <w:t>COSTO FINAL DEL PROYECTO</w:t>
            </w:r>
          </w:p>
        </w:tc>
        <w:tc>
          <w:tcPr>
            <w:tcW w:w="1889" w:type="dxa"/>
            <w:vAlign w:val="center"/>
          </w:tcPr>
          <w:p w:rsidR="009D621E" w:rsidRPr="00C24BDC" w:rsidRDefault="009D621E" w:rsidP="00CB479D">
            <w:pPr>
              <w:pStyle w:val="Textoindependiente"/>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18"/>
                <w:szCs w:val="22"/>
                <w:lang w:eastAsia="es-CR"/>
              </w:rPr>
            </w:pPr>
            <w:r w:rsidRPr="00C24BDC">
              <w:rPr>
                <w:rFonts w:ascii="Times New Roman" w:hAnsi="Times New Roman"/>
                <w:b w:val="0"/>
                <w:color w:val="000000"/>
                <w:sz w:val="18"/>
                <w:szCs w:val="22"/>
                <w:lang w:eastAsia="es-CR"/>
              </w:rPr>
              <w:t>DIFERENCIA</w:t>
            </w:r>
          </w:p>
        </w:tc>
      </w:tr>
      <w:tr w:rsidR="009D621E" w:rsidTr="00CB4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rsidR="009D621E" w:rsidRDefault="009D621E" w:rsidP="00CB479D">
            <w:pPr>
              <w:pStyle w:val="Textoindependiente"/>
              <w:jc w:val="center"/>
              <w:rPr>
                <w:rFonts w:ascii="Times New Roman" w:hAnsi="Times New Roman"/>
                <w:color w:val="000000"/>
                <w:sz w:val="22"/>
                <w:szCs w:val="22"/>
                <w:lang w:eastAsia="es-CR"/>
              </w:rPr>
            </w:pPr>
          </w:p>
          <w:p w:rsidR="009D621E" w:rsidRDefault="009D621E" w:rsidP="00CB479D">
            <w:pPr>
              <w:pStyle w:val="Textoindependiente"/>
              <w:jc w:val="center"/>
              <w:rPr>
                <w:rFonts w:ascii="Times New Roman" w:hAnsi="Times New Roman"/>
                <w:color w:val="000000"/>
                <w:sz w:val="22"/>
                <w:szCs w:val="22"/>
                <w:lang w:eastAsia="es-CR"/>
              </w:rPr>
            </w:pPr>
            <w:r>
              <w:rPr>
                <w:rFonts w:ascii="Times New Roman" w:hAnsi="Times New Roman"/>
                <w:color w:val="000000"/>
                <w:sz w:val="22"/>
                <w:szCs w:val="22"/>
                <w:lang w:eastAsia="es-CR"/>
              </w:rPr>
              <w:t>Escuela Ismael Coto Fernández</w:t>
            </w:r>
          </w:p>
        </w:tc>
        <w:tc>
          <w:tcPr>
            <w:tcW w:w="2336" w:type="dxa"/>
            <w:vAlign w:val="center"/>
          </w:tcPr>
          <w:p w:rsidR="009D621E" w:rsidRPr="00B37C30" w:rsidRDefault="009D621E" w:rsidP="00CB479D">
            <w:pPr>
              <w:pStyle w:val="Textoindependiente"/>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lang w:eastAsia="es-CR"/>
              </w:rPr>
            </w:pPr>
            <w:r w:rsidRPr="00B37C30">
              <w:rPr>
                <w:rFonts w:ascii="Times New Roman" w:hAnsi="Times New Roman"/>
                <w:color w:val="222222"/>
                <w:sz w:val="22"/>
                <w:szCs w:val="22"/>
                <w:shd w:val="clear" w:color="auto" w:fill="FFFFFF"/>
              </w:rPr>
              <w:t>₡</w:t>
            </w:r>
            <w:r>
              <w:rPr>
                <w:rFonts w:ascii="Times New Roman" w:hAnsi="Times New Roman"/>
                <w:color w:val="222222"/>
                <w:sz w:val="22"/>
                <w:szCs w:val="22"/>
                <w:shd w:val="clear" w:color="auto" w:fill="FFFFFF"/>
              </w:rPr>
              <w:t xml:space="preserve"> 1.146.503.744,00</w:t>
            </w:r>
          </w:p>
        </w:tc>
        <w:tc>
          <w:tcPr>
            <w:tcW w:w="2268" w:type="dxa"/>
            <w:vAlign w:val="center"/>
          </w:tcPr>
          <w:p w:rsidR="009D621E" w:rsidRPr="00B37C30" w:rsidRDefault="009D621E" w:rsidP="00CB479D">
            <w:pPr>
              <w:pStyle w:val="Textoindependiente"/>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lang w:eastAsia="es-CR"/>
              </w:rPr>
            </w:pPr>
            <w:r w:rsidRPr="00B37C30">
              <w:rPr>
                <w:rFonts w:ascii="Times New Roman" w:hAnsi="Times New Roman"/>
                <w:color w:val="222222"/>
                <w:sz w:val="22"/>
                <w:szCs w:val="22"/>
                <w:shd w:val="clear" w:color="auto" w:fill="FFFFFF"/>
              </w:rPr>
              <w:t>₡</w:t>
            </w:r>
            <w:r>
              <w:rPr>
                <w:rFonts w:ascii="Times New Roman" w:hAnsi="Times New Roman"/>
                <w:color w:val="222222"/>
                <w:sz w:val="22"/>
                <w:szCs w:val="22"/>
                <w:shd w:val="clear" w:color="auto" w:fill="FFFFFF"/>
              </w:rPr>
              <w:t xml:space="preserve"> 784.975.302,000</w:t>
            </w:r>
          </w:p>
        </w:tc>
        <w:tc>
          <w:tcPr>
            <w:tcW w:w="1889" w:type="dxa"/>
            <w:vAlign w:val="center"/>
          </w:tcPr>
          <w:p w:rsidR="009D621E" w:rsidRPr="00B37C30" w:rsidRDefault="009D621E" w:rsidP="00CB479D">
            <w:pPr>
              <w:pStyle w:val="Textoindependiente"/>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lang w:eastAsia="es-CR"/>
              </w:rPr>
            </w:pPr>
            <w:r w:rsidRPr="00B37C30">
              <w:rPr>
                <w:rFonts w:ascii="Times New Roman" w:hAnsi="Times New Roman"/>
                <w:color w:val="222222"/>
                <w:sz w:val="22"/>
                <w:szCs w:val="22"/>
                <w:shd w:val="clear" w:color="auto" w:fill="FFFFFF"/>
              </w:rPr>
              <w:t>₡</w:t>
            </w:r>
            <w:r>
              <w:rPr>
                <w:rFonts w:ascii="Times New Roman" w:hAnsi="Times New Roman"/>
                <w:color w:val="222222"/>
                <w:sz w:val="22"/>
                <w:szCs w:val="22"/>
                <w:shd w:val="clear" w:color="auto" w:fill="FFFFFF"/>
              </w:rPr>
              <w:t xml:space="preserve"> 361,528.302,00</w:t>
            </w:r>
          </w:p>
        </w:tc>
      </w:tr>
    </w:tbl>
    <w:p w:rsidR="009D621E" w:rsidRPr="00DD0194" w:rsidRDefault="00613C60" w:rsidP="009D621E">
      <w:pPr>
        <w:autoSpaceDE w:val="0"/>
        <w:autoSpaceDN w:val="0"/>
        <w:adjustRightInd w:val="0"/>
        <w:jc w:val="both"/>
        <w:rPr>
          <w:i/>
          <w:color w:val="000000"/>
          <w:sz w:val="18"/>
          <w:szCs w:val="18"/>
          <w:lang w:eastAsia="es-CR"/>
        </w:rPr>
      </w:pPr>
      <w:r w:rsidRPr="00DD0194">
        <w:rPr>
          <w:color w:val="000000"/>
          <w:sz w:val="18"/>
          <w:szCs w:val="18"/>
          <w:lang w:eastAsia="es-CR"/>
        </w:rPr>
        <w:t xml:space="preserve">Fuente: </w:t>
      </w:r>
      <w:r w:rsidRPr="00DD0194">
        <w:rPr>
          <w:i/>
          <w:color w:val="000000"/>
          <w:sz w:val="18"/>
          <w:szCs w:val="18"/>
          <w:lang w:eastAsia="es-CR"/>
        </w:rPr>
        <w:t>Dpto. Ejecución y Control, DIEE</w:t>
      </w:r>
      <w:r w:rsidR="009454E9">
        <w:rPr>
          <w:i/>
          <w:color w:val="000000"/>
          <w:sz w:val="18"/>
          <w:szCs w:val="18"/>
          <w:lang w:eastAsia="es-CR"/>
        </w:rPr>
        <w:t>.</w:t>
      </w:r>
    </w:p>
    <w:p w:rsidR="00613C60" w:rsidRPr="00613C60" w:rsidRDefault="00613C60" w:rsidP="009D621E">
      <w:pPr>
        <w:autoSpaceDE w:val="0"/>
        <w:autoSpaceDN w:val="0"/>
        <w:adjustRightInd w:val="0"/>
        <w:jc w:val="both"/>
        <w:rPr>
          <w:color w:val="000000"/>
          <w:sz w:val="18"/>
          <w:szCs w:val="18"/>
          <w:lang w:eastAsia="es-CR"/>
        </w:rPr>
      </w:pPr>
    </w:p>
    <w:p w:rsidR="009D621E" w:rsidRDefault="009D621E" w:rsidP="009D621E">
      <w:pPr>
        <w:autoSpaceDE w:val="0"/>
        <w:autoSpaceDN w:val="0"/>
        <w:adjustRightInd w:val="0"/>
        <w:jc w:val="both"/>
        <w:rPr>
          <w:color w:val="000000"/>
          <w:sz w:val="22"/>
          <w:lang w:eastAsia="es-CR"/>
        </w:rPr>
      </w:pPr>
      <w:r w:rsidRPr="009D621E">
        <w:rPr>
          <w:color w:val="000000"/>
          <w:sz w:val="22"/>
          <w:lang w:eastAsia="es-CR"/>
        </w:rPr>
        <w:t>Al respecto, llama la atención de esta Auditoría Interna que a los profesionales externos contratados por las Juntas no se les exige la presentación de presupuestos detallados y completos de todos los elementos que lo componen, según lo indica el documento denominado “Presupuesto de Obra” del Procedimiento “Proceso para la atención de necesidades de infraestructura de los centros educativos bajo la modalidad de Procesos Abreviados” aprobado mediante el oficio DVM-A-1087-2014 del Despacho de la Viceministra Administrativa.</w:t>
      </w:r>
    </w:p>
    <w:p w:rsidR="00C33AE1" w:rsidRPr="009D621E" w:rsidRDefault="00C33AE1" w:rsidP="009D621E">
      <w:pPr>
        <w:autoSpaceDE w:val="0"/>
        <w:autoSpaceDN w:val="0"/>
        <w:adjustRightInd w:val="0"/>
        <w:jc w:val="both"/>
        <w:rPr>
          <w:color w:val="000000"/>
          <w:sz w:val="22"/>
          <w:lang w:eastAsia="es-CR"/>
        </w:rPr>
      </w:pPr>
    </w:p>
    <w:p w:rsidR="009D621E" w:rsidRDefault="006B6C29" w:rsidP="009D621E">
      <w:pPr>
        <w:autoSpaceDE w:val="0"/>
        <w:autoSpaceDN w:val="0"/>
        <w:adjustRightInd w:val="0"/>
        <w:jc w:val="both"/>
        <w:rPr>
          <w:color w:val="000000"/>
          <w:sz w:val="22"/>
          <w:lang w:eastAsia="es-CR"/>
        </w:rPr>
      </w:pPr>
      <w:r w:rsidRPr="00DD0194">
        <w:rPr>
          <w:color w:val="000000"/>
          <w:sz w:val="22"/>
          <w:lang w:eastAsia="es-CR"/>
        </w:rPr>
        <w:t>De acuerdo a lo anterior,</w:t>
      </w:r>
      <w:r>
        <w:rPr>
          <w:color w:val="000000"/>
          <w:sz w:val="22"/>
          <w:lang w:eastAsia="es-CR"/>
        </w:rPr>
        <w:t xml:space="preserve"> e</w:t>
      </w:r>
      <w:r w:rsidR="009D621E" w:rsidRPr="009D621E">
        <w:rPr>
          <w:color w:val="000000"/>
          <w:sz w:val="22"/>
          <w:lang w:eastAsia="es-CR"/>
        </w:rPr>
        <w:t xml:space="preserve">l Reglamento de la Ley de Contratación Administrativa en su artículo 26, indica: </w:t>
      </w:r>
    </w:p>
    <w:p w:rsidR="006B6C29" w:rsidRDefault="006B6C29" w:rsidP="009D621E">
      <w:pPr>
        <w:autoSpaceDE w:val="0"/>
        <w:autoSpaceDN w:val="0"/>
        <w:adjustRightInd w:val="0"/>
        <w:jc w:val="both"/>
        <w:rPr>
          <w:color w:val="000000"/>
          <w:sz w:val="22"/>
          <w:lang w:eastAsia="es-CR"/>
        </w:rPr>
      </w:pPr>
    </w:p>
    <w:p w:rsidR="009D621E" w:rsidRDefault="006B6C29" w:rsidP="006B6C29">
      <w:pPr>
        <w:autoSpaceDE w:val="0"/>
        <w:autoSpaceDN w:val="0"/>
        <w:adjustRightInd w:val="0"/>
        <w:ind w:left="567"/>
        <w:jc w:val="both"/>
        <w:rPr>
          <w:color w:val="000000"/>
          <w:sz w:val="22"/>
          <w:lang w:eastAsia="es-CR"/>
        </w:rPr>
      </w:pPr>
      <w:r>
        <w:rPr>
          <w:color w:val="000000"/>
          <w:sz w:val="22"/>
          <w:lang w:eastAsia="es-CR"/>
        </w:rPr>
        <w:t>(…)</w:t>
      </w:r>
    </w:p>
    <w:p w:rsidR="009D621E" w:rsidRPr="006B6C29" w:rsidRDefault="009D621E" w:rsidP="006B6C29">
      <w:pPr>
        <w:autoSpaceDE w:val="0"/>
        <w:autoSpaceDN w:val="0"/>
        <w:adjustRightInd w:val="0"/>
        <w:ind w:left="567"/>
        <w:jc w:val="both"/>
        <w:rPr>
          <w:i/>
          <w:color w:val="000000"/>
          <w:sz w:val="22"/>
          <w:szCs w:val="22"/>
        </w:rPr>
      </w:pPr>
      <w:r w:rsidRPr="009D621E">
        <w:rPr>
          <w:i/>
          <w:color w:val="000000"/>
          <w:sz w:val="22"/>
          <w:szCs w:val="22"/>
        </w:rPr>
        <w:t xml:space="preserve">El oferente deberá presentar el desglose de la estructura del precio junto con un presupuesto detallado y completo con todos los elementos que lo componen. Esta disposición será </w:t>
      </w:r>
      <w:r w:rsidRPr="009D621E">
        <w:rPr>
          <w:i/>
          <w:color w:val="000000"/>
          <w:sz w:val="22"/>
          <w:szCs w:val="22"/>
          <w:u w:val="single"/>
        </w:rPr>
        <w:t>obligatoria</w:t>
      </w:r>
      <w:r w:rsidRPr="009D621E">
        <w:rPr>
          <w:i/>
          <w:color w:val="000000"/>
          <w:sz w:val="22"/>
          <w:szCs w:val="22"/>
        </w:rPr>
        <w:t xml:space="preserve"> para los contratos de servicios y de </w:t>
      </w:r>
      <w:r w:rsidRPr="009D621E">
        <w:rPr>
          <w:i/>
          <w:color w:val="000000"/>
          <w:sz w:val="22"/>
          <w:szCs w:val="22"/>
          <w:u w:val="single"/>
        </w:rPr>
        <w:t>obra pública</w:t>
      </w:r>
      <w:r w:rsidRPr="009D621E">
        <w:rPr>
          <w:i/>
          <w:color w:val="000000"/>
          <w:sz w:val="22"/>
          <w:szCs w:val="22"/>
        </w:rPr>
        <w:t>; además, para cualquier otro objeto contractual que lo amerite cuando así lo exija el cartel.</w:t>
      </w:r>
      <w:r w:rsidR="006B6C29">
        <w:rPr>
          <w:i/>
          <w:color w:val="000000"/>
          <w:sz w:val="22"/>
          <w:szCs w:val="22"/>
        </w:rPr>
        <w:t xml:space="preserve"> </w:t>
      </w:r>
      <w:r>
        <w:rPr>
          <w:color w:val="000000"/>
          <w:sz w:val="22"/>
          <w:szCs w:val="22"/>
        </w:rPr>
        <w:t>(El subrayado no pertenece al original)</w:t>
      </w:r>
    </w:p>
    <w:p w:rsidR="009D621E" w:rsidRDefault="009D621E" w:rsidP="009D621E">
      <w:pPr>
        <w:autoSpaceDE w:val="0"/>
        <w:autoSpaceDN w:val="0"/>
        <w:adjustRightInd w:val="0"/>
        <w:jc w:val="both"/>
        <w:rPr>
          <w:color w:val="000000"/>
          <w:sz w:val="22"/>
          <w:lang w:eastAsia="es-CR"/>
        </w:rPr>
      </w:pPr>
    </w:p>
    <w:p w:rsidR="009D621E" w:rsidRPr="009F29ED" w:rsidRDefault="009D621E" w:rsidP="009D621E">
      <w:pPr>
        <w:autoSpaceDE w:val="0"/>
        <w:autoSpaceDN w:val="0"/>
        <w:adjustRightInd w:val="0"/>
        <w:jc w:val="both"/>
        <w:rPr>
          <w:bCs/>
          <w:color w:val="000000"/>
          <w:sz w:val="22"/>
          <w:szCs w:val="23"/>
          <w:lang w:eastAsia="es-CR"/>
        </w:rPr>
      </w:pPr>
      <w:r w:rsidRPr="009D621E">
        <w:rPr>
          <w:bCs/>
          <w:color w:val="000000"/>
          <w:sz w:val="22"/>
          <w:szCs w:val="23"/>
          <w:lang w:eastAsia="es-CR"/>
        </w:rPr>
        <w:t xml:space="preserve">Según lo </w:t>
      </w:r>
      <w:r>
        <w:rPr>
          <w:bCs/>
          <w:color w:val="000000"/>
          <w:sz w:val="22"/>
          <w:szCs w:val="23"/>
          <w:lang w:eastAsia="es-CR"/>
        </w:rPr>
        <w:t>señala la</w:t>
      </w:r>
      <w:r w:rsidRPr="009D621E">
        <w:rPr>
          <w:bCs/>
          <w:color w:val="000000"/>
          <w:sz w:val="22"/>
          <w:szCs w:val="23"/>
          <w:lang w:eastAsia="es-CR"/>
        </w:rPr>
        <w:t xml:space="preserve"> Contraloría General de la Republica</w:t>
      </w:r>
      <w:r>
        <w:rPr>
          <w:bCs/>
          <w:color w:val="000000"/>
          <w:sz w:val="22"/>
          <w:szCs w:val="23"/>
          <w:lang w:eastAsia="es-CR"/>
        </w:rPr>
        <w:t>, en relación</w:t>
      </w:r>
      <w:r w:rsidR="006B6C29">
        <w:rPr>
          <w:bCs/>
          <w:color w:val="000000"/>
          <w:sz w:val="22"/>
          <w:szCs w:val="23"/>
          <w:lang w:eastAsia="es-CR"/>
        </w:rPr>
        <w:t xml:space="preserve"> a</w:t>
      </w:r>
      <w:r>
        <w:rPr>
          <w:bCs/>
          <w:color w:val="000000"/>
          <w:sz w:val="22"/>
          <w:szCs w:val="23"/>
          <w:lang w:eastAsia="es-CR"/>
        </w:rPr>
        <w:t xml:space="preserve"> ese</w:t>
      </w:r>
      <w:r w:rsidRPr="009D621E">
        <w:rPr>
          <w:bCs/>
          <w:color w:val="000000"/>
          <w:sz w:val="22"/>
          <w:szCs w:val="23"/>
          <w:lang w:eastAsia="es-CR"/>
        </w:rPr>
        <w:t xml:space="preserve"> artículo</w:t>
      </w:r>
      <w:r>
        <w:rPr>
          <w:bCs/>
          <w:color w:val="000000"/>
          <w:sz w:val="22"/>
          <w:szCs w:val="23"/>
          <w:lang w:eastAsia="es-CR"/>
        </w:rPr>
        <w:t>, se</w:t>
      </w:r>
      <w:r w:rsidRPr="009D621E">
        <w:rPr>
          <w:bCs/>
          <w:color w:val="000000"/>
          <w:sz w:val="22"/>
          <w:szCs w:val="23"/>
          <w:lang w:eastAsia="es-CR"/>
        </w:rPr>
        <w:t>…</w:t>
      </w:r>
      <w:r>
        <w:rPr>
          <w:bCs/>
          <w:color w:val="000000"/>
          <w:sz w:val="22"/>
          <w:szCs w:val="23"/>
          <w:lang w:eastAsia="es-CR"/>
        </w:rPr>
        <w:t xml:space="preserve"> </w:t>
      </w:r>
      <w:r w:rsidRPr="009F29ED">
        <w:rPr>
          <w:bCs/>
          <w:i/>
          <w:color w:val="000000"/>
          <w:sz w:val="22"/>
          <w:szCs w:val="23"/>
          <w:lang w:eastAsia="es-CR"/>
        </w:rPr>
        <w:t xml:space="preserve">presenta dos requerimientos. El primero de ellos, consistente en la presentación del desglose de los componentes del precio (desglose de la estructura del precio) y el segundo, relación con la presentación de un </w:t>
      </w:r>
      <w:r w:rsidRPr="009F29ED">
        <w:rPr>
          <w:bCs/>
          <w:i/>
          <w:color w:val="000000"/>
          <w:sz w:val="22"/>
          <w:szCs w:val="23"/>
          <w:u w:val="single"/>
          <w:lang w:eastAsia="es-CR"/>
        </w:rPr>
        <w:t>presupuesto detallado</w:t>
      </w:r>
      <w:r w:rsidRPr="009F29ED">
        <w:rPr>
          <w:bCs/>
          <w:i/>
          <w:color w:val="000000"/>
          <w:sz w:val="22"/>
          <w:szCs w:val="23"/>
          <w:lang w:eastAsia="es-CR"/>
        </w:rPr>
        <w:t xml:space="preserve"> (presupuesto detallado y completo con todos los elementos que lo componen). Esta exigencia, de conformidad con el contenido de la norma, resulta ser </w:t>
      </w:r>
      <w:r w:rsidRPr="009F29ED">
        <w:rPr>
          <w:bCs/>
          <w:i/>
          <w:color w:val="000000"/>
          <w:sz w:val="22"/>
          <w:szCs w:val="23"/>
          <w:u w:val="single"/>
          <w:lang w:eastAsia="es-CR"/>
        </w:rPr>
        <w:t>imperativa para los contratos de servicios y de obra pública</w:t>
      </w:r>
      <w:r w:rsidRPr="009F29ED">
        <w:rPr>
          <w:bCs/>
          <w:i/>
          <w:color w:val="000000"/>
          <w:sz w:val="22"/>
          <w:szCs w:val="23"/>
          <w:lang w:eastAsia="es-CR"/>
        </w:rPr>
        <w:t>, además de todos aquellos objetos en los que la Administración determine necesario incluir dicho requisito en el cartel</w:t>
      </w:r>
      <w:r>
        <w:rPr>
          <w:bCs/>
          <w:color w:val="000000"/>
          <w:sz w:val="22"/>
          <w:szCs w:val="23"/>
          <w:lang w:eastAsia="es-CR"/>
        </w:rPr>
        <w:t>. (Subrayado no pertenece al original)</w:t>
      </w:r>
      <w:r w:rsidR="001D238A">
        <w:rPr>
          <w:bCs/>
          <w:color w:val="000000"/>
          <w:sz w:val="22"/>
          <w:szCs w:val="23"/>
          <w:lang w:eastAsia="es-CR"/>
        </w:rPr>
        <w:t>.</w:t>
      </w:r>
    </w:p>
    <w:p w:rsidR="001C0E34" w:rsidRDefault="001C0E34" w:rsidP="00B12A41">
      <w:pPr>
        <w:pStyle w:val="Prrafodelista"/>
        <w:tabs>
          <w:tab w:val="left" w:pos="284"/>
        </w:tabs>
        <w:ind w:left="0"/>
        <w:jc w:val="both"/>
        <w:rPr>
          <w:rFonts w:ascii="Times New Roman" w:hAnsi="Times New Roman" w:cs="Times New Roman"/>
          <w:b/>
        </w:rPr>
      </w:pPr>
    </w:p>
    <w:p w:rsidR="00524E6F" w:rsidRPr="00524E6F" w:rsidRDefault="006B6C29" w:rsidP="00B12A41">
      <w:pPr>
        <w:pStyle w:val="Prrafodelista"/>
        <w:tabs>
          <w:tab w:val="left" w:pos="284"/>
        </w:tabs>
        <w:ind w:left="0"/>
        <w:jc w:val="both"/>
        <w:rPr>
          <w:rFonts w:ascii="Times New Roman" w:hAnsi="Times New Roman" w:cs="Times New Roman"/>
        </w:rPr>
      </w:pPr>
      <w:r w:rsidRPr="00DD0194">
        <w:rPr>
          <w:rFonts w:ascii="Times New Roman" w:hAnsi="Times New Roman" w:cs="Times New Roman"/>
        </w:rPr>
        <w:t>Con respecto</w:t>
      </w:r>
      <w:r>
        <w:rPr>
          <w:rFonts w:ascii="Times New Roman" w:hAnsi="Times New Roman" w:cs="Times New Roman"/>
        </w:rPr>
        <w:t xml:space="preserve"> </w:t>
      </w:r>
      <w:r w:rsidR="00AB7D81">
        <w:rPr>
          <w:rFonts w:ascii="Times New Roman" w:hAnsi="Times New Roman" w:cs="Times New Roman"/>
        </w:rPr>
        <w:t>a los presupuestos, e</w:t>
      </w:r>
      <w:r w:rsidR="00524E6F">
        <w:rPr>
          <w:rFonts w:ascii="Times New Roman" w:hAnsi="Times New Roman" w:cs="Times New Roman"/>
        </w:rPr>
        <w:t>l Decreto Ejecutivo 38170</w:t>
      </w:r>
      <w:r w:rsidR="00AB7D81">
        <w:rPr>
          <w:rFonts w:ascii="Times New Roman" w:hAnsi="Times New Roman" w:cs="Times New Roman"/>
        </w:rPr>
        <w:t xml:space="preserve"> de la </w:t>
      </w:r>
      <w:r w:rsidR="00613C60">
        <w:rPr>
          <w:rFonts w:ascii="Times New Roman" w:hAnsi="Times New Roman" w:cs="Times New Roman"/>
        </w:rPr>
        <w:t>Organización a</w:t>
      </w:r>
      <w:r w:rsidR="00AB7D81" w:rsidRPr="00AB7D81">
        <w:rPr>
          <w:rFonts w:ascii="Times New Roman" w:hAnsi="Times New Roman" w:cs="Times New Roman"/>
        </w:rPr>
        <w:t>dministrativa de la</w:t>
      </w:r>
      <w:r w:rsidR="00AB7D81">
        <w:rPr>
          <w:rFonts w:ascii="Times New Roman" w:hAnsi="Times New Roman" w:cs="Times New Roman"/>
        </w:rPr>
        <w:t>s</w:t>
      </w:r>
      <w:r w:rsidR="00613C60">
        <w:rPr>
          <w:rFonts w:ascii="Times New Roman" w:hAnsi="Times New Roman" w:cs="Times New Roman"/>
        </w:rPr>
        <w:t xml:space="preserve"> Oficinas C</w:t>
      </w:r>
      <w:r w:rsidR="00AB7D81" w:rsidRPr="00AB7D81">
        <w:rPr>
          <w:rFonts w:ascii="Times New Roman" w:hAnsi="Times New Roman" w:cs="Times New Roman"/>
        </w:rPr>
        <w:t>entrales del Ministerio de Educación Pública</w:t>
      </w:r>
      <w:r w:rsidR="00AB7D81">
        <w:rPr>
          <w:rFonts w:ascii="Times New Roman" w:hAnsi="Times New Roman" w:cs="Times New Roman"/>
        </w:rPr>
        <w:t>,</w:t>
      </w:r>
      <w:r w:rsidR="00524E6F">
        <w:rPr>
          <w:rFonts w:ascii="Times New Roman" w:hAnsi="Times New Roman" w:cs="Times New Roman"/>
        </w:rPr>
        <w:t xml:space="preserve"> en su artículo 143 indica:</w:t>
      </w:r>
    </w:p>
    <w:p w:rsidR="00613C60" w:rsidRPr="00613C60" w:rsidRDefault="00613C60" w:rsidP="00524E6F">
      <w:pPr>
        <w:suppressAutoHyphens w:val="0"/>
        <w:ind w:left="567"/>
        <w:jc w:val="both"/>
        <w:rPr>
          <w:color w:val="000000"/>
          <w:sz w:val="20"/>
          <w:szCs w:val="20"/>
          <w:lang w:val="es-CR" w:eastAsia="es-CR"/>
        </w:rPr>
      </w:pPr>
      <w:r w:rsidRPr="00613C60">
        <w:rPr>
          <w:color w:val="000000"/>
          <w:sz w:val="20"/>
          <w:szCs w:val="20"/>
          <w:lang w:val="es-CR" w:eastAsia="es-CR"/>
        </w:rPr>
        <w:t>(…)</w:t>
      </w:r>
    </w:p>
    <w:p w:rsidR="00524E6F" w:rsidRPr="00613C60" w:rsidRDefault="00524E6F" w:rsidP="00613C60">
      <w:pPr>
        <w:suppressAutoHyphens w:val="0"/>
        <w:ind w:left="567"/>
        <w:jc w:val="both"/>
        <w:rPr>
          <w:i/>
          <w:color w:val="000000"/>
          <w:sz w:val="20"/>
          <w:szCs w:val="20"/>
          <w:lang w:val="es-CR" w:eastAsia="es-CR"/>
        </w:rPr>
      </w:pPr>
      <w:r w:rsidRPr="00524E6F">
        <w:rPr>
          <w:i/>
          <w:color w:val="000000"/>
          <w:sz w:val="20"/>
          <w:szCs w:val="20"/>
          <w:lang w:val="es-CR" w:eastAsia="es-CR"/>
        </w:rPr>
        <w:t>d) Realizar presupuestos referenciales para la estimación de costos directos e indirectos de la infraestructura requerida por los centros educativos.</w:t>
      </w:r>
    </w:p>
    <w:p w:rsidR="00524E6F" w:rsidRPr="00524E6F" w:rsidRDefault="00524E6F" w:rsidP="00524E6F">
      <w:pPr>
        <w:suppressAutoHyphens w:val="0"/>
        <w:ind w:left="567"/>
        <w:jc w:val="both"/>
        <w:rPr>
          <w:i/>
          <w:color w:val="000000"/>
          <w:sz w:val="20"/>
          <w:szCs w:val="20"/>
          <w:lang w:val="es-CR" w:eastAsia="es-CR"/>
        </w:rPr>
      </w:pPr>
      <w:r w:rsidRPr="00524E6F">
        <w:rPr>
          <w:i/>
          <w:color w:val="000000"/>
          <w:sz w:val="20"/>
          <w:szCs w:val="20"/>
          <w:lang w:val="es-CR" w:eastAsia="es-CR"/>
        </w:rPr>
        <w:t>e) Dar viabilidad y razonabilidad del costo de las ofertas de los profesionales en ingeniería y arquitectura contratados por las Juntas de Educación y Juntas Administrativas, así como a las proformas de revisión de la razonabilidad de presupuestos de costos directos e indirectos, revisión del cumplimiento de la normativa vigente que rige la materia de planos constructivos y revisión de especificaciones técnicas; tanto para proyectos financiados con recursos del MEP como para proyectos con financiamientos externos o donaciones.</w:t>
      </w:r>
    </w:p>
    <w:p w:rsidR="00A3038F" w:rsidRDefault="00A3038F" w:rsidP="00A3038F">
      <w:pPr>
        <w:pStyle w:val="Default"/>
        <w:rPr>
          <w:rFonts w:ascii="Times New Roman" w:hAnsi="Times New Roman" w:cs="Times New Roman"/>
          <w:b/>
          <w:color w:val="auto"/>
          <w:sz w:val="22"/>
          <w:szCs w:val="22"/>
          <w:lang w:val="es-ES"/>
        </w:rPr>
      </w:pPr>
    </w:p>
    <w:p w:rsidR="00F92014" w:rsidRDefault="00AB7D81" w:rsidP="00A3038F">
      <w:pPr>
        <w:pStyle w:val="Default"/>
        <w:jc w:val="both"/>
        <w:rPr>
          <w:rFonts w:ascii="Times New Roman" w:hAnsi="Times New Roman" w:cs="Times New Roman"/>
          <w:sz w:val="22"/>
        </w:rPr>
      </w:pPr>
      <w:r w:rsidRPr="00A3038F">
        <w:rPr>
          <w:rFonts w:ascii="Times New Roman" w:hAnsi="Times New Roman" w:cs="Times New Roman"/>
          <w:sz w:val="22"/>
        </w:rPr>
        <w:t>Además, en el Proceso</w:t>
      </w:r>
      <w:r w:rsidR="00A3038F" w:rsidRPr="00A3038F">
        <w:rPr>
          <w:rFonts w:ascii="Times New Roman" w:hAnsi="Times New Roman" w:cs="Times New Roman"/>
          <w:sz w:val="22"/>
        </w:rPr>
        <w:t xml:space="preserve"> para la atención de necesidades de infraestructura de los centros educativos bajo la modalidad de Procesos Abreviados</w:t>
      </w:r>
      <w:r w:rsidR="00A3038F">
        <w:rPr>
          <w:rFonts w:ascii="Times New Roman" w:hAnsi="Times New Roman" w:cs="Times New Roman"/>
          <w:sz w:val="22"/>
        </w:rPr>
        <w:t xml:space="preserve"> (Código DIEE-DP-UPA-002-13) se indica que debe existir por parte de la DIEE una revisión y aprobación del presupuesto.</w:t>
      </w:r>
    </w:p>
    <w:p w:rsidR="00A3038F" w:rsidRDefault="00A3038F" w:rsidP="00A3038F">
      <w:pPr>
        <w:pStyle w:val="Default"/>
        <w:jc w:val="both"/>
        <w:rPr>
          <w:rFonts w:ascii="Times New Roman" w:hAnsi="Times New Roman" w:cs="Times New Roman"/>
          <w:sz w:val="22"/>
        </w:rPr>
      </w:pPr>
      <w:r>
        <w:rPr>
          <w:rFonts w:ascii="Times New Roman" w:hAnsi="Times New Roman" w:cs="Times New Roman"/>
          <w:sz w:val="22"/>
        </w:rPr>
        <w:lastRenderedPageBreak/>
        <w:t xml:space="preserve">Esta situación evidencia falta de supervisión y control de la Jefatura en el cumplimiento de funciones de sus subalternos, además en los casos detectados no se han establecido las responsabilidades. Por otro lado, sobre estos excesos se calculan los honorarios de los profesionales externos, por lo que se debe realizar el reajuste de precios </w:t>
      </w:r>
      <w:r w:rsidR="005B2BEA">
        <w:rPr>
          <w:rFonts w:ascii="Times New Roman" w:hAnsi="Times New Roman" w:cs="Times New Roman"/>
          <w:sz w:val="22"/>
        </w:rPr>
        <w:t xml:space="preserve">en los tractos correspondientes según los plazos transcurridos </w:t>
      </w:r>
      <w:r>
        <w:rPr>
          <w:rFonts w:ascii="Times New Roman" w:hAnsi="Times New Roman" w:cs="Times New Roman"/>
          <w:sz w:val="22"/>
        </w:rPr>
        <w:t>y asesorar a las Juntas de Educación y Administrativas sobre cómo se pueden recuperar estos montos pagados de más a los profesionales externos.</w:t>
      </w:r>
    </w:p>
    <w:p w:rsidR="00A3038F" w:rsidRDefault="00A3038F" w:rsidP="00A3038F">
      <w:pPr>
        <w:pStyle w:val="Default"/>
        <w:jc w:val="both"/>
        <w:rPr>
          <w:rFonts w:ascii="Times New Roman" w:hAnsi="Times New Roman" w:cs="Times New Roman"/>
          <w:sz w:val="22"/>
        </w:rPr>
      </w:pPr>
    </w:p>
    <w:p w:rsidR="00AB7D81" w:rsidRDefault="00A3038F" w:rsidP="004B47B9">
      <w:pPr>
        <w:pStyle w:val="Default"/>
        <w:jc w:val="both"/>
        <w:rPr>
          <w:rFonts w:ascii="Times New Roman" w:hAnsi="Times New Roman" w:cs="Times New Roman"/>
          <w:sz w:val="22"/>
        </w:rPr>
      </w:pPr>
      <w:r>
        <w:rPr>
          <w:rFonts w:ascii="Times New Roman" w:hAnsi="Times New Roman" w:cs="Times New Roman"/>
          <w:sz w:val="22"/>
        </w:rPr>
        <w:t>Esta Auditoría Interna tiene conocimiento de</w:t>
      </w:r>
      <w:r w:rsidR="004B47B9">
        <w:rPr>
          <w:rFonts w:ascii="Times New Roman" w:hAnsi="Times New Roman" w:cs="Times New Roman"/>
          <w:sz w:val="22"/>
        </w:rPr>
        <w:t xml:space="preserve"> esta situación por el informe confeccionado por el Departamento de Ejecución y Control que revisó alg</w:t>
      </w:r>
      <w:r w:rsidR="00CD3216">
        <w:rPr>
          <w:rFonts w:ascii="Times New Roman" w:hAnsi="Times New Roman" w:cs="Times New Roman"/>
          <w:sz w:val="22"/>
        </w:rPr>
        <w:t>unos proyectos que iniciaron como</w:t>
      </w:r>
      <w:r w:rsidR="004B47B9">
        <w:rPr>
          <w:rFonts w:ascii="Times New Roman" w:hAnsi="Times New Roman" w:cs="Times New Roman"/>
          <w:sz w:val="22"/>
        </w:rPr>
        <w:t xml:space="preserve"> abreviados pero fueron fiscalizados. </w:t>
      </w:r>
      <w:r>
        <w:rPr>
          <w:rFonts w:ascii="Times New Roman" w:hAnsi="Times New Roman" w:cs="Times New Roman"/>
          <w:sz w:val="22"/>
        </w:rPr>
        <w:t xml:space="preserve">Sin embargo, por la falta de control en los proyectos </w:t>
      </w:r>
      <w:r w:rsidR="004B47B9">
        <w:rPr>
          <w:rFonts w:ascii="Times New Roman" w:hAnsi="Times New Roman" w:cs="Times New Roman"/>
          <w:sz w:val="22"/>
        </w:rPr>
        <w:t>abreviados</w:t>
      </w:r>
      <w:r>
        <w:rPr>
          <w:rFonts w:ascii="Times New Roman" w:hAnsi="Times New Roman" w:cs="Times New Roman"/>
          <w:sz w:val="22"/>
        </w:rPr>
        <w:t xml:space="preserve"> puede ser que </w:t>
      </w:r>
      <w:r w:rsidR="004B47B9">
        <w:rPr>
          <w:rFonts w:ascii="Times New Roman" w:hAnsi="Times New Roman" w:cs="Times New Roman"/>
          <w:sz w:val="22"/>
        </w:rPr>
        <w:t>existan otros con esa problemática.</w:t>
      </w:r>
    </w:p>
    <w:p w:rsidR="00CD3216" w:rsidRDefault="00CD3216" w:rsidP="004B47B9">
      <w:pPr>
        <w:pStyle w:val="Default"/>
        <w:jc w:val="both"/>
        <w:rPr>
          <w:rFonts w:ascii="Times New Roman" w:hAnsi="Times New Roman" w:cs="Times New Roman"/>
          <w:sz w:val="22"/>
        </w:rPr>
      </w:pPr>
    </w:p>
    <w:p w:rsidR="001A30AE" w:rsidRPr="006812BD" w:rsidRDefault="00CD3216" w:rsidP="000E43A0">
      <w:pPr>
        <w:pStyle w:val="Default"/>
        <w:jc w:val="both"/>
        <w:rPr>
          <w:rFonts w:ascii="Times New Roman" w:hAnsi="Times New Roman" w:cs="Times New Roman"/>
          <w:color w:val="FF0000"/>
          <w:sz w:val="22"/>
        </w:rPr>
      </w:pPr>
      <w:r>
        <w:rPr>
          <w:rFonts w:ascii="Times New Roman" w:hAnsi="Times New Roman" w:cs="Times New Roman"/>
          <w:sz w:val="22"/>
        </w:rPr>
        <w:t xml:space="preserve">Esta situación </w:t>
      </w:r>
      <w:r w:rsidR="0048049A">
        <w:rPr>
          <w:rFonts w:ascii="Times New Roman" w:hAnsi="Times New Roman" w:cs="Times New Roman"/>
          <w:sz w:val="22"/>
        </w:rPr>
        <w:t>se está revisando por parte de la Auditoría Interna con la revisión de casos específicos de acuerdo a lo detallado en el Programa de Trabajo.</w:t>
      </w:r>
    </w:p>
    <w:p w:rsidR="00D60CA8" w:rsidRDefault="00D60CA8" w:rsidP="000E43A0">
      <w:pPr>
        <w:pStyle w:val="Default"/>
        <w:jc w:val="both"/>
        <w:rPr>
          <w:rFonts w:ascii="Times New Roman" w:hAnsi="Times New Roman" w:cs="Times New Roman"/>
        </w:rPr>
      </w:pPr>
    </w:p>
    <w:p w:rsidR="00D60CA8" w:rsidRPr="00514F8D" w:rsidRDefault="007F15A8" w:rsidP="00514F8D">
      <w:pPr>
        <w:pStyle w:val="Subttulo"/>
        <w:jc w:val="left"/>
        <w:rPr>
          <w:rFonts w:ascii="Times New Roman" w:hAnsi="Times New Roman"/>
          <w:b/>
        </w:rPr>
      </w:pPr>
      <w:bookmarkStart w:id="12" w:name="_Toc7680068"/>
      <w:r>
        <w:rPr>
          <w:rFonts w:ascii="Times New Roman" w:hAnsi="Times New Roman"/>
          <w:b/>
        </w:rPr>
        <w:t>2.</w:t>
      </w:r>
      <w:r w:rsidR="007573D9">
        <w:rPr>
          <w:rFonts w:ascii="Times New Roman" w:hAnsi="Times New Roman"/>
          <w:b/>
        </w:rPr>
        <w:t>6</w:t>
      </w:r>
      <w:r>
        <w:rPr>
          <w:rFonts w:ascii="Times New Roman" w:hAnsi="Times New Roman"/>
          <w:b/>
        </w:rPr>
        <w:t xml:space="preserve"> Actualización de Guías</w:t>
      </w:r>
      <w:bookmarkEnd w:id="12"/>
    </w:p>
    <w:p w:rsidR="00D60CA8" w:rsidRPr="00D60CA8" w:rsidRDefault="007F15A8" w:rsidP="00D60CA8">
      <w:pPr>
        <w:ind w:right="140"/>
        <w:jc w:val="both"/>
        <w:rPr>
          <w:sz w:val="22"/>
          <w:szCs w:val="22"/>
        </w:rPr>
      </w:pPr>
      <w:r>
        <w:rPr>
          <w:sz w:val="22"/>
          <w:szCs w:val="22"/>
        </w:rPr>
        <w:t xml:space="preserve">Mediante oficio </w:t>
      </w:r>
      <w:r w:rsidRPr="00785F0A">
        <w:rPr>
          <w:sz w:val="22"/>
          <w:szCs w:val="22"/>
        </w:rPr>
        <w:t>DIEE-3017-17</w:t>
      </w:r>
      <w:r>
        <w:rPr>
          <w:sz w:val="22"/>
          <w:szCs w:val="22"/>
        </w:rPr>
        <w:t>, el Ing. Walter Muñoz Caravaca en relación al uso de las Guías para las Juntas de Educación y administrativas indicó lo siguiente:</w:t>
      </w:r>
    </w:p>
    <w:p w:rsidR="00514F8D" w:rsidRDefault="00514F8D" w:rsidP="007F15A8">
      <w:pPr>
        <w:pStyle w:val="Textoindependiente"/>
        <w:spacing w:before="1"/>
        <w:ind w:left="567" w:right="137"/>
        <w:rPr>
          <w:rFonts w:ascii="Times New Roman" w:hAnsi="Times New Roman"/>
          <w:i/>
          <w:sz w:val="22"/>
          <w:szCs w:val="22"/>
        </w:rPr>
      </w:pPr>
    </w:p>
    <w:p w:rsidR="007F15A8" w:rsidRPr="00785F0A" w:rsidRDefault="007F15A8" w:rsidP="007F15A8">
      <w:pPr>
        <w:pStyle w:val="Textoindependiente"/>
        <w:spacing w:before="1"/>
        <w:ind w:left="567" w:right="137"/>
        <w:rPr>
          <w:rFonts w:ascii="Times New Roman" w:hAnsi="Times New Roman"/>
          <w:sz w:val="22"/>
          <w:szCs w:val="22"/>
        </w:rPr>
      </w:pPr>
      <w:r w:rsidRPr="004E3DB9">
        <w:rPr>
          <w:rFonts w:ascii="Times New Roman" w:hAnsi="Times New Roman"/>
          <w:i/>
          <w:sz w:val="22"/>
          <w:szCs w:val="22"/>
        </w:rPr>
        <w:t xml:space="preserve">Mediante oficio DIEE-0013-2017 de junio de 2017 se deja sin efecto la utilización de las Guías DIEE. Por otra parte, actualmente no conviene a la Administración iniciar un proceso de revisión y actualización de las guías, puesto que se están </w:t>
      </w:r>
      <w:r w:rsidRPr="00785F0A">
        <w:rPr>
          <w:rFonts w:ascii="Times New Roman" w:hAnsi="Times New Roman"/>
          <w:i/>
          <w:sz w:val="22"/>
          <w:szCs w:val="22"/>
          <w:u w:val="single"/>
        </w:rPr>
        <w:t>planteando modificaciones</w:t>
      </w:r>
      <w:r w:rsidRPr="004E3DB9">
        <w:rPr>
          <w:rFonts w:ascii="Times New Roman" w:hAnsi="Times New Roman"/>
          <w:i/>
          <w:sz w:val="22"/>
          <w:szCs w:val="22"/>
        </w:rPr>
        <w:t xml:space="preserve"> al modelo de gestión (Propuesta de Reestructuración vía Decreto Ejecutivo para la Dirección de Infraestructura y Equipamiento Educativo (DIEE), que vendrían a </w:t>
      </w:r>
      <w:r w:rsidRPr="00785F0A">
        <w:rPr>
          <w:rFonts w:ascii="Times New Roman" w:hAnsi="Times New Roman"/>
          <w:i/>
          <w:sz w:val="22"/>
          <w:szCs w:val="22"/>
          <w:u w:val="single"/>
        </w:rPr>
        <w:t>modificar nuevamente</w:t>
      </w:r>
      <w:r w:rsidRPr="004E3DB9">
        <w:rPr>
          <w:rFonts w:ascii="Times New Roman" w:hAnsi="Times New Roman"/>
          <w:i/>
          <w:sz w:val="22"/>
          <w:szCs w:val="22"/>
        </w:rPr>
        <w:t xml:space="preserve"> los </w:t>
      </w:r>
      <w:r w:rsidRPr="00785F0A">
        <w:rPr>
          <w:rFonts w:ascii="Times New Roman" w:hAnsi="Times New Roman"/>
          <w:i/>
          <w:sz w:val="22"/>
          <w:szCs w:val="22"/>
          <w:u w:val="single"/>
        </w:rPr>
        <w:t>procedimientos, guías y manuales</w:t>
      </w:r>
      <w:r w:rsidRPr="004E3DB9">
        <w:rPr>
          <w:rFonts w:ascii="Times New Roman" w:hAnsi="Times New Roman"/>
          <w:i/>
          <w:sz w:val="22"/>
          <w:szCs w:val="22"/>
        </w:rPr>
        <w:t>.</w:t>
      </w:r>
      <w:r>
        <w:rPr>
          <w:rFonts w:ascii="Times New Roman" w:hAnsi="Times New Roman"/>
          <w:i/>
          <w:sz w:val="22"/>
          <w:szCs w:val="22"/>
        </w:rPr>
        <w:t xml:space="preserve"> </w:t>
      </w:r>
      <w:r w:rsidR="00B46C20" w:rsidRPr="00B46C20">
        <w:rPr>
          <w:rFonts w:ascii="Times New Roman" w:hAnsi="Times New Roman"/>
          <w:i/>
          <w:sz w:val="22"/>
          <w:szCs w:val="22"/>
        </w:rPr>
        <w:t>(</w:t>
      </w:r>
      <w:r w:rsidRPr="00B46C20">
        <w:rPr>
          <w:rFonts w:ascii="Times New Roman" w:hAnsi="Times New Roman"/>
          <w:sz w:val="22"/>
          <w:szCs w:val="22"/>
        </w:rPr>
        <w:t>Subrayado no pertenece al original</w:t>
      </w:r>
      <w:r w:rsidR="00B46C20" w:rsidRPr="00B46C20">
        <w:rPr>
          <w:rFonts w:ascii="Times New Roman" w:hAnsi="Times New Roman"/>
          <w:sz w:val="22"/>
          <w:szCs w:val="22"/>
        </w:rPr>
        <w:t>)</w:t>
      </w:r>
      <w:r w:rsidR="00B46C20">
        <w:rPr>
          <w:rFonts w:ascii="Times New Roman" w:hAnsi="Times New Roman"/>
          <w:sz w:val="22"/>
          <w:szCs w:val="22"/>
        </w:rPr>
        <w:t>.</w:t>
      </w:r>
    </w:p>
    <w:p w:rsidR="007F15A8" w:rsidRPr="000D5DA8" w:rsidRDefault="007F15A8" w:rsidP="007F15A8">
      <w:pPr>
        <w:pStyle w:val="Textoindependiente"/>
        <w:spacing w:before="1"/>
        <w:ind w:left="788" w:right="137"/>
        <w:rPr>
          <w:rFonts w:ascii="Times New Roman" w:hAnsi="Times New Roman"/>
          <w:i/>
          <w:sz w:val="20"/>
          <w:szCs w:val="22"/>
        </w:rPr>
      </w:pPr>
    </w:p>
    <w:p w:rsidR="007F15A8" w:rsidRDefault="007F15A8" w:rsidP="007F15A8">
      <w:pPr>
        <w:pStyle w:val="Textoindependiente"/>
        <w:spacing w:before="1"/>
        <w:ind w:right="137"/>
        <w:rPr>
          <w:rFonts w:ascii="Times New Roman" w:hAnsi="Times New Roman"/>
          <w:sz w:val="22"/>
          <w:szCs w:val="22"/>
        </w:rPr>
      </w:pPr>
      <w:r>
        <w:rPr>
          <w:rFonts w:ascii="Times New Roman" w:hAnsi="Times New Roman"/>
          <w:sz w:val="22"/>
          <w:szCs w:val="22"/>
        </w:rPr>
        <w:t xml:space="preserve">Es criterio de esta Auditoría Interna, y así se hizo ver en el oficio AI-0021-18, de fecha 10 de enero de 2018, que esta </w:t>
      </w:r>
      <w:r w:rsidRPr="00EB7F26">
        <w:rPr>
          <w:rFonts w:ascii="Times New Roman" w:hAnsi="Times New Roman"/>
          <w:sz w:val="22"/>
          <w:szCs w:val="22"/>
        </w:rPr>
        <w:t>situación podría generar que las inducciones que se brindan a las Juntas de Educación y Administrativas</w:t>
      </w:r>
      <w:r w:rsidRPr="00EB7F26">
        <w:rPr>
          <w:rFonts w:ascii="Times New Roman" w:hAnsi="Times New Roman"/>
          <w:spacing w:val="-9"/>
          <w:sz w:val="22"/>
          <w:szCs w:val="22"/>
        </w:rPr>
        <w:t xml:space="preserve"> </w:t>
      </w:r>
      <w:r>
        <w:rPr>
          <w:rFonts w:ascii="Times New Roman" w:hAnsi="Times New Roman"/>
          <w:sz w:val="22"/>
          <w:szCs w:val="22"/>
        </w:rPr>
        <w:t>carecieran</w:t>
      </w:r>
      <w:r w:rsidRPr="00EB7F26">
        <w:rPr>
          <w:rFonts w:ascii="Times New Roman" w:hAnsi="Times New Roman"/>
          <w:spacing w:val="-10"/>
          <w:sz w:val="22"/>
          <w:szCs w:val="22"/>
        </w:rPr>
        <w:t xml:space="preserve"> </w:t>
      </w:r>
      <w:r w:rsidRPr="00EB7F26">
        <w:rPr>
          <w:rFonts w:ascii="Times New Roman" w:hAnsi="Times New Roman"/>
          <w:sz w:val="22"/>
          <w:szCs w:val="22"/>
        </w:rPr>
        <w:t>de</w:t>
      </w:r>
      <w:r w:rsidRPr="00EB7F26">
        <w:rPr>
          <w:rFonts w:ascii="Times New Roman" w:hAnsi="Times New Roman"/>
          <w:spacing w:val="-9"/>
          <w:sz w:val="22"/>
          <w:szCs w:val="22"/>
        </w:rPr>
        <w:t xml:space="preserve"> </w:t>
      </w:r>
      <w:r w:rsidRPr="00EB7F26">
        <w:rPr>
          <w:rFonts w:ascii="Times New Roman" w:hAnsi="Times New Roman"/>
          <w:sz w:val="22"/>
          <w:szCs w:val="22"/>
        </w:rPr>
        <w:t>información</w:t>
      </w:r>
      <w:r w:rsidRPr="00EB7F26">
        <w:rPr>
          <w:rFonts w:ascii="Times New Roman" w:hAnsi="Times New Roman"/>
          <w:spacing w:val="-10"/>
          <w:sz w:val="22"/>
          <w:szCs w:val="22"/>
        </w:rPr>
        <w:t xml:space="preserve"> </w:t>
      </w:r>
      <w:r w:rsidRPr="00EB7F26">
        <w:rPr>
          <w:rFonts w:ascii="Times New Roman" w:hAnsi="Times New Roman"/>
          <w:sz w:val="22"/>
          <w:szCs w:val="22"/>
        </w:rPr>
        <w:t>relevante,</w:t>
      </w:r>
      <w:r w:rsidRPr="00EB7F26">
        <w:rPr>
          <w:rFonts w:ascii="Times New Roman" w:hAnsi="Times New Roman"/>
          <w:spacing w:val="-9"/>
          <w:sz w:val="22"/>
          <w:szCs w:val="22"/>
        </w:rPr>
        <w:t xml:space="preserve"> </w:t>
      </w:r>
      <w:r w:rsidRPr="00EB7F26">
        <w:rPr>
          <w:rFonts w:ascii="Times New Roman" w:hAnsi="Times New Roman"/>
          <w:sz w:val="22"/>
          <w:szCs w:val="22"/>
        </w:rPr>
        <w:t>además</w:t>
      </w:r>
      <w:r w:rsidRPr="00EB7F26">
        <w:rPr>
          <w:rFonts w:ascii="Times New Roman" w:hAnsi="Times New Roman"/>
          <w:spacing w:val="-9"/>
          <w:sz w:val="22"/>
          <w:szCs w:val="22"/>
        </w:rPr>
        <w:t xml:space="preserve"> </w:t>
      </w:r>
      <w:r w:rsidR="005E38BD">
        <w:rPr>
          <w:rFonts w:ascii="Times New Roman" w:hAnsi="Times New Roman"/>
          <w:spacing w:val="-9"/>
          <w:sz w:val="22"/>
          <w:szCs w:val="22"/>
        </w:rPr>
        <w:t xml:space="preserve">de </w:t>
      </w:r>
      <w:r w:rsidRPr="00EB7F26">
        <w:rPr>
          <w:rFonts w:ascii="Times New Roman" w:hAnsi="Times New Roman"/>
          <w:sz w:val="22"/>
          <w:szCs w:val="22"/>
        </w:rPr>
        <w:t>no</w:t>
      </w:r>
      <w:r w:rsidRPr="00EB7F26">
        <w:rPr>
          <w:rFonts w:ascii="Times New Roman" w:hAnsi="Times New Roman"/>
          <w:spacing w:val="-10"/>
          <w:sz w:val="22"/>
          <w:szCs w:val="22"/>
        </w:rPr>
        <w:t xml:space="preserve"> </w:t>
      </w:r>
      <w:r>
        <w:rPr>
          <w:rFonts w:ascii="Times New Roman" w:hAnsi="Times New Roman"/>
          <w:sz w:val="22"/>
          <w:szCs w:val="22"/>
        </w:rPr>
        <w:t>permitir</w:t>
      </w:r>
      <w:r w:rsidRPr="00EB7F26">
        <w:rPr>
          <w:rFonts w:ascii="Times New Roman" w:hAnsi="Times New Roman"/>
          <w:spacing w:val="-9"/>
          <w:sz w:val="22"/>
          <w:szCs w:val="22"/>
        </w:rPr>
        <w:t xml:space="preserve"> </w:t>
      </w:r>
      <w:r w:rsidRPr="00EB7F26">
        <w:rPr>
          <w:rFonts w:ascii="Times New Roman" w:hAnsi="Times New Roman"/>
          <w:sz w:val="22"/>
          <w:szCs w:val="22"/>
        </w:rPr>
        <w:t>que</w:t>
      </w:r>
      <w:r w:rsidRPr="00EB7F26">
        <w:rPr>
          <w:rFonts w:ascii="Times New Roman" w:hAnsi="Times New Roman"/>
          <w:spacing w:val="-9"/>
          <w:sz w:val="22"/>
          <w:szCs w:val="22"/>
        </w:rPr>
        <w:t xml:space="preserve"> </w:t>
      </w:r>
      <w:r w:rsidRPr="00EB7F26">
        <w:rPr>
          <w:rFonts w:ascii="Times New Roman" w:hAnsi="Times New Roman"/>
          <w:sz w:val="22"/>
          <w:szCs w:val="22"/>
        </w:rPr>
        <w:t>las</w:t>
      </w:r>
      <w:r w:rsidRPr="00EB7F26">
        <w:rPr>
          <w:rFonts w:ascii="Times New Roman" w:hAnsi="Times New Roman"/>
          <w:spacing w:val="-11"/>
          <w:sz w:val="22"/>
          <w:szCs w:val="22"/>
        </w:rPr>
        <w:t xml:space="preserve"> </w:t>
      </w:r>
      <w:r w:rsidRPr="00EB7F26">
        <w:rPr>
          <w:rFonts w:ascii="Times New Roman" w:hAnsi="Times New Roman"/>
          <w:sz w:val="22"/>
          <w:szCs w:val="22"/>
        </w:rPr>
        <w:t>Juntas</w:t>
      </w:r>
      <w:r w:rsidRPr="00EB7F26">
        <w:rPr>
          <w:rFonts w:ascii="Times New Roman" w:hAnsi="Times New Roman"/>
          <w:spacing w:val="-9"/>
          <w:sz w:val="22"/>
          <w:szCs w:val="22"/>
        </w:rPr>
        <w:t xml:space="preserve"> </w:t>
      </w:r>
      <w:r w:rsidR="005179F9">
        <w:rPr>
          <w:rFonts w:ascii="Times New Roman" w:hAnsi="Times New Roman"/>
          <w:sz w:val="22"/>
          <w:szCs w:val="22"/>
        </w:rPr>
        <w:t>c</w:t>
      </w:r>
      <w:r w:rsidR="00F9276E">
        <w:rPr>
          <w:rFonts w:ascii="Times New Roman" w:hAnsi="Times New Roman"/>
          <w:sz w:val="22"/>
          <w:szCs w:val="22"/>
        </w:rPr>
        <w:t>uenten</w:t>
      </w:r>
      <w:r w:rsidRPr="00EB7F26">
        <w:rPr>
          <w:rFonts w:ascii="Times New Roman" w:hAnsi="Times New Roman"/>
          <w:spacing w:val="-9"/>
          <w:sz w:val="22"/>
          <w:szCs w:val="22"/>
        </w:rPr>
        <w:t xml:space="preserve"> </w:t>
      </w:r>
      <w:r w:rsidRPr="00EB7F26">
        <w:rPr>
          <w:rFonts w:ascii="Times New Roman" w:hAnsi="Times New Roman"/>
          <w:sz w:val="22"/>
          <w:szCs w:val="22"/>
        </w:rPr>
        <w:t>con</w:t>
      </w:r>
      <w:r w:rsidRPr="00EB7F26">
        <w:rPr>
          <w:rFonts w:ascii="Times New Roman" w:hAnsi="Times New Roman"/>
          <w:spacing w:val="-9"/>
          <w:sz w:val="22"/>
          <w:szCs w:val="22"/>
        </w:rPr>
        <w:t xml:space="preserve"> </w:t>
      </w:r>
      <w:r w:rsidRPr="00EB7F26">
        <w:rPr>
          <w:rFonts w:ascii="Times New Roman" w:hAnsi="Times New Roman"/>
          <w:sz w:val="22"/>
          <w:szCs w:val="22"/>
        </w:rPr>
        <w:t>un docume</w:t>
      </w:r>
      <w:r w:rsidR="005179F9">
        <w:rPr>
          <w:rFonts w:ascii="Times New Roman" w:hAnsi="Times New Roman"/>
          <w:sz w:val="22"/>
          <w:szCs w:val="22"/>
        </w:rPr>
        <w:t>nto de consulta que les facil</w:t>
      </w:r>
      <w:r w:rsidR="005E38BD">
        <w:rPr>
          <w:rFonts w:ascii="Times New Roman" w:hAnsi="Times New Roman"/>
          <w:sz w:val="22"/>
          <w:szCs w:val="22"/>
        </w:rPr>
        <w:t>ite</w:t>
      </w:r>
      <w:r w:rsidRPr="00EB7F26">
        <w:rPr>
          <w:rFonts w:ascii="Times New Roman" w:hAnsi="Times New Roman"/>
          <w:sz w:val="22"/>
          <w:szCs w:val="22"/>
        </w:rPr>
        <w:t xml:space="preserve"> el proceso de construcción, con la seguridad de hacerlo según el ordenamiento jurídico y técnico que lo</w:t>
      </w:r>
      <w:r w:rsidRPr="00EB7F26">
        <w:rPr>
          <w:rFonts w:ascii="Times New Roman" w:hAnsi="Times New Roman"/>
          <w:spacing w:val="-12"/>
          <w:sz w:val="22"/>
          <w:szCs w:val="22"/>
        </w:rPr>
        <w:t xml:space="preserve"> </w:t>
      </w:r>
      <w:r w:rsidRPr="00EB7F26">
        <w:rPr>
          <w:rFonts w:ascii="Times New Roman" w:hAnsi="Times New Roman"/>
          <w:sz w:val="22"/>
          <w:szCs w:val="22"/>
        </w:rPr>
        <w:t>regula.</w:t>
      </w:r>
    </w:p>
    <w:p w:rsidR="007F15A8" w:rsidRPr="000D5DA8" w:rsidRDefault="007F15A8" w:rsidP="007F15A8">
      <w:pPr>
        <w:pStyle w:val="Textoindependiente"/>
        <w:spacing w:before="1"/>
        <w:ind w:left="284" w:right="137"/>
        <w:rPr>
          <w:rFonts w:ascii="Times New Roman" w:hAnsi="Times New Roman"/>
          <w:sz w:val="20"/>
          <w:szCs w:val="22"/>
        </w:rPr>
      </w:pPr>
    </w:p>
    <w:p w:rsidR="007F15A8" w:rsidRDefault="007F15A8" w:rsidP="007F15A8">
      <w:pPr>
        <w:jc w:val="both"/>
        <w:rPr>
          <w:i/>
          <w:color w:val="000000"/>
          <w:sz w:val="22"/>
          <w:lang w:eastAsia="es-CR"/>
        </w:rPr>
      </w:pPr>
      <w:r>
        <w:rPr>
          <w:sz w:val="22"/>
          <w:szCs w:val="22"/>
        </w:rPr>
        <w:t>En este sentido</w:t>
      </w:r>
      <w:r w:rsidR="008227B2">
        <w:rPr>
          <w:sz w:val="22"/>
          <w:szCs w:val="22"/>
        </w:rPr>
        <w:t>,</w:t>
      </w:r>
      <w:r>
        <w:rPr>
          <w:sz w:val="22"/>
          <w:szCs w:val="22"/>
        </w:rPr>
        <w:t xml:space="preserve"> el Reglamento de Juntas de Educación y Administrativas es claro al señalar que es obligación de la DIEE </w:t>
      </w:r>
      <w:r w:rsidR="006B6C29" w:rsidRPr="00DD0194">
        <w:rPr>
          <w:sz w:val="22"/>
          <w:szCs w:val="22"/>
        </w:rPr>
        <w:t>“</w:t>
      </w:r>
      <w:r w:rsidRPr="00EB7F26">
        <w:rPr>
          <w:i/>
          <w:color w:val="000000"/>
          <w:sz w:val="22"/>
          <w:lang w:eastAsia="es-CR"/>
        </w:rPr>
        <w:t>dictar los lineamientos técnicos, circulares y manuales de procedimientos requeridos para el desarrollo de los proyectos necesarios para el mejoramiento de la infraestructura de los centros educativos, en lo que respecta a mantenimiento preventivo, recurrente y correctivo, así como obras nuevas</w:t>
      </w:r>
      <w:r w:rsidRPr="00DD0194">
        <w:rPr>
          <w:i/>
          <w:color w:val="000000"/>
          <w:sz w:val="22"/>
          <w:lang w:eastAsia="es-CR"/>
        </w:rPr>
        <w:t>.</w:t>
      </w:r>
      <w:r w:rsidR="007176B2" w:rsidRPr="00DD0194">
        <w:rPr>
          <w:i/>
          <w:color w:val="000000"/>
          <w:sz w:val="22"/>
          <w:lang w:eastAsia="es-CR"/>
        </w:rPr>
        <w:t>”</w:t>
      </w:r>
      <w:r w:rsidRPr="00EB7F26">
        <w:rPr>
          <w:i/>
          <w:color w:val="000000"/>
          <w:sz w:val="22"/>
          <w:lang w:eastAsia="es-CR"/>
        </w:rPr>
        <w:t xml:space="preserve"> </w:t>
      </w:r>
    </w:p>
    <w:p w:rsidR="005179F9" w:rsidRDefault="005179F9" w:rsidP="007F15A8">
      <w:pPr>
        <w:jc w:val="both"/>
        <w:rPr>
          <w:i/>
          <w:color w:val="000000"/>
          <w:sz w:val="22"/>
          <w:lang w:eastAsia="es-CR"/>
        </w:rPr>
      </w:pPr>
    </w:p>
    <w:p w:rsidR="005179F9" w:rsidRPr="005179F9" w:rsidRDefault="005179F9" w:rsidP="005179F9">
      <w:pPr>
        <w:jc w:val="both"/>
        <w:rPr>
          <w:color w:val="000000"/>
          <w:sz w:val="22"/>
          <w:lang w:eastAsia="es-CR"/>
        </w:rPr>
      </w:pPr>
      <w:r>
        <w:rPr>
          <w:color w:val="000000"/>
          <w:sz w:val="22"/>
          <w:lang w:eastAsia="es-CR"/>
        </w:rPr>
        <w:t xml:space="preserve">Por otro lado, si actualmente la Dirección considera </w:t>
      </w:r>
      <w:r>
        <w:rPr>
          <w:sz w:val="22"/>
          <w:szCs w:val="22"/>
        </w:rPr>
        <w:t>que las Guías no cumplen</w:t>
      </w:r>
      <w:r w:rsidRPr="005179F9">
        <w:rPr>
          <w:sz w:val="22"/>
          <w:szCs w:val="22"/>
        </w:rPr>
        <w:t xml:space="preserve"> con los requerimientos de gestión</w:t>
      </w:r>
      <w:r w:rsidR="008227B2" w:rsidRPr="002369C0">
        <w:rPr>
          <w:sz w:val="22"/>
          <w:szCs w:val="22"/>
        </w:rPr>
        <w:t xml:space="preserve">, </w:t>
      </w:r>
      <w:r w:rsidR="00FA7245" w:rsidRPr="002369C0">
        <w:rPr>
          <w:sz w:val="22"/>
          <w:szCs w:val="22"/>
        </w:rPr>
        <w:t>se</w:t>
      </w:r>
      <w:r w:rsidRPr="002369C0">
        <w:rPr>
          <w:sz w:val="22"/>
          <w:szCs w:val="22"/>
        </w:rPr>
        <w:t xml:space="preserve"> </w:t>
      </w:r>
      <w:r w:rsidR="00D87799">
        <w:rPr>
          <w:sz w:val="22"/>
          <w:szCs w:val="22"/>
        </w:rPr>
        <w:t>debe</w:t>
      </w:r>
      <w:r w:rsidRPr="005179F9">
        <w:rPr>
          <w:sz w:val="22"/>
          <w:szCs w:val="22"/>
        </w:rPr>
        <w:t xml:space="preserve"> establecer</w:t>
      </w:r>
      <w:r w:rsidRPr="005179F9">
        <w:rPr>
          <w:spacing w:val="-11"/>
          <w:sz w:val="22"/>
          <w:szCs w:val="22"/>
        </w:rPr>
        <w:t xml:space="preserve"> </w:t>
      </w:r>
      <w:r w:rsidRPr="005179F9">
        <w:rPr>
          <w:sz w:val="22"/>
          <w:szCs w:val="22"/>
        </w:rPr>
        <w:t>un</w:t>
      </w:r>
      <w:r w:rsidRPr="005179F9">
        <w:rPr>
          <w:spacing w:val="-12"/>
          <w:sz w:val="22"/>
          <w:szCs w:val="22"/>
        </w:rPr>
        <w:t xml:space="preserve"> </w:t>
      </w:r>
      <w:r w:rsidRPr="005179F9">
        <w:rPr>
          <w:sz w:val="22"/>
          <w:szCs w:val="22"/>
        </w:rPr>
        <w:t>plan</w:t>
      </w:r>
      <w:r w:rsidRPr="005179F9">
        <w:rPr>
          <w:spacing w:val="-14"/>
          <w:sz w:val="22"/>
          <w:szCs w:val="22"/>
        </w:rPr>
        <w:t xml:space="preserve"> </w:t>
      </w:r>
      <w:r w:rsidRPr="005179F9">
        <w:rPr>
          <w:sz w:val="22"/>
          <w:szCs w:val="22"/>
        </w:rPr>
        <w:t>alternativo</w:t>
      </w:r>
      <w:r w:rsidRPr="005179F9">
        <w:rPr>
          <w:spacing w:val="-10"/>
          <w:sz w:val="22"/>
          <w:szCs w:val="22"/>
        </w:rPr>
        <w:t xml:space="preserve"> </w:t>
      </w:r>
      <w:r w:rsidRPr="005179F9">
        <w:rPr>
          <w:sz w:val="22"/>
          <w:szCs w:val="22"/>
        </w:rPr>
        <w:t>que</w:t>
      </w:r>
      <w:r w:rsidRPr="005179F9">
        <w:rPr>
          <w:spacing w:val="-12"/>
          <w:sz w:val="22"/>
          <w:szCs w:val="22"/>
        </w:rPr>
        <w:t xml:space="preserve"> </w:t>
      </w:r>
      <w:r>
        <w:rPr>
          <w:sz w:val="22"/>
          <w:szCs w:val="22"/>
        </w:rPr>
        <w:t>garantice</w:t>
      </w:r>
      <w:r w:rsidRPr="005179F9">
        <w:rPr>
          <w:spacing w:val="-12"/>
          <w:sz w:val="22"/>
          <w:szCs w:val="22"/>
        </w:rPr>
        <w:t xml:space="preserve"> </w:t>
      </w:r>
      <w:r w:rsidRPr="005179F9">
        <w:rPr>
          <w:sz w:val="22"/>
          <w:szCs w:val="22"/>
        </w:rPr>
        <w:t>a</w:t>
      </w:r>
      <w:r w:rsidRPr="005179F9">
        <w:rPr>
          <w:spacing w:val="-12"/>
          <w:sz w:val="22"/>
          <w:szCs w:val="22"/>
        </w:rPr>
        <w:t xml:space="preserve"> </w:t>
      </w:r>
      <w:r w:rsidRPr="005179F9">
        <w:rPr>
          <w:sz w:val="22"/>
          <w:szCs w:val="22"/>
        </w:rPr>
        <w:t>las</w:t>
      </w:r>
      <w:r w:rsidRPr="005179F9">
        <w:rPr>
          <w:spacing w:val="-14"/>
          <w:sz w:val="22"/>
          <w:szCs w:val="22"/>
        </w:rPr>
        <w:t xml:space="preserve"> </w:t>
      </w:r>
      <w:r w:rsidRPr="005179F9">
        <w:rPr>
          <w:sz w:val="22"/>
          <w:szCs w:val="22"/>
        </w:rPr>
        <w:t>Juntas</w:t>
      </w:r>
      <w:r w:rsidRPr="005179F9">
        <w:rPr>
          <w:spacing w:val="-11"/>
          <w:sz w:val="22"/>
          <w:szCs w:val="22"/>
        </w:rPr>
        <w:t xml:space="preserve"> </w:t>
      </w:r>
      <w:r w:rsidRPr="005179F9">
        <w:rPr>
          <w:sz w:val="22"/>
          <w:szCs w:val="22"/>
        </w:rPr>
        <w:t>de</w:t>
      </w:r>
      <w:r w:rsidRPr="005179F9">
        <w:rPr>
          <w:spacing w:val="-12"/>
          <w:sz w:val="22"/>
          <w:szCs w:val="22"/>
        </w:rPr>
        <w:t xml:space="preserve"> </w:t>
      </w:r>
      <w:r w:rsidRPr="005179F9">
        <w:rPr>
          <w:sz w:val="22"/>
          <w:szCs w:val="22"/>
        </w:rPr>
        <w:t>Educación</w:t>
      </w:r>
      <w:r w:rsidRPr="005179F9">
        <w:rPr>
          <w:spacing w:val="-12"/>
          <w:sz w:val="22"/>
          <w:szCs w:val="22"/>
        </w:rPr>
        <w:t xml:space="preserve"> </w:t>
      </w:r>
      <w:r w:rsidRPr="005179F9">
        <w:rPr>
          <w:sz w:val="22"/>
          <w:szCs w:val="22"/>
        </w:rPr>
        <w:t>y</w:t>
      </w:r>
      <w:r w:rsidRPr="005179F9">
        <w:rPr>
          <w:spacing w:val="-14"/>
          <w:sz w:val="22"/>
          <w:szCs w:val="22"/>
        </w:rPr>
        <w:t xml:space="preserve"> </w:t>
      </w:r>
      <w:r w:rsidRPr="005179F9">
        <w:rPr>
          <w:sz w:val="22"/>
          <w:szCs w:val="22"/>
        </w:rPr>
        <w:t>Administrativas</w:t>
      </w:r>
      <w:r w:rsidRPr="005179F9">
        <w:rPr>
          <w:spacing w:val="-11"/>
          <w:sz w:val="22"/>
          <w:szCs w:val="22"/>
        </w:rPr>
        <w:t xml:space="preserve"> </w:t>
      </w:r>
      <w:r w:rsidRPr="005179F9">
        <w:rPr>
          <w:sz w:val="22"/>
          <w:szCs w:val="22"/>
        </w:rPr>
        <w:t>un</w:t>
      </w:r>
      <w:r w:rsidRPr="005179F9">
        <w:rPr>
          <w:spacing w:val="-12"/>
          <w:sz w:val="22"/>
          <w:szCs w:val="22"/>
        </w:rPr>
        <w:t xml:space="preserve"> </w:t>
      </w:r>
      <w:r w:rsidRPr="005179F9">
        <w:rPr>
          <w:sz w:val="22"/>
          <w:szCs w:val="22"/>
        </w:rPr>
        <w:t>actuar oportuno y apegado a la normativa que rige el</w:t>
      </w:r>
      <w:r w:rsidRPr="005179F9">
        <w:rPr>
          <w:spacing w:val="-14"/>
          <w:sz w:val="22"/>
          <w:szCs w:val="22"/>
        </w:rPr>
        <w:t xml:space="preserve"> </w:t>
      </w:r>
      <w:r w:rsidRPr="005179F9">
        <w:rPr>
          <w:sz w:val="22"/>
          <w:szCs w:val="22"/>
        </w:rPr>
        <w:t xml:space="preserve">proceso, y evitar los errores </w:t>
      </w:r>
      <w:r>
        <w:rPr>
          <w:sz w:val="22"/>
          <w:szCs w:val="22"/>
        </w:rPr>
        <w:t>generados</w:t>
      </w:r>
      <w:r w:rsidRPr="005179F9">
        <w:rPr>
          <w:sz w:val="22"/>
          <w:szCs w:val="22"/>
        </w:rPr>
        <w:t xml:space="preserve"> en reiteradas ocasiones por falta de información clara y precisa sobre las obligaciones y responsabilidades que tienen los miembros de las Juntas en los procesos de construcción, donde se manejan importantes sumas de recursos económicos.</w:t>
      </w:r>
    </w:p>
    <w:p w:rsidR="005179F9" w:rsidRPr="000D5DA8" w:rsidRDefault="005179F9" w:rsidP="005179F9">
      <w:pPr>
        <w:ind w:right="135"/>
        <w:jc w:val="both"/>
        <w:rPr>
          <w:sz w:val="20"/>
        </w:rPr>
      </w:pPr>
    </w:p>
    <w:p w:rsidR="005179F9" w:rsidRDefault="00581C79" w:rsidP="005179F9">
      <w:pPr>
        <w:ind w:right="135"/>
        <w:jc w:val="both"/>
        <w:rPr>
          <w:color w:val="000000"/>
          <w:sz w:val="22"/>
          <w:szCs w:val="22"/>
        </w:rPr>
      </w:pPr>
      <w:r>
        <w:rPr>
          <w:color w:val="000000"/>
          <w:sz w:val="22"/>
          <w:lang w:eastAsia="es-CR"/>
        </w:rPr>
        <w:t xml:space="preserve">En consecuencia, </w:t>
      </w:r>
      <w:r w:rsidR="005179F9" w:rsidRPr="005179F9">
        <w:rPr>
          <w:color w:val="000000"/>
          <w:sz w:val="22"/>
          <w:lang w:eastAsia="es-CR"/>
        </w:rPr>
        <w:t xml:space="preserve">la Dirección de Infraestructura y Equipamiento Educativo brinde </w:t>
      </w:r>
      <w:r>
        <w:rPr>
          <w:color w:val="000000"/>
          <w:sz w:val="22"/>
          <w:lang w:eastAsia="es-CR"/>
        </w:rPr>
        <w:t xml:space="preserve">escasa </w:t>
      </w:r>
      <w:r w:rsidR="005179F9" w:rsidRPr="005179F9">
        <w:rPr>
          <w:color w:val="000000"/>
          <w:sz w:val="22"/>
          <w:lang w:eastAsia="es-CR"/>
        </w:rPr>
        <w:t xml:space="preserve">asesoría oportuna y adecuada a las Juntas para la ejecución de los proyectos, si no se cuenta con directrices y guías para orientarlas en el uso, supervisión y control de los recursos que se asignan para el </w:t>
      </w:r>
      <w:r w:rsidR="005179F9" w:rsidRPr="009F11DA">
        <w:rPr>
          <w:color w:val="000000"/>
          <w:sz w:val="22"/>
          <w:szCs w:val="22"/>
        </w:rPr>
        <w:t>desarrollo de infraestructura educativa</w:t>
      </w:r>
      <w:r w:rsidR="005179F9">
        <w:rPr>
          <w:color w:val="000000"/>
          <w:sz w:val="22"/>
          <w:szCs w:val="22"/>
        </w:rPr>
        <w:t>, donde se sabe que la mayor responsabilidad recae sobre los miembros de esos organismos como administradores de los recursos.</w:t>
      </w:r>
    </w:p>
    <w:p w:rsidR="005179F9" w:rsidRPr="000D5DA8" w:rsidRDefault="005179F9" w:rsidP="005179F9">
      <w:pPr>
        <w:ind w:right="135" w:firstLine="708"/>
        <w:jc w:val="both"/>
        <w:rPr>
          <w:color w:val="000000"/>
          <w:sz w:val="20"/>
          <w:szCs w:val="22"/>
        </w:rPr>
      </w:pPr>
    </w:p>
    <w:p w:rsidR="007F15A8" w:rsidRDefault="005179F9" w:rsidP="000E43A0">
      <w:pPr>
        <w:ind w:right="135"/>
        <w:jc w:val="both"/>
        <w:rPr>
          <w:color w:val="000000"/>
          <w:sz w:val="22"/>
          <w:szCs w:val="22"/>
        </w:rPr>
      </w:pPr>
      <w:r>
        <w:rPr>
          <w:color w:val="000000"/>
          <w:sz w:val="22"/>
          <w:szCs w:val="22"/>
        </w:rPr>
        <w:lastRenderedPageBreak/>
        <w:t>De tal forma, que mientras las Juntas de Educación y Administrativas sigan teniendo la responsabilidad de administrar los recursos destinados a la construcción y mantenimiento de infraest</w:t>
      </w:r>
      <w:r w:rsidR="005E38BD">
        <w:rPr>
          <w:color w:val="000000"/>
          <w:sz w:val="22"/>
          <w:szCs w:val="22"/>
        </w:rPr>
        <w:t>ructura educativa, la DIEE debe proporcionarles</w:t>
      </w:r>
      <w:r>
        <w:rPr>
          <w:color w:val="000000"/>
          <w:sz w:val="22"/>
          <w:szCs w:val="22"/>
        </w:rPr>
        <w:t xml:space="preserve"> instrumentos y directrices claros, oportunos y precisos sobre cómo manejar esos proyectos y los procesos de contratación de ingenieros o arquitectos externos, así com</w:t>
      </w:r>
      <w:r w:rsidR="000E43A0">
        <w:rPr>
          <w:color w:val="000000"/>
          <w:sz w:val="22"/>
          <w:szCs w:val="22"/>
        </w:rPr>
        <w:t>o de mano de obra y materiales.</w:t>
      </w:r>
    </w:p>
    <w:p w:rsidR="000E43A0" w:rsidRPr="000E43A0" w:rsidRDefault="000E43A0" w:rsidP="000E43A0">
      <w:pPr>
        <w:ind w:right="135"/>
        <w:jc w:val="both"/>
        <w:rPr>
          <w:color w:val="000000"/>
          <w:sz w:val="22"/>
          <w:szCs w:val="22"/>
        </w:rPr>
      </w:pPr>
    </w:p>
    <w:p w:rsidR="00D60CA8" w:rsidRPr="00514F8D" w:rsidRDefault="007F15A8" w:rsidP="00514F8D">
      <w:pPr>
        <w:pStyle w:val="Subttulo"/>
        <w:jc w:val="left"/>
        <w:rPr>
          <w:rFonts w:ascii="Times New Roman" w:hAnsi="Times New Roman"/>
          <w:b/>
        </w:rPr>
      </w:pPr>
      <w:bookmarkStart w:id="13" w:name="_Toc7680069"/>
      <w:r>
        <w:rPr>
          <w:rFonts w:ascii="Times New Roman" w:hAnsi="Times New Roman"/>
          <w:b/>
        </w:rPr>
        <w:t>2.</w:t>
      </w:r>
      <w:r w:rsidR="007573D9">
        <w:rPr>
          <w:rFonts w:ascii="Times New Roman" w:hAnsi="Times New Roman"/>
          <w:b/>
        </w:rPr>
        <w:t>7</w:t>
      </w:r>
      <w:r>
        <w:rPr>
          <w:rFonts w:ascii="Times New Roman" w:hAnsi="Times New Roman"/>
          <w:b/>
        </w:rPr>
        <w:t xml:space="preserve"> Proyectos con atrasos importantes</w:t>
      </w:r>
      <w:bookmarkEnd w:id="13"/>
    </w:p>
    <w:p w:rsidR="00ED4E74" w:rsidRDefault="00ED4E74" w:rsidP="00AC5587">
      <w:pPr>
        <w:pStyle w:val="Prrafodelista"/>
        <w:tabs>
          <w:tab w:val="left" w:pos="284"/>
        </w:tabs>
        <w:spacing w:after="0" w:line="240" w:lineRule="auto"/>
        <w:ind w:left="0"/>
        <w:jc w:val="both"/>
        <w:rPr>
          <w:rFonts w:ascii="Times New Roman" w:hAnsi="Times New Roman" w:cs="Times New Roman"/>
        </w:rPr>
      </w:pPr>
      <w:r w:rsidRPr="00ED4E74">
        <w:rPr>
          <w:rFonts w:ascii="Times New Roman" w:hAnsi="Times New Roman" w:cs="Times New Roman"/>
        </w:rPr>
        <w:t xml:space="preserve">Existen </w:t>
      </w:r>
      <w:r>
        <w:rPr>
          <w:rFonts w:ascii="Times New Roman" w:hAnsi="Times New Roman" w:cs="Times New Roman"/>
        </w:rPr>
        <w:t xml:space="preserve">proyectos que fueron trasladados al </w:t>
      </w:r>
      <w:r w:rsidRPr="00ED4E74">
        <w:rPr>
          <w:rFonts w:ascii="Times New Roman" w:hAnsi="Times New Roman" w:cs="Times New Roman"/>
        </w:rPr>
        <w:t>Departamento de Contrataciones</w:t>
      </w:r>
      <w:r>
        <w:rPr>
          <w:rFonts w:ascii="Times New Roman" w:hAnsi="Times New Roman" w:cs="Times New Roman"/>
        </w:rPr>
        <w:t xml:space="preserve"> con atrasos importantes</w:t>
      </w:r>
      <w:r w:rsidR="004E1A57">
        <w:rPr>
          <w:rFonts w:ascii="Times New Roman" w:hAnsi="Times New Roman" w:cs="Times New Roman"/>
        </w:rPr>
        <w:t>, los cuales</w:t>
      </w:r>
      <w:r w:rsidR="00AC5587">
        <w:rPr>
          <w:rFonts w:ascii="Times New Roman" w:hAnsi="Times New Roman" w:cs="Times New Roman"/>
        </w:rPr>
        <w:t xml:space="preserve"> suman aproximadamente catorce mil millones de colones sin que se resuelvan</w:t>
      </w:r>
      <w:r w:rsidR="004E1A57">
        <w:rPr>
          <w:rFonts w:ascii="Times New Roman" w:hAnsi="Times New Roman" w:cs="Times New Roman"/>
        </w:rPr>
        <w:t>.</w:t>
      </w:r>
      <w:r w:rsidR="00AC5587">
        <w:rPr>
          <w:rFonts w:ascii="Times New Roman" w:hAnsi="Times New Roman" w:cs="Times New Roman"/>
        </w:rPr>
        <w:t xml:space="preserve"> </w:t>
      </w:r>
      <w:r w:rsidR="004E1A57">
        <w:rPr>
          <w:rFonts w:ascii="Times New Roman" w:hAnsi="Times New Roman" w:cs="Times New Roman"/>
        </w:rPr>
        <w:t>Como ejemplo a esta situación se muestran l</w:t>
      </w:r>
      <w:r w:rsidR="00AC5587">
        <w:rPr>
          <w:rFonts w:ascii="Times New Roman" w:hAnsi="Times New Roman" w:cs="Times New Roman"/>
        </w:rPr>
        <w:t xml:space="preserve">os </w:t>
      </w:r>
      <w:r w:rsidR="004E1A57">
        <w:rPr>
          <w:rFonts w:ascii="Times New Roman" w:hAnsi="Times New Roman" w:cs="Times New Roman"/>
        </w:rPr>
        <w:t xml:space="preserve">siguientes </w:t>
      </w:r>
      <w:r w:rsidR="00AC5587">
        <w:rPr>
          <w:rFonts w:ascii="Times New Roman" w:hAnsi="Times New Roman" w:cs="Times New Roman"/>
        </w:rPr>
        <w:t>casos:</w:t>
      </w:r>
    </w:p>
    <w:p w:rsidR="00D60CA8" w:rsidRDefault="00D60CA8" w:rsidP="00D60CA8">
      <w:pPr>
        <w:pStyle w:val="Prrafodelista"/>
        <w:tabs>
          <w:tab w:val="left" w:pos="284"/>
        </w:tabs>
        <w:spacing w:after="0" w:line="240" w:lineRule="auto"/>
        <w:ind w:left="0"/>
        <w:rPr>
          <w:rFonts w:ascii="Times New Roman" w:hAnsi="Times New Roman" w:cs="Times New Roman"/>
          <w:b/>
        </w:rPr>
      </w:pPr>
    </w:p>
    <w:p w:rsidR="00F9276E" w:rsidRPr="00D60CA8" w:rsidRDefault="00F9276E" w:rsidP="00F9276E">
      <w:pPr>
        <w:pStyle w:val="Prrafodelista"/>
        <w:tabs>
          <w:tab w:val="left" w:pos="284"/>
        </w:tabs>
        <w:spacing w:after="0" w:line="240" w:lineRule="auto"/>
        <w:ind w:left="0"/>
        <w:jc w:val="center"/>
        <w:rPr>
          <w:rFonts w:ascii="Times New Roman" w:hAnsi="Times New Roman" w:cs="Times New Roman"/>
          <w:b/>
        </w:rPr>
      </w:pPr>
      <w:r w:rsidRPr="00D60CA8">
        <w:rPr>
          <w:rFonts w:ascii="Times New Roman" w:hAnsi="Times New Roman" w:cs="Times New Roman"/>
          <w:b/>
        </w:rPr>
        <w:t>Cuadro 2</w:t>
      </w:r>
    </w:p>
    <w:p w:rsidR="00F9276E" w:rsidRDefault="00F9276E" w:rsidP="00F9276E">
      <w:pPr>
        <w:pStyle w:val="Prrafodelista"/>
        <w:tabs>
          <w:tab w:val="left" w:pos="284"/>
        </w:tabs>
        <w:spacing w:after="0" w:line="240" w:lineRule="auto"/>
        <w:ind w:left="0"/>
        <w:jc w:val="center"/>
        <w:rPr>
          <w:rFonts w:ascii="Times New Roman" w:hAnsi="Times New Roman" w:cs="Times New Roman"/>
          <w:b/>
        </w:rPr>
      </w:pPr>
      <w:r w:rsidRPr="00D60CA8">
        <w:rPr>
          <w:rFonts w:ascii="Times New Roman" w:hAnsi="Times New Roman" w:cs="Times New Roman"/>
          <w:b/>
        </w:rPr>
        <w:t>Ejemplo de proyectos con atrasos</w:t>
      </w:r>
    </w:p>
    <w:p w:rsidR="00F92014" w:rsidRPr="00D60CA8" w:rsidRDefault="00F92014" w:rsidP="00F9276E">
      <w:pPr>
        <w:pStyle w:val="Prrafodelista"/>
        <w:tabs>
          <w:tab w:val="left" w:pos="284"/>
        </w:tabs>
        <w:spacing w:after="0" w:line="240" w:lineRule="auto"/>
        <w:ind w:left="0"/>
        <w:jc w:val="center"/>
        <w:rPr>
          <w:rFonts w:ascii="Times New Roman" w:hAnsi="Times New Roman" w:cs="Times New Roman"/>
          <w:b/>
        </w:rPr>
      </w:pPr>
    </w:p>
    <w:p w:rsidR="00AC5587" w:rsidRPr="00D60CA8" w:rsidRDefault="00AC5587" w:rsidP="00AC5587">
      <w:pPr>
        <w:pStyle w:val="Prrafodelista"/>
        <w:tabs>
          <w:tab w:val="left" w:pos="284"/>
        </w:tabs>
        <w:spacing w:after="0" w:line="240" w:lineRule="auto"/>
        <w:ind w:left="0"/>
        <w:jc w:val="both"/>
        <w:rPr>
          <w:rFonts w:ascii="Times New Roman" w:hAnsi="Times New Roman" w:cs="Times New Roman"/>
        </w:rPr>
      </w:pPr>
    </w:p>
    <w:tbl>
      <w:tblPr>
        <w:tblStyle w:val="Sombreadovistoso-nfasis51"/>
        <w:tblW w:w="0" w:type="auto"/>
        <w:tblLayout w:type="fixed"/>
        <w:tblLook w:val="04A0" w:firstRow="1" w:lastRow="0" w:firstColumn="1" w:lastColumn="0" w:noHBand="0" w:noVBand="1"/>
      </w:tblPr>
      <w:tblGrid>
        <w:gridCol w:w="2552"/>
        <w:gridCol w:w="992"/>
        <w:gridCol w:w="1843"/>
        <w:gridCol w:w="1701"/>
        <w:gridCol w:w="1696"/>
      </w:tblGrid>
      <w:tr w:rsidR="00AC5587" w:rsidRPr="00D60CA8" w:rsidTr="00F92014">
        <w:trPr>
          <w:cnfStyle w:val="100000000000" w:firstRow="1" w:lastRow="0" w:firstColumn="0" w:lastColumn="0" w:oddVBand="0" w:evenVBand="0" w:oddHBand="0" w:evenHBand="0" w:firstRowFirstColumn="0" w:firstRowLastColumn="0" w:lastRowFirstColumn="0" w:lastRowLastColumn="0"/>
          <w:trHeight w:val="273"/>
        </w:trPr>
        <w:tc>
          <w:tcPr>
            <w:cnfStyle w:val="001000000100" w:firstRow="0" w:lastRow="0" w:firstColumn="1" w:lastColumn="0" w:oddVBand="0" w:evenVBand="0" w:oddHBand="0" w:evenHBand="0" w:firstRowFirstColumn="1" w:firstRowLastColumn="0" w:lastRowFirstColumn="0" w:lastRowLastColumn="0"/>
            <w:tcW w:w="2552" w:type="dxa"/>
            <w:vAlign w:val="center"/>
          </w:tcPr>
          <w:p w:rsidR="00AC5587" w:rsidRPr="00D60CA8" w:rsidRDefault="00AC5587" w:rsidP="00F92014">
            <w:pPr>
              <w:pStyle w:val="Prrafodelista"/>
              <w:tabs>
                <w:tab w:val="left" w:pos="284"/>
              </w:tabs>
              <w:spacing w:after="0" w:line="240" w:lineRule="auto"/>
              <w:ind w:left="0"/>
              <w:jc w:val="center"/>
              <w:rPr>
                <w:rFonts w:ascii="Times New Roman" w:hAnsi="Times New Roman" w:cs="Times New Roman"/>
              </w:rPr>
            </w:pPr>
            <w:r w:rsidRPr="00D60CA8">
              <w:rPr>
                <w:rFonts w:ascii="Times New Roman" w:hAnsi="Times New Roman" w:cs="Times New Roman"/>
              </w:rPr>
              <w:t>Centro Educativo</w:t>
            </w:r>
          </w:p>
        </w:tc>
        <w:tc>
          <w:tcPr>
            <w:tcW w:w="992" w:type="dxa"/>
            <w:vAlign w:val="center"/>
          </w:tcPr>
          <w:p w:rsidR="00AC5587" w:rsidRPr="00D60CA8" w:rsidRDefault="00AC5587" w:rsidP="00F92014">
            <w:pPr>
              <w:pStyle w:val="Prrafodelista"/>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60CA8">
              <w:rPr>
                <w:rFonts w:ascii="Times New Roman" w:hAnsi="Times New Roman" w:cs="Times New Roman"/>
              </w:rPr>
              <w:t>Código</w:t>
            </w:r>
          </w:p>
        </w:tc>
        <w:tc>
          <w:tcPr>
            <w:tcW w:w="1843" w:type="dxa"/>
            <w:vAlign w:val="center"/>
          </w:tcPr>
          <w:p w:rsidR="00AC5587" w:rsidRPr="00D60CA8" w:rsidRDefault="00AC5587" w:rsidP="00F92014">
            <w:pPr>
              <w:pStyle w:val="Prrafodelista"/>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60CA8">
              <w:rPr>
                <w:rFonts w:ascii="Times New Roman" w:hAnsi="Times New Roman" w:cs="Times New Roman"/>
              </w:rPr>
              <w:t>Monto en caja única</w:t>
            </w:r>
          </w:p>
        </w:tc>
        <w:tc>
          <w:tcPr>
            <w:tcW w:w="1701" w:type="dxa"/>
            <w:vAlign w:val="center"/>
          </w:tcPr>
          <w:p w:rsidR="00AC5587" w:rsidRPr="00D60CA8" w:rsidRDefault="004E1A57" w:rsidP="00F92014">
            <w:pPr>
              <w:pStyle w:val="Prrafodelista"/>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60CA8">
              <w:rPr>
                <w:rFonts w:ascii="Times New Roman" w:hAnsi="Times New Roman" w:cs="Times New Roman"/>
              </w:rPr>
              <w:t>T</w:t>
            </w:r>
            <w:r w:rsidR="00AC5587" w:rsidRPr="00D60CA8">
              <w:rPr>
                <w:rFonts w:ascii="Times New Roman" w:hAnsi="Times New Roman" w:cs="Times New Roman"/>
              </w:rPr>
              <w:t>raslado al Depto. Contrataciones</w:t>
            </w:r>
          </w:p>
        </w:tc>
        <w:tc>
          <w:tcPr>
            <w:tcW w:w="1696" w:type="dxa"/>
            <w:vAlign w:val="center"/>
          </w:tcPr>
          <w:p w:rsidR="00AC5587" w:rsidRPr="00D60CA8" w:rsidRDefault="004E1A57" w:rsidP="00F92014">
            <w:pPr>
              <w:pStyle w:val="Prrafodelista"/>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60CA8">
              <w:rPr>
                <w:rFonts w:ascii="Times New Roman" w:hAnsi="Times New Roman" w:cs="Times New Roman"/>
              </w:rPr>
              <w:t>T</w:t>
            </w:r>
            <w:r w:rsidR="00AC5587" w:rsidRPr="00D60CA8">
              <w:rPr>
                <w:rFonts w:ascii="Times New Roman" w:hAnsi="Times New Roman" w:cs="Times New Roman"/>
              </w:rPr>
              <w:t>ranscurrido al</w:t>
            </w:r>
          </w:p>
          <w:p w:rsidR="00AC5587" w:rsidRPr="00D60CA8" w:rsidRDefault="00AC5587" w:rsidP="00F92014">
            <w:pPr>
              <w:pStyle w:val="Prrafodelista"/>
              <w:tabs>
                <w:tab w:val="left" w:pos="284"/>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60CA8">
              <w:rPr>
                <w:rFonts w:ascii="Times New Roman" w:hAnsi="Times New Roman" w:cs="Times New Roman"/>
              </w:rPr>
              <w:t>26-11-18</w:t>
            </w:r>
          </w:p>
        </w:tc>
      </w:tr>
      <w:tr w:rsidR="00AC5587" w:rsidRPr="00D60CA8" w:rsidTr="00340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AC5587" w:rsidRPr="00D60CA8" w:rsidRDefault="00AC5587" w:rsidP="00AC5587">
            <w:pPr>
              <w:pStyle w:val="Prrafodelista"/>
              <w:tabs>
                <w:tab w:val="left" w:pos="284"/>
              </w:tabs>
              <w:spacing w:after="0" w:line="240" w:lineRule="auto"/>
              <w:ind w:left="0"/>
              <w:jc w:val="both"/>
              <w:rPr>
                <w:rFonts w:ascii="Times New Roman" w:hAnsi="Times New Roman" w:cs="Times New Roman"/>
              </w:rPr>
            </w:pPr>
            <w:r w:rsidRPr="00D60CA8">
              <w:rPr>
                <w:rFonts w:ascii="Times New Roman" w:hAnsi="Times New Roman" w:cs="Times New Roman"/>
              </w:rPr>
              <w:t xml:space="preserve">IPEC </w:t>
            </w:r>
            <w:proofErr w:type="spellStart"/>
            <w:r w:rsidRPr="00D60CA8">
              <w:rPr>
                <w:rFonts w:ascii="Times New Roman" w:hAnsi="Times New Roman" w:cs="Times New Roman"/>
              </w:rPr>
              <w:t>Barva</w:t>
            </w:r>
            <w:proofErr w:type="spellEnd"/>
          </w:p>
        </w:tc>
        <w:tc>
          <w:tcPr>
            <w:tcW w:w="992" w:type="dxa"/>
          </w:tcPr>
          <w:p w:rsidR="00AC5587" w:rsidRPr="00D60CA8" w:rsidRDefault="00AC5587" w:rsidP="00AC5587">
            <w:pPr>
              <w:pStyle w:val="Prrafodelista"/>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60CA8">
              <w:rPr>
                <w:rFonts w:ascii="Times New Roman" w:hAnsi="Times New Roman" w:cs="Times New Roman"/>
              </w:rPr>
              <w:t>4866</w:t>
            </w:r>
          </w:p>
        </w:tc>
        <w:tc>
          <w:tcPr>
            <w:tcW w:w="1843" w:type="dxa"/>
          </w:tcPr>
          <w:p w:rsidR="00AC5587" w:rsidRPr="00D60CA8" w:rsidRDefault="00AC5587" w:rsidP="004E1A57">
            <w:pPr>
              <w:pStyle w:val="Prrafodelista"/>
              <w:tabs>
                <w:tab w:val="left" w:pos="284"/>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60CA8">
              <w:rPr>
                <w:rFonts w:ascii="Times New Roman" w:hAnsi="Times New Roman" w:cs="Times New Roman"/>
              </w:rPr>
              <w:t>2.085.639.360,98</w:t>
            </w:r>
          </w:p>
        </w:tc>
        <w:tc>
          <w:tcPr>
            <w:tcW w:w="1701" w:type="dxa"/>
          </w:tcPr>
          <w:p w:rsidR="00AC5587" w:rsidRPr="00D60CA8" w:rsidRDefault="00AC5587" w:rsidP="00AC5587">
            <w:pPr>
              <w:pStyle w:val="Prrafodelista"/>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60CA8">
              <w:rPr>
                <w:rFonts w:ascii="Times New Roman" w:hAnsi="Times New Roman" w:cs="Times New Roman"/>
              </w:rPr>
              <w:t>25/03/15</w:t>
            </w:r>
          </w:p>
        </w:tc>
        <w:tc>
          <w:tcPr>
            <w:tcW w:w="1696" w:type="dxa"/>
          </w:tcPr>
          <w:p w:rsidR="00AC5587" w:rsidRPr="00D60CA8" w:rsidRDefault="00AC5587" w:rsidP="00AC5587">
            <w:pPr>
              <w:pStyle w:val="Prrafodelista"/>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60CA8">
              <w:rPr>
                <w:rFonts w:ascii="Times New Roman" w:hAnsi="Times New Roman" w:cs="Times New Roman"/>
              </w:rPr>
              <w:t>3 años 8 meses</w:t>
            </w:r>
          </w:p>
        </w:tc>
      </w:tr>
      <w:tr w:rsidR="004E1A57" w:rsidRPr="00D60CA8" w:rsidTr="003409B1">
        <w:tc>
          <w:tcPr>
            <w:cnfStyle w:val="001000000000" w:firstRow="0" w:lastRow="0" w:firstColumn="1" w:lastColumn="0" w:oddVBand="0" w:evenVBand="0" w:oddHBand="0" w:evenHBand="0" w:firstRowFirstColumn="0" w:firstRowLastColumn="0" w:lastRowFirstColumn="0" w:lastRowLastColumn="0"/>
            <w:tcW w:w="2552" w:type="dxa"/>
          </w:tcPr>
          <w:p w:rsidR="00AC5587" w:rsidRPr="00D60CA8" w:rsidRDefault="00AC5587" w:rsidP="00AC5587">
            <w:pPr>
              <w:pStyle w:val="Prrafodelista"/>
              <w:tabs>
                <w:tab w:val="left" w:pos="284"/>
              </w:tabs>
              <w:spacing w:after="0" w:line="240" w:lineRule="auto"/>
              <w:ind w:left="0"/>
              <w:jc w:val="both"/>
              <w:rPr>
                <w:rFonts w:ascii="Times New Roman" w:hAnsi="Times New Roman" w:cs="Times New Roman"/>
              </w:rPr>
            </w:pPr>
            <w:r w:rsidRPr="00D60CA8">
              <w:rPr>
                <w:rFonts w:ascii="Times New Roman" w:hAnsi="Times New Roman" w:cs="Times New Roman"/>
              </w:rPr>
              <w:t>Liceo Napoleón Quesada</w:t>
            </w:r>
          </w:p>
        </w:tc>
        <w:tc>
          <w:tcPr>
            <w:tcW w:w="992" w:type="dxa"/>
            <w:vAlign w:val="center"/>
          </w:tcPr>
          <w:p w:rsidR="00AC5587" w:rsidRPr="00D60CA8" w:rsidRDefault="00AC5587" w:rsidP="00AC5587">
            <w:pPr>
              <w:pStyle w:val="Prrafodelista"/>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60CA8">
              <w:rPr>
                <w:rFonts w:ascii="Times New Roman" w:hAnsi="Times New Roman" w:cs="Times New Roman"/>
              </w:rPr>
              <w:t>3945</w:t>
            </w:r>
          </w:p>
        </w:tc>
        <w:tc>
          <w:tcPr>
            <w:tcW w:w="1843" w:type="dxa"/>
            <w:vAlign w:val="center"/>
          </w:tcPr>
          <w:p w:rsidR="00AC5587" w:rsidRPr="00D60CA8" w:rsidRDefault="00AC5587" w:rsidP="004E1A57">
            <w:pPr>
              <w:pStyle w:val="Prrafodelista"/>
              <w:tabs>
                <w:tab w:val="left" w:pos="284"/>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60CA8">
              <w:rPr>
                <w:rFonts w:ascii="Times New Roman" w:hAnsi="Times New Roman" w:cs="Times New Roman"/>
              </w:rPr>
              <w:t>3.672.111.097,30</w:t>
            </w:r>
          </w:p>
        </w:tc>
        <w:tc>
          <w:tcPr>
            <w:tcW w:w="1701" w:type="dxa"/>
            <w:vAlign w:val="center"/>
          </w:tcPr>
          <w:p w:rsidR="00AC5587" w:rsidRPr="00D60CA8" w:rsidRDefault="00AC5587" w:rsidP="00AC5587">
            <w:pPr>
              <w:pStyle w:val="Prrafodelista"/>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60CA8">
              <w:rPr>
                <w:rFonts w:ascii="Times New Roman" w:hAnsi="Times New Roman" w:cs="Times New Roman"/>
              </w:rPr>
              <w:t>30/03/16</w:t>
            </w:r>
          </w:p>
        </w:tc>
        <w:tc>
          <w:tcPr>
            <w:tcW w:w="1696" w:type="dxa"/>
            <w:vAlign w:val="center"/>
          </w:tcPr>
          <w:p w:rsidR="00AC5587" w:rsidRPr="00D60CA8" w:rsidRDefault="00AC5587" w:rsidP="00AC5587">
            <w:pPr>
              <w:pStyle w:val="Prrafodelista"/>
              <w:tabs>
                <w:tab w:val="left" w:pos="284"/>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60CA8">
              <w:rPr>
                <w:rFonts w:ascii="Times New Roman" w:hAnsi="Times New Roman" w:cs="Times New Roman"/>
              </w:rPr>
              <w:t>2 años 7 meses</w:t>
            </w:r>
          </w:p>
        </w:tc>
      </w:tr>
      <w:tr w:rsidR="00AC5587" w:rsidRPr="00D60CA8" w:rsidTr="00340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AC5587" w:rsidRPr="003409B1" w:rsidRDefault="00AC5587" w:rsidP="00AC5587">
            <w:pPr>
              <w:pStyle w:val="Prrafodelista"/>
              <w:tabs>
                <w:tab w:val="left" w:pos="284"/>
              </w:tabs>
              <w:spacing w:after="0" w:line="240" w:lineRule="auto"/>
              <w:ind w:left="0"/>
              <w:jc w:val="both"/>
              <w:rPr>
                <w:rFonts w:ascii="Times New Roman" w:hAnsi="Times New Roman" w:cs="Times New Roman"/>
              </w:rPr>
            </w:pPr>
            <w:r w:rsidRPr="003409B1">
              <w:rPr>
                <w:rFonts w:ascii="Times New Roman" w:hAnsi="Times New Roman" w:cs="Times New Roman"/>
              </w:rPr>
              <w:t>Esc. La Repunta</w:t>
            </w:r>
          </w:p>
        </w:tc>
        <w:tc>
          <w:tcPr>
            <w:tcW w:w="992" w:type="dxa"/>
          </w:tcPr>
          <w:p w:rsidR="00AC5587" w:rsidRPr="0028007B" w:rsidRDefault="00AC5587" w:rsidP="00AC5587">
            <w:pPr>
              <w:pStyle w:val="Prrafodelista"/>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007B">
              <w:rPr>
                <w:rFonts w:ascii="Times New Roman" w:hAnsi="Times New Roman" w:cs="Times New Roman"/>
              </w:rPr>
              <w:t>878</w:t>
            </w:r>
          </w:p>
        </w:tc>
        <w:tc>
          <w:tcPr>
            <w:tcW w:w="1843" w:type="dxa"/>
          </w:tcPr>
          <w:p w:rsidR="00AC5587" w:rsidRPr="0028007B" w:rsidRDefault="00AC5587" w:rsidP="004E1A57">
            <w:pPr>
              <w:pStyle w:val="Prrafodelista"/>
              <w:tabs>
                <w:tab w:val="left" w:pos="284"/>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007B">
              <w:rPr>
                <w:rFonts w:ascii="Times New Roman" w:hAnsi="Times New Roman" w:cs="Times New Roman"/>
              </w:rPr>
              <w:t>535.126.203,71</w:t>
            </w:r>
          </w:p>
        </w:tc>
        <w:tc>
          <w:tcPr>
            <w:tcW w:w="1701" w:type="dxa"/>
          </w:tcPr>
          <w:p w:rsidR="00AC5587" w:rsidRPr="0028007B" w:rsidRDefault="004E1A57" w:rsidP="00AC5587">
            <w:pPr>
              <w:pStyle w:val="Prrafodelista"/>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007B">
              <w:rPr>
                <w:rFonts w:ascii="Times New Roman" w:hAnsi="Times New Roman" w:cs="Times New Roman"/>
              </w:rPr>
              <w:t>23/02/1</w:t>
            </w:r>
            <w:r w:rsidR="00AC5587" w:rsidRPr="0028007B">
              <w:rPr>
                <w:rFonts w:ascii="Times New Roman" w:hAnsi="Times New Roman" w:cs="Times New Roman"/>
              </w:rPr>
              <w:t>7</w:t>
            </w:r>
          </w:p>
        </w:tc>
        <w:tc>
          <w:tcPr>
            <w:tcW w:w="1696" w:type="dxa"/>
          </w:tcPr>
          <w:p w:rsidR="00AC5587" w:rsidRPr="0028007B" w:rsidRDefault="00AC5587" w:rsidP="00AC5587">
            <w:pPr>
              <w:pStyle w:val="Prrafodelista"/>
              <w:tabs>
                <w:tab w:val="left" w:pos="284"/>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007B">
              <w:rPr>
                <w:rFonts w:ascii="Times New Roman" w:hAnsi="Times New Roman" w:cs="Times New Roman"/>
              </w:rPr>
              <w:t>1 año 9 meses</w:t>
            </w:r>
          </w:p>
        </w:tc>
      </w:tr>
    </w:tbl>
    <w:p w:rsidR="00AC5587" w:rsidRPr="00F9276E" w:rsidRDefault="00F9276E" w:rsidP="00AC5587">
      <w:pPr>
        <w:pStyle w:val="Prrafodelista"/>
        <w:tabs>
          <w:tab w:val="left" w:pos="284"/>
        </w:tabs>
        <w:spacing w:after="0" w:line="240" w:lineRule="auto"/>
        <w:ind w:left="0"/>
        <w:jc w:val="both"/>
        <w:rPr>
          <w:rFonts w:ascii="Times New Roman" w:hAnsi="Times New Roman" w:cs="Times New Roman"/>
          <w:sz w:val="18"/>
          <w:szCs w:val="18"/>
        </w:rPr>
      </w:pPr>
      <w:r w:rsidRPr="00DD0194">
        <w:rPr>
          <w:rFonts w:ascii="Times New Roman" w:hAnsi="Times New Roman" w:cs="Times New Roman"/>
          <w:sz w:val="18"/>
          <w:szCs w:val="18"/>
        </w:rPr>
        <w:t xml:space="preserve">Fuente: </w:t>
      </w:r>
      <w:r w:rsidRPr="00DD0194">
        <w:rPr>
          <w:rFonts w:ascii="Times New Roman" w:hAnsi="Times New Roman" w:cs="Times New Roman"/>
          <w:i/>
          <w:sz w:val="18"/>
          <w:szCs w:val="18"/>
        </w:rPr>
        <w:t>DIEE</w:t>
      </w:r>
    </w:p>
    <w:p w:rsidR="00F9276E" w:rsidRDefault="00F9276E" w:rsidP="00C344AF">
      <w:pPr>
        <w:pStyle w:val="Prrafodelista"/>
        <w:tabs>
          <w:tab w:val="left" w:pos="284"/>
        </w:tabs>
        <w:spacing w:after="0" w:line="240" w:lineRule="auto"/>
        <w:ind w:left="0"/>
        <w:jc w:val="both"/>
        <w:rPr>
          <w:rFonts w:ascii="Times New Roman" w:hAnsi="Times New Roman" w:cs="Times New Roman"/>
        </w:rPr>
      </w:pPr>
    </w:p>
    <w:p w:rsidR="00C344AF" w:rsidRDefault="004E1A57" w:rsidP="00C344AF">
      <w:pPr>
        <w:pStyle w:val="Prrafodelista"/>
        <w:tabs>
          <w:tab w:val="left" w:pos="284"/>
        </w:tabs>
        <w:spacing w:after="0" w:line="240" w:lineRule="auto"/>
        <w:ind w:left="0"/>
        <w:jc w:val="both"/>
        <w:rPr>
          <w:rFonts w:ascii="Times New Roman" w:hAnsi="Times New Roman" w:cs="Times New Roman"/>
        </w:rPr>
      </w:pPr>
      <w:r>
        <w:rPr>
          <w:rFonts w:ascii="Times New Roman" w:hAnsi="Times New Roman" w:cs="Times New Roman"/>
        </w:rPr>
        <w:t>De</w:t>
      </w:r>
      <w:r w:rsidR="00AC5587">
        <w:rPr>
          <w:rFonts w:ascii="Times New Roman" w:hAnsi="Times New Roman" w:cs="Times New Roman"/>
        </w:rPr>
        <w:t xml:space="preserve"> acuerdo con la Minuta de la reunión de Jefaturas de</w:t>
      </w:r>
      <w:r>
        <w:rPr>
          <w:rFonts w:ascii="Times New Roman" w:hAnsi="Times New Roman" w:cs="Times New Roman"/>
        </w:rPr>
        <w:t xml:space="preserve"> </w:t>
      </w:r>
      <w:r w:rsidR="00AC5587">
        <w:rPr>
          <w:rFonts w:ascii="Times New Roman" w:hAnsi="Times New Roman" w:cs="Times New Roman"/>
        </w:rPr>
        <w:t>la DIEE realizada el día 14 de agosto de 2018</w:t>
      </w:r>
      <w:r>
        <w:rPr>
          <w:rFonts w:ascii="Times New Roman" w:hAnsi="Times New Roman" w:cs="Times New Roman"/>
        </w:rPr>
        <w:t>, el Departamento de Contrataciones es el responsable de la atenci</w:t>
      </w:r>
      <w:r w:rsidR="00C344AF">
        <w:rPr>
          <w:rFonts w:ascii="Times New Roman" w:hAnsi="Times New Roman" w:cs="Times New Roman"/>
        </w:rPr>
        <w:t>ón de los 2</w:t>
      </w:r>
      <w:r>
        <w:rPr>
          <w:rFonts w:ascii="Times New Roman" w:hAnsi="Times New Roman" w:cs="Times New Roman"/>
        </w:rPr>
        <w:t xml:space="preserve">16 casos que fueron remitidos a la Contraloría General de la República en el 2017, </w:t>
      </w:r>
      <w:r w:rsidR="00C344AF">
        <w:rPr>
          <w:rFonts w:ascii="Times New Roman" w:hAnsi="Times New Roman" w:cs="Times New Roman"/>
        </w:rPr>
        <w:t xml:space="preserve">así como atender las consultas legales. </w:t>
      </w:r>
    </w:p>
    <w:p w:rsidR="00C344AF" w:rsidRDefault="00C344AF" w:rsidP="00C344AF">
      <w:pPr>
        <w:pStyle w:val="Prrafodelista"/>
        <w:tabs>
          <w:tab w:val="left" w:pos="284"/>
        </w:tabs>
        <w:spacing w:after="0" w:line="240" w:lineRule="auto"/>
        <w:ind w:left="0"/>
        <w:jc w:val="both"/>
        <w:rPr>
          <w:rFonts w:ascii="Times New Roman" w:hAnsi="Times New Roman" w:cs="Times New Roman"/>
        </w:rPr>
      </w:pPr>
    </w:p>
    <w:p w:rsidR="00C344AF" w:rsidRDefault="00C344AF" w:rsidP="004E1A57">
      <w:pPr>
        <w:pStyle w:val="Prrafodelista"/>
        <w:tabs>
          <w:tab w:val="left" w:pos="284"/>
        </w:tabs>
        <w:spacing w:after="0" w:line="240" w:lineRule="auto"/>
        <w:ind w:left="0"/>
        <w:jc w:val="both"/>
        <w:rPr>
          <w:rFonts w:ascii="Times New Roman" w:hAnsi="Times New Roman" w:cs="Times New Roman"/>
        </w:rPr>
      </w:pPr>
      <w:r>
        <w:rPr>
          <w:rFonts w:ascii="Times New Roman" w:hAnsi="Times New Roman" w:cs="Times New Roman"/>
        </w:rPr>
        <w:t xml:space="preserve">Por otro lado, a ese Departamento serán trasladados los proyectos que forman la cartera regular del Departamento de Proyectos Ordinarios que son </w:t>
      </w:r>
      <w:r w:rsidRPr="00F9276E">
        <w:rPr>
          <w:rFonts w:ascii="Times New Roman" w:hAnsi="Times New Roman" w:cs="Times New Roman"/>
          <w:b/>
        </w:rPr>
        <w:t>345</w:t>
      </w:r>
      <w:r>
        <w:rPr>
          <w:rFonts w:ascii="Times New Roman" w:hAnsi="Times New Roman" w:cs="Times New Roman"/>
        </w:rPr>
        <w:t xml:space="preserve">, más </w:t>
      </w:r>
      <w:r w:rsidRPr="00F9276E">
        <w:rPr>
          <w:rFonts w:ascii="Times New Roman" w:hAnsi="Times New Roman" w:cs="Times New Roman"/>
          <w:b/>
        </w:rPr>
        <w:t>610</w:t>
      </w:r>
      <w:r>
        <w:rPr>
          <w:rFonts w:ascii="Times New Roman" w:hAnsi="Times New Roman" w:cs="Times New Roman"/>
        </w:rPr>
        <w:t xml:space="preserve"> de la cartera de abreviados. Esta situación preocupa en el sentido de que se aumenten los atrasos y no se brinde una </w:t>
      </w:r>
      <w:r w:rsidR="00D16A7B">
        <w:rPr>
          <w:rFonts w:ascii="Times New Roman" w:hAnsi="Times New Roman" w:cs="Times New Roman"/>
        </w:rPr>
        <w:t>solución pronta</w:t>
      </w:r>
      <w:r>
        <w:rPr>
          <w:rFonts w:ascii="Times New Roman" w:hAnsi="Times New Roman" w:cs="Times New Roman"/>
        </w:rPr>
        <w:t xml:space="preserve"> a los centros educativos.</w:t>
      </w:r>
    </w:p>
    <w:p w:rsidR="00D60CA8" w:rsidRDefault="00D60CA8" w:rsidP="004E1A57">
      <w:pPr>
        <w:pStyle w:val="Prrafodelista"/>
        <w:tabs>
          <w:tab w:val="left" w:pos="284"/>
        </w:tabs>
        <w:spacing w:after="0" w:line="240" w:lineRule="auto"/>
        <w:ind w:left="0"/>
        <w:jc w:val="both"/>
        <w:rPr>
          <w:rFonts w:ascii="Times New Roman" w:hAnsi="Times New Roman" w:cs="Times New Roman"/>
        </w:rPr>
      </w:pPr>
    </w:p>
    <w:p w:rsidR="005674CD" w:rsidRDefault="007176B2" w:rsidP="007176B2">
      <w:pPr>
        <w:suppressAutoHyphens w:val="0"/>
        <w:autoSpaceDE w:val="0"/>
        <w:autoSpaceDN w:val="0"/>
        <w:adjustRightInd w:val="0"/>
        <w:jc w:val="both"/>
        <w:rPr>
          <w:rFonts w:eastAsiaTheme="minorHAnsi"/>
          <w:color w:val="000000"/>
          <w:sz w:val="22"/>
          <w:szCs w:val="22"/>
          <w:lang w:val="es-CR" w:eastAsia="en-US"/>
        </w:rPr>
      </w:pPr>
      <w:r w:rsidRPr="00DD0194">
        <w:rPr>
          <w:rFonts w:eastAsiaTheme="minorHAnsi"/>
          <w:sz w:val="22"/>
          <w:szCs w:val="22"/>
          <w:lang w:eastAsia="en-US"/>
        </w:rPr>
        <w:t>Ante lo</w:t>
      </w:r>
      <w:r w:rsidR="0028007B">
        <w:rPr>
          <w:rFonts w:eastAsiaTheme="minorHAnsi"/>
          <w:sz w:val="22"/>
          <w:szCs w:val="22"/>
          <w:lang w:eastAsia="en-US"/>
        </w:rPr>
        <w:t>s aspectos expuestos,</w:t>
      </w:r>
      <w:r>
        <w:rPr>
          <w:rFonts w:eastAsiaTheme="minorHAnsi"/>
          <w:sz w:val="22"/>
          <w:szCs w:val="22"/>
          <w:lang w:eastAsia="en-US"/>
        </w:rPr>
        <w:t xml:space="preserve"> l</w:t>
      </w:r>
      <w:r w:rsidR="00942B9E" w:rsidRPr="00942B9E">
        <w:rPr>
          <w:rFonts w:eastAsiaTheme="minorHAnsi"/>
          <w:sz w:val="22"/>
          <w:szCs w:val="22"/>
          <w:lang w:eastAsia="en-US"/>
        </w:rPr>
        <w:t>as</w:t>
      </w:r>
      <w:r w:rsidR="00942B9E">
        <w:rPr>
          <w:rFonts w:eastAsiaTheme="minorHAnsi"/>
          <w:b/>
          <w:sz w:val="22"/>
          <w:szCs w:val="22"/>
          <w:lang w:eastAsia="en-US"/>
        </w:rPr>
        <w:t xml:space="preserve"> </w:t>
      </w:r>
      <w:r w:rsidR="00F9276E">
        <w:rPr>
          <w:rFonts w:eastAsiaTheme="minorHAnsi"/>
          <w:color w:val="000000"/>
          <w:sz w:val="22"/>
          <w:szCs w:val="22"/>
          <w:lang w:val="es-CR" w:eastAsia="en-US"/>
        </w:rPr>
        <w:t>Normas de Control I</w:t>
      </w:r>
      <w:r w:rsidR="005674CD" w:rsidRPr="005674CD">
        <w:rPr>
          <w:rFonts w:eastAsiaTheme="minorHAnsi"/>
          <w:color w:val="000000"/>
          <w:sz w:val="22"/>
          <w:szCs w:val="22"/>
          <w:lang w:val="es-CR" w:eastAsia="en-US"/>
        </w:rPr>
        <w:t xml:space="preserve">nterno para el Sector Público (N-2-2009-CO-DFOE), definen en su Norma 4.5.2, lo siguiente: </w:t>
      </w:r>
    </w:p>
    <w:p w:rsidR="00942B9E" w:rsidRPr="005674CD" w:rsidRDefault="00942B9E" w:rsidP="005674CD">
      <w:pPr>
        <w:suppressAutoHyphens w:val="0"/>
        <w:autoSpaceDE w:val="0"/>
        <w:autoSpaceDN w:val="0"/>
        <w:adjustRightInd w:val="0"/>
        <w:rPr>
          <w:rFonts w:eastAsiaTheme="minorHAnsi"/>
          <w:color w:val="000000"/>
          <w:sz w:val="22"/>
          <w:szCs w:val="22"/>
          <w:lang w:val="es-CR" w:eastAsia="en-US"/>
        </w:rPr>
      </w:pPr>
    </w:p>
    <w:p w:rsidR="005674CD" w:rsidRDefault="005674CD" w:rsidP="00942B9E">
      <w:pPr>
        <w:suppressAutoHyphens w:val="0"/>
        <w:autoSpaceDE w:val="0"/>
        <w:autoSpaceDN w:val="0"/>
        <w:adjustRightInd w:val="0"/>
        <w:ind w:left="567"/>
        <w:rPr>
          <w:rFonts w:eastAsiaTheme="minorHAnsi"/>
          <w:i/>
          <w:iCs/>
          <w:color w:val="000000"/>
          <w:sz w:val="22"/>
          <w:szCs w:val="22"/>
          <w:lang w:val="es-CR" w:eastAsia="en-US"/>
        </w:rPr>
      </w:pPr>
      <w:r w:rsidRPr="005674CD">
        <w:rPr>
          <w:rFonts w:eastAsiaTheme="minorHAnsi"/>
          <w:i/>
          <w:iCs/>
          <w:color w:val="000000"/>
          <w:sz w:val="22"/>
          <w:szCs w:val="22"/>
          <w:lang w:val="es-CR" w:eastAsia="en-US"/>
        </w:rPr>
        <w:t xml:space="preserve">Gestión de proyectos El jerarca y los titulares subordinados, según sus competencias, deben establecer, vigilar el cumplimiento y perfeccionar las actividades de control necesarias para garantizar razonablemente la correcta planificación y gestión de los proyectos que la institución emprenda, incluyendo los proyectos de obra pública relativos a construcciones nuevas o al mejoramiento, adición, rehabilitación o reconstrucción de las ya existentes. Las actividades de control que se adopten para tales efectos deben contemplar al menos los siguientes asuntos: </w:t>
      </w:r>
    </w:p>
    <w:p w:rsidR="00942B9E" w:rsidRPr="005674CD" w:rsidRDefault="00942B9E" w:rsidP="00942B9E">
      <w:pPr>
        <w:suppressAutoHyphens w:val="0"/>
        <w:autoSpaceDE w:val="0"/>
        <w:autoSpaceDN w:val="0"/>
        <w:adjustRightInd w:val="0"/>
        <w:ind w:left="567"/>
        <w:rPr>
          <w:rFonts w:eastAsiaTheme="minorHAnsi"/>
          <w:color w:val="000000"/>
          <w:sz w:val="22"/>
          <w:szCs w:val="22"/>
          <w:lang w:val="es-CR" w:eastAsia="en-US"/>
        </w:rPr>
      </w:pPr>
    </w:p>
    <w:p w:rsidR="005674CD" w:rsidRPr="005674CD" w:rsidRDefault="005674CD" w:rsidP="00942B9E">
      <w:pPr>
        <w:suppressAutoHyphens w:val="0"/>
        <w:autoSpaceDE w:val="0"/>
        <w:autoSpaceDN w:val="0"/>
        <w:adjustRightInd w:val="0"/>
        <w:ind w:left="567"/>
        <w:rPr>
          <w:rFonts w:eastAsiaTheme="minorHAnsi"/>
          <w:color w:val="000000"/>
          <w:sz w:val="22"/>
          <w:szCs w:val="22"/>
          <w:lang w:val="es-CR" w:eastAsia="en-US"/>
        </w:rPr>
      </w:pPr>
      <w:r w:rsidRPr="005674CD">
        <w:rPr>
          <w:rFonts w:eastAsiaTheme="minorHAnsi"/>
          <w:i/>
          <w:iCs/>
          <w:color w:val="000000"/>
          <w:sz w:val="22"/>
          <w:szCs w:val="22"/>
          <w:lang w:val="es-CR" w:eastAsia="en-US"/>
        </w:rPr>
        <w:t xml:space="preserve">a. La identificación de cada proyecto, con indicación de su nombre, sus objetivos y metas, recursos y las fechas de inicio y de terminación. </w:t>
      </w:r>
    </w:p>
    <w:p w:rsidR="005674CD" w:rsidRPr="005674CD" w:rsidRDefault="005674CD" w:rsidP="00942B9E">
      <w:pPr>
        <w:suppressAutoHyphens w:val="0"/>
        <w:autoSpaceDE w:val="0"/>
        <w:autoSpaceDN w:val="0"/>
        <w:adjustRightInd w:val="0"/>
        <w:ind w:left="567"/>
        <w:rPr>
          <w:rFonts w:eastAsiaTheme="minorHAnsi"/>
          <w:color w:val="000000"/>
          <w:sz w:val="22"/>
          <w:szCs w:val="22"/>
          <w:lang w:val="es-CR" w:eastAsia="en-US"/>
        </w:rPr>
      </w:pPr>
      <w:r w:rsidRPr="005674CD">
        <w:rPr>
          <w:rFonts w:eastAsiaTheme="minorHAnsi"/>
          <w:i/>
          <w:iCs/>
          <w:color w:val="000000"/>
          <w:sz w:val="22"/>
          <w:szCs w:val="22"/>
          <w:lang w:val="es-CR" w:eastAsia="en-US"/>
        </w:rPr>
        <w:t xml:space="preserve">b. La designación de un responsable del proyecto con competencias idóneas para que ejecute las labores de planear, organizar, dirigir, controlar y documentar el proyecto. </w:t>
      </w:r>
    </w:p>
    <w:p w:rsidR="005674CD" w:rsidRPr="005674CD" w:rsidRDefault="005674CD" w:rsidP="00942B9E">
      <w:pPr>
        <w:suppressAutoHyphens w:val="0"/>
        <w:autoSpaceDE w:val="0"/>
        <w:autoSpaceDN w:val="0"/>
        <w:adjustRightInd w:val="0"/>
        <w:ind w:left="567"/>
        <w:rPr>
          <w:rFonts w:eastAsiaTheme="minorHAnsi"/>
          <w:color w:val="000000"/>
          <w:sz w:val="22"/>
          <w:szCs w:val="22"/>
          <w:lang w:val="es-CR" w:eastAsia="en-US"/>
        </w:rPr>
      </w:pPr>
      <w:r w:rsidRPr="005674CD">
        <w:rPr>
          <w:rFonts w:eastAsiaTheme="minorHAnsi"/>
          <w:i/>
          <w:iCs/>
          <w:color w:val="000000"/>
          <w:sz w:val="22"/>
          <w:szCs w:val="22"/>
          <w:lang w:val="es-CR" w:eastAsia="en-US"/>
        </w:rPr>
        <w:t xml:space="preserve">c. La planificación, la supervisión y el control de avance del proyecto, considerando los costos financieros y los recursos utilizados, de lo cual debe informarse en los reportes </w:t>
      </w:r>
      <w:r w:rsidRPr="005674CD">
        <w:rPr>
          <w:rFonts w:eastAsiaTheme="minorHAnsi"/>
          <w:i/>
          <w:iCs/>
          <w:color w:val="000000"/>
          <w:sz w:val="22"/>
          <w:szCs w:val="22"/>
          <w:lang w:val="es-CR" w:eastAsia="en-US"/>
        </w:rPr>
        <w:lastRenderedPageBreak/>
        <w:t xml:space="preserve">periódicos correspondientes. Asimismo, la definición de las consecuencias de eventuales desviaciones, y la ejecución de las acciones pertinentes. </w:t>
      </w:r>
    </w:p>
    <w:p w:rsidR="006E1FEE" w:rsidRPr="00AF0605" w:rsidRDefault="005674CD" w:rsidP="00AF0605">
      <w:pPr>
        <w:pStyle w:val="Prrafodelista"/>
        <w:tabs>
          <w:tab w:val="left" w:pos="284"/>
        </w:tabs>
        <w:ind w:left="567"/>
        <w:jc w:val="both"/>
        <w:rPr>
          <w:rFonts w:ascii="Times New Roman" w:hAnsi="Times New Roman" w:cs="Times New Roman"/>
          <w:b/>
        </w:rPr>
      </w:pPr>
      <w:r w:rsidRPr="005674CD">
        <w:rPr>
          <w:rFonts w:ascii="Times New Roman" w:hAnsi="Times New Roman" w:cs="Times New Roman"/>
          <w:i/>
          <w:iCs/>
          <w:color w:val="000000"/>
          <w:lang w:val="es-CR"/>
        </w:rPr>
        <w:t xml:space="preserve">d. El establecimiento de un sistema de información confiable, </w:t>
      </w:r>
      <w:proofErr w:type="gramStart"/>
      <w:r w:rsidRPr="005674CD">
        <w:rPr>
          <w:rFonts w:ascii="Times New Roman" w:hAnsi="Times New Roman" w:cs="Times New Roman"/>
          <w:i/>
          <w:iCs/>
          <w:color w:val="000000"/>
          <w:lang w:val="es-CR"/>
        </w:rPr>
        <w:t>oportuno</w:t>
      </w:r>
      <w:proofErr w:type="gramEnd"/>
      <w:r w:rsidRPr="005674CD">
        <w:rPr>
          <w:rFonts w:ascii="Times New Roman" w:hAnsi="Times New Roman" w:cs="Times New Roman"/>
          <w:i/>
          <w:iCs/>
          <w:color w:val="000000"/>
          <w:lang w:val="es-CR"/>
        </w:rPr>
        <w:t xml:space="preserve">, relevante y competente para dar seguimiento al proyecto. e. La evaluación posterior, para analizar la efectividad del proyecto y retroalimentar esfuerzos futuros. </w:t>
      </w:r>
      <w:r w:rsidR="00B46C20">
        <w:rPr>
          <w:rFonts w:ascii="Times New Roman" w:hAnsi="Times New Roman" w:cs="Times New Roman"/>
          <w:i/>
          <w:iCs/>
          <w:color w:val="000000"/>
          <w:lang w:val="es-CR"/>
        </w:rPr>
        <w:t>(</w:t>
      </w:r>
      <w:r w:rsidRPr="005674CD">
        <w:rPr>
          <w:rFonts w:ascii="Times New Roman" w:hAnsi="Times New Roman" w:cs="Times New Roman"/>
          <w:color w:val="000000"/>
          <w:lang w:val="es-CR"/>
        </w:rPr>
        <w:t>Subrayado no pertenece al original</w:t>
      </w:r>
      <w:r w:rsidR="00B46C20">
        <w:rPr>
          <w:rFonts w:ascii="Times New Roman" w:hAnsi="Times New Roman" w:cs="Times New Roman"/>
          <w:color w:val="000000"/>
          <w:lang w:val="es-CR"/>
        </w:rPr>
        <w:t>).</w:t>
      </w:r>
    </w:p>
    <w:p w:rsidR="00453D12" w:rsidRPr="001A30AE" w:rsidRDefault="00453D12" w:rsidP="001A30AE">
      <w:pPr>
        <w:pStyle w:val="Ttulo1"/>
        <w:rPr>
          <w:rFonts w:ascii="Times New Roman" w:hAnsi="Times New Roman" w:cs="Times New Roman"/>
          <w:b/>
          <w:color w:val="auto"/>
          <w:sz w:val="24"/>
        </w:rPr>
      </w:pPr>
      <w:bookmarkStart w:id="14" w:name="_Toc7680070"/>
      <w:r w:rsidRPr="001A30AE">
        <w:rPr>
          <w:rFonts w:ascii="Times New Roman" w:hAnsi="Times New Roman" w:cs="Times New Roman"/>
          <w:b/>
          <w:color w:val="auto"/>
          <w:sz w:val="24"/>
        </w:rPr>
        <w:t>3. CONCLUSIONES</w:t>
      </w:r>
      <w:bookmarkEnd w:id="14"/>
    </w:p>
    <w:p w:rsidR="003233A1" w:rsidRPr="00814E74" w:rsidRDefault="003233A1" w:rsidP="00B54A61">
      <w:pPr>
        <w:jc w:val="both"/>
        <w:rPr>
          <w:rFonts w:eastAsiaTheme="majorEastAsia"/>
          <w:b/>
          <w:sz w:val="22"/>
          <w:szCs w:val="32"/>
        </w:rPr>
      </w:pPr>
    </w:p>
    <w:p w:rsidR="00B54A61" w:rsidRPr="00C15082" w:rsidRDefault="00B54A61" w:rsidP="00B54A61">
      <w:pPr>
        <w:jc w:val="both"/>
        <w:rPr>
          <w:sz w:val="22"/>
          <w:szCs w:val="22"/>
        </w:rPr>
      </w:pPr>
      <w:r w:rsidRPr="00C15082">
        <w:rPr>
          <w:sz w:val="22"/>
          <w:szCs w:val="22"/>
        </w:rPr>
        <w:t>La labor de la DIEE, según la normativa vigente, no sólo se limita a aspectos de carácter técnico, como pareciera interpretarse. La legislación le encomienda a esa Dirección tareas y funciones que van más allá de una asesoría o supervisión técnica. En realidad, se trata de todo un acompañamiento del proceso, desde su inicio hasta su final</w:t>
      </w:r>
      <w:r w:rsidR="00D16A7B">
        <w:rPr>
          <w:sz w:val="22"/>
          <w:szCs w:val="22"/>
        </w:rPr>
        <w:t xml:space="preserve"> obra construida y en operación</w:t>
      </w:r>
      <w:r w:rsidRPr="00C15082">
        <w:rPr>
          <w:sz w:val="22"/>
          <w:szCs w:val="22"/>
        </w:rPr>
        <w:t>.</w:t>
      </w:r>
    </w:p>
    <w:p w:rsidR="00B54A61" w:rsidRPr="00C15082" w:rsidRDefault="00B54A61" w:rsidP="00B54A61">
      <w:pPr>
        <w:jc w:val="both"/>
        <w:rPr>
          <w:sz w:val="22"/>
          <w:szCs w:val="22"/>
        </w:rPr>
      </w:pPr>
    </w:p>
    <w:p w:rsidR="00B54A61" w:rsidRPr="00C15082" w:rsidRDefault="00B54A61" w:rsidP="00B54A61">
      <w:pPr>
        <w:jc w:val="both"/>
        <w:rPr>
          <w:sz w:val="22"/>
          <w:szCs w:val="22"/>
        </w:rPr>
      </w:pPr>
      <w:r w:rsidRPr="00C15082">
        <w:rPr>
          <w:sz w:val="22"/>
          <w:szCs w:val="22"/>
        </w:rPr>
        <w:t>En este sentido, el Reglamento de la Ley de Contratación Administrativa dentro de las materias excluidas de los procedimientos de contratación, regula “la construcción y mantenimiento de infraestructura educativa” para que las Juntas de Educación y las Juntas Administrativas, adopten un procedimiento menos engorroso para contratar en materia de construcción y de esta manera, agilizar y hacer más eficiente el proceso por una vía de contratación directa concursada.</w:t>
      </w:r>
    </w:p>
    <w:p w:rsidR="00B54A61" w:rsidRPr="00C15082" w:rsidRDefault="00B54A61" w:rsidP="00B54A61">
      <w:pPr>
        <w:jc w:val="both"/>
        <w:rPr>
          <w:sz w:val="22"/>
          <w:szCs w:val="22"/>
        </w:rPr>
      </w:pPr>
    </w:p>
    <w:p w:rsidR="00B54A61" w:rsidRPr="00C15082" w:rsidRDefault="00B54A61" w:rsidP="00B54A61">
      <w:pPr>
        <w:jc w:val="both"/>
        <w:rPr>
          <w:sz w:val="22"/>
          <w:szCs w:val="22"/>
        </w:rPr>
      </w:pPr>
      <w:r w:rsidRPr="00C15082">
        <w:rPr>
          <w:sz w:val="22"/>
          <w:szCs w:val="22"/>
        </w:rPr>
        <w:t xml:space="preserve">No obstante, en este procedimiento no se han definido por parte de la DIEE los </w:t>
      </w:r>
      <w:r w:rsidR="00D16A7B">
        <w:rPr>
          <w:sz w:val="22"/>
          <w:szCs w:val="22"/>
        </w:rPr>
        <w:t xml:space="preserve">suficientes </w:t>
      </w:r>
      <w:r w:rsidRPr="00C15082">
        <w:rPr>
          <w:sz w:val="22"/>
          <w:szCs w:val="22"/>
        </w:rPr>
        <w:t xml:space="preserve">puntos de control que garanticen el uso adecuado de los recursos que se asignan, </w:t>
      </w:r>
      <w:r w:rsidR="00D16A7B">
        <w:rPr>
          <w:sz w:val="22"/>
          <w:szCs w:val="22"/>
        </w:rPr>
        <w:t xml:space="preserve">lo que ha generado el </w:t>
      </w:r>
      <w:r w:rsidRPr="00C15082">
        <w:rPr>
          <w:sz w:val="22"/>
          <w:szCs w:val="22"/>
        </w:rPr>
        <w:t xml:space="preserve"> desempe</w:t>
      </w:r>
      <w:r w:rsidR="00D16A7B">
        <w:rPr>
          <w:sz w:val="22"/>
          <w:szCs w:val="22"/>
        </w:rPr>
        <w:t xml:space="preserve">ño de </w:t>
      </w:r>
      <w:r w:rsidRPr="00C15082">
        <w:rPr>
          <w:sz w:val="22"/>
          <w:szCs w:val="22"/>
        </w:rPr>
        <w:t>tareas según sus propios criterios y sin una definición clara de responsabilidades y rendición de cuentas.</w:t>
      </w:r>
    </w:p>
    <w:p w:rsidR="00B54A61" w:rsidRPr="00C15082" w:rsidRDefault="00B54A61" w:rsidP="00B54A61">
      <w:pPr>
        <w:jc w:val="both"/>
        <w:rPr>
          <w:sz w:val="22"/>
          <w:szCs w:val="22"/>
        </w:rPr>
      </w:pPr>
    </w:p>
    <w:p w:rsidR="00B54A61" w:rsidRPr="002369C0" w:rsidRDefault="00B54A61" w:rsidP="00B54A61">
      <w:pPr>
        <w:jc w:val="both"/>
        <w:rPr>
          <w:color w:val="FF0000"/>
          <w:sz w:val="22"/>
          <w:szCs w:val="22"/>
        </w:rPr>
      </w:pPr>
      <w:r w:rsidRPr="00C15082">
        <w:rPr>
          <w:sz w:val="22"/>
          <w:szCs w:val="22"/>
        </w:rPr>
        <w:t>Además, las Juntas requieren constante asesoría legal y técnica durante todo el procedimiento: elaboración del cartel, valoración de ofertas y la ejecución contractual, para lo cual el Reglamento ordena la creación de una unidad encargada de ejecutar esta labor</w:t>
      </w:r>
      <w:r w:rsidR="0028007B">
        <w:rPr>
          <w:sz w:val="22"/>
          <w:szCs w:val="22"/>
        </w:rPr>
        <w:t>,</w:t>
      </w:r>
      <w:r w:rsidRPr="00C15082">
        <w:rPr>
          <w:sz w:val="22"/>
          <w:szCs w:val="22"/>
        </w:rPr>
        <w:t xml:space="preserve"> y que en el caso del MEP le corresponde a la DIEE</w:t>
      </w:r>
      <w:r w:rsidR="007573D9">
        <w:rPr>
          <w:sz w:val="22"/>
          <w:szCs w:val="22"/>
        </w:rPr>
        <w:t>.</w:t>
      </w:r>
    </w:p>
    <w:p w:rsidR="00D60CA8" w:rsidRDefault="00D60CA8" w:rsidP="00EE7197">
      <w:pPr>
        <w:suppressAutoHyphens w:val="0"/>
        <w:jc w:val="both"/>
        <w:rPr>
          <w:sz w:val="22"/>
          <w:szCs w:val="22"/>
        </w:rPr>
      </w:pPr>
    </w:p>
    <w:p w:rsidR="00EE7197" w:rsidRDefault="00EE7197" w:rsidP="00EE7197">
      <w:pPr>
        <w:suppressAutoHyphens w:val="0"/>
        <w:jc w:val="both"/>
        <w:rPr>
          <w:sz w:val="22"/>
          <w:szCs w:val="22"/>
        </w:rPr>
      </w:pPr>
      <w:r>
        <w:rPr>
          <w:sz w:val="22"/>
          <w:szCs w:val="22"/>
        </w:rPr>
        <w:t xml:space="preserve">Por otro lado, actualmente, existe un alto riesgo para la </w:t>
      </w:r>
      <w:r w:rsidRPr="00C15082">
        <w:rPr>
          <w:sz w:val="22"/>
          <w:szCs w:val="22"/>
        </w:rPr>
        <w:t>Auditoría</w:t>
      </w:r>
      <w:r>
        <w:rPr>
          <w:sz w:val="22"/>
          <w:szCs w:val="22"/>
        </w:rPr>
        <w:t xml:space="preserve"> Interna </w:t>
      </w:r>
      <w:r w:rsidRPr="00C15082">
        <w:rPr>
          <w:sz w:val="22"/>
          <w:szCs w:val="22"/>
        </w:rPr>
        <w:t xml:space="preserve">el estar evaluando la DIEE, dada la situación </w:t>
      </w:r>
      <w:r w:rsidR="00D16A7B">
        <w:rPr>
          <w:sz w:val="22"/>
          <w:szCs w:val="22"/>
        </w:rPr>
        <w:t>administrativa</w:t>
      </w:r>
      <w:r w:rsidRPr="00C15082">
        <w:rPr>
          <w:sz w:val="22"/>
          <w:szCs w:val="22"/>
        </w:rPr>
        <w:t xml:space="preserve">, específicamente en cuanto a </w:t>
      </w:r>
      <w:r w:rsidR="00D16A7B">
        <w:rPr>
          <w:sz w:val="22"/>
          <w:szCs w:val="22"/>
        </w:rPr>
        <w:t xml:space="preserve">las debilidades derivadas de la aplicación de </w:t>
      </w:r>
      <w:r w:rsidRPr="00C15082">
        <w:rPr>
          <w:sz w:val="22"/>
          <w:szCs w:val="22"/>
        </w:rPr>
        <w:t>los componentes de control interno: ambiente de control</w:t>
      </w:r>
      <w:r w:rsidR="00D16A7B">
        <w:rPr>
          <w:sz w:val="22"/>
          <w:szCs w:val="22"/>
        </w:rPr>
        <w:t xml:space="preserve"> (</w:t>
      </w:r>
      <w:r w:rsidR="00D16A7B" w:rsidRPr="00C15082">
        <w:rPr>
          <w:sz w:val="22"/>
          <w:szCs w:val="22"/>
        </w:rPr>
        <w:t>falta</w:t>
      </w:r>
      <w:r w:rsidRPr="00C15082">
        <w:rPr>
          <w:sz w:val="22"/>
          <w:szCs w:val="22"/>
        </w:rPr>
        <w:t xml:space="preserve"> </w:t>
      </w:r>
      <w:r>
        <w:rPr>
          <w:sz w:val="22"/>
          <w:szCs w:val="22"/>
        </w:rPr>
        <w:t>d</w:t>
      </w:r>
      <w:r w:rsidRPr="00C15082">
        <w:rPr>
          <w:sz w:val="22"/>
          <w:szCs w:val="22"/>
        </w:rPr>
        <w:t>el establecimiento de la misión y visión, objetivos tanto estratégicos como operativos y tácticos</w:t>
      </w:r>
      <w:r w:rsidR="00D16A7B">
        <w:rPr>
          <w:sz w:val="22"/>
          <w:szCs w:val="22"/>
        </w:rPr>
        <w:t>)</w:t>
      </w:r>
      <w:r w:rsidRPr="00C15082">
        <w:rPr>
          <w:sz w:val="22"/>
          <w:szCs w:val="22"/>
        </w:rPr>
        <w:t>; sistemas de información y comunicación</w:t>
      </w:r>
      <w:r>
        <w:rPr>
          <w:sz w:val="22"/>
          <w:szCs w:val="22"/>
        </w:rPr>
        <w:t>,</w:t>
      </w:r>
      <w:r w:rsidRPr="00C15082">
        <w:rPr>
          <w:sz w:val="22"/>
          <w:szCs w:val="22"/>
        </w:rPr>
        <w:t xml:space="preserve"> tanto físicos como electrónicos</w:t>
      </w:r>
      <w:r>
        <w:rPr>
          <w:sz w:val="22"/>
          <w:szCs w:val="22"/>
        </w:rPr>
        <w:t>,</w:t>
      </w:r>
      <w:r w:rsidRPr="00C15082">
        <w:rPr>
          <w:sz w:val="22"/>
          <w:szCs w:val="22"/>
        </w:rPr>
        <w:t xml:space="preserve"> escasos, dispersos e incompletos.</w:t>
      </w:r>
      <w:r>
        <w:rPr>
          <w:sz w:val="22"/>
          <w:szCs w:val="22"/>
        </w:rPr>
        <w:t xml:space="preserve"> </w:t>
      </w:r>
    </w:p>
    <w:p w:rsidR="00EE7197" w:rsidRDefault="00EE7197" w:rsidP="00EE7197">
      <w:pPr>
        <w:suppressAutoHyphens w:val="0"/>
        <w:jc w:val="both"/>
        <w:rPr>
          <w:sz w:val="22"/>
          <w:szCs w:val="22"/>
        </w:rPr>
      </w:pPr>
    </w:p>
    <w:p w:rsidR="00EE7197" w:rsidRDefault="00EE7197" w:rsidP="00EE7197">
      <w:pPr>
        <w:suppressAutoHyphens w:val="0"/>
        <w:jc w:val="both"/>
        <w:rPr>
          <w:sz w:val="22"/>
          <w:szCs w:val="22"/>
        </w:rPr>
      </w:pPr>
      <w:r>
        <w:rPr>
          <w:sz w:val="22"/>
          <w:szCs w:val="22"/>
        </w:rPr>
        <w:t>Además, l</w:t>
      </w:r>
      <w:r w:rsidRPr="00C15082">
        <w:rPr>
          <w:sz w:val="22"/>
          <w:szCs w:val="22"/>
        </w:rPr>
        <w:t xml:space="preserve">os riesgos de la actividad </w:t>
      </w:r>
      <w:r>
        <w:rPr>
          <w:sz w:val="22"/>
          <w:szCs w:val="22"/>
        </w:rPr>
        <w:t>son</w:t>
      </w:r>
      <w:r w:rsidRPr="00C15082">
        <w:rPr>
          <w:sz w:val="22"/>
          <w:szCs w:val="22"/>
        </w:rPr>
        <w:t xml:space="preserve"> muy alto</w:t>
      </w:r>
      <w:r>
        <w:rPr>
          <w:sz w:val="22"/>
          <w:szCs w:val="22"/>
        </w:rPr>
        <w:t>s dada</w:t>
      </w:r>
      <w:r w:rsidRPr="00C15082">
        <w:rPr>
          <w:sz w:val="22"/>
          <w:szCs w:val="22"/>
        </w:rPr>
        <w:t xml:space="preserve"> su amplitud y volumen, en términos de la cantidad de recursos que se destinan a la construcción de las obras. Las</w:t>
      </w:r>
      <w:r>
        <w:rPr>
          <w:sz w:val="22"/>
          <w:szCs w:val="22"/>
        </w:rPr>
        <w:t xml:space="preserve"> debilidades en las actividades de control, específicamente en procedimientos desfasados u obsoletos, cambios en las unidades de mando, cambios organizacionales sin un estudio integral de los procesos, así como cambios repentinos de autoridad y responsabilidad sin un estudio integral de los procesos.</w:t>
      </w:r>
    </w:p>
    <w:p w:rsidR="0028007B" w:rsidRDefault="0028007B" w:rsidP="00EE7197">
      <w:pPr>
        <w:suppressAutoHyphens w:val="0"/>
        <w:jc w:val="both"/>
        <w:rPr>
          <w:sz w:val="22"/>
          <w:szCs w:val="22"/>
        </w:rPr>
      </w:pPr>
    </w:p>
    <w:p w:rsidR="00EE7197" w:rsidRDefault="00EE7197" w:rsidP="00EE7197">
      <w:pPr>
        <w:suppressAutoHyphens w:val="0"/>
        <w:jc w:val="both"/>
        <w:rPr>
          <w:sz w:val="22"/>
          <w:szCs w:val="22"/>
        </w:rPr>
      </w:pPr>
      <w:r>
        <w:rPr>
          <w:sz w:val="22"/>
          <w:szCs w:val="22"/>
        </w:rPr>
        <w:t xml:space="preserve">Así como, la limitante para obtener información clara y precisa por parte de la Directora, al no contar con sistemas de información que faciliten la trazabilidad de la misma, que permita obtener evidencias para realizar una evaluación objetiva. </w:t>
      </w:r>
    </w:p>
    <w:p w:rsidR="00F92014" w:rsidRDefault="00F92014" w:rsidP="00EE7197">
      <w:pPr>
        <w:suppressAutoHyphens w:val="0"/>
        <w:jc w:val="both"/>
        <w:rPr>
          <w:sz w:val="22"/>
          <w:szCs w:val="22"/>
        </w:rPr>
      </w:pPr>
    </w:p>
    <w:p w:rsidR="00F92014" w:rsidRDefault="00F92014" w:rsidP="00EE7197">
      <w:pPr>
        <w:suppressAutoHyphens w:val="0"/>
        <w:jc w:val="both"/>
        <w:rPr>
          <w:sz w:val="22"/>
          <w:szCs w:val="22"/>
        </w:rPr>
      </w:pPr>
    </w:p>
    <w:p w:rsidR="00F92014" w:rsidRDefault="00F92014" w:rsidP="00EE7197">
      <w:pPr>
        <w:suppressAutoHyphens w:val="0"/>
        <w:jc w:val="both"/>
        <w:rPr>
          <w:sz w:val="22"/>
          <w:szCs w:val="22"/>
        </w:rPr>
      </w:pPr>
    </w:p>
    <w:p w:rsidR="005B40BA" w:rsidRDefault="005B40BA" w:rsidP="00EE7197">
      <w:pPr>
        <w:suppressAutoHyphens w:val="0"/>
        <w:jc w:val="both"/>
        <w:rPr>
          <w:sz w:val="22"/>
          <w:szCs w:val="22"/>
        </w:rPr>
      </w:pPr>
    </w:p>
    <w:p w:rsidR="00CB479D" w:rsidRPr="001A30AE" w:rsidRDefault="00CB479D" w:rsidP="001A30AE">
      <w:pPr>
        <w:pStyle w:val="Ttulo1"/>
        <w:rPr>
          <w:rFonts w:ascii="Times New Roman" w:hAnsi="Times New Roman" w:cs="Times New Roman"/>
          <w:b/>
          <w:color w:val="auto"/>
          <w:sz w:val="24"/>
        </w:rPr>
      </w:pPr>
      <w:bookmarkStart w:id="15" w:name="_Toc7680071"/>
      <w:r w:rsidRPr="001A30AE">
        <w:rPr>
          <w:rFonts w:ascii="Times New Roman" w:hAnsi="Times New Roman" w:cs="Times New Roman"/>
          <w:b/>
          <w:color w:val="auto"/>
          <w:sz w:val="24"/>
        </w:rPr>
        <w:lastRenderedPageBreak/>
        <w:t>4. RECOMENDACIONES</w:t>
      </w:r>
      <w:bookmarkEnd w:id="15"/>
      <w:r w:rsidR="00A53106">
        <w:rPr>
          <w:rFonts w:ascii="Times New Roman" w:hAnsi="Times New Roman" w:cs="Times New Roman"/>
          <w:b/>
          <w:color w:val="auto"/>
          <w:sz w:val="24"/>
        </w:rPr>
        <w:t xml:space="preserve"> </w:t>
      </w:r>
    </w:p>
    <w:p w:rsidR="00CB479D" w:rsidRDefault="00CB479D" w:rsidP="00453D12">
      <w:pPr>
        <w:jc w:val="both"/>
        <w:rPr>
          <w:b/>
          <w:sz w:val="22"/>
          <w:szCs w:val="22"/>
        </w:rPr>
      </w:pPr>
    </w:p>
    <w:p w:rsidR="00F9276E" w:rsidRPr="00414E40" w:rsidRDefault="00F9276E" w:rsidP="00414E40">
      <w:pPr>
        <w:pStyle w:val="Subttulo"/>
        <w:jc w:val="left"/>
        <w:rPr>
          <w:rFonts w:ascii="Times New Roman" w:hAnsi="Times New Roman"/>
          <w:b/>
        </w:rPr>
      </w:pPr>
      <w:bookmarkStart w:id="16" w:name="_Toc7680072"/>
      <w:r w:rsidRPr="00414E40">
        <w:rPr>
          <w:rFonts w:ascii="Times New Roman" w:hAnsi="Times New Roman"/>
          <w:b/>
        </w:rPr>
        <w:t>Al señor Ministro de Educación</w:t>
      </w:r>
      <w:bookmarkEnd w:id="16"/>
    </w:p>
    <w:p w:rsidR="00F9276E" w:rsidRDefault="00F9276E" w:rsidP="00453D12">
      <w:pPr>
        <w:jc w:val="both"/>
        <w:rPr>
          <w:b/>
          <w:sz w:val="22"/>
          <w:szCs w:val="22"/>
        </w:rPr>
      </w:pPr>
    </w:p>
    <w:p w:rsidR="007F0256" w:rsidRDefault="00CB479D" w:rsidP="00453D12">
      <w:pPr>
        <w:jc w:val="both"/>
        <w:rPr>
          <w:b/>
          <w:sz w:val="22"/>
          <w:szCs w:val="22"/>
        </w:rPr>
      </w:pPr>
      <w:r>
        <w:rPr>
          <w:b/>
          <w:sz w:val="22"/>
          <w:szCs w:val="22"/>
        </w:rPr>
        <w:t xml:space="preserve">4.1 </w:t>
      </w:r>
      <w:r w:rsidR="007F0256">
        <w:rPr>
          <w:sz w:val="22"/>
          <w:szCs w:val="22"/>
        </w:rPr>
        <w:t>I</w:t>
      </w:r>
      <w:r w:rsidR="007F0256" w:rsidRPr="00CB479D">
        <w:rPr>
          <w:sz w:val="22"/>
          <w:szCs w:val="22"/>
        </w:rPr>
        <w:t>mplementar</w:t>
      </w:r>
      <w:r w:rsidR="007F0256">
        <w:rPr>
          <w:sz w:val="22"/>
          <w:szCs w:val="22"/>
        </w:rPr>
        <w:t xml:space="preserve"> en la Dirección de Infraestructura y Equipamiento Educativo,</w:t>
      </w:r>
      <w:r w:rsidR="007F0256" w:rsidRPr="00CB479D">
        <w:rPr>
          <w:sz w:val="22"/>
          <w:szCs w:val="22"/>
        </w:rPr>
        <w:t xml:space="preserve"> un sistema de control inte</w:t>
      </w:r>
      <w:r w:rsidR="007F0256">
        <w:rPr>
          <w:sz w:val="22"/>
          <w:szCs w:val="22"/>
        </w:rPr>
        <w:t>r</w:t>
      </w:r>
      <w:r w:rsidR="007F0256" w:rsidRPr="00CB479D">
        <w:rPr>
          <w:sz w:val="22"/>
          <w:szCs w:val="22"/>
        </w:rPr>
        <w:t>no eficiente</w:t>
      </w:r>
      <w:r w:rsidR="007F0256">
        <w:rPr>
          <w:sz w:val="22"/>
          <w:szCs w:val="22"/>
        </w:rPr>
        <w:t xml:space="preserve"> y eficaz, que proporcione seguridad razonable en la consecución de los siguientes objetivos, claramente definidos en la Ley </w:t>
      </w:r>
      <w:r w:rsidR="007F0256" w:rsidRPr="00DD0194">
        <w:rPr>
          <w:sz w:val="22"/>
          <w:szCs w:val="22"/>
        </w:rPr>
        <w:t>General</w:t>
      </w:r>
      <w:r w:rsidR="007F0256">
        <w:rPr>
          <w:sz w:val="22"/>
          <w:szCs w:val="22"/>
        </w:rPr>
        <w:t xml:space="preserve"> de Contr</w:t>
      </w:r>
      <w:r w:rsidR="007F0256" w:rsidRPr="00DD0194">
        <w:rPr>
          <w:sz w:val="22"/>
          <w:szCs w:val="22"/>
        </w:rPr>
        <w:t>ol Interno:</w:t>
      </w:r>
      <w:r w:rsidR="00F3196F">
        <w:rPr>
          <w:sz w:val="22"/>
          <w:szCs w:val="22"/>
        </w:rPr>
        <w:t xml:space="preserve"> </w:t>
      </w:r>
      <w:r w:rsidR="00F3196F" w:rsidRPr="00F3196F">
        <w:rPr>
          <w:b/>
          <w:sz w:val="22"/>
          <w:szCs w:val="22"/>
        </w:rPr>
        <w:t>Plazo inmediato</w:t>
      </w:r>
      <w:r w:rsidR="00643623">
        <w:rPr>
          <w:b/>
          <w:sz w:val="22"/>
          <w:szCs w:val="22"/>
        </w:rPr>
        <w:t>.</w:t>
      </w:r>
    </w:p>
    <w:p w:rsidR="005B40BA" w:rsidRPr="00DD0194" w:rsidRDefault="005B40BA" w:rsidP="00453D12">
      <w:pPr>
        <w:jc w:val="both"/>
        <w:rPr>
          <w:sz w:val="22"/>
          <w:szCs w:val="22"/>
        </w:rPr>
      </w:pPr>
    </w:p>
    <w:p w:rsidR="00CB479D" w:rsidRPr="00DD0194" w:rsidRDefault="00CB479D" w:rsidP="00CB479D">
      <w:pPr>
        <w:pStyle w:val="NormalWeb"/>
        <w:spacing w:before="0" w:beforeAutospacing="0" w:after="0" w:afterAutospacing="0"/>
        <w:ind w:left="567"/>
        <w:jc w:val="both"/>
        <w:rPr>
          <w:i/>
          <w:color w:val="000000"/>
          <w:sz w:val="22"/>
          <w:szCs w:val="22"/>
          <w:lang w:eastAsia="es-CR"/>
        </w:rPr>
      </w:pPr>
      <w:r w:rsidRPr="00DD0194">
        <w:rPr>
          <w:i/>
          <w:color w:val="000000"/>
          <w:sz w:val="22"/>
          <w:szCs w:val="22"/>
        </w:rPr>
        <w:t>a) Proteger y conservar el patrimonio público contra cualquier pérdida, despilfarro, uso indebido, irregularidad o acto ilegal.</w:t>
      </w:r>
    </w:p>
    <w:p w:rsidR="00CB479D" w:rsidRPr="00DD0194" w:rsidRDefault="00CB479D" w:rsidP="00CB479D">
      <w:pPr>
        <w:pStyle w:val="NormalWeb"/>
        <w:spacing w:before="0" w:beforeAutospacing="0" w:after="0" w:afterAutospacing="0"/>
        <w:ind w:left="567"/>
        <w:jc w:val="both"/>
        <w:rPr>
          <w:i/>
          <w:color w:val="000000"/>
          <w:sz w:val="22"/>
          <w:szCs w:val="22"/>
        </w:rPr>
      </w:pPr>
      <w:r w:rsidRPr="00DD0194">
        <w:rPr>
          <w:i/>
          <w:color w:val="000000"/>
          <w:sz w:val="22"/>
          <w:szCs w:val="22"/>
        </w:rPr>
        <w:t>b) Exigir confiabilidad y oportunidad de la información.</w:t>
      </w:r>
    </w:p>
    <w:p w:rsidR="00CB479D" w:rsidRPr="00DD0194" w:rsidRDefault="00CB479D" w:rsidP="00CB479D">
      <w:pPr>
        <w:pStyle w:val="NormalWeb"/>
        <w:spacing w:before="0" w:beforeAutospacing="0" w:after="0" w:afterAutospacing="0"/>
        <w:ind w:left="567"/>
        <w:jc w:val="both"/>
        <w:rPr>
          <w:i/>
          <w:color w:val="000000"/>
          <w:sz w:val="22"/>
          <w:szCs w:val="22"/>
        </w:rPr>
      </w:pPr>
      <w:r w:rsidRPr="00DD0194">
        <w:rPr>
          <w:i/>
          <w:color w:val="000000"/>
          <w:sz w:val="22"/>
          <w:szCs w:val="22"/>
        </w:rPr>
        <w:t>c) Garantizar eficiencia y eficacia de las operaciones.</w:t>
      </w:r>
    </w:p>
    <w:p w:rsidR="004B1083" w:rsidRDefault="00CB479D" w:rsidP="007176B2">
      <w:pPr>
        <w:pStyle w:val="NormalWeb"/>
        <w:spacing w:before="0" w:beforeAutospacing="0" w:after="0" w:afterAutospacing="0"/>
        <w:ind w:left="567"/>
        <w:jc w:val="both"/>
        <w:rPr>
          <w:i/>
          <w:color w:val="000000"/>
          <w:sz w:val="22"/>
          <w:szCs w:val="22"/>
        </w:rPr>
      </w:pPr>
      <w:r w:rsidRPr="00DD0194">
        <w:rPr>
          <w:i/>
          <w:color w:val="000000"/>
          <w:sz w:val="22"/>
          <w:szCs w:val="22"/>
        </w:rPr>
        <w:t>d) Cumplir con el ordenamiento jurídico y técnico.</w:t>
      </w:r>
    </w:p>
    <w:p w:rsidR="00DD0194" w:rsidRDefault="00DD0194" w:rsidP="007176B2">
      <w:pPr>
        <w:pStyle w:val="NormalWeb"/>
        <w:spacing w:before="0" w:beforeAutospacing="0" w:after="0" w:afterAutospacing="0"/>
        <w:ind w:left="567"/>
        <w:jc w:val="both"/>
        <w:rPr>
          <w:i/>
          <w:color w:val="000000"/>
          <w:sz w:val="22"/>
          <w:szCs w:val="22"/>
        </w:rPr>
      </w:pPr>
    </w:p>
    <w:p w:rsidR="00FC4215" w:rsidRPr="00F3196F" w:rsidRDefault="00FC4215" w:rsidP="00FC4215">
      <w:pPr>
        <w:jc w:val="both"/>
        <w:rPr>
          <w:b/>
          <w:sz w:val="22"/>
          <w:szCs w:val="22"/>
        </w:rPr>
      </w:pPr>
      <w:r w:rsidRPr="00C72AB6">
        <w:rPr>
          <w:b/>
          <w:sz w:val="22"/>
          <w:szCs w:val="22"/>
        </w:rPr>
        <w:t>4.2</w:t>
      </w:r>
      <w:r w:rsidRPr="004A1BD1">
        <w:rPr>
          <w:sz w:val="22"/>
          <w:szCs w:val="22"/>
        </w:rPr>
        <w:t xml:space="preserve"> Establecer las políticas de infraestructura educativa, bajo el principio de sostenibilidad ambiental, que se ajuste a los requerimientos y necesidades  de la comunidad educativa.</w:t>
      </w:r>
      <w:r w:rsidR="00F3196F">
        <w:rPr>
          <w:sz w:val="22"/>
          <w:szCs w:val="22"/>
        </w:rPr>
        <w:t xml:space="preserve"> </w:t>
      </w:r>
      <w:r w:rsidR="00F3196F" w:rsidRPr="00F3196F">
        <w:rPr>
          <w:b/>
          <w:sz w:val="22"/>
          <w:szCs w:val="22"/>
        </w:rPr>
        <w:t>Plazo inmediato</w:t>
      </w:r>
      <w:r w:rsidR="00643623">
        <w:rPr>
          <w:b/>
          <w:sz w:val="22"/>
          <w:szCs w:val="22"/>
        </w:rPr>
        <w:t>.</w:t>
      </w:r>
    </w:p>
    <w:p w:rsidR="00FC4215" w:rsidRDefault="00FC4215" w:rsidP="00FC4215">
      <w:pPr>
        <w:jc w:val="both"/>
        <w:rPr>
          <w:b/>
          <w:sz w:val="22"/>
          <w:szCs w:val="22"/>
        </w:rPr>
      </w:pPr>
    </w:p>
    <w:p w:rsidR="00FC4215" w:rsidRPr="005B40BA" w:rsidRDefault="00FC4215" w:rsidP="00FC4215">
      <w:pPr>
        <w:jc w:val="both"/>
        <w:rPr>
          <w:b/>
          <w:sz w:val="22"/>
          <w:szCs w:val="22"/>
        </w:rPr>
      </w:pPr>
      <w:r w:rsidRPr="00C72AB6">
        <w:rPr>
          <w:b/>
          <w:sz w:val="22"/>
          <w:szCs w:val="22"/>
        </w:rPr>
        <w:t>4.3</w:t>
      </w:r>
      <w:r w:rsidRPr="00C72AB6">
        <w:rPr>
          <w:sz w:val="22"/>
          <w:szCs w:val="22"/>
        </w:rPr>
        <w:t xml:space="preserve"> Definir el modelo de organización apropiada para </w:t>
      </w:r>
      <w:r>
        <w:rPr>
          <w:sz w:val="22"/>
          <w:szCs w:val="22"/>
        </w:rPr>
        <w:t xml:space="preserve">la administración y </w:t>
      </w:r>
      <w:r w:rsidRPr="00C72AB6">
        <w:rPr>
          <w:sz w:val="22"/>
          <w:szCs w:val="22"/>
        </w:rPr>
        <w:t xml:space="preserve">el desarrollo de la actividad constructiva, que permita </w:t>
      </w:r>
      <w:r w:rsidR="00BE733E" w:rsidRPr="00C72AB6">
        <w:rPr>
          <w:sz w:val="22"/>
          <w:szCs w:val="22"/>
        </w:rPr>
        <w:t xml:space="preserve">proveer </w:t>
      </w:r>
      <w:r w:rsidRPr="00C72AB6">
        <w:rPr>
          <w:sz w:val="22"/>
          <w:szCs w:val="22"/>
        </w:rPr>
        <w:t xml:space="preserve">de forma eficiente y </w:t>
      </w:r>
      <w:r>
        <w:rPr>
          <w:sz w:val="22"/>
          <w:szCs w:val="22"/>
        </w:rPr>
        <w:t>oportuna</w:t>
      </w:r>
      <w:r w:rsidRPr="00C72AB6">
        <w:rPr>
          <w:sz w:val="22"/>
          <w:szCs w:val="22"/>
        </w:rPr>
        <w:t xml:space="preserve"> </w:t>
      </w:r>
      <w:r w:rsidR="00BE733E">
        <w:rPr>
          <w:sz w:val="22"/>
          <w:szCs w:val="22"/>
        </w:rPr>
        <w:t xml:space="preserve">la </w:t>
      </w:r>
      <w:r w:rsidRPr="00C72AB6">
        <w:rPr>
          <w:sz w:val="22"/>
          <w:szCs w:val="22"/>
        </w:rPr>
        <w:t xml:space="preserve">infraestructura </w:t>
      </w:r>
      <w:r>
        <w:rPr>
          <w:sz w:val="22"/>
          <w:szCs w:val="22"/>
        </w:rPr>
        <w:t xml:space="preserve">a los </w:t>
      </w:r>
      <w:r w:rsidRPr="00C72AB6">
        <w:rPr>
          <w:sz w:val="22"/>
          <w:szCs w:val="22"/>
        </w:rPr>
        <w:t xml:space="preserve">centros educativos </w:t>
      </w:r>
      <w:r>
        <w:rPr>
          <w:sz w:val="22"/>
          <w:szCs w:val="22"/>
        </w:rPr>
        <w:t xml:space="preserve">del </w:t>
      </w:r>
      <w:r w:rsidR="00BE733E">
        <w:rPr>
          <w:sz w:val="22"/>
          <w:szCs w:val="22"/>
        </w:rPr>
        <w:t xml:space="preserve">MEP. </w:t>
      </w:r>
      <w:r w:rsidR="00F92014">
        <w:rPr>
          <w:b/>
          <w:sz w:val="22"/>
          <w:szCs w:val="22"/>
        </w:rPr>
        <w:t>Plazo hasta el 31</w:t>
      </w:r>
      <w:r w:rsidR="005B40BA" w:rsidRPr="005B40BA">
        <w:rPr>
          <w:b/>
          <w:sz w:val="22"/>
          <w:szCs w:val="22"/>
        </w:rPr>
        <w:t xml:space="preserve"> de </w:t>
      </w:r>
      <w:r w:rsidR="00F92014">
        <w:rPr>
          <w:b/>
          <w:sz w:val="22"/>
          <w:szCs w:val="22"/>
        </w:rPr>
        <w:t>agosto</w:t>
      </w:r>
      <w:r w:rsidR="005B40BA" w:rsidRPr="005B40BA">
        <w:rPr>
          <w:b/>
          <w:sz w:val="22"/>
          <w:szCs w:val="22"/>
        </w:rPr>
        <w:t xml:space="preserve"> 2019</w:t>
      </w:r>
      <w:r w:rsidR="00643623">
        <w:rPr>
          <w:b/>
          <w:sz w:val="22"/>
          <w:szCs w:val="22"/>
        </w:rPr>
        <w:t>.</w:t>
      </w:r>
    </w:p>
    <w:p w:rsidR="00BE733E" w:rsidRDefault="00BE733E" w:rsidP="00FC4215">
      <w:pPr>
        <w:jc w:val="both"/>
        <w:rPr>
          <w:b/>
          <w:sz w:val="22"/>
          <w:szCs w:val="22"/>
        </w:rPr>
      </w:pPr>
    </w:p>
    <w:p w:rsidR="00BE733E" w:rsidRDefault="00BE733E" w:rsidP="00FC4215">
      <w:pPr>
        <w:jc w:val="both"/>
        <w:rPr>
          <w:b/>
          <w:sz w:val="22"/>
          <w:szCs w:val="22"/>
        </w:rPr>
      </w:pPr>
      <w:r>
        <w:rPr>
          <w:b/>
          <w:sz w:val="22"/>
          <w:szCs w:val="22"/>
        </w:rPr>
        <w:t>Directora de la DIEE.</w:t>
      </w:r>
    </w:p>
    <w:p w:rsidR="00BE733E" w:rsidRDefault="00BE733E" w:rsidP="00FC4215">
      <w:pPr>
        <w:jc w:val="both"/>
        <w:rPr>
          <w:b/>
          <w:sz w:val="22"/>
          <w:szCs w:val="22"/>
        </w:rPr>
      </w:pPr>
    </w:p>
    <w:p w:rsidR="00D45102" w:rsidRDefault="00BE733E" w:rsidP="00FC4215">
      <w:pPr>
        <w:jc w:val="both"/>
        <w:rPr>
          <w:sz w:val="22"/>
          <w:szCs w:val="22"/>
        </w:rPr>
      </w:pPr>
      <w:r w:rsidRPr="00BE733E">
        <w:rPr>
          <w:b/>
          <w:sz w:val="22"/>
          <w:szCs w:val="22"/>
        </w:rPr>
        <w:t>4.</w:t>
      </w:r>
      <w:r w:rsidR="000D08D0">
        <w:rPr>
          <w:b/>
          <w:sz w:val="22"/>
          <w:szCs w:val="22"/>
        </w:rPr>
        <w:t>4</w:t>
      </w:r>
      <w:r w:rsidRPr="00BE733E">
        <w:rPr>
          <w:sz w:val="22"/>
          <w:szCs w:val="22"/>
        </w:rPr>
        <w:t xml:space="preserve"> Comunicar por escrito a los colaboradores tanto las funciones</w:t>
      </w:r>
      <w:r>
        <w:rPr>
          <w:sz w:val="22"/>
          <w:szCs w:val="22"/>
        </w:rPr>
        <w:t xml:space="preserve"> como las </w:t>
      </w:r>
      <w:r w:rsidRPr="00BE733E">
        <w:rPr>
          <w:sz w:val="22"/>
          <w:szCs w:val="22"/>
        </w:rPr>
        <w:t>tareas y actividades</w:t>
      </w:r>
      <w:r>
        <w:rPr>
          <w:sz w:val="22"/>
          <w:szCs w:val="22"/>
        </w:rPr>
        <w:t xml:space="preserve">, </w:t>
      </w:r>
      <w:r w:rsidRPr="00BE733E">
        <w:rPr>
          <w:sz w:val="22"/>
          <w:szCs w:val="22"/>
        </w:rPr>
        <w:t xml:space="preserve"> responsabilidades que deben asumir de acuerdo al cargo que ejecutan.</w:t>
      </w:r>
      <w:r>
        <w:rPr>
          <w:sz w:val="22"/>
          <w:szCs w:val="22"/>
        </w:rPr>
        <w:t xml:space="preserve"> Cualquier modificación que implique cambios ya sea de funciones o de ubicación en los departamentos</w:t>
      </w:r>
      <w:r w:rsidR="000D08D0">
        <w:rPr>
          <w:sz w:val="22"/>
          <w:szCs w:val="22"/>
        </w:rPr>
        <w:t>,</w:t>
      </w:r>
      <w:r>
        <w:rPr>
          <w:sz w:val="22"/>
          <w:szCs w:val="22"/>
        </w:rPr>
        <w:t xml:space="preserve"> </w:t>
      </w:r>
      <w:r w:rsidR="000D08D0">
        <w:rPr>
          <w:sz w:val="22"/>
          <w:szCs w:val="22"/>
        </w:rPr>
        <w:t>deberá</w:t>
      </w:r>
      <w:r>
        <w:rPr>
          <w:sz w:val="22"/>
          <w:szCs w:val="22"/>
        </w:rPr>
        <w:t xml:space="preserve"> motiva</w:t>
      </w:r>
      <w:r w:rsidR="00D45102">
        <w:rPr>
          <w:sz w:val="22"/>
          <w:szCs w:val="22"/>
        </w:rPr>
        <w:t>r</w:t>
      </w:r>
      <w:r w:rsidR="000D08D0">
        <w:rPr>
          <w:sz w:val="22"/>
          <w:szCs w:val="22"/>
        </w:rPr>
        <w:t xml:space="preserve">se el acto como tal y </w:t>
      </w:r>
      <w:r>
        <w:rPr>
          <w:sz w:val="22"/>
          <w:szCs w:val="22"/>
        </w:rPr>
        <w:t>comunicarse por escrito.</w:t>
      </w:r>
      <w:r w:rsidR="00D45102">
        <w:rPr>
          <w:sz w:val="22"/>
          <w:szCs w:val="22"/>
        </w:rPr>
        <w:t xml:space="preserve"> </w:t>
      </w:r>
      <w:r w:rsidR="00276FFE">
        <w:rPr>
          <w:b/>
          <w:sz w:val="22"/>
          <w:szCs w:val="22"/>
        </w:rPr>
        <w:t>Plazo hasta el 30</w:t>
      </w:r>
      <w:r w:rsidR="00D45102" w:rsidRPr="005B40BA">
        <w:rPr>
          <w:b/>
          <w:sz w:val="22"/>
          <w:szCs w:val="22"/>
        </w:rPr>
        <w:t xml:space="preserve"> de </w:t>
      </w:r>
      <w:r w:rsidR="00276FFE">
        <w:rPr>
          <w:b/>
          <w:sz w:val="22"/>
          <w:szCs w:val="22"/>
        </w:rPr>
        <w:t>junio</w:t>
      </w:r>
      <w:r w:rsidR="00D45102" w:rsidRPr="005B40BA">
        <w:rPr>
          <w:b/>
          <w:sz w:val="22"/>
          <w:szCs w:val="22"/>
        </w:rPr>
        <w:t xml:space="preserve"> 2019</w:t>
      </w:r>
      <w:r w:rsidR="00D45102">
        <w:rPr>
          <w:sz w:val="22"/>
          <w:szCs w:val="22"/>
        </w:rPr>
        <w:t>.</w:t>
      </w:r>
    </w:p>
    <w:p w:rsidR="00D45102" w:rsidRDefault="00D45102" w:rsidP="00FC4215">
      <w:pPr>
        <w:jc w:val="both"/>
        <w:rPr>
          <w:sz w:val="22"/>
          <w:szCs w:val="22"/>
        </w:rPr>
      </w:pPr>
    </w:p>
    <w:p w:rsidR="000D08D0" w:rsidRDefault="000D08D0" w:rsidP="00FC4215">
      <w:pPr>
        <w:jc w:val="both"/>
        <w:rPr>
          <w:sz w:val="22"/>
          <w:szCs w:val="22"/>
        </w:rPr>
      </w:pPr>
      <w:r w:rsidRPr="000D08D0">
        <w:rPr>
          <w:b/>
          <w:sz w:val="22"/>
          <w:szCs w:val="22"/>
        </w:rPr>
        <w:t>4.5</w:t>
      </w:r>
      <w:r>
        <w:rPr>
          <w:b/>
          <w:sz w:val="22"/>
          <w:szCs w:val="22"/>
        </w:rPr>
        <w:t xml:space="preserve">  </w:t>
      </w:r>
      <w:r w:rsidR="00D45102" w:rsidRPr="00D45102">
        <w:rPr>
          <w:sz w:val="22"/>
          <w:szCs w:val="22"/>
        </w:rPr>
        <w:t xml:space="preserve">Diseñar </w:t>
      </w:r>
      <w:r w:rsidR="00D45102" w:rsidRPr="00822B09">
        <w:rPr>
          <w:sz w:val="22"/>
          <w:szCs w:val="22"/>
        </w:rPr>
        <w:t>e</w:t>
      </w:r>
      <w:r w:rsidR="00D45102">
        <w:rPr>
          <w:b/>
          <w:sz w:val="22"/>
          <w:szCs w:val="22"/>
        </w:rPr>
        <w:t xml:space="preserve"> </w:t>
      </w:r>
      <w:r w:rsidR="00D45102" w:rsidRPr="00D45102">
        <w:rPr>
          <w:sz w:val="22"/>
          <w:szCs w:val="22"/>
        </w:rPr>
        <w:t>i</w:t>
      </w:r>
      <w:r w:rsidRPr="000D08D0">
        <w:rPr>
          <w:sz w:val="22"/>
          <w:szCs w:val="22"/>
        </w:rPr>
        <w:t xml:space="preserve">mplementar </w:t>
      </w:r>
      <w:r w:rsidR="00D45102">
        <w:rPr>
          <w:sz w:val="22"/>
          <w:szCs w:val="22"/>
        </w:rPr>
        <w:t xml:space="preserve">un </w:t>
      </w:r>
      <w:r w:rsidRPr="000D08D0">
        <w:rPr>
          <w:sz w:val="22"/>
          <w:szCs w:val="22"/>
        </w:rPr>
        <w:t>sistema de información que permita centralizar y digitalizar la información</w:t>
      </w:r>
      <w:r w:rsidR="00645D46">
        <w:rPr>
          <w:sz w:val="22"/>
          <w:szCs w:val="22"/>
        </w:rPr>
        <w:t xml:space="preserve"> de todos los proyectos</w:t>
      </w:r>
      <w:r w:rsidRPr="000D08D0">
        <w:rPr>
          <w:sz w:val="22"/>
          <w:szCs w:val="22"/>
        </w:rPr>
        <w:t>, en aras de mejorar la gestión de atención</w:t>
      </w:r>
      <w:r w:rsidR="00D45102">
        <w:rPr>
          <w:sz w:val="22"/>
          <w:szCs w:val="22"/>
        </w:rPr>
        <w:t>, localización</w:t>
      </w:r>
      <w:r w:rsidRPr="000D08D0">
        <w:rPr>
          <w:sz w:val="22"/>
          <w:szCs w:val="22"/>
        </w:rPr>
        <w:t xml:space="preserve"> y seguimiento de los casos que son sometidos a consulta o resolución ante es</w:t>
      </w:r>
      <w:r w:rsidR="00645D46">
        <w:rPr>
          <w:sz w:val="22"/>
          <w:szCs w:val="22"/>
        </w:rPr>
        <w:t>t</w:t>
      </w:r>
      <w:r w:rsidRPr="000D08D0">
        <w:rPr>
          <w:sz w:val="22"/>
          <w:szCs w:val="22"/>
        </w:rPr>
        <w:t>a instancia.</w:t>
      </w:r>
      <w:r>
        <w:rPr>
          <w:sz w:val="22"/>
          <w:szCs w:val="22"/>
        </w:rPr>
        <w:t xml:space="preserve"> </w:t>
      </w:r>
      <w:r w:rsidR="00543B1C">
        <w:rPr>
          <w:b/>
          <w:sz w:val="22"/>
          <w:szCs w:val="22"/>
        </w:rPr>
        <w:t>Plazo hasta el 31</w:t>
      </w:r>
      <w:r w:rsidR="00D45102" w:rsidRPr="005B40BA">
        <w:rPr>
          <w:b/>
          <w:sz w:val="22"/>
          <w:szCs w:val="22"/>
        </w:rPr>
        <w:t xml:space="preserve"> de </w:t>
      </w:r>
      <w:r w:rsidR="00276FFE">
        <w:rPr>
          <w:b/>
          <w:sz w:val="22"/>
          <w:szCs w:val="22"/>
        </w:rPr>
        <w:t>junio</w:t>
      </w:r>
      <w:r w:rsidR="00D45102" w:rsidRPr="005B40BA">
        <w:rPr>
          <w:b/>
          <w:sz w:val="22"/>
          <w:szCs w:val="22"/>
        </w:rPr>
        <w:t xml:space="preserve"> 2019</w:t>
      </w:r>
      <w:r w:rsidR="00D45102">
        <w:rPr>
          <w:sz w:val="22"/>
          <w:szCs w:val="22"/>
        </w:rPr>
        <w:t>.</w:t>
      </w:r>
    </w:p>
    <w:p w:rsidR="00D45102" w:rsidRDefault="00D45102" w:rsidP="00FC4215">
      <w:pPr>
        <w:jc w:val="both"/>
        <w:rPr>
          <w:sz w:val="22"/>
          <w:szCs w:val="22"/>
        </w:rPr>
      </w:pPr>
    </w:p>
    <w:p w:rsidR="00E743AB" w:rsidRDefault="00C82CC0" w:rsidP="00264F9D">
      <w:pPr>
        <w:ind w:right="49"/>
        <w:jc w:val="both"/>
        <w:rPr>
          <w:color w:val="000000"/>
          <w:sz w:val="22"/>
          <w:szCs w:val="22"/>
          <w:lang w:eastAsia="es-CR"/>
        </w:rPr>
      </w:pPr>
      <w:r>
        <w:rPr>
          <w:b/>
          <w:sz w:val="22"/>
          <w:szCs w:val="22"/>
        </w:rPr>
        <w:t xml:space="preserve">4.6 </w:t>
      </w:r>
      <w:r w:rsidR="004C555B" w:rsidRPr="00E743AB">
        <w:rPr>
          <w:sz w:val="22"/>
          <w:szCs w:val="22"/>
        </w:rPr>
        <w:t>Girar instrucciones por escrito</w:t>
      </w:r>
      <w:r w:rsidR="00E743AB" w:rsidRPr="00E743AB">
        <w:rPr>
          <w:sz w:val="22"/>
          <w:szCs w:val="22"/>
        </w:rPr>
        <w:t xml:space="preserve"> a los encargados  del seguimiento de proyectos, que tienen asignado p</w:t>
      </w:r>
      <w:r w:rsidR="004C555B" w:rsidRPr="00E743AB">
        <w:rPr>
          <w:sz w:val="22"/>
          <w:szCs w:val="22"/>
        </w:rPr>
        <w:t>rofesionales</w:t>
      </w:r>
      <w:r w:rsidR="004C555B">
        <w:rPr>
          <w:sz w:val="22"/>
          <w:szCs w:val="22"/>
        </w:rPr>
        <w:t xml:space="preserve"> externo</w:t>
      </w:r>
      <w:r w:rsidR="00A64E42">
        <w:rPr>
          <w:sz w:val="22"/>
          <w:szCs w:val="22"/>
        </w:rPr>
        <w:t>s</w:t>
      </w:r>
      <w:r w:rsidR="004C555B">
        <w:rPr>
          <w:sz w:val="22"/>
          <w:szCs w:val="22"/>
        </w:rPr>
        <w:t xml:space="preserve"> responsable</w:t>
      </w:r>
      <w:r w:rsidR="00A64E42">
        <w:rPr>
          <w:sz w:val="22"/>
          <w:szCs w:val="22"/>
        </w:rPr>
        <w:t>s</w:t>
      </w:r>
      <w:r w:rsidR="004C555B">
        <w:rPr>
          <w:sz w:val="22"/>
          <w:szCs w:val="22"/>
        </w:rPr>
        <w:t xml:space="preserve"> de incluir los proyectos en el Sistema de Administración de Proyectos de Construcción (APC) del Colegio Federado de Ingenieros y Arquitectos de Costa Rica (CFIA), para que </w:t>
      </w:r>
      <w:r w:rsidR="00A64E42">
        <w:rPr>
          <w:sz w:val="22"/>
          <w:szCs w:val="22"/>
        </w:rPr>
        <w:t xml:space="preserve">establezcan una </w:t>
      </w:r>
      <w:r w:rsidR="00645D46">
        <w:rPr>
          <w:sz w:val="22"/>
          <w:szCs w:val="22"/>
        </w:rPr>
        <w:t>logística</w:t>
      </w:r>
      <w:r w:rsidR="00A64E42">
        <w:rPr>
          <w:sz w:val="22"/>
          <w:szCs w:val="22"/>
        </w:rPr>
        <w:t xml:space="preserve"> que les permita </w:t>
      </w:r>
      <w:r w:rsidR="004C555B">
        <w:rPr>
          <w:sz w:val="22"/>
          <w:szCs w:val="22"/>
        </w:rPr>
        <w:t>subsan</w:t>
      </w:r>
      <w:r w:rsidR="00A64E42">
        <w:rPr>
          <w:sz w:val="22"/>
          <w:szCs w:val="22"/>
        </w:rPr>
        <w:t>ar</w:t>
      </w:r>
      <w:r w:rsidR="004C555B">
        <w:rPr>
          <w:sz w:val="22"/>
          <w:szCs w:val="22"/>
        </w:rPr>
        <w:t xml:space="preserve"> en forma oportuna</w:t>
      </w:r>
      <w:r w:rsidR="00A64E42">
        <w:rPr>
          <w:sz w:val="22"/>
          <w:szCs w:val="22"/>
        </w:rPr>
        <w:t>,</w:t>
      </w:r>
      <w:r w:rsidR="004C555B">
        <w:rPr>
          <w:sz w:val="22"/>
          <w:szCs w:val="22"/>
        </w:rPr>
        <w:t xml:space="preserve"> las observaciones efectuadas por el Ministerio de Salud, Bomberos y la DIEE</w:t>
      </w:r>
      <w:r w:rsidR="00A64E42">
        <w:rPr>
          <w:sz w:val="22"/>
          <w:szCs w:val="22"/>
        </w:rPr>
        <w:t>, misma que debe contener los tiempos de respuesta</w:t>
      </w:r>
      <w:r w:rsidR="004C555B">
        <w:rPr>
          <w:sz w:val="22"/>
          <w:szCs w:val="22"/>
        </w:rPr>
        <w:t xml:space="preserve">. </w:t>
      </w:r>
      <w:r w:rsidR="00264F9D" w:rsidRPr="00264F9D">
        <w:rPr>
          <w:b/>
          <w:bCs/>
          <w:sz w:val="22"/>
          <w:szCs w:val="22"/>
        </w:rPr>
        <w:t>Plazo inmediato</w:t>
      </w:r>
      <w:r w:rsidR="00643623">
        <w:rPr>
          <w:b/>
          <w:bCs/>
          <w:sz w:val="22"/>
          <w:szCs w:val="22"/>
        </w:rPr>
        <w:t>.</w:t>
      </w:r>
    </w:p>
    <w:p w:rsidR="00814E74" w:rsidRDefault="00814E74" w:rsidP="000E7F03">
      <w:pPr>
        <w:widowControl w:val="0"/>
        <w:tabs>
          <w:tab w:val="left" w:pos="1084"/>
        </w:tabs>
        <w:kinsoku w:val="0"/>
        <w:overflowPunct w:val="0"/>
        <w:autoSpaceDE w:val="0"/>
        <w:autoSpaceDN w:val="0"/>
        <w:adjustRightInd w:val="0"/>
        <w:spacing w:before="1"/>
        <w:ind w:right="271"/>
        <w:jc w:val="both"/>
        <w:rPr>
          <w:bCs/>
          <w:color w:val="000000"/>
          <w:sz w:val="22"/>
          <w:szCs w:val="22"/>
          <w:lang w:eastAsia="es-CR"/>
        </w:rPr>
      </w:pPr>
    </w:p>
    <w:p w:rsidR="00E743AB" w:rsidRPr="00C82CC0" w:rsidRDefault="00E743AB" w:rsidP="00C82CC0">
      <w:pPr>
        <w:pStyle w:val="Default"/>
        <w:jc w:val="both"/>
        <w:rPr>
          <w:rFonts w:ascii="Times New Roman" w:eastAsia="Times New Roman" w:hAnsi="Times New Roman" w:cs="Times New Roman"/>
          <w:b/>
          <w:bCs/>
          <w:color w:val="auto"/>
          <w:sz w:val="22"/>
          <w:szCs w:val="22"/>
          <w:lang w:eastAsia="ar-SA"/>
        </w:rPr>
      </w:pPr>
      <w:r w:rsidRPr="00C82CC0">
        <w:rPr>
          <w:rFonts w:ascii="Times New Roman" w:eastAsia="Times New Roman" w:hAnsi="Times New Roman" w:cs="Times New Roman"/>
          <w:b/>
          <w:bCs/>
          <w:color w:val="auto"/>
          <w:sz w:val="22"/>
          <w:szCs w:val="22"/>
          <w:lang w:eastAsia="ar-SA"/>
        </w:rPr>
        <w:t xml:space="preserve">4.7 </w:t>
      </w:r>
      <w:r w:rsidRPr="00C82CC0">
        <w:rPr>
          <w:rFonts w:ascii="Times New Roman" w:eastAsia="Times New Roman" w:hAnsi="Times New Roman" w:cs="Times New Roman"/>
          <w:bCs/>
          <w:color w:val="auto"/>
          <w:sz w:val="22"/>
          <w:szCs w:val="22"/>
          <w:lang w:eastAsia="ar-SA"/>
        </w:rPr>
        <w:t xml:space="preserve">Remitir </w:t>
      </w:r>
      <w:r w:rsidR="000E7F03" w:rsidRPr="00C82CC0">
        <w:rPr>
          <w:rFonts w:ascii="Times New Roman" w:eastAsia="Times New Roman" w:hAnsi="Times New Roman" w:cs="Times New Roman"/>
          <w:bCs/>
          <w:color w:val="auto"/>
          <w:sz w:val="22"/>
          <w:szCs w:val="22"/>
          <w:lang w:eastAsia="ar-SA"/>
        </w:rPr>
        <w:t>la e</w:t>
      </w:r>
      <w:r w:rsidRPr="00C82CC0">
        <w:rPr>
          <w:rFonts w:ascii="Times New Roman" w:eastAsia="Times New Roman" w:hAnsi="Times New Roman" w:cs="Times New Roman"/>
          <w:bCs/>
          <w:color w:val="auto"/>
          <w:sz w:val="22"/>
          <w:szCs w:val="22"/>
          <w:lang w:eastAsia="ar-SA"/>
        </w:rPr>
        <w:t xml:space="preserve">strategia </w:t>
      </w:r>
      <w:r w:rsidR="000E7F03" w:rsidRPr="00C82CC0">
        <w:rPr>
          <w:rFonts w:ascii="Times New Roman" w:eastAsia="Times New Roman" w:hAnsi="Times New Roman" w:cs="Times New Roman"/>
          <w:bCs/>
          <w:color w:val="auto"/>
          <w:sz w:val="22"/>
          <w:szCs w:val="22"/>
          <w:lang w:eastAsia="ar-SA"/>
        </w:rPr>
        <w:t xml:space="preserve">y el plan </w:t>
      </w:r>
      <w:r w:rsidRPr="00C82CC0">
        <w:rPr>
          <w:rFonts w:ascii="Times New Roman" w:eastAsia="Times New Roman" w:hAnsi="Times New Roman" w:cs="Times New Roman"/>
          <w:bCs/>
          <w:color w:val="auto"/>
          <w:sz w:val="22"/>
          <w:szCs w:val="22"/>
          <w:lang w:eastAsia="ar-SA"/>
        </w:rPr>
        <w:t>de atención de</w:t>
      </w:r>
      <w:r w:rsidR="000E7F03" w:rsidRPr="00C82CC0">
        <w:rPr>
          <w:rFonts w:ascii="Times New Roman" w:eastAsia="Times New Roman" w:hAnsi="Times New Roman" w:cs="Times New Roman"/>
          <w:bCs/>
          <w:color w:val="auto"/>
          <w:sz w:val="22"/>
          <w:szCs w:val="22"/>
          <w:lang w:eastAsia="ar-SA"/>
        </w:rPr>
        <w:t xml:space="preserve"> los </w:t>
      </w:r>
      <w:r w:rsidRPr="00C82CC0">
        <w:rPr>
          <w:rFonts w:ascii="Times New Roman" w:eastAsia="Times New Roman" w:hAnsi="Times New Roman" w:cs="Times New Roman"/>
          <w:bCs/>
          <w:color w:val="auto"/>
          <w:sz w:val="22"/>
          <w:szCs w:val="22"/>
          <w:lang w:eastAsia="ar-SA"/>
        </w:rPr>
        <w:t xml:space="preserve">proyectos </w:t>
      </w:r>
      <w:r w:rsidR="000E7F03" w:rsidRPr="00C82CC0">
        <w:rPr>
          <w:rFonts w:ascii="Times New Roman" w:eastAsia="Times New Roman" w:hAnsi="Times New Roman" w:cs="Times New Roman"/>
          <w:bCs/>
          <w:color w:val="auto"/>
          <w:sz w:val="22"/>
          <w:szCs w:val="22"/>
          <w:lang w:eastAsia="ar-SA"/>
        </w:rPr>
        <w:t xml:space="preserve">devueltos por </w:t>
      </w:r>
      <w:r w:rsidRPr="00C82CC0">
        <w:rPr>
          <w:rFonts w:ascii="Times New Roman" w:eastAsia="Times New Roman" w:hAnsi="Times New Roman" w:cs="Times New Roman"/>
          <w:bCs/>
          <w:color w:val="auto"/>
          <w:sz w:val="22"/>
          <w:szCs w:val="22"/>
          <w:lang w:eastAsia="ar-SA"/>
        </w:rPr>
        <w:t>l</w:t>
      </w:r>
      <w:r w:rsidR="000E7F03" w:rsidRPr="00C82CC0">
        <w:rPr>
          <w:rFonts w:ascii="Times New Roman" w:eastAsia="Times New Roman" w:hAnsi="Times New Roman" w:cs="Times New Roman"/>
          <w:bCs/>
          <w:color w:val="auto"/>
          <w:sz w:val="22"/>
          <w:szCs w:val="22"/>
          <w:lang w:eastAsia="ar-SA"/>
        </w:rPr>
        <w:t>a Contraloría General de la Repú</w:t>
      </w:r>
      <w:r w:rsidRPr="00C82CC0">
        <w:rPr>
          <w:rFonts w:ascii="Times New Roman" w:eastAsia="Times New Roman" w:hAnsi="Times New Roman" w:cs="Times New Roman"/>
          <w:bCs/>
          <w:color w:val="auto"/>
          <w:sz w:val="22"/>
          <w:szCs w:val="22"/>
          <w:lang w:eastAsia="ar-SA"/>
        </w:rPr>
        <w:t>blica</w:t>
      </w:r>
      <w:r w:rsidR="000E7F03" w:rsidRPr="00C82CC0">
        <w:rPr>
          <w:rFonts w:ascii="Times New Roman" w:eastAsia="Times New Roman" w:hAnsi="Times New Roman" w:cs="Times New Roman"/>
          <w:bCs/>
          <w:color w:val="auto"/>
          <w:sz w:val="22"/>
          <w:szCs w:val="22"/>
          <w:lang w:eastAsia="ar-SA"/>
        </w:rPr>
        <w:t xml:space="preserve">, </w:t>
      </w:r>
      <w:r w:rsidRPr="00C82CC0">
        <w:rPr>
          <w:rFonts w:ascii="Times New Roman" w:eastAsia="Times New Roman" w:hAnsi="Times New Roman" w:cs="Times New Roman"/>
          <w:bCs/>
          <w:color w:val="auto"/>
          <w:sz w:val="22"/>
          <w:szCs w:val="22"/>
          <w:lang w:eastAsia="ar-SA"/>
        </w:rPr>
        <w:t xml:space="preserve">que incluya cantidad de centros educativos por atender, presupuesto asignado a cada centro educativo, objeto contractual, cantidad de funcionarios </w:t>
      </w:r>
      <w:r w:rsidR="000E7F03" w:rsidRPr="00C82CC0">
        <w:rPr>
          <w:rFonts w:ascii="Times New Roman" w:eastAsia="Times New Roman" w:hAnsi="Times New Roman" w:cs="Times New Roman"/>
          <w:bCs/>
          <w:color w:val="auto"/>
          <w:sz w:val="22"/>
          <w:szCs w:val="22"/>
          <w:lang w:eastAsia="ar-SA"/>
        </w:rPr>
        <w:t xml:space="preserve">asignados por parte de la DIEE. Asimismo, deberá remitirse el cartel definitivo a utilizarse y el </w:t>
      </w:r>
      <w:r w:rsidRPr="00C82CC0">
        <w:rPr>
          <w:rFonts w:ascii="Times New Roman" w:eastAsia="Times New Roman" w:hAnsi="Times New Roman" w:cs="Times New Roman"/>
          <w:bCs/>
          <w:color w:val="auto"/>
          <w:sz w:val="22"/>
          <w:szCs w:val="22"/>
          <w:lang w:eastAsia="ar-SA"/>
        </w:rPr>
        <w:t xml:space="preserve">cronograma para la atención de la totalidad de los centros educativos, modalidad para la contratación de los servicios profesionales, fecha aproximada para la finalización de la gestión de las </w:t>
      </w:r>
      <w:r w:rsidR="000E7F03" w:rsidRPr="00C82CC0">
        <w:rPr>
          <w:rFonts w:ascii="Times New Roman" w:eastAsia="Times New Roman" w:hAnsi="Times New Roman" w:cs="Times New Roman"/>
          <w:bCs/>
          <w:color w:val="auto"/>
          <w:sz w:val="22"/>
          <w:szCs w:val="22"/>
          <w:lang w:eastAsia="ar-SA"/>
        </w:rPr>
        <w:t>contrataciones</w:t>
      </w:r>
      <w:r w:rsidRPr="00C82CC0">
        <w:rPr>
          <w:rFonts w:ascii="Times New Roman" w:eastAsia="Times New Roman" w:hAnsi="Times New Roman" w:cs="Times New Roman"/>
          <w:bCs/>
          <w:color w:val="auto"/>
          <w:sz w:val="22"/>
          <w:szCs w:val="22"/>
          <w:lang w:eastAsia="ar-SA"/>
        </w:rPr>
        <w:t>.</w:t>
      </w:r>
      <w:r w:rsidR="000E7F03" w:rsidRPr="00C82CC0">
        <w:rPr>
          <w:rFonts w:ascii="Times New Roman" w:eastAsia="Times New Roman" w:hAnsi="Times New Roman" w:cs="Times New Roman"/>
          <w:bCs/>
          <w:color w:val="auto"/>
          <w:sz w:val="22"/>
          <w:szCs w:val="22"/>
          <w:lang w:eastAsia="ar-SA"/>
        </w:rPr>
        <w:t xml:space="preserve"> </w:t>
      </w:r>
      <w:r w:rsidR="00543B1C">
        <w:rPr>
          <w:rFonts w:ascii="Times New Roman" w:eastAsia="Times New Roman" w:hAnsi="Times New Roman" w:cs="Times New Roman"/>
          <w:b/>
          <w:bCs/>
          <w:color w:val="auto"/>
          <w:sz w:val="22"/>
          <w:szCs w:val="22"/>
          <w:lang w:eastAsia="ar-SA"/>
        </w:rPr>
        <w:t>Plazo hasta el 3</w:t>
      </w:r>
      <w:r w:rsidR="00276FFE">
        <w:rPr>
          <w:rFonts w:ascii="Times New Roman" w:eastAsia="Times New Roman" w:hAnsi="Times New Roman" w:cs="Times New Roman"/>
          <w:b/>
          <w:bCs/>
          <w:color w:val="auto"/>
          <w:sz w:val="22"/>
          <w:szCs w:val="22"/>
          <w:lang w:eastAsia="ar-SA"/>
        </w:rPr>
        <w:t>0</w:t>
      </w:r>
      <w:r w:rsidR="00264F9D" w:rsidRPr="00C82CC0">
        <w:rPr>
          <w:rFonts w:ascii="Times New Roman" w:eastAsia="Times New Roman" w:hAnsi="Times New Roman" w:cs="Times New Roman"/>
          <w:b/>
          <w:bCs/>
          <w:color w:val="auto"/>
          <w:sz w:val="22"/>
          <w:szCs w:val="22"/>
          <w:lang w:eastAsia="ar-SA"/>
        </w:rPr>
        <w:t xml:space="preserve"> de </w:t>
      </w:r>
      <w:r w:rsidR="00276FFE">
        <w:rPr>
          <w:rFonts w:ascii="Times New Roman" w:eastAsia="Times New Roman" w:hAnsi="Times New Roman" w:cs="Times New Roman"/>
          <w:b/>
          <w:bCs/>
          <w:color w:val="auto"/>
          <w:sz w:val="22"/>
          <w:szCs w:val="22"/>
          <w:lang w:eastAsia="ar-SA"/>
        </w:rPr>
        <w:t>junio</w:t>
      </w:r>
      <w:r w:rsidR="00264F9D" w:rsidRPr="00C82CC0">
        <w:rPr>
          <w:rFonts w:ascii="Times New Roman" w:eastAsia="Times New Roman" w:hAnsi="Times New Roman" w:cs="Times New Roman"/>
          <w:b/>
          <w:bCs/>
          <w:color w:val="auto"/>
          <w:sz w:val="22"/>
          <w:szCs w:val="22"/>
          <w:lang w:eastAsia="ar-SA"/>
        </w:rPr>
        <w:t xml:space="preserve"> 2019.</w:t>
      </w:r>
    </w:p>
    <w:p w:rsidR="000E7F03" w:rsidRPr="00264F9D" w:rsidRDefault="000E7F03" w:rsidP="000E7F03">
      <w:pPr>
        <w:widowControl w:val="0"/>
        <w:tabs>
          <w:tab w:val="left" w:pos="1084"/>
        </w:tabs>
        <w:kinsoku w:val="0"/>
        <w:overflowPunct w:val="0"/>
        <w:autoSpaceDE w:val="0"/>
        <w:autoSpaceDN w:val="0"/>
        <w:adjustRightInd w:val="0"/>
        <w:spacing w:before="1"/>
        <w:ind w:right="271"/>
        <w:jc w:val="both"/>
        <w:rPr>
          <w:bCs/>
          <w:color w:val="000000"/>
          <w:sz w:val="22"/>
          <w:szCs w:val="22"/>
          <w:lang w:eastAsia="es-CR"/>
        </w:rPr>
      </w:pPr>
    </w:p>
    <w:p w:rsidR="000E7F03" w:rsidRDefault="000E7F03" w:rsidP="000E7F03">
      <w:pPr>
        <w:pStyle w:val="Default"/>
        <w:jc w:val="both"/>
        <w:rPr>
          <w:rFonts w:ascii="Times New Roman" w:eastAsia="Times New Roman" w:hAnsi="Times New Roman" w:cs="Times New Roman"/>
          <w:b/>
          <w:bCs/>
          <w:color w:val="auto"/>
          <w:sz w:val="22"/>
          <w:szCs w:val="22"/>
          <w:lang w:eastAsia="ar-SA"/>
        </w:rPr>
      </w:pPr>
      <w:r w:rsidRPr="00814E74">
        <w:rPr>
          <w:rFonts w:ascii="Times New Roman" w:eastAsia="Times New Roman" w:hAnsi="Times New Roman" w:cs="Times New Roman"/>
          <w:b/>
          <w:bCs/>
          <w:color w:val="auto"/>
          <w:sz w:val="22"/>
          <w:szCs w:val="22"/>
          <w:lang w:eastAsia="ar-SA"/>
        </w:rPr>
        <w:t>4.8</w:t>
      </w:r>
      <w:r w:rsidRPr="00264F9D">
        <w:rPr>
          <w:rFonts w:ascii="Times New Roman" w:eastAsia="Times New Roman" w:hAnsi="Times New Roman" w:cs="Times New Roman"/>
          <w:bCs/>
          <w:color w:val="auto"/>
          <w:sz w:val="22"/>
          <w:szCs w:val="22"/>
          <w:lang w:eastAsia="ar-SA"/>
        </w:rPr>
        <w:t xml:space="preserve"> </w:t>
      </w:r>
      <w:r w:rsidR="00C33AE1" w:rsidRPr="00264F9D">
        <w:rPr>
          <w:rFonts w:ascii="Times New Roman" w:eastAsia="Times New Roman" w:hAnsi="Times New Roman" w:cs="Times New Roman"/>
          <w:bCs/>
          <w:color w:val="auto"/>
          <w:sz w:val="22"/>
          <w:szCs w:val="22"/>
          <w:lang w:eastAsia="ar-SA"/>
        </w:rPr>
        <w:t>Establecer</w:t>
      </w:r>
      <w:r w:rsidR="0044754C">
        <w:rPr>
          <w:rFonts w:ascii="Times New Roman" w:eastAsia="Times New Roman" w:hAnsi="Times New Roman" w:cs="Times New Roman"/>
          <w:bCs/>
          <w:color w:val="auto"/>
          <w:sz w:val="22"/>
          <w:szCs w:val="22"/>
          <w:lang w:eastAsia="ar-SA"/>
        </w:rPr>
        <w:t xml:space="preserve"> y comunicar</w:t>
      </w:r>
      <w:r w:rsidR="00C33AE1" w:rsidRPr="00264F9D">
        <w:rPr>
          <w:rFonts w:ascii="Times New Roman" w:eastAsia="Times New Roman" w:hAnsi="Times New Roman" w:cs="Times New Roman"/>
          <w:bCs/>
          <w:color w:val="auto"/>
          <w:sz w:val="22"/>
          <w:szCs w:val="22"/>
          <w:lang w:eastAsia="ar-SA"/>
        </w:rPr>
        <w:t xml:space="preserve"> </w:t>
      </w:r>
      <w:r w:rsidR="0044754C">
        <w:rPr>
          <w:rFonts w:ascii="Times New Roman" w:eastAsia="Times New Roman" w:hAnsi="Times New Roman" w:cs="Times New Roman"/>
          <w:bCs/>
          <w:color w:val="auto"/>
          <w:sz w:val="22"/>
          <w:szCs w:val="22"/>
          <w:lang w:eastAsia="ar-SA"/>
        </w:rPr>
        <w:t xml:space="preserve">mediante directriz, </w:t>
      </w:r>
      <w:r w:rsidR="00C33AE1" w:rsidRPr="00264F9D">
        <w:rPr>
          <w:rFonts w:ascii="Times New Roman" w:eastAsia="Times New Roman" w:hAnsi="Times New Roman" w:cs="Times New Roman"/>
          <w:bCs/>
          <w:color w:val="auto"/>
          <w:sz w:val="22"/>
          <w:szCs w:val="22"/>
          <w:lang w:eastAsia="ar-SA"/>
        </w:rPr>
        <w:t>la obligatoriedad de que los profesionales externos contratados por las Juntas, presenten los presupuestos en forma detallada de l</w:t>
      </w:r>
      <w:r w:rsidR="00264F9D" w:rsidRPr="00264F9D">
        <w:rPr>
          <w:rFonts w:ascii="Times New Roman" w:eastAsia="Times New Roman" w:hAnsi="Times New Roman" w:cs="Times New Roman"/>
          <w:bCs/>
          <w:color w:val="auto"/>
          <w:sz w:val="22"/>
          <w:szCs w:val="22"/>
          <w:lang w:eastAsia="ar-SA"/>
        </w:rPr>
        <w:t xml:space="preserve">os proyectos de </w:t>
      </w:r>
      <w:r w:rsidR="00264F9D" w:rsidRPr="00264F9D">
        <w:rPr>
          <w:rFonts w:ascii="Times New Roman" w:eastAsia="Times New Roman" w:hAnsi="Times New Roman" w:cs="Times New Roman"/>
          <w:bCs/>
          <w:color w:val="auto"/>
          <w:sz w:val="22"/>
          <w:szCs w:val="22"/>
          <w:lang w:eastAsia="ar-SA"/>
        </w:rPr>
        <w:lastRenderedPageBreak/>
        <w:t>infraestructura para su respectiva aprobación formal por parte del funcionario encargado de la DIEE.</w:t>
      </w:r>
      <w:r w:rsidR="00C33AE1" w:rsidRPr="00264F9D">
        <w:rPr>
          <w:rFonts w:ascii="Times New Roman" w:eastAsia="Times New Roman" w:hAnsi="Times New Roman" w:cs="Times New Roman"/>
          <w:bCs/>
          <w:color w:val="auto"/>
          <w:sz w:val="22"/>
          <w:szCs w:val="22"/>
          <w:lang w:eastAsia="ar-SA"/>
        </w:rPr>
        <w:t xml:space="preserve"> </w:t>
      </w:r>
      <w:r w:rsidR="00264F9D" w:rsidRPr="00264F9D">
        <w:rPr>
          <w:rFonts w:ascii="Times New Roman" w:eastAsia="Times New Roman" w:hAnsi="Times New Roman" w:cs="Times New Roman"/>
          <w:b/>
          <w:bCs/>
          <w:color w:val="auto"/>
          <w:sz w:val="22"/>
          <w:szCs w:val="22"/>
          <w:lang w:eastAsia="ar-SA"/>
        </w:rPr>
        <w:t>Plazo inmediato</w:t>
      </w:r>
      <w:r w:rsidR="00643623">
        <w:rPr>
          <w:rFonts w:ascii="Times New Roman" w:eastAsia="Times New Roman" w:hAnsi="Times New Roman" w:cs="Times New Roman"/>
          <w:b/>
          <w:bCs/>
          <w:color w:val="auto"/>
          <w:sz w:val="22"/>
          <w:szCs w:val="22"/>
          <w:lang w:eastAsia="ar-SA"/>
        </w:rPr>
        <w:t>.</w:t>
      </w:r>
    </w:p>
    <w:p w:rsidR="00C82CC0" w:rsidRDefault="00C82CC0" w:rsidP="000E7F03">
      <w:pPr>
        <w:widowControl w:val="0"/>
        <w:tabs>
          <w:tab w:val="left" w:pos="1084"/>
        </w:tabs>
        <w:kinsoku w:val="0"/>
        <w:overflowPunct w:val="0"/>
        <w:autoSpaceDE w:val="0"/>
        <w:autoSpaceDN w:val="0"/>
        <w:adjustRightInd w:val="0"/>
        <w:spacing w:before="1"/>
        <w:ind w:right="271"/>
        <w:jc w:val="both"/>
        <w:rPr>
          <w:b/>
          <w:sz w:val="22"/>
          <w:szCs w:val="22"/>
        </w:rPr>
      </w:pPr>
    </w:p>
    <w:p w:rsidR="009A3529" w:rsidRPr="00C82CC0" w:rsidRDefault="009A3529" w:rsidP="00C82CC0">
      <w:pPr>
        <w:autoSpaceDE w:val="0"/>
        <w:autoSpaceDN w:val="0"/>
        <w:adjustRightInd w:val="0"/>
        <w:jc w:val="both"/>
        <w:rPr>
          <w:b/>
          <w:sz w:val="22"/>
          <w:szCs w:val="22"/>
        </w:rPr>
      </w:pPr>
      <w:r w:rsidRPr="00C82CC0">
        <w:rPr>
          <w:b/>
          <w:sz w:val="22"/>
          <w:szCs w:val="22"/>
        </w:rPr>
        <w:t xml:space="preserve">4.10 </w:t>
      </w:r>
      <w:r w:rsidRPr="00C82CC0">
        <w:rPr>
          <w:sz w:val="22"/>
          <w:szCs w:val="22"/>
        </w:rPr>
        <w:t xml:space="preserve">Remitir </w:t>
      </w:r>
      <w:r w:rsidR="00D16A7B" w:rsidRPr="00C82CC0">
        <w:rPr>
          <w:sz w:val="22"/>
          <w:szCs w:val="22"/>
        </w:rPr>
        <w:t xml:space="preserve">a la Dirección de Planificación Institucional, </w:t>
      </w:r>
      <w:r w:rsidRPr="00C82CC0">
        <w:rPr>
          <w:sz w:val="22"/>
          <w:szCs w:val="22"/>
        </w:rPr>
        <w:t>el plan de reestructuración o reorganización de la DIEE, en aras de mantener un monitoreo sobre la evolución de este proceso.</w:t>
      </w:r>
      <w:r w:rsidR="00276FFE">
        <w:rPr>
          <w:b/>
          <w:sz w:val="22"/>
          <w:szCs w:val="22"/>
        </w:rPr>
        <w:t xml:space="preserve"> Plazo 30 de jun</w:t>
      </w:r>
      <w:r w:rsidR="00814E74" w:rsidRPr="00C82CC0">
        <w:rPr>
          <w:b/>
          <w:sz w:val="22"/>
          <w:szCs w:val="22"/>
        </w:rPr>
        <w:t>io de 2019</w:t>
      </w:r>
      <w:r w:rsidR="00643623">
        <w:rPr>
          <w:b/>
          <w:sz w:val="22"/>
          <w:szCs w:val="22"/>
        </w:rPr>
        <w:t>.</w:t>
      </w:r>
    </w:p>
    <w:p w:rsidR="009A3529" w:rsidRDefault="009A3529" w:rsidP="000E7F03">
      <w:pPr>
        <w:widowControl w:val="0"/>
        <w:tabs>
          <w:tab w:val="left" w:pos="1084"/>
        </w:tabs>
        <w:kinsoku w:val="0"/>
        <w:overflowPunct w:val="0"/>
        <w:autoSpaceDE w:val="0"/>
        <w:autoSpaceDN w:val="0"/>
        <w:adjustRightInd w:val="0"/>
        <w:spacing w:before="1"/>
        <w:ind w:right="271"/>
        <w:jc w:val="both"/>
        <w:rPr>
          <w:bCs/>
          <w:color w:val="000000"/>
          <w:sz w:val="22"/>
          <w:szCs w:val="22"/>
          <w:lang w:val="es-CR" w:eastAsia="es-CR"/>
        </w:rPr>
      </w:pPr>
    </w:p>
    <w:p w:rsidR="00814E74" w:rsidRPr="00C82CC0" w:rsidRDefault="009A3529" w:rsidP="00C82CC0">
      <w:pPr>
        <w:autoSpaceDE w:val="0"/>
        <w:autoSpaceDN w:val="0"/>
        <w:adjustRightInd w:val="0"/>
        <w:jc w:val="both"/>
        <w:rPr>
          <w:b/>
          <w:sz w:val="22"/>
          <w:szCs w:val="22"/>
        </w:rPr>
      </w:pPr>
      <w:r w:rsidRPr="00C82CC0">
        <w:rPr>
          <w:b/>
          <w:sz w:val="22"/>
          <w:szCs w:val="22"/>
        </w:rPr>
        <w:t xml:space="preserve">4.11 </w:t>
      </w:r>
      <w:r w:rsidR="00C82CC0">
        <w:rPr>
          <w:sz w:val="22"/>
          <w:szCs w:val="22"/>
        </w:rPr>
        <w:t xml:space="preserve">Suministrar </w:t>
      </w:r>
      <w:r w:rsidRPr="00C82CC0">
        <w:rPr>
          <w:sz w:val="22"/>
          <w:szCs w:val="22"/>
        </w:rPr>
        <w:t>los procedimientos</w:t>
      </w:r>
      <w:r w:rsidR="005B40BA" w:rsidRPr="00C82CC0">
        <w:rPr>
          <w:sz w:val="22"/>
          <w:szCs w:val="22"/>
        </w:rPr>
        <w:t xml:space="preserve"> o guías</w:t>
      </w:r>
      <w:r w:rsidRPr="00C82CC0">
        <w:rPr>
          <w:sz w:val="22"/>
          <w:szCs w:val="22"/>
        </w:rPr>
        <w:t xml:space="preserve"> a utilizar por las Juntas, en el manejo de los proyectos y los procesos de contratación de ingenieros o arquitectos externos, así como de mano de obra y materiales.</w:t>
      </w:r>
      <w:r w:rsidR="00276FFE">
        <w:rPr>
          <w:b/>
          <w:sz w:val="22"/>
          <w:szCs w:val="22"/>
        </w:rPr>
        <w:t xml:space="preserve"> Plazo 30</w:t>
      </w:r>
      <w:r w:rsidR="00814E74" w:rsidRPr="00C82CC0">
        <w:rPr>
          <w:b/>
          <w:sz w:val="22"/>
          <w:szCs w:val="22"/>
        </w:rPr>
        <w:t xml:space="preserve"> de </w:t>
      </w:r>
      <w:r w:rsidR="00543B1C">
        <w:rPr>
          <w:b/>
          <w:sz w:val="22"/>
          <w:szCs w:val="22"/>
        </w:rPr>
        <w:t xml:space="preserve">junio </w:t>
      </w:r>
      <w:r w:rsidR="00814E74" w:rsidRPr="00C82CC0">
        <w:rPr>
          <w:b/>
          <w:sz w:val="22"/>
          <w:szCs w:val="22"/>
        </w:rPr>
        <w:t>de 2019</w:t>
      </w:r>
      <w:r w:rsidR="00643623">
        <w:rPr>
          <w:b/>
          <w:sz w:val="22"/>
          <w:szCs w:val="22"/>
        </w:rPr>
        <w:t>.</w:t>
      </w:r>
    </w:p>
    <w:p w:rsidR="009A3529" w:rsidRPr="009A3529" w:rsidRDefault="009A3529" w:rsidP="000E7F03">
      <w:pPr>
        <w:widowControl w:val="0"/>
        <w:tabs>
          <w:tab w:val="left" w:pos="1084"/>
        </w:tabs>
        <w:kinsoku w:val="0"/>
        <w:overflowPunct w:val="0"/>
        <w:autoSpaceDE w:val="0"/>
        <w:autoSpaceDN w:val="0"/>
        <w:adjustRightInd w:val="0"/>
        <w:spacing w:before="1"/>
        <w:ind w:right="271"/>
        <w:jc w:val="both"/>
        <w:rPr>
          <w:bCs/>
          <w:color w:val="000000"/>
          <w:sz w:val="22"/>
          <w:szCs w:val="22"/>
          <w:lang w:eastAsia="es-CR"/>
        </w:rPr>
      </w:pPr>
    </w:p>
    <w:p w:rsidR="000D08D0" w:rsidRPr="00814E74" w:rsidRDefault="00DD4D38" w:rsidP="00E743AB">
      <w:pPr>
        <w:autoSpaceDE w:val="0"/>
        <w:autoSpaceDN w:val="0"/>
        <w:adjustRightInd w:val="0"/>
        <w:jc w:val="both"/>
        <w:rPr>
          <w:b/>
          <w:sz w:val="22"/>
          <w:szCs w:val="22"/>
        </w:rPr>
      </w:pPr>
      <w:r w:rsidRPr="00814E74">
        <w:rPr>
          <w:b/>
          <w:sz w:val="22"/>
          <w:szCs w:val="22"/>
        </w:rPr>
        <w:t>4</w:t>
      </w:r>
      <w:r w:rsidRPr="00DD4D38">
        <w:rPr>
          <w:b/>
          <w:sz w:val="22"/>
          <w:szCs w:val="22"/>
        </w:rPr>
        <w:t>.12</w:t>
      </w:r>
      <w:r>
        <w:rPr>
          <w:sz w:val="22"/>
          <w:szCs w:val="22"/>
        </w:rPr>
        <w:t xml:space="preserve">  Presentar a esta Auditoría el plan y cronograma de atención  para los proyectos abreviados y ordinarios </w:t>
      </w:r>
      <w:r w:rsidR="00176B76">
        <w:rPr>
          <w:sz w:val="22"/>
          <w:szCs w:val="22"/>
        </w:rPr>
        <w:t>que debe atender el D</w:t>
      </w:r>
      <w:r>
        <w:rPr>
          <w:sz w:val="22"/>
          <w:szCs w:val="22"/>
        </w:rPr>
        <w:t>epartamento de Contrataciones, específicamente</w:t>
      </w:r>
      <w:r w:rsidR="00176B76">
        <w:rPr>
          <w:sz w:val="22"/>
          <w:szCs w:val="22"/>
        </w:rPr>
        <w:t>,</w:t>
      </w:r>
      <w:r>
        <w:rPr>
          <w:sz w:val="22"/>
          <w:szCs w:val="22"/>
        </w:rPr>
        <w:t xml:space="preserve"> los 216 devueltos por la Contraloría General de la República, 345 de proyectos ordinarios, 610 de la cartera de abreviados</w:t>
      </w:r>
      <w:r w:rsidR="00176B76">
        <w:rPr>
          <w:sz w:val="22"/>
          <w:szCs w:val="22"/>
        </w:rPr>
        <w:t xml:space="preserve">, de acuerdo con información suministrada a esta Auditoría. </w:t>
      </w:r>
      <w:r w:rsidR="00276FFE">
        <w:rPr>
          <w:b/>
          <w:sz w:val="22"/>
          <w:szCs w:val="22"/>
        </w:rPr>
        <w:t>Plazo al 30</w:t>
      </w:r>
      <w:r w:rsidRPr="00814E74">
        <w:rPr>
          <w:b/>
          <w:sz w:val="22"/>
          <w:szCs w:val="22"/>
        </w:rPr>
        <w:t xml:space="preserve"> de </w:t>
      </w:r>
      <w:r w:rsidR="00276FFE">
        <w:rPr>
          <w:b/>
          <w:sz w:val="22"/>
          <w:szCs w:val="22"/>
        </w:rPr>
        <w:t>junio</w:t>
      </w:r>
      <w:r w:rsidRPr="00814E74">
        <w:rPr>
          <w:b/>
          <w:sz w:val="22"/>
          <w:szCs w:val="22"/>
        </w:rPr>
        <w:t xml:space="preserve"> 2019.</w:t>
      </w:r>
    </w:p>
    <w:p w:rsidR="00DD4D38" w:rsidRDefault="00DD4D38" w:rsidP="00E743AB">
      <w:pPr>
        <w:autoSpaceDE w:val="0"/>
        <w:autoSpaceDN w:val="0"/>
        <w:adjustRightInd w:val="0"/>
        <w:jc w:val="both"/>
        <w:rPr>
          <w:sz w:val="22"/>
          <w:szCs w:val="22"/>
        </w:rPr>
      </w:pPr>
    </w:p>
    <w:p w:rsidR="002662BB" w:rsidRPr="001D38E3" w:rsidRDefault="00DD4D38" w:rsidP="00C82CC0">
      <w:pPr>
        <w:autoSpaceDE w:val="0"/>
        <w:autoSpaceDN w:val="0"/>
        <w:adjustRightInd w:val="0"/>
        <w:jc w:val="both"/>
        <w:rPr>
          <w:sz w:val="22"/>
          <w:szCs w:val="22"/>
        </w:rPr>
      </w:pPr>
      <w:r w:rsidRPr="00C82CC0">
        <w:rPr>
          <w:b/>
          <w:sz w:val="22"/>
          <w:szCs w:val="22"/>
        </w:rPr>
        <w:t>4.13</w:t>
      </w:r>
      <w:r w:rsidRPr="00C82CC0">
        <w:rPr>
          <w:sz w:val="22"/>
          <w:szCs w:val="22"/>
        </w:rPr>
        <w:t xml:space="preserve"> Definir e implementar una estrategia de comunicación efectiva y asertiva con todo el personal, que coadyuve en el mejoramiento de las relacion</w:t>
      </w:r>
      <w:r w:rsidR="002662BB" w:rsidRPr="00C82CC0">
        <w:rPr>
          <w:sz w:val="22"/>
          <w:szCs w:val="22"/>
        </w:rPr>
        <w:t>es de trabajo y las interpersonales.</w:t>
      </w:r>
      <w:r w:rsidR="00814E74" w:rsidRPr="00C82CC0">
        <w:rPr>
          <w:sz w:val="22"/>
          <w:szCs w:val="22"/>
        </w:rPr>
        <w:t xml:space="preserve"> </w:t>
      </w:r>
      <w:r w:rsidR="00814E74" w:rsidRPr="001D38E3">
        <w:rPr>
          <w:b/>
          <w:sz w:val="22"/>
          <w:szCs w:val="22"/>
        </w:rPr>
        <w:t>Plazo 3</w:t>
      </w:r>
      <w:r w:rsidR="00276FFE">
        <w:rPr>
          <w:b/>
          <w:sz w:val="22"/>
          <w:szCs w:val="22"/>
        </w:rPr>
        <w:t>0</w:t>
      </w:r>
      <w:r w:rsidR="00814E74" w:rsidRPr="001D38E3">
        <w:rPr>
          <w:b/>
          <w:sz w:val="22"/>
          <w:szCs w:val="22"/>
        </w:rPr>
        <w:t xml:space="preserve"> de </w:t>
      </w:r>
      <w:r w:rsidR="00276FFE">
        <w:rPr>
          <w:b/>
          <w:sz w:val="22"/>
          <w:szCs w:val="22"/>
        </w:rPr>
        <w:t>junio</w:t>
      </w:r>
      <w:r w:rsidR="00814E74" w:rsidRPr="001D38E3">
        <w:rPr>
          <w:b/>
          <w:sz w:val="22"/>
          <w:szCs w:val="22"/>
        </w:rPr>
        <w:t xml:space="preserve"> de 2019</w:t>
      </w:r>
      <w:r w:rsidR="00643623" w:rsidRPr="001D38E3">
        <w:rPr>
          <w:sz w:val="22"/>
          <w:szCs w:val="22"/>
        </w:rPr>
        <w:t>.</w:t>
      </w:r>
    </w:p>
    <w:p w:rsidR="00814E74" w:rsidRPr="001D38E3" w:rsidRDefault="00814E74" w:rsidP="00814E74">
      <w:pPr>
        <w:widowControl w:val="0"/>
        <w:tabs>
          <w:tab w:val="left" w:pos="1084"/>
        </w:tabs>
        <w:kinsoku w:val="0"/>
        <w:overflowPunct w:val="0"/>
        <w:autoSpaceDE w:val="0"/>
        <w:autoSpaceDN w:val="0"/>
        <w:adjustRightInd w:val="0"/>
        <w:spacing w:before="1"/>
        <w:ind w:right="271"/>
        <w:jc w:val="both"/>
        <w:rPr>
          <w:b/>
          <w:bCs/>
          <w:color w:val="000000" w:themeColor="text1"/>
          <w:sz w:val="22"/>
          <w:szCs w:val="22"/>
          <w:lang w:val="es-CR" w:eastAsia="es-CR"/>
        </w:rPr>
      </w:pPr>
    </w:p>
    <w:p w:rsidR="00453D12" w:rsidRPr="001A30AE" w:rsidRDefault="00323A60" w:rsidP="001A30AE">
      <w:pPr>
        <w:pStyle w:val="Ttulo1"/>
        <w:rPr>
          <w:rFonts w:ascii="Times New Roman" w:hAnsi="Times New Roman" w:cs="Times New Roman"/>
          <w:b/>
          <w:color w:val="auto"/>
          <w:sz w:val="24"/>
        </w:rPr>
      </w:pPr>
      <w:bookmarkStart w:id="17" w:name="_Toc7680073"/>
      <w:r w:rsidRPr="001A30AE">
        <w:rPr>
          <w:rFonts w:ascii="Times New Roman" w:hAnsi="Times New Roman" w:cs="Times New Roman"/>
          <w:b/>
          <w:color w:val="auto"/>
          <w:sz w:val="24"/>
        </w:rPr>
        <w:t>5</w:t>
      </w:r>
      <w:r w:rsidR="00453D12" w:rsidRPr="001A30AE">
        <w:rPr>
          <w:rFonts w:ascii="Times New Roman" w:hAnsi="Times New Roman" w:cs="Times New Roman"/>
          <w:b/>
          <w:color w:val="auto"/>
          <w:sz w:val="24"/>
        </w:rPr>
        <w:t>. PUNTOS ESPECÍFICOS</w:t>
      </w:r>
      <w:bookmarkEnd w:id="17"/>
    </w:p>
    <w:p w:rsidR="00453D12" w:rsidRPr="00C15082" w:rsidRDefault="00453D12" w:rsidP="00453D12">
      <w:pPr>
        <w:jc w:val="both"/>
        <w:rPr>
          <w:sz w:val="22"/>
          <w:szCs w:val="22"/>
        </w:rPr>
      </w:pPr>
    </w:p>
    <w:p w:rsidR="00D60CA8" w:rsidRPr="00514F8D" w:rsidRDefault="00323A60" w:rsidP="00514F8D">
      <w:pPr>
        <w:pStyle w:val="Subttulo"/>
        <w:jc w:val="left"/>
        <w:rPr>
          <w:rFonts w:ascii="Times New Roman" w:hAnsi="Times New Roman"/>
          <w:b/>
        </w:rPr>
      </w:pPr>
      <w:bookmarkStart w:id="18" w:name="_Toc7680074"/>
      <w:r w:rsidRPr="00414E40">
        <w:rPr>
          <w:rFonts w:ascii="Times New Roman" w:hAnsi="Times New Roman"/>
          <w:b/>
        </w:rPr>
        <w:t>5</w:t>
      </w:r>
      <w:r w:rsidR="00453D12" w:rsidRPr="00414E40">
        <w:rPr>
          <w:rFonts w:ascii="Times New Roman" w:hAnsi="Times New Roman"/>
          <w:b/>
        </w:rPr>
        <w:t>.1 Origen</w:t>
      </w:r>
      <w:bookmarkEnd w:id="18"/>
    </w:p>
    <w:p w:rsidR="00453D12" w:rsidRPr="00C15082" w:rsidRDefault="00453D12" w:rsidP="00453D12">
      <w:pPr>
        <w:jc w:val="both"/>
        <w:rPr>
          <w:sz w:val="22"/>
          <w:szCs w:val="22"/>
        </w:rPr>
      </w:pPr>
      <w:r w:rsidRPr="00C15082">
        <w:rPr>
          <w:sz w:val="22"/>
          <w:szCs w:val="22"/>
        </w:rPr>
        <w:t>El presente estudio tiene su origen en el Plan de Trabajo de la Dirección de Aud</w:t>
      </w:r>
      <w:r w:rsidR="00CD444B" w:rsidRPr="00C15082">
        <w:rPr>
          <w:sz w:val="22"/>
          <w:szCs w:val="22"/>
        </w:rPr>
        <w:t xml:space="preserve">itoría Interna para el año </w:t>
      </w:r>
      <w:r w:rsidR="00B63401" w:rsidRPr="00C15082">
        <w:rPr>
          <w:sz w:val="22"/>
          <w:szCs w:val="22"/>
        </w:rPr>
        <w:t>2018</w:t>
      </w:r>
      <w:r w:rsidRPr="00C15082">
        <w:rPr>
          <w:sz w:val="22"/>
          <w:szCs w:val="22"/>
        </w:rPr>
        <w:t>. L</w:t>
      </w:r>
      <w:r w:rsidR="00CD444B" w:rsidRPr="00C15082">
        <w:rPr>
          <w:sz w:val="22"/>
          <w:szCs w:val="22"/>
        </w:rPr>
        <w:t xml:space="preserve">a potestad para su realización </w:t>
      </w:r>
      <w:r w:rsidRPr="00C15082">
        <w:rPr>
          <w:sz w:val="22"/>
          <w:szCs w:val="22"/>
        </w:rPr>
        <w:t>y solicitar la posterior impleme</w:t>
      </w:r>
      <w:r w:rsidR="00CD444B" w:rsidRPr="00C15082">
        <w:rPr>
          <w:sz w:val="22"/>
          <w:szCs w:val="22"/>
        </w:rPr>
        <w:t xml:space="preserve">ntación de sus recomendaciones </w:t>
      </w:r>
      <w:r w:rsidRPr="00C15082">
        <w:rPr>
          <w:sz w:val="22"/>
          <w:szCs w:val="22"/>
        </w:rPr>
        <w:t>emana del artículo 22 de la Ley General de Control Interno, en el que se confiere a las Auditorías Internas la atribución de realizar evaluaciones de procesos y recursos sujetos a su competencia institucional.</w:t>
      </w:r>
    </w:p>
    <w:p w:rsidR="00F9276E" w:rsidRDefault="00F9276E" w:rsidP="00453D12">
      <w:pPr>
        <w:jc w:val="both"/>
        <w:rPr>
          <w:b/>
          <w:sz w:val="22"/>
          <w:szCs w:val="22"/>
        </w:rPr>
      </w:pPr>
    </w:p>
    <w:p w:rsidR="00453D12" w:rsidRPr="00414E40" w:rsidRDefault="00323A60" w:rsidP="00414E40">
      <w:pPr>
        <w:pStyle w:val="Subttulo"/>
        <w:jc w:val="left"/>
        <w:rPr>
          <w:rFonts w:ascii="Times New Roman" w:hAnsi="Times New Roman"/>
          <w:b/>
        </w:rPr>
      </w:pPr>
      <w:bookmarkStart w:id="19" w:name="_Toc7680075"/>
      <w:r w:rsidRPr="00414E40">
        <w:rPr>
          <w:rFonts w:ascii="Times New Roman" w:hAnsi="Times New Roman"/>
          <w:b/>
        </w:rPr>
        <w:t>5</w:t>
      </w:r>
      <w:r w:rsidR="00453D12" w:rsidRPr="00414E40">
        <w:rPr>
          <w:rFonts w:ascii="Times New Roman" w:hAnsi="Times New Roman"/>
          <w:b/>
        </w:rPr>
        <w:t>.2 Normativa Aplicable</w:t>
      </w:r>
      <w:bookmarkEnd w:id="19"/>
      <w:r w:rsidR="00453D12" w:rsidRPr="00414E40">
        <w:rPr>
          <w:rFonts w:ascii="Times New Roman" w:hAnsi="Times New Roman"/>
          <w:b/>
        </w:rPr>
        <w:t xml:space="preserve"> </w:t>
      </w:r>
    </w:p>
    <w:p w:rsidR="00453D12" w:rsidRPr="00C15082" w:rsidRDefault="00453D12" w:rsidP="00453D12">
      <w:pPr>
        <w:jc w:val="both"/>
        <w:rPr>
          <w:sz w:val="22"/>
          <w:szCs w:val="22"/>
        </w:rPr>
      </w:pPr>
      <w:r w:rsidRPr="00C15082">
        <w:rPr>
          <w:sz w:val="22"/>
          <w:szCs w:val="22"/>
        </w:rPr>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CD444B" w:rsidRPr="00C15082" w:rsidRDefault="00CD444B" w:rsidP="00453D12">
      <w:pPr>
        <w:jc w:val="both"/>
        <w:rPr>
          <w:b/>
          <w:sz w:val="22"/>
          <w:szCs w:val="22"/>
        </w:rPr>
      </w:pPr>
    </w:p>
    <w:p w:rsidR="00514F8D" w:rsidRPr="00C82CC0" w:rsidRDefault="00323A60" w:rsidP="00C82CC0">
      <w:pPr>
        <w:pStyle w:val="Subttulo"/>
        <w:jc w:val="left"/>
        <w:rPr>
          <w:rFonts w:ascii="Times New Roman" w:hAnsi="Times New Roman"/>
          <w:b/>
        </w:rPr>
      </w:pPr>
      <w:bookmarkStart w:id="20" w:name="_Toc7680076"/>
      <w:r w:rsidRPr="00414E40">
        <w:rPr>
          <w:rFonts w:ascii="Times New Roman" w:hAnsi="Times New Roman"/>
          <w:b/>
        </w:rPr>
        <w:t>5</w:t>
      </w:r>
      <w:r w:rsidR="001A30AE" w:rsidRPr="00414E40">
        <w:rPr>
          <w:rFonts w:ascii="Times New Roman" w:hAnsi="Times New Roman"/>
          <w:b/>
        </w:rPr>
        <w:t>.3</w:t>
      </w:r>
      <w:r w:rsidR="00453D12" w:rsidRPr="00414E40">
        <w:rPr>
          <w:rFonts w:ascii="Times New Roman" w:hAnsi="Times New Roman"/>
          <w:b/>
        </w:rPr>
        <w:t xml:space="preserve"> Trámite del informe</w:t>
      </w:r>
      <w:bookmarkEnd w:id="20"/>
      <w:r w:rsidR="00453D12" w:rsidRPr="00414E40">
        <w:rPr>
          <w:rFonts w:ascii="Times New Roman" w:hAnsi="Times New Roman"/>
          <w:b/>
        </w:rPr>
        <w:t xml:space="preserve"> </w:t>
      </w:r>
    </w:p>
    <w:p w:rsidR="00453D12" w:rsidRPr="00C15082" w:rsidRDefault="00453D12" w:rsidP="00CD444B">
      <w:pPr>
        <w:autoSpaceDE w:val="0"/>
        <w:autoSpaceDN w:val="0"/>
        <w:adjustRightInd w:val="0"/>
        <w:jc w:val="both"/>
        <w:rPr>
          <w:sz w:val="22"/>
          <w:szCs w:val="22"/>
        </w:rPr>
      </w:pPr>
      <w:r w:rsidRPr="00C15082">
        <w:rPr>
          <w:sz w:val="22"/>
          <w:szCs w:val="22"/>
        </w:rPr>
        <w:t xml:space="preserve">Este informe debe seguir el trámite dispuesto en el artículo 36 de la Ley General de Control Interno. </w:t>
      </w:r>
      <w:r w:rsidRPr="00C15082">
        <w:rPr>
          <w:sz w:val="22"/>
          <w:szCs w:val="22"/>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C15082">
        <w:rPr>
          <w:sz w:val="22"/>
          <w:szCs w:val="22"/>
        </w:rPr>
        <w:t xml:space="preserve">. </w:t>
      </w:r>
    </w:p>
    <w:p w:rsidR="0048049A" w:rsidRDefault="0048049A" w:rsidP="005E38BD">
      <w:pPr>
        <w:suppressAutoHyphens w:val="0"/>
        <w:spacing w:after="200" w:line="276" w:lineRule="auto"/>
        <w:rPr>
          <w:sz w:val="22"/>
          <w:szCs w:val="22"/>
        </w:rPr>
      </w:pPr>
    </w:p>
    <w:p w:rsidR="00176B76" w:rsidRDefault="00176B76" w:rsidP="005E38BD">
      <w:pPr>
        <w:suppressAutoHyphens w:val="0"/>
        <w:spacing w:after="200" w:line="276" w:lineRule="auto"/>
        <w:rPr>
          <w:sz w:val="22"/>
          <w:szCs w:val="22"/>
        </w:rPr>
      </w:pPr>
    </w:p>
    <w:p w:rsidR="00176B76" w:rsidRDefault="00176B76" w:rsidP="005E38BD">
      <w:pPr>
        <w:suppressAutoHyphens w:val="0"/>
        <w:spacing w:after="200" w:line="276" w:lineRule="auto"/>
        <w:rPr>
          <w:sz w:val="22"/>
          <w:szCs w:val="22"/>
        </w:rPr>
      </w:pPr>
    </w:p>
    <w:p w:rsidR="00176B76" w:rsidRDefault="00176B76" w:rsidP="005E38BD">
      <w:pPr>
        <w:suppressAutoHyphens w:val="0"/>
        <w:spacing w:after="200" w:line="276" w:lineRule="auto"/>
        <w:rPr>
          <w:sz w:val="22"/>
          <w:szCs w:val="22"/>
        </w:rPr>
      </w:pPr>
    </w:p>
    <w:p w:rsidR="00453D12" w:rsidRDefault="00E0038F" w:rsidP="001A30AE">
      <w:pPr>
        <w:pStyle w:val="Ttulo1"/>
        <w:rPr>
          <w:rFonts w:ascii="Times New Roman" w:hAnsi="Times New Roman" w:cs="Times New Roman"/>
          <w:b/>
          <w:color w:val="auto"/>
          <w:sz w:val="24"/>
        </w:rPr>
      </w:pPr>
      <w:bookmarkStart w:id="21" w:name="_Toc7680077"/>
      <w:r w:rsidRPr="001A30AE">
        <w:rPr>
          <w:rFonts w:ascii="Times New Roman" w:hAnsi="Times New Roman" w:cs="Times New Roman"/>
          <w:b/>
          <w:color w:val="auto"/>
          <w:sz w:val="24"/>
        </w:rPr>
        <w:lastRenderedPageBreak/>
        <w:t>6</w:t>
      </w:r>
      <w:r w:rsidR="00453D12" w:rsidRPr="001A30AE">
        <w:rPr>
          <w:rFonts w:ascii="Times New Roman" w:hAnsi="Times New Roman" w:cs="Times New Roman"/>
          <w:b/>
          <w:color w:val="auto"/>
          <w:sz w:val="24"/>
        </w:rPr>
        <w:t>. NOMBRES Y FIRMAS</w:t>
      </w:r>
      <w:bookmarkEnd w:id="21"/>
      <w:r w:rsidR="00453D12" w:rsidRPr="001A30AE">
        <w:rPr>
          <w:rFonts w:ascii="Times New Roman" w:hAnsi="Times New Roman" w:cs="Times New Roman"/>
          <w:b/>
          <w:color w:val="auto"/>
          <w:sz w:val="24"/>
        </w:rPr>
        <w:t xml:space="preserve"> </w:t>
      </w:r>
    </w:p>
    <w:p w:rsidR="006B149E" w:rsidRPr="006B149E" w:rsidRDefault="006B149E" w:rsidP="006B149E"/>
    <w:p w:rsidR="006B149E" w:rsidRPr="006B149E" w:rsidRDefault="006B149E" w:rsidP="006B149E"/>
    <w:tbl>
      <w:tblPr>
        <w:tblW w:w="0" w:type="auto"/>
        <w:tblLook w:val="04A0" w:firstRow="1" w:lastRow="0" w:firstColumn="1" w:lastColumn="0" w:noHBand="0" w:noVBand="1"/>
      </w:tblPr>
      <w:tblGrid>
        <w:gridCol w:w="4414"/>
        <w:gridCol w:w="4414"/>
      </w:tblGrid>
      <w:tr w:rsidR="001707C9" w:rsidRPr="001707C9" w:rsidTr="006B149E">
        <w:tc>
          <w:tcPr>
            <w:tcW w:w="4414" w:type="dxa"/>
          </w:tcPr>
          <w:p w:rsidR="00CD444B" w:rsidRPr="001707C9" w:rsidRDefault="00CD444B" w:rsidP="006B149E">
            <w:pPr>
              <w:jc w:val="center"/>
              <w:rPr>
                <w:lang w:eastAsia="es-ES"/>
              </w:rPr>
            </w:pPr>
          </w:p>
          <w:p w:rsidR="00453D12" w:rsidRPr="001707C9" w:rsidRDefault="00453D12" w:rsidP="006B149E">
            <w:pPr>
              <w:jc w:val="center"/>
              <w:rPr>
                <w:lang w:eastAsia="es-ES"/>
              </w:rPr>
            </w:pPr>
            <w:r w:rsidRPr="001707C9">
              <w:rPr>
                <w:lang w:eastAsia="es-ES"/>
              </w:rPr>
              <w:t>___________________________</w:t>
            </w:r>
          </w:p>
          <w:p w:rsidR="00453D12" w:rsidRPr="001707C9" w:rsidRDefault="00453D12" w:rsidP="006B149E">
            <w:pPr>
              <w:jc w:val="center"/>
              <w:rPr>
                <w:lang w:eastAsia="es-ES"/>
              </w:rPr>
            </w:pPr>
            <w:r w:rsidRPr="001707C9">
              <w:rPr>
                <w:lang w:eastAsia="es-ES"/>
              </w:rPr>
              <w:t>Lic</w:t>
            </w:r>
            <w:r w:rsidR="00AF0605">
              <w:rPr>
                <w:lang w:eastAsia="es-ES"/>
              </w:rPr>
              <w:t>da</w:t>
            </w:r>
            <w:r w:rsidRPr="001707C9">
              <w:rPr>
                <w:lang w:eastAsia="es-ES"/>
              </w:rPr>
              <w:t>.</w:t>
            </w:r>
            <w:r w:rsidR="00AF0605">
              <w:rPr>
                <w:lang w:eastAsia="es-ES"/>
              </w:rPr>
              <w:t xml:space="preserve"> Alejandra Cabezas Sáurez</w:t>
            </w:r>
          </w:p>
          <w:p w:rsidR="00453D12" w:rsidRPr="001707C9" w:rsidRDefault="00453D12" w:rsidP="006B149E">
            <w:pPr>
              <w:jc w:val="center"/>
              <w:rPr>
                <w:lang w:eastAsia="es-ES"/>
              </w:rPr>
            </w:pPr>
            <w:r w:rsidRPr="001707C9">
              <w:rPr>
                <w:lang w:eastAsia="es-ES"/>
              </w:rPr>
              <w:t>Auditor</w:t>
            </w:r>
            <w:r w:rsidR="00AF0605">
              <w:rPr>
                <w:lang w:eastAsia="es-ES"/>
              </w:rPr>
              <w:t>a Encargada</w:t>
            </w:r>
          </w:p>
        </w:tc>
        <w:tc>
          <w:tcPr>
            <w:tcW w:w="4414" w:type="dxa"/>
          </w:tcPr>
          <w:p w:rsidR="00CD444B" w:rsidRPr="001707C9" w:rsidRDefault="00CD444B" w:rsidP="006B149E">
            <w:pPr>
              <w:jc w:val="center"/>
              <w:rPr>
                <w:lang w:eastAsia="es-ES"/>
              </w:rPr>
            </w:pPr>
          </w:p>
          <w:p w:rsidR="00453D12" w:rsidRPr="001707C9" w:rsidRDefault="00453D12" w:rsidP="006B149E">
            <w:pPr>
              <w:jc w:val="center"/>
              <w:rPr>
                <w:lang w:eastAsia="es-ES"/>
              </w:rPr>
            </w:pPr>
            <w:r w:rsidRPr="001707C9">
              <w:rPr>
                <w:lang w:eastAsia="es-ES"/>
              </w:rPr>
              <w:t>_________________________</w:t>
            </w:r>
          </w:p>
          <w:p w:rsidR="00453D12" w:rsidRPr="001707C9" w:rsidRDefault="00AF0605" w:rsidP="006B149E">
            <w:pPr>
              <w:jc w:val="center"/>
              <w:rPr>
                <w:lang w:eastAsia="es-ES"/>
              </w:rPr>
            </w:pPr>
            <w:r>
              <w:rPr>
                <w:lang w:eastAsia="es-ES"/>
              </w:rPr>
              <w:t>Ing</w:t>
            </w:r>
            <w:r w:rsidR="00453D12" w:rsidRPr="001707C9">
              <w:rPr>
                <w:lang w:eastAsia="es-ES"/>
              </w:rPr>
              <w:t xml:space="preserve">. </w:t>
            </w:r>
            <w:r>
              <w:rPr>
                <w:lang w:eastAsia="es-ES"/>
              </w:rPr>
              <w:t>Mario Quesada Castro</w:t>
            </w:r>
          </w:p>
          <w:p w:rsidR="00453D12" w:rsidRPr="001707C9" w:rsidRDefault="00CD444B" w:rsidP="006B149E">
            <w:pPr>
              <w:jc w:val="center"/>
              <w:rPr>
                <w:lang w:eastAsia="es-ES"/>
              </w:rPr>
            </w:pPr>
            <w:r w:rsidRPr="001707C9">
              <w:rPr>
                <w:lang w:eastAsia="es-ES"/>
              </w:rPr>
              <w:t xml:space="preserve">Auditor </w:t>
            </w:r>
            <w:r w:rsidR="00DD0194">
              <w:rPr>
                <w:lang w:eastAsia="es-ES"/>
              </w:rPr>
              <w:t>Experto</w:t>
            </w:r>
          </w:p>
        </w:tc>
      </w:tr>
      <w:tr w:rsidR="00AF0605" w:rsidRPr="001707C9" w:rsidTr="006B149E">
        <w:tc>
          <w:tcPr>
            <w:tcW w:w="8828" w:type="dxa"/>
            <w:gridSpan w:val="2"/>
          </w:tcPr>
          <w:p w:rsidR="00AF0605" w:rsidRPr="001707C9" w:rsidRDefault="00AF0605" w:rsidP="006B149E">
            <w:pPr>
              <w:jc w:val="center"/>
              <w:rPr>
                <w:lang w:eastAsia="es-ES"/>
              </w:rPr>
            </w:pPr>
          </w:p>
          <w:p w:rsidR="006B149E" w:rsidRDefault="006B149E" w:rsidP="00C82CC0">
            <w:pPr>
              <w:rPr>
                <w:lang w:eastAsia="es-ES"/>
              </w:rPr>
            </w:pPr>
          </w:p>
          <w:p w:rsidR="00C82CC0" w:rsidRDefault="00C82CC0" w:rsidP="00C82CC0">
            <w:pPr>
              <w:rPr>
                <w:lang w:eastAsia="es-ES"/>
              </w:rPr>
            </w:pPr>
          </w:p>
          <w:p w:rsidR="00C82CC0" w:rsidRPr="001707C9" w:rsidRDefault="00C82CC0" w:rsidP="00C82CC0">
            <w:pPr>
              <w:rPr>
                <w:lang w:eastAsia="es-ES"/>
              </w:rPr>
            </w:pPr>
          </w:p>
          <w:p w:rsidR="00AF0605" w:rsidRPr="001707C9" w:rsidRDefault="00AF0605" w:rsidP="006B149E">
            <w:pPr>
              <w:jc w:val="center"/>
              <w:rPr>
                <w:lang w:eastAsia="es-ES"/>
              </w:rPr>
            </w:pPr>
            <w:r>
              <w:rPr>
                <w:lang w:eastAsia="es-ES"/>
              </w:rPr>
              <w:t>__________________________</w:t>
            </w:r>
          </w:p>
          <w:p w:rsidR="00AF0605" w:rsidRPr="001707C9" w:rsidRDefault="00AF0605" w:rsidP="006B149E">
            <w:pPr>
              <w:jc w:val="center"/>
              <w:rPr>
                <w:lang w:eastAsia="es-ES"/>
              </w:rPr>
            </w:pPr>
            <w:r>
              <w:rPr>
                <w:lang w:eastAsia="es-ES"/>
              </w:rPr>
              <w:t>MBA. Miriam Calvo Reyes</w:t>
            </w:r>
          </w:p>
          <w:p w:rsidR="00AF0605" w:rsidRPr="001707C9" w:rsidRDefault="00AF0605" w:rsidP="006B149E">
            <w:pPr>
              <w:jc w:val="center"/>
              <w:rPr>
                <w:lang w:eastAsia="es-ES"/>
              </w:rPr>
            </w:pPr>
            <w:r w:rsidRPr="001707C9">
              <w:rPr>
                <w:lang w:eastAsia="es-ES"/>
              </w:rPr>
              <w:t>Jefe Departamento</w:t>
            </w:r>
            <w:r>
              <w:rPr>
                <w:lang w:eastAsia="es-ES"/>
              </w:rPr>
              <w:t xml:space="preserve"> Auditoría Administrativa</w:t>
            </w:r>
          </w:p>
          <w:p w:rsidR="00AF0605" w:rsidRPr="001707C9" w:rsidRDefault="00AF0605" w:rsidP="006B149E">
            <w:pPr>
              <w:jc w:val="center"/>
              <w:rPr>
                <w:lang w:eastAsia="es-ES"/>
              </w:rPr>
            </w:pPr>
          </w:p>
        </w:tc>
      </w:tr>
      <w:tr w:rsidR="006B149E" w:rsidRPr="001707C9" w:rsidTr="006B149E">
        <w:tc>
          <w:tcPr>
            <w:tcW w:w="4414" w:type="dxa"/>
          </w:tcPr>
          <w:p w:rsidR="006B149E" w:rsidRDefault="006B149E" w:rsidP="006B149E">
            <w:pPr>
              <w:jc w:val="center"/>
              <w:rPr>
                <w:lang w:eastAsia="es-ES"/>
              </w:rPr>
            </w:pPr>
          </w:p>
          <w:p w:rsidR="006B149E" w:rsidRDefault="006B149E" w:rsidP="006B149E">
            <w:pPr>
              <w:jc w:val="center"/>
              <w:rPr>
                <w:lang w:eastAsia="es-ES"/>
              </w:rPr>
            </w:pPr>
          </w:p>
          <w:p w:rsidR="006B149E" w:rsidRDefault="006B149E" w:rsidP="006B149E">
            <w:pPr>
              <w:jc w:val="center"/>
              <w:rPr>
                <w:lang w:eastAsia="es-ES"/>
              </w:rPr>
            </w:pPr>
          </w:p>
          <w:p w:rsidR="006B149E" w:rsidRDefault="006B149E" w:rsidP="006B149E">
            <w:pPr>
              <w:jc w:val="center"/>
              <w:rPr>
                <w:lang w:eastAsia="es-ES"/>
              </w:rPr>
            </w:pPr>
            <w:r>
              <w:rPr>
                <w:lang w:eastAsia="es-ES"/>
              </w:rPr>
              <w:t>_____________________________</w:t>
            </w:r>
          </w:p>
          <w:p w:rsidR="006B149E" w:rsidRDefault="006B149E" w:rsidP="006B149E">
            <w:pPr>
              <w:jc w:val="center"/>
              <w:rPr>
                <w:lang w:eastAsia="es-ES"/>
              </w:rPr>
            </w:pPr>
            <w:r>
              <w:rPr>
                <w:lang w:eastAsia="es-ES"/>
              </w:rPr>
              <w:t>MBA. Sarita Pérez Umaña</w:t>
            </w:r>
          </w:p>
          <w:p w:rsidR="006B149E" w:rsidRPr="001707C9" w:rsidRDefault="008372C5" w:rsidP="008372C5">
            <w:pPr>
              <w:jc w:val="center"/>
              <w:rPr>
                <w:lang w:eastAsia="es-ES"/>
              </w:rPr>
            </w:pPr>
            <w:r>
              <w:rPr>
                <w:lang w:eastAsia="es-ES"/>
              </w:rPr>
              <w:t>S</w:t>
            </w:r>
            <w:r w:rsidRPr="001707C9">
              <w:rPr>
                <w:lang w:eastAsia="es-ES"/>
              </w:rPr>
              <w:t xml:space="preserve">ubauditora </w:t>
            </w:r>
            <w:r>
              <w:rPr>
                <w:lang w:eastAsia="es-ES"/>
              </w:rPr>
              <w:t>I</w:t>
            </w:r>
            <w:r w:rsidRPr="001707C9">
              <w:rPr>
                <w:lang w:eastAsia="es-ES"/>
              </w:rPr>
              <w:t xml:space="preserve">nterna </w:t>
            </w:r>
            <w:r>
              <w:rPr>
                <w:lang w:eastAsia="es-ES"/>
              </w:rPr>
              <w:t>a.i</w:t>
            </w:r>
          </w:p>
        </w:tc>
        <w:tc>
          <w:tcPr>
            <w:tcW w:w="4414" w:type="dxa"/>
          </w:tcPr>
          <w:p w:rsidR="006B149E" w:rsidRDefault="006B149E" w:rsidP="006B149E">
            <w:pPr>
              <w:jc w:val="center"/>
              <w:rPr>
                <w:lang w:eastAsia="es-ES"/>
              </w:rPr>
            </w:pPr>
          </w:p>
          <w:p w:rsidR="006B149E" w:rsidRDefault="006B149E" w:rsidP="006B149E">
            <w:pPr>
              <w:jc w:val="center"/>
              <w:rPr>
                <w:lang w:eastAsia="es-ES"/>
              </w:rPr>
            </w:pPr>
          </w:p>
          <w:p w:rsidR="006B149E" w:rsidRDefault="006B149E" w:rsidP="006B149E">
            <w:pPr>
              <w:jc w:val="center"/>
              <w:rPr>
                <w:lang w:eastAsia="es-ES"/>
              </w:rPr>
            </w:pPr>
          </w:p>
          <w:p w:rsidR="006B149E" w:rsidRDefault="006B149E" w:rsidP="006B149E">
            <w:pPr>
              <w:jc w:val="center"/>
              <w:rPr>
                <w:lang w:eastAsia="es-ES"/>
              </w:rPr>
            </w:pPr>
            <w:r>
              <w:rPr>
                <w:lang w:eastAsia="es-ES"/>
              </w:rPr>
              <w:t>_____________________________</w:t>
            </w:r>
          </w:p>
          <w:p w:rsidR="006B149E" w:rsidRDefault="006B149E" w:rsidP="006B149E">
            <w:pPr>
              <w:jc w:val="center"/>
              <w:rPr>
                <w:lang w:eastAsia="es-ES"/>
              </w:rPr>
            </w:pPr>
            <w:r w:rsidRPr="001707C9">
              <w:rPr>
                <w:lang w:eastAsia="es-ES"/>
              </w:rPr>
              <w:t>MBA. Edier Navarro Esquivel</w:t>
            </w:r>
          </w:p>
          <w:p w:rsidR="006B149E" w:rsidRPr="001707C9" w:rsidRDefault="008372C5" w:rsidP="008372C5">
            <w:pPr>
              <w:jc w:val="center"/>
              <w:rPr>
                <w:lang w:eastAsia="es-ES"/>
              </w:rPr>
            </w:pPr>
            <w:r>
              <w:rPr>
                <w:lang w:eastAsia="es-ES"/>
              </w:rPr>
              <w:t>A</w:t>
            </w:r>
            <w:r w:rsidRPr="001707C9">
              <w:rPr>
                <w:lang w:eastAsia="es-ES"/>
              </w:rPr>
              <w:t xml:space="preserve">uditor </w:t>
            </w:r>
            <w:r>
              <w:rPr>
                <w:lang w:eastAsia="es-ES"/>
              </w:rPr>
              <w:t>I</w:t>
            </w:r>
            <w:r w:rsidRPr="001707C9">
              <w:rPr>
                <w:lang w:eastAsia="es-ES"/>
              </w:rPr>
              <w:t>nterno</w:t>
            </w:r>
          </w:p>
        </w:tc>
      </w:tr>
    </w:tbl>
    <w:p w:rsidR="006B149E" w:rsidRDefault="006B149E" w:rsidP="007F0256">
      <w:pPr>
        <w:pStyle w:val="Sinespaciado"/>
        <w:jc w:val="right"/>
        <w:rPr>
          <w:b/>
          <w:sz w:val="22"/>
          <w:szCs w:val="22"/>
          <w:lang w:val="es-CR" w:eastAsia="es-ES"/>
        </w:rPr>
      </w:pPr>
    </w:p>
    <w:p w:rsidR="006B149E" w:rsidRDefault="006B149E" w:rsidP="007F0256">
      <w:pPr>
        <w:pStyle w:val="Sinespaciado"/>
        <w:jc w:val="right"/>
        <w:rPr>
          <w:b/>
          <w:sz w:val="22"/>
          <w:szCs w:val="22"/>
          <w:lang w:val="es-CR" w:eastAsia="es-ES"/>
        </w:rPr>
      </w:pPr>
    </w:p>
    <w:p w:rsidR="00514F8D" w:rsidRDefault="00514F8D" w:rsidP="007F0256">
      <w:pPr>
        <w:pStyle w:val="Sinespaciado"/>
        <w:jc w:val="right"/>
        <w:rPr>
          <w:b/>
          <w:sz w:val="22"/>
          <w:szCs w:val="22"/>
          <w:lang w:val="es-CR" w:eastAsia="es-ES"/>
        </w:rPr>
      </w:pPr>
    </w:p>
    <w:p w:rsidR="00514F8D" w:rsidRDefault="00514F8D" w:rsidP="007F0256">
      <w:pPr>
        <w:pStyle w:val="Sinespaciado"/>
        <w:jc w:val="right"/>
        <w:rPr>
          <w:b/>
          <w:sz w:val="22"/>
          <w:szCs w:val="22"/>
          <w:lang w:val="es-CR" w:eastAsia="es-ES"/>
        </w:rPr>
      </w:pPr>
    </w:p>
    <w:p w:rsidR="00802328" w:rsidRPr="00F9276E" w:rsidRDefault="00F97470" w:rsidP="007F0256">
      <w:pPr>
        <w:pStyle w:val="Sinespaciado"/>
        <w:jc w:val="right"/>
        <w:rPr>
          <w:b/>
          <w:sz w:val="22"/>
          <w:szCs w:val="22"/>
          <w:lang w:val="es-CR" w:eastAsia="es-ES"/>
        </w:rPr>
      </w:pPr>
      <w:r w:rsidRPr="009D0D33">
        <w:rPr>
          <w:b/>
          <w:sz w:val="22"/>
          <w:szCs w:val="22"/>
          <w:lang w:val="es-CR" w:eastAsia="es-ES"/>
        </w:rPr>
        <w:t xml:space="preserve">Estudio N° </w:t>
      </w:r>
      <w:r w:rsidR="00AF0605">
        <w:rPr>
          <w:b/>
          <w:sz w:val="22"/>
          <w:szCs w:val="22"/>
          <w:lang w:val="es-CR" w:eastAsia="es-ES"/>
        </w:rPr>
        <w:t>016</w:t>
      </w:r>
      <w:r w:rsidRPr="009D0D33">
        <w:rPr>
          <w:b/>
          <w:sz w:val="22"/>
          <w:szCs w:val="22"/>
          <w:lang w:val="es-CR" w:eastAsia="es-ES"/>
        </w:rPr>
        <w:t>-18</w:t>
      </w:r>
    </w:p>
    <w:sectPr w:rsidR="00802328" w:rsidRPr="00F9276E" w:rsidSect="00A52B82">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B71" w:rsidRDefault="00121B71" w:rsidP="006E3FF9">
      <w:r>
        <w:separator/>
      </w:r>
    </w:p>
  </w:endnote>
  <w:endnote w:type="continuationSeparator" w:id="0">
    <w:p w:rsidR="00121B71" w:rsidRDefault="00121B71"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D9" w:rsidRPr="0049389B" w:rsidRDefault="007573D9"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DE62EC">
      <w:rPr>
        <w:b/>
        <w:bCs/>
        <w:noProof/>
        <w:lang w:eastAsia="es-ES"/>
      </w:rPr>
      <w:t>12</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DE62EC">
      <w:rPr>
        <w:b/>
        <w:bCs/>
        <w:noProof/>
        <w:lang w:eastAsia="es-ES"/>
      </w:rPr>
      <w:t>12</w:t>
    </w:r>
    <w:r w:rsidRPr="0049389B">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D9" w:rsidRDefault="007573D9"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573D9" w:rsidRDefault="007573D9"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573D9" w:rsidRPr="00D379FA" w:rsidRDefault="007573D9"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B71" w:rsidRDefault="00121B71" w:rsidP="006E3FF9">
      <w:r>
        <w:separator/>
      </w:r>
    </w:p>
  </w:footnote>
  <w:footnote w:type="continuationSeparator" w:id="0">
    <w:p w:rsidR="00121B71" w:rsidRDefault="00121B71"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D9" w:rsidRPr="0049389B" w:rsidRDefault="007573D9"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DE62EC">
      <w:rPr>
        <w:b/>
        <w:bCs/>
        <w:szCs w:val="28"/>
        <w:lang w:eastAsia="es-ES"/>
      </w:rPr>
      <w:t>19</w:t>
    </w:r>
    <w:r w:rsidR="001D238A">
      <w:rPr>
        <w:b/>
        <w:bCs/>
        <w:szCs w:val="28"/>
        <w:lang w:eastAsia="es-ES"/>
      </w:rPr>
      <w:t>-19</w:t>
    </w:r>
    <w:r w:rsidRPr="001707C9">
      <w:rPr>
        <w:b/>
        <w:bCs/>
        <w:szCs w:val="28"/>
        <w:lang w:eastAsia="es-ES"/>
      </w:rPr>
      <w:t xml:space="preserve"> </w:t>
    </w:r>
    <w:r>
      <w:rPr>
        <w:b/>
        <w:bCs/>
        <w:szCs w:val="28"/>
        <w:lang w:eastAsia="es-ES"/>
      </w:rPr>
      <w:t>DIEE</w:t>
    </w:r>
  </w:p>
  <w:p w:rsidR="007573D9" w:rsidRPr="00A6549D" w:rsidRDefault="007573D9"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D9" w:rsidRDefault="007573D9"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margin">
                <wp:align>right</wp:align>
              </wp:positionH>
              <wp:positionV relativeFrom="paragraph">
                <wp:posOffset>245313</wp:posOffset>
              </wp:positionV>
              <wp:extent cx="3005455"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741871"/>
                      </a:xfrm>
                      <a:prstGeom prst="rect">
                        <a:avLst/>
                      </a:prstGeom>
                      <a:noFill/>
                      <a:ln>
                        <a:noFill/>
                      </a:ln>
                      <a:extLst/>
                    </wps:spPr>
                    <wps:txbx>
                      <w:txbxContent>
                        <w:p w:rsidR="007573D9" w:rsidRPr="003465C8" w:rsidRDefault="007573D9" w:rsidP="003465C8">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3465C8">
                            <w:rPr>
                              <w:rFonts w:ascii="Times New Roman" w:hAnsi="Times New Roman"/>
                              <w:b/>
                              <w:szCs w:val="24"/>
                              <w:lang w:val="es-ES" w:eastAsia="es-ES"/>
                            </w:rPr>
                            <w:t>INFORME</w:t>
                          </w:r>
                          <w:r w:rsidR="00DE62EC">
                            <w:rPr>
                              <w:rFonts w:ascii="Times New Roman" w:hAnsi="Times New Roman"/>
                              <w:b/>
                              <w:szCs w:val="24"/>
                              <w:lang w:val="es-ES" w:eastAsia="es-ES"/>
                            </w:rPr>
                            <w:t xml:space="preserve"> 19</w:t>
                          </w:r>
                          <w:r w:rsidRPr="003465C8">
                            <w:rPr>
                              <w:rFonts w:ascii="Times New Roman" w:hAnsi="Times New Roman"/>
                              <w:b/>
                              <w:szCs w:val="24"/>
                              <w:lang w:val="es-ES" w:eastAsia="es-ES"/>
                            </w:rPr>
                            <w:t>-19</w:t>
                          </w:r>
                        </w:p>
                        <w:p w:rsidR="007573D9" w:rsidRPr="003465C8" w:rsidRDefault="007573D9" w:rsidP="003465C8">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3465C8">
                            <w:rPr>
                              <w:rFonts w:ascii="Times New Roman" w:hAnsi="Times New Roman"/>
                              <w:b/>
                              <w:szCs w:val="24"/>
                              <w:lang w:val="es-ES" w:eastAsia="es-ES"/>
                            </w:rPr>
                            <w:t>INFRAESTRUCTURA Y EQUIPAMIENTO EDUCATIVO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85.45pt;margin-top:19.3pt;width:236.65pt;height:58.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" filled="f" stroked="f">
              <v:textbox>
                <w:txbxContent>
                  <w:p w:rsidR="007573D9" w:rsidRPr="003465C8" w:rsidRDefault="007573D9" w:rsidP="003465C8">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3465C8">
                      <w:rPr>
                        <w:rFonts w:ascii="Times New Roman" w:hAnsi="Times New Roman"/>
                        <w:b/>
                        <w:szCs w:val="24"/>
                        <w:lang w:val="es-ES" w:eastAsia="es-ES"/>
                      </w:rPr>
                      <w:t>INFORME</w:t>
                    </w:r>
                    <w:r w:rsidR="00DE62EC">
                      <w:rPr>
                        <w:rFonts w:ascii="Times New Roman" w:hAnsi="Times New Roman"/>
                        <w:b/>
                        <w:szCs w:val="24"/>
                        <w:lang w:val="es-ES" w:eastAsia="es-ES"/>
                      </w:rPr>
                      <w:t xml:space="preserve"> 19</w:t>
                    </w:r>
                    <w:r w:rsidRPr="003465C8">
                      <w:rPr>
                        <w:rFonts w:ascii="Times New Roman" w:hAnsi="Times New Roman"/>
                        <w:b/>
                        <w:szCs w:val="24"/>
                        <w:lang w:val="es-ES" w:eastAsia="es-ES"/>
                      </w:rPr>
                      <w:t>-19</w:t>
                    </w:r>
                  </w:p>
                  <w:p w:rsidR="007573D9" w:rsidRPr="003465C8" w:rsidRDefault="007573D9" w:rsidP="003465C8">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3465C8">
                      <w:rPr>
                        <w:rFonts w:ascii="Times New Roman" w:hAnsi="Times New Roman"/>
                        <w:b/>
                        <w:szCs w:val="24"/>
                        <w:lang w:val="es-ES" w:eastAsia="es-ES"/>
                      </w:rPr>
                      <w:t>INFRAESTRUCTURA Y EQUIPAMIENTO EDUCATIVO</w:t>
                    </w:r>
                  </w:p>
                </w:txbxContent>
              </v:textbox>
              <w10:wrap anchorx="margin"/>
            </v:shape>
          </w:pict>
        </mc:Fallback>
      </mc:AlternateContent>
    </w:r>
    <w:r>
      <w:rPr>
        <w:rFonts w:ascii="Times New Roman" w:hAnsi="Times New Roman"/>
        <w:noProof/>
        <w:lang w:eastAsia="es-CR"/>
      </w:rPr>
      <w:drawing>
        <wp:inline distT="0" distB="0" distL="0" distR="0" wp14:anchorId="3A3E950E" wp14:editId="0DE90505">
          <wp:extent cx="2392680" cy="646981"/>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rsidR="007573D9" w:rsidRDefault="007573D9" w:rsidP="003002FB">
    <w:pPr>
      <w:pStyle w:val="Encabezado"/>
      <w:pBdr>
        <w:bottom w:val="single" w:sz="4" w:space="1" w:color="auto"/>
      </w:pBdr>
      <w:tabs>
        <w:tab w:val="left" w:pos="6237"/>
        <w:tab w:val="right" w:pos="7797"/>
      </w:tabs>
    </w:pPr>
  </w:p>
  <w:p w:rsidR="007573D9" w:rsidRDefault="007573D9" w:rsidP="003002FB">
    <w:pPr>
      <w:pStyle w:val="Encabezado"/>
      <w:pBdr>
        <w:bottom w:val="single" w:sz="4" w:space="1" w:color="auto"/>
      </w:pBdr>
      <w:tabs>
        <w:tab w:val="left" w:pos="6237"/>
        <w:tab w:val="right" w:pos="7797"/>
      </w:tabs>
    </w:pPr>
  </w:p>
  <w:p w:rsidR="007573D9" w:rsidRDefault="007573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29B"/>
    <w:multiLevelType w:val="multilevel"/>
    <w:tmpl w:val="EE30712E"/>
    <w:lvl w:ilvl="0">
      <w:start w:val="27"/>
      <w:numFmt w:val="decimal"/>
      <w:lvlText w:val="%1"/>
      <w:lvlJc w:val="left"/>
      <w:pPr>
        <w:ind w:left="420" w:hanging="420"/>
      </w:pPr>
      <w:rPr>
        <w:rFonts w:hint="default"/>
        <w:b/>
      </w:rPr>
    </w:lvl>
    <w:lvl w:ilvl="1">
      <w:start w:val="15"/>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9A26C5"/>
    <w:multiLevelType w:val="multilevel"/>
    <w:tmpl w:val="43EADA36"/>
    <w:lvl w:ilvl="0">
      <w:start w:val="37"/>
      <w:numFmt w:val="decimal"/>
      <w:lvlText w:val="%1"/>
      <w:lvlJc w:val="left"/>
      <w:pPr>
        <w:ind w:left="420" w:hanging="420"/>
      </w:pPr>
      <w:rPr>
        <w:rFonts w:hint="default"/>
        <w:b/>
      </w:rPr>
    </w:lvl>
    <w:lvl w:ilvl="1">
      <w:start w:val="15"/>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E825BD"/>
    <w:multiLevelType w:val="multilevel"/>
    <w:tmpl w:val="BD76E848"/>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117453F9"/>
    <w:multiLevelType w:val="hybridMultilevel"/>
    <w:tmpl w:val="755E14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40B1867"/>
    <w:multiLevelType w:val="hybridMultilevel"/>
    <w:tmpl w:val="418E7266"/>
    <w:lvl w:ilvl="0" w:tplc="9CE458C4">
      <w:start w:val="1"/>
      <w:numFmt w:val="decimal"/>
      <w:lvlText w:val="%1."/>
      <w:lvlJc w:val="left"/>
      <w:pPr>
        <w:ind w:left="2217" w:hanging="233"/>
      </w:pPr>
      <w:rPr>
        <w:rFonts w:ascii="Times New Roman" w:eastAsia="Times New Roman" w:hAnsi="Times New Roman" w:cs="Times New Roman" w:hint="default"/>
        <w:b/>
        <w:bCs/>
        <w:w w:val="100"/>
        <w:sz w:val="22"/>
        <w:szCs w:val="22"/>
      </w:rPr>
    </w:lvl>
    <w:lvl w:ilvl="1" w:tplc="79EA86F2">
      <w:numFmt w:val="bullet"/>
      <w:lvlText w:val="•"/>
      <w:lvlJc w:val="left"/>
      <w:pPr>
        <w:ind w:left="860" w:hanging="233"/>
      </w:pPr>
      <w:rPr>
        <w:rFonts w:hint="default"/>
      </w:rPr>
    </w:lvl>
    <w:lvl w:ilvl="2" w:tplc="89EC86F4">
      <w:numFmt w:val="bullet"/>
      <w:lvlText w:val="•"/>
      <w:lvlJc w:val="left"/>
      <w:pPr>
        <w:ind w:left="1778" w:hanging="233"/>
      </w:pPr>
      <w:rPr>
        <w:rFonts w:hint="default"/>
      </w:rPr>
    </w:lvl>
    <w:lvl w:ilvl="3" w:tplc="E9E239E0">
      <w:numFmt w:val="bullet"/>
      <w:lvlText w:val="•"/>
      <w:lvlJc w:val="left"/>
      <w:pPr>
        <w:ind w:left="2696" w:hanging="233"/>
      </w:pPr>
      <w:rPr>
        <w:rFonts w:hint="default"/>
      </w:rPr>
    </w:lvl>
    <w:lvl w:ilvl="4" w:tplc="CAAE2E92">
      <w:numFmt w:val="bullet"/>
      <w:lvlText w:val="•"/>
      <w:lvlJc w:val="left"/>
      <w:pPr>
        <w:ind w:left="3614" w:hanging="233"/>
      </w:pPr>
      <w:rPr>
        <w:rFonts w:hint="default"/>
      </w:rPr>
    </w:lvl>
    <w:lvl w:ilvl="5" w:tplc="15CA4ED4">
      <w:numFmt w:val="bullet"/>
      <w:lvlText w:val="•"/>
      <w:lvlJc w:val="left"/>
      <w:pPr>
        <w:ind w:left="4532" w:hanging="233"/>
      </w:pPr>
      <w:rPr>
        <w:rFonts w:hint="default"/>
      </w:rPr>
    </w:lvl>
    <w:lvl w:ilvl="6" w:tplc="86CE0D10">
      <w:numFmt w:val="bullet"/>
      <w:lvlText w:val="•"/>
      <w:lvlJc w:val="left"/>
      <w:pPr>
        <w:ind w:left="5450" w:hanging="233"/>
      </w:pPr>
      <w:rPr>
        <w:rFonts w:hint="default"/>
      </w:rPr>
    </w:lvl>
    <w:lvl w:ilvl="7" w:tplc="9A60F8CE">
      <w:numFmt w:val="bullet"/>
      <w:lvlText w:val="•"/>
      <w:lvlJc w:val="left"/>
      <w:pPr>
        <w:ind w:left="6368" w:hanging="233"/>
      </w:pPr>
      <w:rPr>
        <w:rFonts w:hint="default"/>
      </w:rPr>
    </w:lvl>
    <w:lvl w:ilvl="8" w:tplc="7EDAFBE8">
      <w:numFmt w:val="bullet"/>
      <w:lvlText w:val="•"/>
      <w:lvlJc w:val="left"/>
      <w:pPr>
        <w:ind w:left="7286" w:hanging="233"/>
      </w:pPr>
      <w:rPr>
        <w:rFonts w:hint="default"/>
      </w:rPr>
    </w:lvl>
  </w:abstractNum>
  <w:abstractNum w:abstractNumId="5" w15:restartNumberingAfterBreak="0">
    <w:nsid w:val="182749B2"/>
    <w:multiLevelType w:val="hybridMultilevel"/>
    <w:tmpl w:val="DA8A7A8C"/>
    <w:lvl w:ilvl="0" w:tplc="D44AAC08">
      <w:start w:val="10"/>
      <w:numFmt w:val="decimal"/>
      <w:lvlText w:val="%1."/>
      <w:lvlJc w:val="left"/>
      <w:pPr>
        <w:ind w:left="141" w:hanging="233"/>
      </w:pPr>
      <w:rPr>
        <w:rFonts w:ascii="Times New Roman" w:eastAsia="Times New Roman" w:hAnsi="Times New Roman" w:cs="Times New Roman" w:hint="default"/>
        <w:b/>
        <w:bCs/>
        <w:w w:val="100"/>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E073A80"/>
    <w:multiLevelType w:val="hybridMultilevel"/>
    <w:tmpl w:val="9942EBD0"/>
    <w:lvl w:ilvl="0" w:tplc="F63CECD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1057E0B"/>
    <w:multiLevelType w:val="hybridMultilevel"/>
    <w:tmpl w:val="2932AAA4"/>
    <w:lvl w:ilvl="0" w:tplc="749CF9B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7813E9C"/>
    <w:multiLevelType w:val="multilevel"/>
    <w:tmpl w:val="6136D626"/>
    <w:lvl w:ilvl="0">
      <w:start w:val="2"/>
      <w:numFmt w:val="decimal"/>
      <w:lvlText w:val="%1"/>
      <w:lvlJc w:val="left"/>
      <w:pPr>
        <w:ind w:left="420" w:hanging="420"/>
      </w:pPr>
      <w:rPr>
        <w:rFonts w:hint="default"/>
      </w:rPr>
    </w:lvl>
    <w:lvl w:ilvl="1">
      <w:start w:val="12"/>
      <w:numFmt w:val="decimal"/>
      <w:lvlText w:val="%1.%2"/>
      <w:lvlJc w:val="left"/>
      <w:pPr>
        <w:ind w:left="230" w:hanging="420"/>
      </w:pPr>
      <w:rPr>
        <w:rFonts w:hint="default"/>
      </w:rPr>
    </w:lvl>
    <w:lvl w:ilvl="2">
      <w:start w:val="1"/>
      <w:numFmt w:val="decimal"/>
      <w:lvlText w:val="%1.%2.%3"/>
      <w:lvlJc w:val="left"/>
      <w:pPr>
        <w:ind w:left="340" w:hanging="720"/>
      </w:pPr>
      <w:rPr>
        <w:rFonts w:hint="default"/>
      </w:rPr>
    </w:lvl>
    <w:lvl w:ilvl="3">
      <w:start w:val="1"/>
      <w:numFmt w:val="decimal"/>
      <w:lvlText w:val="%1.%2.%3.%4"/>
      <w:lvlJc w:val="left"/>
      <w:pPr>
        <w:ind w:left="150" w:hanging="720"/>
      </w:pPr>
      <w:rPr>
        <w:rFonts w:hint="default"/>
      </w:rPr>
    </w:lvl>
    <w:lvl w:ilvl="4">
      <w:start w:val="1"/>
      <w:numFmt w:val="decimal"/>
      <w:lvlText w:val="%1.%2.%3.%4.%5"/>
      <w:lvlJc w:val="left"/>
      <w:pPr>
        <w:ind w:left="320" w:hanging="1080"/>
      </w:pPr>
      <w:rPr>
        <w:rFonts w:hint="default"/>
      </w:rPr>
    </w:lvl>
    <w:lvl w:ilvl="5">
      <w:start w:val="1"/>
      <w:numFmt w:val="decimal"/>
      <w:lvlText w:val="%1.%2.%3.%4.%5.%6"/>
      <w:lvlJc w:val="left"/>
      <w:pPr>
        <w:ind w:left="130" w:hanging="1080"/>
      </w:pPr>
      <w:rPr>
        <w:rFonts w:hint="default"/>
      </w:rPr>
    </w:lvl>
    <w:lvl w:ilvl="6">
      <w:start w:val="1"/>
      <w:numFmt w:val="decimal"/>
      <w:lvlText w:val="%1.%2.%3.%4.%5.%6.%7"/>
      <w:lvlJc w:val="left"/>
      <w:pPr>
        <w:ind w:left="300" w:hanging="1440"/>
      </w:pPr>
      <w:rPr>
        <w:rFonts w:hint="default"/>
      </w:rPr>
    </w:lvl>
    <w:lvl w:ilvl="7">
      <w:start w:val="1"/>
      <w:numFmt w:val="decimal"/>
      <w:lvlText w:val="%1.%2.%3.%4.%5.%6.%7.%8"/>
      <w:lvlJc w:val="left"/>
      <w:pPr>
        <w:ind w:left="110" w:hanging="1440"/>
      </w:pPr>
      <w:rPr>
        <w:rFonts w:hint="default"/>
      </w:rPr>
    </w:lvl>
    <w:lvl w:ilvl="8">
      <w:start w:val="1"/>
      <w:numFmt w:val="decimal"/>
      <w:lvlText w:val="%1.%2.%3.%4.%5.%6.%7.%8.%9"/>
      <w:lvlJc w:val="left"/>
      <w:pPr>
        <w:ind w:left="-80" w:hanging="1440"/>
      </w:pPr>
      <w:rPr>
        <w:rFonts w:hint="default"/>
      </w:rPr>
    </w:lvl>
  </w:abstractNum>
  <w:abstractNum w:abstractNumId="9" w15:restartNumberingAfterBreak="0">
    <w:nsid w:val="301E33E7"/>
    <w:multiLevelType w:val="multilevel"/>
    <w:tmpl w:val="F84E7C90"/>
    <w:lvl w:ilvl="0">
      <w:start w:val="2"/>
      <w:numFmt w:val="decimal"/>
      <w:lvlText w:val="%1"/>
      <w:lvlJc w:val="left"/>
      <w:pPr>
        <w:ind w:left="472" w:hanging="332"/>
      </w:pPr>
      <w:rPr>
        <w:rFonts w:hint="default"/>
      </w:rPr>
    </w:lvl>
    <w:lvl w:ilvl="1">
      <w:start w:val="7"/>
      <w:numFmt w:val="decimal"/>
      <w:lvlText w:val="%1.%2"/>
      <w:lvlJc w:val="left"/>
      <w:pPr>
        <w:ind w:left="142" w:hanging="332"/>
      </w:pPr>
      <w:rPr>
        <w:rFonts w:ascii="Times New Roman" w:eastAsia="Times New Roman" w:hAnsi="Times New Roman" w:cs="Times New Roman" w:hint="default"/>
        <w:b/>
        <w:bCs/>
        <w:w w:val="100"/>
        <w:sz w:val="22"/>
        <w:szCs w:val="22"/>
        <w:u w:val="single"/>
      </w:rPr>
    </w:lvl>
    <w:lvl w:ilvl="2">
      <w:start w:val="1"/>
      <w:numFmt w:val="lowerLetter"/>
      <w:lvlText w:val="%3)"/>
      <w:lvlJc w:val="left"/>
      <w:pPr>
        <w:ind w:left="708" w:hanging="245"/>
      </w:pPr>
      <w:rPr>
        <w:rFonts w:hint="default"/>
        <w:i/>
        <w:spacing w:val="0"/>
        <w:w w:val="99"/>
      </w:rPr>
    </w:lvl>
    <w:lvl w:ilvl="3">
      <w:numFmt w:val="bullet"/>
      <w:lvlText w:val="•"/>
      <w:lvlJc w:val="left"/>
      <w:pPr>
        <w:ind w:left="1752" w:hanging="245"/>
      </w:pPr>
      <w:rPr>
        <w:rFonts w:hint="default"/>
      </w:rPr>
    </w:lvl>
    <w:lvl w:ilvl="4">
      <w:numFmt w:val="bullet"/>
      <w:lvlText w:val="•"/>
      <w:lvlJc w:val="left"/>
      <w:pPr>
        <w:ind w:left="2805" w:hanging="245"/>
      </w:pPr>
      <w:rPr>
        <w:rFonts w:hint="default"/>
      </w:rPr>
    </w:lvl>
    <w:lvl w:ilvl="5">
      <w:numFmt w:val="bullet"/>
      <w:lvlText w:val="•"/>
      <w:lvlJc w:val="left"/>
      <w:pPr>
        <w:ind w:left="3858" w:hanging="245"/>
      </w:pPr>
      <w:rPr>
        <w:rFonts w:hint="default"/>
      </w:rPr>
    </w:lvl>
    <w:lvl w:ilvl="6">
      <w:numFmt w:val="bullet"/>
      <w:lvlText w:val="•"/>
      <w:lvlJc w:val="left"/>
      <w:pPr>
        <w:ind w:left="4911" w:hanging="245"/>
      </w:pPr>
      <w:rPr>
        <w:rFonts w:hint="default"/>
      </w:rPr>
    </w:lvl>
    <w:lvl w:ilvl="7">
      <w:numFmt w:val="bullet"/>
      <w:lvlText w:val="•"/>
      <w:lvlJc w:val="left"/>
      <w:pPr>
        <w:ind w:left="5964" w:hanging="245"/>
      </w:pPr>
      <w:rPr>
        <w:rFonts w:hint="default"/>
      </w:rPr>
    </w:lvl>
    <w:lvl w:ilvl="8">
      <w:numFmt w:val="bullet"/>
      <w:lvlText w:val="•"/>
      <w:lvlJc w:val="left"/>
      <w:pPr>
        <w:ind w:left="7016" w:hanging="245"/>
      </w:pPr>
      <w:rPr>
        <w:rFonts w:hint="default"/>
      </w:rPr>
    </w:lvl>
  </w:abstractNum>
  <w:abstractNum w:abstractNumId="10" w15:restartNumberingAfterBreak="0">
    <w:nsid w:val="304E5EAD"/>
    <w:multiLevelType w:val="hybridMultilevel"/>
    <w:tmpl w:val="B758608C"/>
    <w:lvl w:ilvl="0" w:tplc="140A0001">
      <w:start w:val="1"/>
      <w:numFmt w:val="bullet"/>
      <w:lvlText w:val=""/>
      <w:lvlJc w:val="left"/>
      <w:pPr>
        <w:ind w:left="2217" w:hanging="233"/>
      </w:pPr>
      <w:rPr>
        <w:rFonts w:ascii="Symbol" w:hAnsi="Symbol" w:hint="default"/>
        <w:b/>
        <w:bCs/>
        <w:w w:val="100"/>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0C217C2"/>
    <w:multiLevelType w:val="hybridMultilevel"/>
    <w:tmpl w:val="2E9C8370"/>
    <w:lvl w:ilvl="0" w:tplc="E7B478EA">
      <w:numFmt w:val="bullet"/>
      <w:lvlText w:val=""/>
      <w:lvlJc w:val="left"/>
      <w:pPr>
        <w:ind w:left="501" w:hanging="361"/>
      </w:pPr>
      <w:rPr>
        <w:rFonts w:ascii="Symbol" w:eastAsia="Symbol" w:hAnsi="Symbol" w:cs="Symbol" w:hint="default"/>
        <w:w w:val="100"/>
        <w:sz w:val="22"/>
        <w:szCs w:val="22"/>
      </w:rPr>
    </w:lvl>
    <w:lvl w:ilvl="1" w:tplc="430EF1C6">
      <w:numFmt w:val="bullet"/>
      <w:lvlText w:val="•"/>
      <w:lvlJc w:val="left"/>
      <w:pPr>
        <w:ind w:left="1362" w:hanging="361"/>
      </w:pPr>
      <w:rPr>
        <w:rFonts w:hint="default"/>
      </w:rPr>
    </w:lvl>
    <w:lvl w:ilvl="2" w:tplc="F59C1AA0">
      <w:numFmt w:val="bullet"/>
      <w:lvlText w:val="•"/>
      <w:lvlJc w:val="left"/>
      <w:pPr>
        <w:ind w:left="2224" w:hanging="361"/>
      </w:pPr>
      <w:rPr>
        <w:rFonts w:hint="default"/>
      </w:rPr>
    </w:lvl>
    <w:lvl w:ilvl="3" w:tplc="E920F902">
      <w:numFmt w:val="bullet"/>
      <w:lvlText w:val="•"/>
      <w:lvlJc w:val="left"/>
      <w:pPr>
        <w:ind w:left="3086" w:hanging="361"/>
      </w:pPr>
      <w:rPr>
        <w:rFonts w:hint="default"/>
      </w:rPr>
    </w:lvl>
    <w:lvl w:ilvl="4" w:tplc="72E88D88">
      <w:numFmt w:val="bullet"/>
      <w:lvlText w:val="•"/>
      <w:lvlJc w:val="left"/>
      <w:pPr>
        <w:ind w:left="3948" w:hanging="361"/>
      </w:pPr>
      <w:rPr>
        <w:rFonts w:hint="default"/>
      </w:rPr>
    </w:lvl>
    <w:lvl w:ilvl="5" w:tplc="38A0D15A">
      <w:numFmt w:val="bullet"/>
      <w:lvlText w:val="•"/>
      <w:lvlJc w:val="left"/>
      <w:pPr>
        <w:ind w:left="4811" w:hanging="361"/>
      </w:pPr>
      <w:rPr>
        <w:rFonts w:hint="default"/>
      </w:rPr>
    </w:lvl>
    <w:lvl w:ilvl="6" w:tplc="264C8FAE">
      <w:numFmt w:val="bullet"/>
      <w:lvlText w:val="•"/>
      <w:lvlJc w:val="left"/>
      <w:pPr>
        <w:ind w:left="5673" w:hanging="361"/>
      </w:pPr>
      <w:rPr>
        <w:rFonts w:hint="default"/>
      </w:rPr>
    </w:lvl>
    <w:lvl w:ilvl="7" w:tplc="7DC693C4">
      <w:numFmt w:val="bullet"/>
      <w:lvlText w:val="•"/>
      <w:lvlJc w:val="left"/>
      <w:pPr>
        <w:ind w:left="6535" w:hanging="361"/>
      </w:pPr>
      <w:rPr>
        <w:rFonts w:hint="default"/>
      </w:rPr>
    </w:lvl>
    <w:lvl w:ilvl="8" w:tplc="6E5E7E20">
      <w:numFmt w:val="bullet"/>
      <w:lvlText w:val="•"/>
      <w:lvlJc w:val="left"/>
      <w:pPr>
        <w:ind w:left="7397" w:hanging="361"/>
      </w:pPr>
      <w:rPr>
        <w:rFonts w:hint="default"/>
      </w:rPr>
    </w:lvl>
  </w:abstractNum>
  <w:abstractNum w:abstractNumId="12"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D8D51C4"/>
    <w:multiLevelType w:val="hybridMultilevel"/>
    <w:tmpl w:val="06A41974"/>
    <w:lvl w:ilvl="0" w:tplc="8D8EE4FE">
      <w:start w:val="10"/>
      <w:numFmt w:val="decimal"/>
      <w:lvlText w:val="%1."/>
      <w:lvlJc w:val="left"/>
      <w:pPr>
        <w:ind w:left="2217" w:hanging="233"/>
      </w:pPr>
      <w:rPr>
        <w:rFonts w:ascii="Times New Roman" w:eastAsia="Times New Roman" w:hAnsi="Times New Roman" w:cs="Times New Roman" w:hint="default"/>
        <w:b/>
        <w:bCs/>
        <w:w w:val="100"/>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F426E75"/>
    <w:multiLevelType w:val="multilevel"/>
    <w:tmpl w:val="B562E2E6"/>
    <w:lvl w:ilvl="0">
      <w:start w:val="23"/>
      <w:numFmt w:val="decimal"/>
      <w:lvlText w:val="%1"/>
      <w:lvlJc w:val="left"/>
      <w:pPr>
        <w:ind w:left="420" w:hanging="420"/>
      </w:pPr>
      <w:rPr>
        <w:rFonts w:hint="default"/>
        <w:b/>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1393896"/>
    <w:multiLevelType w:val="multilevel"/>
    <w:tmpl w:val="C1E86C78"/>
    <w:lvl w:ilvl="0">
      <w:start w:val="34"/>
      <w:numFmt w:val="decimal"/>
      <w:lvlText w:val="%1"/>
      <w:lvlJc w:val="left"/>
      <w:pPr>
        <w:ind w:left="420" w:hanging="420"/>
      </w:pPr>
      <w:rPr>
        <w:rFonts w:hint="default"/>
        <w:b/>
      </w:rPr>
    </w:lvl>
    <w:lvl w:ilvl="1">
      <w:start w:val="15"/>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7D5C4A"/>
    <w:multiLevelType w:val="hybridMultilevel"/>
    <w:tmpl w:val="848C4EB2"/>
    <w:lvl w:ilvl="0" w:tplc="67E8C7FC">
      <w:start w:val="1"/>
      <w:numFmt w:val="lowerLetter"/>
      <w:lvlText w:val="%1)"/>
      <w:lvlJc w:val="left"/>
      <w:pPr>
        <w:ind w:left="1148" w:hanging="360"/>
      </w:pPr>
      <w:rPr>
        <w:rFonts w:ascii="Times New Roman" w:eastAsia="Times New Roman" w:hAnsi="Times New Roman" w:cs="Times New Roman" w:hint="default"/>
        <w:i/>
        <w:spacing w:val="0"/>
        <w:w w:val="99"/>
        <w:sz w:val="20"/>
        <w:szCs w:val="20"/>
      </w:rPr>
    </w:lvl>
    <w:lvl w:ilvl="1" w:tplc="AD483704">
      <w:numFmt w:val="bullet"/>
      <w:lvlText w:val="•"/>
      <w:lvlJc w:val="left"/>
      <w:pPr>
        <w:ind w:left="1946" w:hanging="360"/>
      </w:pPr>
      <w:rPr>
        <w:rFonts w:hint="default"/>
      </w:rPr>
    </w:lvl>
    <w:lvl w:ilvl="2" w:tplc="FA60D3DC">
      <w:numFmt w:val="bullet"/>
      <w:lvlText w:val="•"/>
      <w:lvlJc w:val="left"/>
      <w:pPr>
        <w:ind w:left="2752" w:hanging="360"/>
      </w:pPr>
      <w:rPr>
        <w:rFonts w:hint="default"/>
      </w:rPr>
    </w:lvl>
    <w:lvl w:ilvl="3" w:tplc="4CC8FF12">
      <w:numFmt w:val="bullet"/>
      <w:lvlText w:val="•"/>
      <w:lvlJc w:val="left"/>
      <w:pPr>
        <w:ind w:left="3558" w:hanging="360"/>
      </w:pPr>
      <w:rPr>
        <w:rFonts w:hint="default"/>
      </w:rPr>
    </w:lvl>
    <w:lvl w:ilvl="4" w:tplc="F754EB64">
      <w:numFmt w:val="bullet"/>
      <w:lvlText w:val="•"/>
      <w:lvlJc w:val="left"/>
      <w:pPr>
        <w:ind w:left="4364" w:hanging="360"/>
      </w:pPr>
      <w:rPr>
        <w:rFonts w:hint="default"/>
      </w:rPr>
    </w:lvl>
    <w:lvl w:ilvl="5" w:tplc="179E842E">
      <w:numFmt w:val="bullet"/>
      <w:lvlText w:val="•"/>
      <w:lvlJc w:val="left"/>
      <w:pPr>
        <w:ind w:left="5171" w:hanging="360"/>
      </w:pPr>
      <w:rPr>
        <w:rFonts w:hint="default"/>
      </w:rPr>
    </w:lvl>
    <w:lvl w:ilvl="6" w:tplc="50067882">
      <w:numFmt w:val="bullet"/>
      <w:lvlText w:val="•"/>
      <w:lvlJc w:val="left"/>
      <w:pPr>
        <w:ind w:left="5977" w:hanging="360"/>
      </w:pPr>
      <w:rPr>
        <w:rFonts w:hint="default"/>
      </w:rPr>
    </w:lvl>
    <w:lvl w:ilvl="7" w:tplc="7A708828">
      <w:numFmt w:val="bullet"/>
      <w:lvlText w:val="•"/>
      <w:lvlJc w:val="left"/>
      <w:pPr>
        <w:ind w:left="6783" w:hanging="360"/>
      </w:pPr>
      <w:rPr>
        <w:rFonts w:hint="default"/>
      </w:rPr>
    </w:lvl>
    <w:lvl w:ilvl="8" w:tplc="F3C2DE22">
      <w:numFmt w:val="bullet"/>
      <w:lvlText w:val="•"/>
      <w:lvlJc w:val="left"/>
      <w:pPr>
        <w:ind w:left="7589" w:hanging="360"/>
      </w:pPr>
      <w:rPr>
        <w:rFonts w:hint="default"/>
      </w:rPr>
    </w:lvl>
  </w:abstractNum>
  <w:abstractNum w:abstractNumId="17" w15:restartNumberingAfterBreak="0">
    <w:nsid w:val="576204FD"/>
    <w:multiLevelType w:val="multilevel"/>
    <w:tmpl w:val="324CE660"/>
    <w:lvl w:ilvl="0">
      <w:start w:val="15"/>
      <w:numFmt w:val="decimal"/>
      <w:lvlText w:val="%1"/>
      <w:lvlJc w:val="left"/>
      <w:pPr>
        <w:ind w:left="332" w:hanging="332"/>
      </w:pPr>
      <w:rPr>
        <w:rFonts w:hint="default"/>
        <w:b/>
        <w:i w:val="0"/>
      </w:rPr>
    </w:lvl>
    <w:lvl w:ilvl="1">
      <w:start w:val="7"/>
      <w:numFmt w:val="decimal"/>
      <w:lvlText w:val="%1.%2"/>
      <w:lvlJc w:val="left"/>
      <w:pPr>
        <w:ind w:left="142" w:hanging="332"/>
      </w:pPr>
      <w:rPr>
        <w:rFonts w:ascii="Times New Roman" w:eastAsia="Times New Roman" w:hAnsi="Times New Roman" w:cs="Times New Roman" w:hint="default"/>
        <w:b/>
        <w:bCs/>
        <w:w w:val="100"/>
        <w:sz w:val="22"/>
        <w:szCs w:val="22"/>
        <w:u w:val="single"/>
      </w:rPr>
    </w:lvl>
    <w:lvl w:ilvl="2">
      <w:start w:val="1"/>
      <w:numFmt w:val="lowerLetter"/>
      <w:lvlText w:val="%3)"/>
      <w:lvlJc w:val="left"/>
      <w:pPr>
        <w:ind w:left="708" w:hanging="245"/>
      </w:pPr>
      <w:rPr>
        <w:rFonts w:hint="default"/>
        <w:i/>
        <w:spacing w:val="0"/>
        <w:w w:val="99"/>
      </w:rPr>
    </w:lvl>
    <w:lvl w:ilvl="3">
      <w:numFmt w:val="bullet"/>
      <w:lvlText w:val="•"/>
      <w:lvlJc w:val="left"/>
      <w:pPr>
        <w:ind w:left="1752" w:hanging="245"/>
      </w:pPr>
      <w:rPr>
        <w:rFonts w:hint="default"/>
      </w:rPr>
    </w:lvl>
    <w:lvl w:ilvl="4">
      <w:numFmt w:val="bullet"/>
      <w:lvlText w:val="•"/>
      <w:lvlJc w:val="left"/>
      <w:pPr>
        <w:ind w:left="2805" w:hanging="245"/>
      </w:pPr>
      <w:rPr>
        <w:rFonts w:hint="default"/>
      </w:rPr>
    </w:lvl>
    <w:lvl w:ilvl="5">
      <w:numFmt w:val="bullet"/>
      <w:lvlText w:val="•"/>
      <w:lvlJc w:val="left"/>
      <w:pPr>
        <w:ind w:left="3858" w:hanging="245"/>
      </w:pPr>
      <w:rPr>
        <w:rFonts w:hint="default"/>
      </w:rPr>
    </w:lvl>
    <w:lvl w:ilvl="6">
      <w:numFmt w:val="bullet"/>
      <w:lvlText w:val="•"/>
      <w:lvlJc w:val="left"/>
      <w:pPr>
        <w:ind w:left="4911" w:hanging="245"/>
      </w:pPr>
      <w:rPr>
        <w:rFonts w:hint="default"/>
      </w:rPr>
    </w:lvl>
    <w:lvl w:ilvl="7">
      <w:numFmt w:val="bullet"/>
      <w:lvlText w:val="•"/>
      <w:lvlJc w:val="left"/>
      <w:pPr>
        <w:ind w:left="5964" w:hanging="245"/>
      </w:pPr>
      <w:rPr>
        <w:rFonts w:hint="default"/>
      </w:rPr>
    </w:lvl>
    <w:lvl w:ilvl="8">
      <w:numFmt w:val="bullet"/>
      <w:lvlText w:val="•"/>
      <w:lvlJc w:val="left"/>
      <w:pPr>
        <w:ind w:left="7016" w:hanging="245"/>
      </w:pPr>
      <w:rPr>
        <w:rFonts w:hint="default"/>
      </w:rPr>
    </w:lvl>
  </w:abstractNum>
  <w:abstractNum w:abstractNumId="18" w15:restartNumberingAfterBreak="0">
    <w:nsid w:val="582A152A"/>
    <w:multiLevelType w:val="hybridMultilevel"/>
    <w:tmpl w:val="3AB8FEE2"/>
    <w:lvl w:ilvl="0" w:tplc="99A49584">
      <w:start w:val="1"/>
      <w:numFmt w:val="bullet"/>
      <w:lvlText w:val=""/>
      <w:lvlJc w:val="left"/>
      <w:pPr>
        <w:ind w:left="720" w:hanging="360"/>
      </w:pPr>
      <w:rPr>
        <w:rFonts w:ascii="Wingdings" w:hAnsi="Wingdings" w:hint="default"/>
        <w:sz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98811BB"/>
    <w:multiLevelType w:val="hybridMultilevel"/>
    <w:tmpl w:val="D0062C00"/>
    <w:lvl w:ilvl="0" w:tplc="4AA04C70">
      <w:start w:val="16"/>
      <w:numFmt w:val="decimal"/>
      <w:lvlText w:val="%1."/>
      <w:lvlJc w:val="left"/>
      <w:pPr>
        <w:ind w:left="2217" w:hanging="233"/>
      </w:pPr>
      <w:rPr>
        <w:rFonts w:ascii="Times New Roman" w:eastAsia="Times New Roman" w:hAnsi="Times New Roman" w:cs="Times New Roman" w:hint="default"/>
        <w:b/>
        <w:bCs/>
        <w:w w:val="100"/>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D7B138A"/>
    <w:multiLevelType w:val="hybridMultilevel"/>
    <w:tmpl w:val="706A14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6C733B8D"/>
    <w:multiLevelType w:val="hybridMultilevel"/>
    <w:tmpl w:val="8038748C"/>
    <w:lvl w:ilvl="0" w:tplc="99A49584">
      <w:start w:val="1"/>
      <w:numFmt w:val="bullet"/>
      <w:lvlText w:val=""/>
      <w:lvlJc w:val="left"/>
      <w:pPr>
        <w:ind w:left="720" w:hanging="360"/>
      </w:pPr>
      <w:rPr>
        <w:rFonts w:ascii="Wingdings" w:hAnsi="Wingdings" w:hint="default"/>
        <w:sz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6D8264DF"/>
    <w:multiLevelType w:val="hybridMultilevel"/>
    <w:tmpl w:val="BC4C589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DCB644E"/>
    <w:multiLevelType w:val="multilevel"/>
    <w:tmpl w:val="0DA60C80"/>
    <w:lvl w:ilvl="0">
      <w:start w:val="17"/>
      <w:numFmt w:val="decimal"/>
      <w:lvlText w:val="%1"/>
      <w:lvlJc w:val="left"/>
      <w:pPr>
        <w:ind w:left="332" w:hanging="332"/>
      </w:pPr>
      <w:rPr>
        <w:rFonts w:hint="default"/>
        <w:b/>
        <w:i w:val="0"/>
      </w:rPr>
    </w:lvl>
    <w:lvl w:ilvl="1">
      <w:start w:val="7"/>
      <w:numFmt w:val="decimal"/>
      <w:lvlText w:val="%1.%2"/>
      <w:lvlJc w:val="left"/>
      <w:pPr>
        <w:ind w:left="142" w:hanging="332"/>
      </w:pPr>
      <w:rPr>
        <w:rFonts w:ascii="Times New Roman" w:eastAsia="Times New Roman" w:hAnsi="Times New Roman" w:cs="Times New Roman" w:hint="default"/>
        <w:b/>
        <w:bCs/>
        <w:w w:val="100"/>
        <w:sz w:val="22"/>
        <w:szCs w:val="22"/>
        <w:u w:val="single"/>
      </w:rPr>
    </w:lvl>
    <w:lvl w:ilvl="2">
      <w:start w:val="1"/>
      <w:numFmt w:val="lowerLetter"/>
      <w:lvlText w:val="%3)"/>
      <w:lvlJc w:val="left"/>
      <w:pPr>
        <w:ind w:left="708" w:hanging="245"/>
      </w:pPr>
      <w:rPr>
        <w:rFonts w:hint="default"/>
        <w:i/>
        <w:spacing w:val="0"/>
        <w:w w:val="99"/>
      </w:rPr>
    </w:lvl>
    <w:lvl w:ilvl="3">
      <w:numFmt w:val="bullet"/>
      <w:lvlText w:val="•"/>
      <w:lvlJc w:val="left"/>
      <w:pPr>
        <w:ind w:left="1752" w:hanging="245"/>
      </w:pPr>
      <w:rPr>
        <w:rFonts w:hint="default"/>
      </w:rPr>
    </w:lvl>
    <w:lvl w:ilvl="4">
      <w:numFmt w:val="bullet"/>
      <w:lvlText w:val="•"/>
      <w:lvlJc w:val="left"/>
      <w:pPr>
        <w:ind w:left="2805" w:hanging="245"/>
      </w:pPr>
      <w:rPr>
        <w:rFonts w:hint="default"/>
      </w:rPr>
    </w:lvl>
    <w:lvl w:ilvl="5">
      <w:numFmt w:val="bullet"/>
      <w:lvlText w:val="•"/>
      <w:lvlJc w:val="left"/>
      <w:pPr>
        <w:ind w:left="3858" w:hanging="245"/>
      </w:pPr>
      <w:rPr>
        <w:rFonts w:hint="default"/>
      </w:rPr>
    </w:lvl>
    <w:lvl w:ilvl="6">
      <w:numFmt w:val="bullet"/>
      <w:lvlText w:val="•"/>
      <w:lvlJc w:val="left"/>
      <w:pPr>
        <w:ind w:left="4911" w:hanging="245"/>
      </w:pPr>
      <w:rPr>
        <w:rFonts w:hint="default"/>
      </w:rPr>
    </w:lvl>
    <w:lvl w:ilvl="7">
      <w:numFmt w:val="bullet"/>
      <w:lvlText w:val="•"/>
      <w:lvlJc w:val="left"/>
      <w:pPr>
        <w:ind w:left="5964" w:hanging="245"/>
      </w:pPr>
      <w:rPr>
        <w:rFonts w:hint="default"/>
      </w:rPr>
    </w:lvl>
    <w:lvl w:ilvl="8">
      <w:numFmt w:val="bullet"/>
      <w:lvlText w:val="•"/>
      <w:lvlJc w:val="left"/>
      <w:pPr>
        <w:ind w:left="7016" w:hanging="245"/>
      </w:pPr>
      <w:rPr>
        <w:rFonts w:hint="default"/>
      </w:rPr>
    </w:lvl>
  </w:abstractNum>
  <w:abstractNum w:abstractNumId="24" w15:restartNumberingAfterBreak="0">
    <w:nsid w:val="6E9228D8"/>
    <w:multiLevelType w:val="multilevel"/>
    <w:tmpl w:val="5538B2F8"/>
    <w:lvl w:ilvl="0">
      <w:start w:val="2"/>
      <w:numFmt w:val="decimal"/>
      <w:lvlText w:val="%1"/>
      <w:lvlJc w:val="left"/>
      <w:pPr>
        <w:ind w:left="420" w:hanging="420"/>
      </w:pPr>
      <w:rPr>
        <w:rFonts w:hint="default"/>
      </w:rPr>
    </w:lvl>
    <w:lvl w:ilvl="1">
      <w:start w:val="15"/>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F86875"/>
    <w:multiLevelType w:val="multilevel"/>
    <w:tmpl w:val="152C8800"/>
    <w:lvl w:ilvl="0">
      <w:start w:val="19"/>
      <w:numFmt w:val="decimal"/>
      <w:lvlText w:val="%1"/>
      <w:lvlJc w:val="left"/>
      <w:pPr>
        <w:ind w:left="420" w:hanging="420"/>
      </w:pPr>
      <w:rPr>
        <w:rFonts w:hint="default"/>
        <w:b/>
      </w:rPr>
    </w:lvl>
    <w:lvl w:ilvl="1">
      <w:start w:val="12"/>
      <w:numFmt w:val="decimal"/>
      <w:lvlText w:val="%1.%2"/>
      <w:lvlJc w:val="left"/>
      <w:pPr>
        <w:ind w:left="230" w:hanging="420"/>
      </w:pPr>
      <w:rPr>
        <w:rFonts w:hint="default"/>
      </w:rPr>
    </w:lvl>
    <w:lvl w:ilvl="2">
      <w:start w:val="1"/>
      <w:numFmt w:val="decimal"/>
      <w:lvlText w:val="%1.%2.%3"/>
      <w:lvlJc w:val="left"/>
      <w:pPr>
        <w:ind w:left="340" w:hanging="720"/>
      </w:pPr>
      <w:rPr>
        <w:rFonts w:hint="default"/>
      </w:rPr>
    </w:lvl>
    <w:lvl w:ilvl="3">
      <w:start w:val="1"/>
      <w:numFmt w:val="decimal"/>
      <w:lvlText w:val="%1.%2.%3.%4"/>
      <w:lvlJc w:val="left"/>
      <w:pPr>
        <w:ind w:left="150" w:hanging="720"/>
      </w:pPr>
      <w:rPr>
        <w:rFonts w:hint="default"/>
      </w:rPr>
    </w:lvl>
    <w:lvl w:ilvl="4">
      <w:start w:val="1"/>
      <w:numFmt w:val="decimal"/>
      <w:lvlText w:val="%1.%2.%3.%4.%5"/>
      <w:lvlJc w:val="left"/>
      <w:pPr>
        <w:ind w:left="320" w:hanging="1080"/>
      </w:pPr>
      <w:rPr>
        <w:rFonts w:hint="default"/>
      </w:rPr>
    </w:lvl>
    <w:lvl w:ilvl="5">
      <w:start w:val="1"/>
      <w:numFmt w:val="decimal"/>
      <w:lvlText w:val="%1.%2.%3.%4.%5.%6"/>
      <w:lvlJc w:val="left"/>
      <w:pPr>
        <w:ind w:left="130" w:hanging="1080"/>
      </w:pPr>
      <w:rPr>
        <w:rFonts w:hint="default"/>
      </w:rPr>
    </w:lvl>
    <w:lvl w:ilvl="6">
      <w:start w:val="1"/>
      <w:numFmt w:val="decimal"/>
      <w:lvlText w:val="%1.%2.%3.%4.%5.%6.%7"/>
      <w:lvlJc w:val="left"/>
      <w:pPr>
        <w:ind w:left="300" w:hanging="1440"/>
      </w:pPr>
      <w:rPr>
        <w:rFonts w:hint="default"/>
      </w:rPr>
    </w:lvl>
    <w:lvl w:ilvl="7">
      <w:start w:val="1"/>
      <w:numFmt w:val="decimal"/>
      <w:lvlText w:val="%1.%2.%3.%4.%5.%6.%7.%8"/>
      <w:lvlJc w:val="left"/>
      <w:pPr>
        <w:ind w:left="110" w:hanging="1440"/>
      </w:pPr>
      <w:rPr>
        <w:rFonts w:hint="default"/>
      </w:rPr>
    </w:lvl>
    <w:lvl w:ilvl="8">
      <w:start w:val="1"/>
      <w:numFmt w:val="decimal"/>
      <w:lvlText w:val="%1.%2.%3.%4.%5.%6.%7.%8.%9"/>
      <w:lvlJc w:val="left"/>
      <w:pPr>
        <w:ind w:left="-80" w:hanging="1440"/>
      </w:pPr>
      <w:rPr>
        <w:rFonts w:hint="default"/>
      </w:rPr>
    </w:lvl>
  </w:abstractNum>
  <w:abstractNum w:abstractNumId="26" w15:restartNumberingAfterBreak="0">
    <w:nsid w:val="78D6733A"/>
    <w:multiLevelType w:val="multilevel"/>
    <w:tmpl w:val="A0461D4E"/>
    <w:lvl w:ilvl="0">
      <w:start w:val="18"/>
      <w:numFmt w:val="decimal"/>
      <w:lvlText w:val="%1"/>
      <w:lvlJc w:val="left"/>
      <w:pPr>
        <w:ind w:left="472" w:hanging="332"/>
      </w:pPr>
      <w:rPr>
        <w:rFonts w:hint="default"/>
        <w:b/>
      </w:rPr>
    </w:lvl>
    <w:lvl w:ilvl="1">
      <w:start w:val="7"/>
      <w:numFmt w:val="decimal"/>
      <w:lvlText w:val="%1.%2"/>
      <w:lvlJc w:val="left"/>
      <w:pPr>
        <w:ind w:left="142" w:hanging="332"/>
      </w:pPr>
      <w:rPr>
        <w:rFonts w:ascii="Times New Roman" w:eastAsia="Times New Roman" w:hAnsi="Times New Roman" w:cs="Times New Roman" w:hint="default"/>
        <w:b/>
        <w:bCs/>
        <w:w w:val="100"/>
        <w:sz w:val="22"/>
        <w:szCs w:val="22"/>
        <w:u w:val="single"/>
      </w:rPr>
    </w:lvl>
    <w:lvl w:ilvl="2">
      <w:start w:val="1"/>
      <w:numFmt w:val="lowerLetter"/>
      <w:lvlText w:val="%3)"/>
      <w:lvlJc w:val="left"/>
      <w:pPr>
        <w:ind w:left="708" w:hanging="245"/>
      </w:pPr>
      <w:rPr>
        <w:rFonts w:hint="default"/>
        <w:i/>
        <w:spacing w:val="0"/>
        <w:w w:val="99"/>
      </w:rPr>
    </w:lvl>
    <w:lvl w:ilvl="3">
      <w:numFmt w:val="bullet"/>
      <w:lvlText w:val="•"/>
      <w:lvlJc w:val="left"/>
      <w:pPr>
        <w:ind w:left="1752" w:hanging="245"/>
      </w:pPr>
      <w:rPr>
        <w:rFonts w:hint="default"/>
      </w:rPr>
    </w:lvl>
    <w:lvl w:ilvl="4">
      <w:numFmt w:val="bullet"/>
      <w:lvlText w:val="•"/>
      <w:lvlJc w:val="left"/>
      <w:pPr>
        <w:ind w:left="2805" w:hanging="245"/>
      </w:pPr>
      <w:rPr>
        <w:rFonts w:hint="default"/>
      </w:rPr>
    </w:lvl>
    <w:lvl w:ilvl="5">
      <w:numFmt w:val="bullet"/>
      <w:lvlText w:val="•"/>
      <w:lvlJc w:val="left"/>
      <w:pPr>
        <w:ind w:left="3858" w:hanging="245"/>
      </w:pPr>
      <w:rPr>
        <w:rFonts w:hint="default"/>
      </w:rPr>
    </w:lvl>
    <w:lvl w:ilvl="6">
      <w:numFmt w:val="bullet"/>
      <w:lvlText w:val="•"/>
      <w:lvlJc w:val="left"/>
      <w:pPr>
        <w:ind w:left="4911" w:hanging="245"/>
      </w:pPr>
      <w:rPr>
        <w:rFonts w:hint="default"/>
      </w:rPr>
    </w:lvl>
    <w:lvl w:ilvl="7">
      <w:numFmt w:val="bullet"/>
      <w:lvlText w:val="•"/>
      <w:lvlJc w:val="left"/>
      <w:pPr>
        <w:ind w:left="5964" w:hanging="245"/>
      </w:pPr>
      <w:rPr>
        <w:rFonts w:hint="default"/>
      </w:rPr>
    </w:lvl>
    <w:lvl w:ilvl="8">
      <w:numFmt w:val="bullet"/>
      <w:lvlText w:val="•"/>
      <w:lvlJc w:val="left"/>
      <w:pPr>
        <w:ind w:left="7016" w:hanging="245"/>
      </w:pPr>
      <w:rPr>
        <w:rFonts w:hint="default"/>
      </w:rPr>
    </w:lvl>
  </w:abstractNum>
  <w:abstractNum w:abstractNumId="27" w15:restartNumberingAfterBreak="0">
    <w:nsid w:val="7D4E6A71"/>
    <w:multiLevelType w:val="multilevel"/>
    <w:tmpl w:val="5F2A44EE"/>
    <w:lvl w:ilvl="0">
      <w:start w:val="2"/>
      <w:numFmt w:val="decimal"/>
      <w:lvlText w:val="%1"/>
      <w:lvlJc w:val="left"/>
      <w:pPr>
        <w:ind w:left="472" w:hanging="332"/>
      </w:pPr>
      <w:rPr>
        <w:rFonts w:hint="default"/>
      </w:rPr>
    </w:lvl>
    <w:lvl w:ilvl="1">
      <w:start w:val="1"/>
      <w:numFmt w:val="decimal"/>
      <w:lvlText w:val="%1.%2"/>
      <w:lvlJc w:val="left"/>
      <w:pPr>
        <w:ind w:left="472" w:hanging="332"/>
      </w:pPr>
      <w:rPr>
        <w:rFonts w:ascii="Times New Roman" w:eastAsia="Times New Roman" w:hAnsi="Times New Roman" w:cs="Times New Roman" w:hint="default"/>
        <w:b/>
        <w:bCs/>
        <w:w w:val="100"/>
        <w:sz w:val="22"/>
        <w:szCs w:val="22"/>
      </w:rPr>
    </w:lvl>
    <w:lvl w:ilvl="2">
      <w:numFmt w:val="bullet"/>
      <w:lvlText w:val=""/>
      <w:lvlJc w:val="left"/>
      <w:pPr>
        <w:ind w:left="855" w:hanging="356"/>
      </w:pPr>
      <w:rPr>
        <w:rFonts w:ascii="Symbol" w:eastAsia="Symbol" w:hAnsi="Symbol" w:cs="Symbol" w:hint="default"/>
        <w:w w:val="100"/>
        <w:sz w:val="22"/>
        <w:szCs w:val="22"/>
      </w:rPr>
    </w:lvl>
    <w:lvl w:ilvl="3">
      <w:numFmt w:val="bullet"/>
      <w:lvlText w:val="•"/>
      <w:lvlJc w:val="left"/>
      <w:pPr>
        <w:ind w:left="2696" w:hanging="356"/>
      </w:pPr>
      <w:rPr>
        <w:rFonts w:hint="default"/>
      </w:rPr>
    </w:lvl>
    <w:lvl w:ilvl="4">
      <w:numFmt w:val="bullet"/>
      <w:lvlText w:val="•"/>
      <w:lvlJc w:val="left"/>
      <w:pPr>
        <w:ind w:left="3614" w:hanging="356"/>
      </w:pPr>
      <w:rPr>
        <w:rFonts w:hint="default"/>
      </w:rPr>
    </w:lvl>
    <w:lvl w:ilvl="5">
      <w:numFmt w:val="bullet"/>
      <w:lvlText w:val="•"/>
      <w:lvlJc w:val="left"/>
      <w:pPr>
        <w:ind w:left="4532" w:hanging="356"/>
      </w:pPr>
      <w:rPr>
        <w:rFonts w:hint="default"/>
      </w:rPr>
    </w:lvl>
    <w:lvl w:ilvl="6">
      <w:numFmt w:val="bullet"/>
      <w:lvlText w:val="•"/>
      <w:lvlJc w:val="left"/>
      <w:pPr>
        <w:ind w:left="5450" w:hanging="356"/>
      </w:pPr>
      <w:rPr>
        <w:rFonts w:hint="default"/>
      </w:rPr>
    </w:lvl>
    <w:lvl w:ilvl="7">
      <w:numFmt w:val="bullet"/>
      <w:lvlText w:val="•"/>
      <w:lvlJc w:val="left"/>
      <w:pPr>
        <w:ind w:left="6368" w:hanging="356"/>
      </w:pPr>
      <w:rPr>
        <w:rFonts w:hint="default"/>
      </w:rPr>
    </w:lvl>
    <w:lvl w:ilvl="8">
      <w:numFmt w:val="bullet"/>
      <w:lvlText w:val="•"/>
      <w:lvlJc w:val="left"/>
      <w:pPr>
        <w:ind w:left="7286" w:hanging="356"/>
      </w:pPr>
      <w:rPr>
        <w:rFonts w:hint="default"/>
      </w:rPr>
    </w:lvl>
  </w:abstractNum>
  <w:num w:numId="1">
    <w:abstractNumId w:val="12"/>
  </w:num>
  <w:num w:numId="2">
    <w:abstractNumId w:val="9"/>
  </w:num>
  <w:num w:numId="3">
    <w:abstractNumId w:val="27"/>
  </w:num>
  <w:num w:numId="4">
    <w:abstractNumId w:val="4"/>
  </w:num>
  <w:num w:numId="5">
    <w:abstractNumId w:val="11"/>
  </w:num>
  <w:num w:numId="6">
    <w:abstractNumId w:val="2"/>
  </w:num>
  <w:num w:numId="7">
    <w:abstractNumId w:val="23"/>
  </w:num>
  <w:num w:numId="8">
    <w:abstractNumId w:val="26"/>
  </w:num>
  <w:num w:numId="9">
    <w:abstractNumId w:val="8"/>
  </w:num>
  <w:num w:numId="10">
    <w:abstractNumId w:val="25"/>
  </w:num>
  <w:num w:numId="11">
    <w:abstractNumId w:val="24"/>
  </w:num>
  <w:num w:numId="12">
    <w:abstractNumId w:val="14"/>
  </w:num>
  <w:num w:numId="13">
    <w:abstractNumId w:val="0"/>
  </w:num>
  <w:num w:numId="14">
    <w:abstractNumId w:val="17"/>
  </w:num>
  <w:num w:numId="15">
    <w:abstractNumId w:val="5"/>
  </w:num>
  <w:num w:numId="16">
    <w:abstractNumId w:val="15"/>
  </w:num>
  <w:num w:numId="17">
    <w:abstractNumId w:val="1"/>
  </w:num>
  <w:num w:numId="18">
    <w:abstractNumId w:val="7"/>
  </w:num>
  <w:num w:numId="19">
    <w:abstractNumId w:val="6"/>
  </w:num>
  <w:num w:numId="20">
    <w:abstractNumId w:val="18"/>
  </w:num>
  <w:num w:numId="21">
    <w:abstractNumId w:val="22"/>
  </w:num>
  <w:num w:numId="22">
    <w:abstractNumId w:val="16"/>
  </w:num>
  <w:num w:numId="23">
    <w:abstractNumId w:val="3"/>
  </w:num>
  <w:num w:numId="24">
    <w:abstractNumId w:val="21"/>
  </w:num>
  <w:num w:numId="25">
    <w:abstractNumId w:val="13"/>
  </w:num>
  <w:num w:numId="26">
    <w:abstractNumId w:val="19"/>
  </w:num>
  <w:num w:numId="27">
    <w:abstractNumId w:val="10"/>
  </w:num>
  <w:num w:numId="28">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24"/>
    <w:rsid w:val="000354A4"/>
    <w:rsid w:val="00035893"/>
    <w:rsid w:val="00035BAD"/>
    <w:rsid w:val="00036318"/>
    <w:rsid w:val="000363CF"/>
    <w:rsid w:val="00036C8A"/>
    <w:rsid w:val="00037030"/>
    <w:rsid w:val="0003703F"/>
    <w:rsid w:val="00037ECA"/>
    <w:rsid w:val="0004027B"/>
    <w:rsid w:val="000421F6"/>
    <w:rsid w:val="00042667"/>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726"/>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7B"/>
    <w:rsid w:val="000919A4"/>
    <w:rsid w:val="00091C60"/>
    <w:rsid w:val="0009216B"/>
    <w:rsid w:val="00092847"/>
    <w:rsid w:val="0009327A"/>
    <w:rsid w:val="000933B0"/>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D0"/>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3A0"/>
    <w:rsid w:val="000E44E2"/>
    <w:rsid w:val="000E4956"/>
    <w:rsid w:val="000E4B8F"/>
    <w:rsid w:val="000E4E71"/>
    <w:rsid w:val="000E53FE"/>
    <w:rsid w:val="000E57CA"/>
    <w:rsid w:val="000E5B39"/>
    <w:rsid w:val="000E68E8"/>
    <w:rsid w:val="000E6F2B"/>
    <w:rsid w:val="000E75F2"/>
    <w:rsid w:val="000E7B76"/>
    <w:rsid w:val="000E7F03"/>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71"/>
    <w:rsid w:val="00121BE7"/>
    <w:rsid w:val="00121CEA"/>
    <w:rsid w:val="0012210D"/>
    <w:rsid w:val="001226F7"/>
    <w:rsid w:val="00122D0C"/>
    <w:rsid w:val="00122E6B"/>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189"/>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59"/>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7C9"/>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6B76"/>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0AE"/>
    <w:rsid w:val="001A39F0"/>
    <w:rsid w:val="001A3B00"/>
    <w:rsid w:val="001A3C5D"/>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0E34"/>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38A"/>
    <w:rsid w:val="001D26DD"/>
    <w:rsid w:val="001D2B48"/>
    <w:rsid w:val="001D2CF1"/>
    <w:rsid w:val="001D3047"/>
    <w:rsid w:val="001D33BF"/>
    <w:rsid w:val="001D38E3"/>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088"/>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17D4D"/>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57D"/>
    <w:rsid w:val="00235A32"/>
    <w:rsid w:val="00235E76"/>
    <w:rsid w:val="002361D5"/>
    <w:rsid w:val="00236468"/>
    <w:rsid w:val="002369C0"/>
    <w:rsid w:val="002374B0"/>
    <w:rsid w:val="002377C9"/>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01B"/>
    <w:rsid w:val="00260ADA"/>
    <w:rsid w:val="00261567"/>
    <w:rsid w:val="002638F9"/>
    <w:rsid w:val="00263CA1"/>
    <w:rsid w:val="00263E13"/>
    <w:rsid w:val="00264068"/>
    <w:rsid w:val="002643E5"/>
    <w:rsid w:val="00264F70"/>
    <w:rsid w:val="00264F9D"/>
    <w:rsid w:val="002650A5"/>
    <w:rsid w:val="002650DB"/>
    <w:rsid w:val="002653BC"/>
    <w:rsid w:val="00265466"/>
    <w:rsid w:val="002657CE"/>
    <w:rsid w:val="00265876"/>
    <w:rsid w:val="002658DF"/>
    <w:rsid w:val="00265A06"/>
    <w:rsid w:val="00265BB3"/>
    <w:rsid w:val="002662BB"/>
    <w:rsid w:val="00266399"/>
    <w:rsid w:val="002665B7"/>
    <w:rsid w:val="002669DF"/>
    <w:rsid w:val="00266BC7"/>
    <w:rsid w:val="002673A6"/>
    <w:rsid w:val="0026784E"/>
    <w:rsid w:val="00267890"/>
    <w:rsid w:val="00267C90"/>
    <w:rsid w:val="002701CF"/>
    <w:rsid w:val="00270237"/>
    <w:rsid w:val="002704E1"/>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6FFE"/>
    <w:rsid w:val="002774B3"/>
    <w:rsid w:val="00277713"/>
    <w:rsid w:val="0028007B"/>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0FA6"/>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3D"/>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D35"/>
    <w:rsid w:val="002F7EA0"/>
    <w:rsid w:val="002F7EA7"/>
    <w:rsid w:val="00300045"/>
    <w:rsid w:val="003002FB"/>
    <w:rsid w:val="003004CE"/>
    <w:rsid w:val="0030069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C40"/>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2FDD"/>
    <w:rsid w:val="0032306C"/>
    <w:rsid w:val="003233A1"/>
    <w:rsid w:val="00323461"/>
    <w:rsid w:val="00323A60"/>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94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9B1"/>
    <w:rsid w:val="00340AD9"/>
    <w:rsid w:val="00340CE3"/>
    <w:rsid w:val="0034123F"/>
    <w:rsid w:val="00341812"/>
    <w:rsid w:val="00341973"/>
    <w:rsid w:val="00341C78"/>
    <w:rsid w:val="00341E63"/>
    <w:rsid w:val="00341F2D"/>
    <w:rsid w:val="003423B6"/>
    <w:rsid w:val="003426B2"/>
    <w:rsid w:val="00342A71"/>
    <w:rsid w:val="00342CCB"/>
    <w:rsid w:val="00342F29"/>
    <w:rsid w:val="003431DF"/>
    <w:rsid w:val="003432B2"/>
    <w:rsid w:val="003441FC"/>
    <w:rsid w:val="00344FDE"/>
    <w:rsid w:val="003450CB"/>
    <w:rsid w:val="00345F1F"/>
    <w:rsid w:val="003465C8"/>
    <w:rsid w:val="003466A1"/>
    <w:rsid w:val="00346AA1"/>
    <w:rsid w:val="00346EAD"/>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0EDF"/>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13E"/>
    <w:rsid w:val="00375B8F"/>
    <w:rsid w:val="00375C98"/>
    <w:rsid w:val="00375F01"/>
    <w:rsid w:val="00375FED"/>
    <w:rsid w:val="003760B7"/>
    <w:rsid w:val="003776B5"/>
    <w:rsid w:val="00377E37"/>
    <w:rsid w:val="003805E0"/>
    <w:rsid w:val="003813F4"/>
    <w:rsid w:val="00381494"/>
    <w:rsid w:val="003816F0"/>
    <w:rsid w:val="0038177E"/>
    <w:rsid w:val="00381999"/>
    <w:rsid w:val="003820C4"/>
    <w:rsid w:val="00382305"/>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2F4B"/>
    <w:rsid w:val="003C39B9"/>
    <w:rsid w:val="003C3B20"/>
    <w:rsid w:val="003C3C94"/>
    <w:rsid w:val="003C3F5F"/>
    <w:rsid w:val="003C41AC"/>
    <w:rsid w:val="003C4F91"/>
    <w:rsid w:val="003C55FC"/>
    <w:rsid w:val="003C5820"/>
    <w:rsid w:val="003C61AD"/>
    <w:rsid w:val="003C624A"/>
    <w:rsid w:val="003C62EA"/>
    <w:rsid w:val="003C63B1"/>
    <w:rsid w:val="003C661E"/>
    <w:rsid w:val="003C6660"/>
    <w:rsid w:val="003C6C75"/>
    <w:rsid w:val="003C6C7D"/>
    <w:rsid w:val="003C71D5"/>
    <w:rsid w:val="003C758C"/>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387"/>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4E40"/>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B74"/>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4754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49A"/>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8F"/>
    <w:rsid w:val="004A60BD"/>
    <w:rsid w:val="004A60EB"/>
    <w:rsid w:val="004A6604"/>
    <w:rsid w:val="004B0067"/>
    <w:rsid w:val="004B0755"/>
    <w:rsid w:val="004B0B90"/>
    <w:rsid w:val="004B1083"/>
    <w:rsid w:val="004B1F31"/>
    <w:rsid w:val="004B2C0A"/>
    <w:rsid w:val="004B3521"/>
    <w:rsid w:val="004B3596"/>
    <w:rsid w:val="004B36B6"/>
    <w:rsid w:val="004B3AD4"/>
    <w:rsid w:val="004B3DE6"/>
    <w:rsid w:val="004B3FA2"/>
    <w:rsid w:val="004B42FA"/>
    <w:rsid w:val="004B4445"/>
    <w:rsid w:val="004B468A"/>
    <w:rsid w:val="004B4751"/>
    <w:rsid w:val="004B47B9"/>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06"/>
    <w:rsid w:val="004C2856"/>
    <w:rsid w:val="004C29D5"/>
    <w:rsid w:val="004C3351"/>
    <w:rsid w:val="004C3815"/>
    <w:rsid w:val="004C3925"/>
    <w:rsid w:val="004C3AC5"/>
    <w:rsid w:val="004C417A"/>
    <w:rsid w:val="004C4595"/>
    <w:rsid w:val="004C46D8"/>
    <w:rsid w:val="004C4A72"/>
    <w:rsid w:val="004C4E3A"/>
    <w:rsid w:val="004C555B"/>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A57"/>
    <w:rsid w:val="004E1C43"/>
    <w:rsid w:val="004E1F3D"/>
    <w:rsid w:val="004E2199"/>
    <w:rsid w:val="004E257C"/>
    <w:rsid w:val="004E2725"/>
    <w:rsid w:val="004E409A"/>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8EC"/>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2FE9"/>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4F8D"/>
    <w:rsid w:val="005155A1"/>
    <w:rsid w:val="00515920"/>
    <w:rsid w:val="00515FEF"/>
    <w:rsid w:val="00516574"/>
    <w:rsid w:val="005179F9"/>
    <w:rsid w:val="00517A5B"/>
    <w:rsid w:val="00517B0D"/>
    <w:rsid w:val="005203E9"/>
    <w:rsid w:val="00520602"/>
    <w:rsid w:val="00520A7B"/>
    <w:rsid w:val="00521630"/>
    <w:rsid w:val="005220E5"/>
    <w:rsid w:val="00522BFA"/>
    <w:rsid w:val="00523CE4"/>
    <w:rsid w:val="0052495E"/>
    <w:rsid w:val="00524B8D"/>
    <w:rsid w:val="00524D3A"/>
    <w:rsid w:val="00524E6F"/>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3B1C"/>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0EC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674CD"/>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1C79"/>
    <w:rsid w:val="0058207D"/>
    <w:rsid w:val="005825AB"/>
    <w:rsid w:val="005830BD"/>
    <w:rsid w:val="00583374"/>
    <w:rsid w:val="00583501"/>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0"/>
    <w:rsid w:val="00594144"/>
    <w:rsid w:val="005949F6"/>
    <w:rsid w:val="005950B3"/>
    <w:rsid w:val="005955E8"/>
    <w:rsid w:val="00595684"/>
    <w:rsid w:val="005973FD"/>
    <w:rsid w:val="00597712"/>
    <w:rsid w:val="00597AEA"/>
    <w:rsid w:val="005A0173"/>
    <w:rsid w:val="005A02A9"/>
    <w:rsid w:val="005A0B59"/>
    <w:rsid w:val="005A1100"/>
    <w:rsid w:val="005A1286"/>
    <w:rsid w:val="005A1EC8"/>
    <w:rsid w:val="005A206A"/>
    <w:rsid w:val="005A2DAC"/>
    <w:rsid w:val="005A330C"/>
    <w:rsid w:val="005A395E"/>
    <w:rsid w:val="005A3BA1"/>
    <w:rsid w:val="005A3C1E"/>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BEA"/>
    <w:rsid w:val="005B2DB9"/>
    <w:rsid w:val="005B3733"/>
    <w:rsid w:val="005B38E1"/>
    <w:rsid w:val="005B3C64"/>
    <w:rsid w:val="005B40BA"/>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1F0"/>
    <w:rsid w:val="005C720B"/>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22B"/>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8BD"/>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1D9"/>
    <w:rsid w:val="005E7331"/>
    <w:rsid w:val="005E76B8"/>
    <w:rsid w:val="005E7D37"/>
    <w:rsid w:val="005E7E1B"/>
    <w:rsid w:val="005F03F7"/>
    <w:rsid w:val="005F04B0"/>
    <w:rsid w:val="005F0C94"/>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A4E"/>
    <w:rsid w:val="00600D9D"/>
    <w:rsid w:val="00600F74"/>
    <w:rsid w:val="006016DF"/>
    <w:rsid w:val="00602BD8"/>
    <w:rsid w:val="0060385A"/>
    <w:rsid w:val="00603A4E"/>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3C60"/>
    <w:rsid w:val="0061425B"/>
    <w:rsid w:val="006143BE"/>
    <w:rsid w:val="0061465C"/>
    <w:rsid w:val="006147E6"/>
    <w:rsid w:val="00614800"/>
    <w:rsid w:val="0061485A"/>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0DCB"/>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623"/>
    <w:rsid w:val="00643CF5"/>
    <w:rsid w:val="00644336"/>
    <w:rsid w:val="00644421"/>
    <w:rsid w:val="00644898"/>
    <w:rsid w:val="00644B87"/>
    <w:rsid w:val="00645D46"/>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8B0"/>
    <w:rsid w:val="00663AA9"/>
    <w:rsid w:val="006648EA"/>
    <w:rsid w:val="00664B8C"/>
    <w:rsid w:val="00664C15"/>
    <w:rsid w:val="006652E1"/>
    <w:rsid w:val="0066537F"/>
    <w:rsid w:val="0066557B"/>
    <w:rsid w:val="006678C8"/>
    <w:rsid w:val="00667CFF"/>
    <w:rsid w:val="00667E9C"/>
    <w:rsid w:val="00670D95"/>
    <w:rsid w:val="00670EDC"/>
    <w:rsid w:val="006713C5"/>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2BD"/>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2BC"/>
    <w:rsid w:val="006847A0"/>
    <w:rsid w:val="0068486F"/>
    <w:rsid w:val="00684DA2"/>
    <w:rsid w:val="006852D1"/>
    <w:rsid w:val="0068534D"/>
    <w:rsid w:val="00685605"/>
    <w:rsid w:val="00685ACD"/>
    <w:rsid w:val="00685D4A"/>
    <w:rsid w:val="00685F69"/>
    <w:rsid w:val="0068615A"/>
    <w:rsid w:val="0068626F"/>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49E"/>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6C29"/>
    <w:rsid w:val="006B7023"/>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85"/>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70"/>
    <w:rsid w:val="006E1FEE"/>
    <w:rsid w:val="006E3354"/>
    <w:rsid w:val="006E3A3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A1E"/>
    <w:rsid w:val="00716D4E"/>
    <w:rsid w:val="00716DA4"/>
    <w:rsid w:val="00716E02"/>
    <w:rsid w:val="00717518"/>
    <w:rsid w:val="007176B2"/>
    <w:rsid w:val="007178D5"/>
    <w:rsid w:val="007208D1"/>
    <w:rsid w:val="00720FB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3D9"/>
    <w:rsid w:val="007574AF"/>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A49"/>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54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23"/>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256"/>
    <w:rsid w:val="007F081F"/>
    <w:rsid w:val="007F08BD"/>
    <w:rsid w:val="007F08C3"/>
    <w:rsid w:val="007F146D"/>
    <w:rsid w:val="007F15A8"/>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290"/>
    <w:rsid w:val="00813318"/>
    <w:rsid w:val="0081413C"/>
    <w:rsid w:val="00814155"/>
    <w:rsid w:val="00814481"/>
    <w:rsid w:val="008144D2"/>
    <w:rsid w:val="008149E8"/>
    <w:rsid w:val="00814AE8"/>
    <w:rsid w:val="00814E74"/>
    <w:rsid w:val="00814F9A"/>
    <w:rsid w:val="00815944"/>
    <w:rsid w:val="00815B10"/>
    <w:rsid w:val="00816788"/>
    <w:rsid w:val="00816EAA"/>
    <w:rsid w:val="00817204"/>
    <w:rsid w:val="008173B0"/>
    <w:rsid w:val="008176F5"/>
    <w:rsid w:val="00817FA2"/>
    <w:rsid w:val="00820ABD"/>
    <w:rsid w:val="00821806"/>
    <w:rsid w:val="0082182F"/>
    <w:rsid w:val="008227B2"/>
    <w:rsid w:val="00822B09"/>
    <w:rsid w:val="00822B8B"/>
    <w:rsid w:val="00822EB7"/>
    <w:rsid w:val="0082312F"/>
    <w:rsid w:val="008235B9"/>
    <w:rsid w:val="008238CB"/>
    <w:rsid w:val="00823AD7"/>
    <w:rsid w:val="00823F9F"/>
    <w:rsid w:val="00824302"/>
    <w:rsid w:val="008249A6"/>
    <w:rsid w:val="00824C0F"/>
    <w:rsid w:val="0082562A"/>
    <w:rsid w:val="0082667E"/>
    <w:rsid w:val="00826757"/>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B61"/>
    <w:rsid w:val="00836C65"/>
    <w:rsid w:val="00836FCC"/>
    <w:rsid w:val="008372C5"/>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07F4"/>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093"/>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0A4"/>
    <w:rsid w:val="00890222"/>
    <w:rsid w:val="008902B0"/>
    <w:rsid w:val="008909E4"/>
    <w:rsid w:val="008912CA"/>
    <w:rsid w:val="0089195B"/>
    <w:rsid w:val="00891F0B"/>
    <w:rsid w:val="0089240A"/>
    <w:rsid w:val="00892A19"/>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731"/>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07"/>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27D"/>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244"/>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57D"/>
    <w:rsid w:val="009149F0"/>
    <w:rsid w:val="009155B5"/>
    <w:rsid w:val="00915BDD"/>
    <w:rsid w:val="00915C21"/>
    <w:rsid w:val="00915D0A"/>
    <w:rsid w:val="00915DEA"/>
    <w:rsid w:val="00915E7C"/>
    <w:rsid w:val="00915FC8"/>
    <w:rsid w:val="0091634F"/>
    <w:rsid w:val="009168B7"/>
    <w:rsid w:val="009168F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3E8C"/>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819"/>
    <w:rsid w:val="00942907"/>
    <w:rsid w:val="009429FC"/>
    <w:rsid w:val="00942B9E"/>
    <w:rsid w:val="00943299"/>
    <w:rsid w:val="00943687"/>
    <w:rsid w:val="00943957"/>
    <w:rsid w:val="009447F7"/>
    <w:rsid w:val="00944CC8"/>
    <w:rsid w:val="00945334"/>
    <w:rsid w:val="009454E9"/>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69"/>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2C94"/>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3ADF"/>
    <w:rsid w:val="0098440B"/>
    <w:rsid w:val="00984C8C"/>
    <w:rsid w:val="009855AD"/>
    <w:rsid w:val="00985941"/>
    <w:rsid w:val="00985B1E"/>
    <w:rsid w:val="00986523"/>
    <w:rsid w:val="00986ADB"/>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329"/>
    <w:rsid w:val="0099253F"/>
    <w:rsid w:val="00992E04"/>
    <w:rsid w:val="00992E55"/>
    <w:rsid w:val="009939EF"/>
    <w:rsid w:val="00993A00"/>
    <w:rsid w:val="00993E0B"/>
    <w:rsid w:val="009947B1"/>
    <w:rsid w:val="0099495C"/>
    <w:rsid w:val="00994CC4"/>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529"/>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601"/>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0F"/>
    <w:rsid w:val="009D09B8"/>
    <w:rsid w:val="009D0AD3"/>
    <w:rsid w:val="009D0D2B"/>
    <w:rsid w:val="009D0D33"/>
    <w:rsid w:val="009D0EB1"/>
    <w:rsid w:val="009D0F73"/>
    <w:rsid w:val="009D0FB4"/>
    <w:rsid w:val="009D1273"/>
    <w:rsid w:val="009D17DB"/>
    <w:rsid w:val="009D1C49"/>
    <w:rsid w:val="009D2BC6"/>
    <w:rsid w:val="009D337F"/>
    <w:rsid w:val="009D340E"/>
    <w:rsid w:val="009D3D76"/>
    <w:rsid w:val="009D40B1"/>
    <w:rsid w:val="009D4561"/>
    <w:rsid w:val="009D4716"/>
    <w:rsid w:val="009D48CD"/>
    <w:rsid w:val="009D5156"/>
    <w:rsid w:val="009D51FB"/>
    <w:rsid w:val="009D5216"/>
    <w:rsid w:val="009D621E"/>
    <w:rsid w:val="009D67BB"/>
    <w:rsid w:val="009D6870"/>
    <w:rsid w:val="009D6B5B"/>
    <w:rsid w:val="009D6EFF"/>
    <w:rsid w:val="009E0A1E"/>
    <w:rsid w:val="009E10DA"/>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14B"/>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07023"/>
    <w:rsid w:val="00A10116"/>
    <w:rsid w:val="00A1023D"/>
    <w:rsid w:val="00A10C59"/>
    <w:rsid w:val="00A11A99"/>
    <w:rsid w:val="00A11C6A"/>
    <w:rsid w:val="00A11E16"/>
    <w:rsid w:val="00A11FC9"/>
    <w:rsid w:val="00A12170"/>
    <w:rsid w:val="00A12524"/>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38F"/>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47EF4"/>
    <w:rsid w:val="00A50510"/>
    <w:rsid w:val="00A50526"/>
    <w:rsid w:val="00A50608"/>
    <w:rsid w:val="00A50919"/>
    <w:rsid w:val="00A50A9D"/>
    <w:rsid w:val="00A50DD1"/>
    <w:rsid w:val="00A50E38"/>
    <w:rsid w:val="00A514F4"/>
    <w:rsid w:val="00A52601"/>
    <w:rsid w:val="00A527AB"/>
    <w:rsid w:val="00A52B82"/>
    <w:rsid w:val="00A52F9F"/>
    <w:rsid w:val="00A53106"/>
    <w:rsid w:val="00A550F3"/>
    <w:rsid w:val="00A551E3"/>
    <w:rsid w:val="00A55248"/>
    <w:rsid w:val="00A554E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4E42"/>
    <w:rsid w:val="00A6526E"/>
    <w:rsid w:val="00A65481"/>
    <w:rsid w:val="00A6549D"/>
    <w:rsid w:val="00A65AAD"/>
    <w:rsid w:val="00A65B21"/>
    <w:rsid w:val="00A65FD5"/>
    <w:rsid w:val="00A66145"/>
    <w:rsid w:val="00A67208"/>
    <w:rsid w:val="00A67985"/>
    <w:rsid w:val="00A67A3D"/>
    <w:rsid w:val="00A67A85"/>
    <w:rsid w:val="00A707F7"/>
    <w:rsid w:val="00A71761"/>
    <w:rsid w:val="00A71945"/>
    <w:rsid w:val="00A72032"/>
    <w:rsid w:val="00A721E5"/>
    <w:rsid w:val="00A72B12"/>
    <w:rsid w:val="00A731DA"/>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2E86"/>
    <w:rsid w:val="00A93253"/>
    <w:rsid w:val="00A93327"/>
    <w:rsid w:val="00A93461"/>
    <w:rsid w:val="00A93890"/>
    <w:rsid w:val="00A93B19"/>
    <w:rsid w:val="00A93B89"/>
    <w:rsid w:val="00A93CBA"/>
    <w:rsid w:val="00A940B0"/>
    <w:rsid w:val="00A94380"/>
    <w:rsid w:val="00A94886"/>
    <w:rsid w:val="00A94A5E"/>
    <w:rsid w:val="00A94A96"/>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43"/>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B7D81"/>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5587"/>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05"/>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C04"/>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A41"/>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ADE"/>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20"/>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A61"/>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401"/>
    <w:rsid w:val="00B635F0"/>
    <w:rsid w:val="00B6414B"/>
    <w:rsid w:val="00B64740"/>
    <w:rsid w:val="00B64753"/>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725"/>
    <w:rsid w:val="00B95A44"/>
    <w:rsid w:val="00B95E6D"/>
    <w:rsid w:val="00B95F64"/>
    <w:rsid w:val="00B965FF"/>
    <w:rsid w:val="00B96C1F"/>
    <w:rsid w:val="00B96F30"/>
    <w:rsid w:val="00B974E2"/>
    <w:rsid w:val="00B9775B"/>
    <w:rsid w:val="00BA0452"/>
    <w:rsid w:val="00BA0496"/>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6D40"/>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3BF"/>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0A00"/>
    <w:rsid w:val="00BD15A6"/>
    <w:rsid w:val="00BD2CDA"/>
    <w:rsid w:val="00BD312D"/>
    <w:rsid w:val="00BD3402"/>
    <w:rsid w:val="00BD36C7"/>
    <w:rsid w:val="00BD376B"/>
    <w:rsid w:val="00BD3918"/>
    <w:rsid w:val="00BD3985"/>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33E"/>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07"/>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082"/>
    <w:rsid w:val="00C152CE"/>
    <w:rsid w:val="00C159CF"/>
    <w:rsid w:val="00C167E4"/>
    <w:rsid w:val="00C16A69"/>
    <w:rsid w:val="00C16D20"/>
    <w:rsid w:val="00C16F89"/>
    <w:rsid w:val="00C17056"/>
    <w:rsid w:val="00C17ABF"/>
    <w:rsid w:val="00C205DB"/>
    <w:rsid w:val="00C2092F"/>
    <w:rsid w:val="00C20C00"/>
    <w:rsid w:val="00C2127D"/>
    <w:rsid w:val="00C21616"/>
    <w:rsid w:val="00C2197A"/>
    <w:rsid w:val="00C21B3E"/>
    <w:rsid w:val="00C21B8E"/>
    <w:rsid w:val="00C21D0F"/>
    <w:rsid w:val="00C21F4F"/>
    <w:rsid w:val="00C22343"/>
    <w:rsid w:val="00C22B6A"/>
    <w:rsid w:val="00C22EBB"/>
    <w:rsid w:val="00C23096"/>
    <w:rsid w:val="00C2323F"/>
    <w:rsid w:val="00C2352F"/>
    <w:rsid w:val="00C23A59"/>
    <w:rsid w:val="00C23DB4"/>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3AE1"/>
    <w:rsid w:val="00C344A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5F3"/>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2CC0"/>
    <w:rsid w:val="00C8312D"/>
    <w:rsid w:val="00C83539"/>
    <w:rsid w:val="00C835D0"/>
    <w:rsid w:val="00C83981"/>
    <w:rsid w:val="00C83D32"/>
    <w:rsid w:val="00C84035"/>
    <w:rsid w:val="00C84359"/>
    <w:rsid w:val="00C8436B"/>
    <w:rsid w:val="00C849FA"/>
    <w:rsid w:val="00C84B32"/>
    <w:rsid w:val="00C850AF"/>
    <w:rsid w:val="00C85353"/>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4B9"/>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61B1"/>
    <w:rsid w:val="00CA6245"/>
    <w:rsid w:val="00CA71A8"/>
    <w:rsid w:val="00CA7370"/>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79D"/>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216"/>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1A10"/>
    <w:rsid w:val="00CF292A"/>
    <w:rsid w:val="00CF2C14"/>
    <w:rsid w:val="00CF2C70"/>
    <w:rsid w:val="00CF2E45"/>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6A7B"/>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593A"/>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02"/>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CA8"/>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758"/>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799"/>
    <w:rsid w:val="00D87AA2"/>
    <w:rsid w:val="00D87B5A"/>
    <w:rsid w:val="00D90B05"/>
    <w:rsid w:val="00D911F8"/>
    <w:rsid w:val="00D919DF"/>
    <w:rsid w:val="00D91A0B"/>
    <w:rsid w:val="00D91A3F"/>
    <w:rsid w:val="00D91B0A"/>
    <w:rsid w:val="00D91C32"/>
    <w:rsid w:val="00D91D8A"/>
    <w:rsid w:val="00D9229F"/>
    <w:rsid w:val="00D92B31"/>
    <w:rsid w:val="00D92C73"/>
    <w:rsid w:val="00D92E3C"/>
    <w:rsid w:val="00D93570"/>
    <w:rsid w:val="00D93A1F"/>
    <w:rsid w:val="00D93BA8"/>
    <w:rsid w:val="00D93D89"/>
    <w:rsid w:val="00D93F6A"/>
    <w:rsid w:val="00D9400E"/>
    <w:rsid w:val="00D94016"/>
    <w:rsid w:val="00D942BF"/>
    <w:rsid w:val="00D94509"/>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918"/>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194"/>
    <w:rsid w:val="00DD0663"/>
    <w:rsid w:val="00DD1924"/>
    <w:rsid w:val="00DD29C0"/>
    <w:rsid w:val="00DD358B"/>
    <w:rsid w:val="00DD38EC"/>
    <w:rsid w:val="00DD3947"/>
    <w:rsid w:val="00DD3AF5"/>
    <w:rsid w:val="00DD3DE8"/>
    <w:rsid w:val="00DD4D3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2EC"/>
    <w:rsid w:val="00DE65CE"/>
    <w:rsid w:val="00DE68A0"/>
    <w:rsid w:val="00DE68B1"/>
    <w:rsid w:val="00DE722F"/>
    <w:rsid w:val="00DE724A"/>
    <w:rsid w:val="00DE7394"/>
    <w:rsid w:val="00DE797C"/>
    <w:rsid w:val="00DF09DB"/>
    <w:rsid w:val="00DF1837"/>
    <w:rsid w:val="00DF1AAD"/>
    <w:rsid w:val="00DF2C4E"/>
    <w:rsid w:val="00DF329B"/>
    <w:rsid w:val="00DF361F"/>
    <w:rsid w:val="00DF3F44"/>
    <w:rsid w:val="00DF3FDF"/>
    <w:rsid w:val="00DF44A4"/>
    <w:rsid w:val="00DF4B8E"/>
    <w:rsid w:val="00DF4D33"/>
    <w:rsid w:val="00DF53D2"/>
    <w:rsid w:val="00DF6475"/>
    <w:rsid w:val="00DF6934"/>
    <w:rsid w:val="00DF6AB8"/>
    <w:rsid w:val="00DF71F1"/>
    <w:rsid w:val="00DF728F"/>
    <w:rsid w:val="00DF7524"/>
    <w:rsid w:val="00DF75C2"/>
    <w:rsid w:val="00DF7FF3"/>
    <w:rsid w:val="00E0038F"/>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37"/>
    <w:rsid w:val="00E32A5E"/>
    <w:rsid w:val="00E32D8E"/>
    <w:rsid w:val="00E332E7"/>
    <w:rsid w:val="00E33EEA"/>
    <w:rsid w:val="00E359BB"/>
    <w:rsid w:val="00E359C0"/>
    <w:rsid w:val="00E35AD4"/>
    <w:rsid w:val="00E36BF5"/>
    <w:rsid w:val="00E36D24"/>
    <w:rsid w:val="00E36D9D"/>
    <w:rsid w:val="00E371DC"/>
    <w:rsid w:val="00E37688"/>
    <w:rsid w:val="00E37767"/>
    <w:rsid w:val="00E37955"/>
    <w:rsid w:val="00E411A7"/>
    <w:rsid w:val="00E41F17"/>
    <w:rsid w:val="00E42185"/>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3AB"/>
    <w:rsid w:val="00E74521"/>
    <w:rsid w:val="00E74E1F"/>
    <w:rsid w:val="00E74E47"/>
    <w:rsid w:val="00E755C8"/>
    <w:rsid w:val="00E75695"/>
    <w:rsid w:val="00E75CA1"/>
    <w:rsid w:val="00E761F1"/>
    <w:rsid w:val="00E763DC"/>
    <w:rsid w:val="00E764C0"/>
    <w:rsid w:val="00E76B45"/>
    <w:rsid w:val="00E7702D"/>
    <w:rsid w:val="00E773E6"/>
    <w:rsid w:val="00E779BE"/>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4D13"/>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3F8"/>
    <w:rsid w:val="00E9290A"/>
    <w:rsid w:val="00E92FEB"/>
    <w:rsid w:val="00E931D9"/>
    <w:rsid w:val="00E93494"/>
    <w:rsid w:val="00E936DD"/>
    <w:rsid w:val="00E93DD9"/>
    <w:rsid w:val="00E940C8"/>
    <w:rsid w:val="00E9421E"/>
    <w:rsid w:val="00E94497"/>
    <w:rsid w:val="00E94A2E"/>
    <w:rsid w:val="00E94F76"/>
    <w:rsid w:val="00E95267"/>
    <w:rsid w:val="00E959CE"/>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D14"/>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AEB"/>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B23"/>
    <w:rsid w:val="00ED0D00"/>
    <w:rsid w:val="00ED1747"/>
    <w:rsid w:val="00ED1D8D"/>
    <w:rsid w:val="00ED2002"/>
    <w:rsid w:val="00ED2DAB"/>
    <w:rsid w:val="00ED2E2D"/>
    <w:rsid w:val="00ED2FA2"/>
    <w:rsid w:val="00ED3746"/>
    <w:rsid w:val="00ED3AC7"/>
    <w:rsid w:val="00ED3DD8"/>
    <w:rsid w:val="00ED48BA"/>
    <w:rsid w:val="00ED4AE0"/>
    <w:rsid w:val="00ED4E55"/>
    <w:rsid w:val="00ED4E74"/>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2C76"/>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197"/>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3FC0"/>
    <w:rsid w:val="00F0401E"/>
    <w:rsid w:val="00F04763"/>
    <w:rsid w:val="00F05329"/>
    <w:rsid w:val="00F0554F"/>
    <w:rsid w:val="00F05C0C"/>
    <w:rsid w:val="00F06EDD"/>
    <w:rsid w:val="00F06FD2"/>
    <w:rsid w:val="00F073CC"/>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20B"/>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27CFD"/>
    <w:rsid w:val="00F30000"/>
    <w:rsid w:val="00F301B5"/>
    <w:rsid w:val="00F30B95"/>
    <w:rsid w:val="00F312F0"/>
    <w:rsid w:val="00F3196F"/>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9C6"/>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2848"/>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6CAE"/>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014"/>
    <w:rsid w:val="00F925CE"/>
    <w:rsid w:val="00F9276E"/>
    <w:rsid w:val="00F9296B"/>
    <w:rsid w:val="00F93711"/>
    <w:rsid w:val="00F94374"/>
    <w:rsid w:val="00F9474C"/>
    <w:rsid w:val="00F953A3"/>
    <w:rsid w:val="00F954CE"/>
    <w:rsid w:val="00F9567E"/>
    <w:rsid w:val="00F9623D"/>
    <w:rsid w:val="00F964D2"/>
    <w:rsid w:val="00F9665B"/>
    <w:rsid w:val="00F9733B"/>
    <w:rsid w:val="00F973A6"/>
    <w:rsid w:val="00F97470"/>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245"/>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215"/>
    <w:rsid w:val="00FC4A59"/>
    <w:rsid w:val="00FC6998"/>
    <w:rsid w:val="00FC6C70"/>
    <w:rsid w:val="00FC7410"/>
    <w:rsid w:val="00FC7421"/>
    <w:rsid w:val="00FD0435"/>
    <w:rsid w:val="00FD0550"/>
    <w:rsid w:val="00FD27BC"/>
    <w:rsid w:val="00FD27D8"/>
    <w:rsid w:val="00FD2CC5"/>
    <w:rsid w:val="00FD3127"/>
    <w:rsid w:val="00FD32EA"/>
    <w:rsid w:val="00FD37A3"/>
    <w:rsid w:val="00FD442E"/>
    <w:rsid w:val="00FD4450"/>
    <w:rsid w:val="00FD509A"/>
    <w:rsid w:val="00FD530B"/>
    <w:rsid w:val="00FD545C"/>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9D9"/>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085DBB-8B38-4163-B1AA-7F67C5C4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1"/>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414E40"/>
    <w:pPr>
      <w:tabs>
        <w:tab w:val="right" w:leader="dot" w:pos="8830"/>
      </w:tabs>
      <w:suppressAutoHyphens w:val="0"/>
      <w:jc w:val="center"/>
    </w:pPr>
    <w:rPr>
      <w:rFonts w:eastAsia="Calibri"/>
      <w:b/>
      <w:noProof/>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2"/>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4-nfasis51">
    <w:name w:val="Tabla de cuadrícula 4 - Énfasis 51"/>
    <w:basedOn w:val="Tablanormal"/>
    <w:uiPriority w:val="49"/>
    <w:rsid w:val="009D621E"/>
    <w:pPr>
      <w:spacing w:after="0" w:line="240" w:lineRule="auto"/>
    </w:pPr>
    <w:rPr>
      <w:rFonts w:ascii="Times New Roman" w:eastAsia="Times New Roman" w:hAnsi="Times New Roman" w:cs="Times New Roman"/>
      <w:sz w:val="20"/>
      <w:szCs w:val="20"/>
      <w:lang w:val="es-CR" w:eastAsia="es-C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pa61">
    <w:name w:val="pa61"/>
    <w:basedOn w:val="Normal"/>
    <w:rsid w:val="00524E6F"/>
    <w:pPr>
      <w:suppressAutoHyphens w:val="0"/>
      <w:spacing w:before="100" w:beforeAutospacing="1" w:after="100" w:afterAutospacing="1"/>
    </w:pPr>
    <w:rPr>
      <w:lang w:val="es-CR" w:eastAsia="es-CR"/>
    </w:rPr>
  </w:style>
  <w:style w:type="table" w:customStyle="1" w:styleId="Tablanormal41">
    <w:name w:val="Tabla normal 41"/>
    <w:basedOn w:val="Tablanormal"/>
    <w:uiPriority w:val="44"/>
    <w:rsid w:val="00AC55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1">
    <w:name w:val="Tabla normal 31"/>
    <w:basedOn w:val="Tablanormal"/>
    <w:uiPriority w:val="43"/>
    <w:rsid w:val="00AC55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08923192">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3567098">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259175677">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63384241">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B26E1-0CDC-4A16-B227-4D13A91E5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5118</Words>
  <Characters>28155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33207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Comisión Calidad</dc:creator>
  <cp:lastModifiedBy>Edier Navarro Esquivel</cp:lastModifiedBy>
  <cp:revision>3</cp:revision>
  <cp:lastPrinted>2016-05-16T14:14:00Z</cp:lastPrinted>
  <dcterms:created xsi:type="dcterms:W3CDTF">2019-05-23T15:14:00Z</dcterms:created>
  <dcterms:modified xsi:type="dcterms:W3CDTF">2019-06-21T17:56:00Z</dcterms:modified>
</cp:coreProperties>
</file>