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F4" w:rsidRDefault="005644F4" w:rsidP="00861C62">
      <w:pPr>
        <w:pStyle w:val="TDC1"/>
        <w:rPr>
          <w:rStyle w:val="Hipervnculo"/>
          <w:color w:val="auto"/>
        </w:rPr>
      </w:pPr>
    </w:p>
    <w:p w:rsidR="005644F4" w:rsidRDefault="005644F4" w:rsidP="00861C62">
      <w:pPr>
        <w:pStyle w:val="TDC1"/>
        <w:rPr>
          <w:rStyle w:val="Hipervnculo"/>
          <w:color w:val="auto"/>
        </w:rPr>
      </w:pPr>
    </w:p>
    <w:p w:rsidR="005644F4" w:rsidRDefault="005644F4" w:rsidP="00861C62">
      <w:pPr>
        <w:pStyle w:val="TDC1"/>
        <w:rPr>
          <w:rStyle w:val="Hipervnculo"/>
          <w:color w:val="auto"/>
        </w:rPr>
      </w:pPr>
    </w:p>
    <w:p w:rsidR="00C561FA" w:rsidRPr="00861C62" w:rsidRDefault="00C561FA" w:rsidP="00861C62">
      <w:pPr>
        <w:pStyle w:val="TDC1"/>
        <w:rPr>
          <w:rStyle w:val="Hipervnculo"/>
          <w:b w:val="0"/>
          <w:color w:val="auto"/>
        </w:rPr>
      </w:pPr>
      <w:r w:rsidRPr="00861C62">
        <w:rPr>
          <w:rStyle w:val="Hipervnculo"/>
          <w:color w:val="auto"/>
        </w:rPr>
        <w:t>Tabla de contenidos</w:t>
      </w:r>
    </w:p>
    <w:p w:rsidR="00DC7704" w:rsidRDefault="00DC7704" w:rsidP="008D3FC4">
      <w:pPr>
        <w:suppressAutoHyphens w:val="0"/>
        <w:ind w:left="708"/>
        <w:jc w:val="both"/>
        <w:rPr>
          <w:i/>
          <w:color w:val="000000"/>
          <w:sz w:val="20"/>
          <w:szCs w:val="20"/>
          <w:lang w:val="es-CR" w:eastAsia="es-CR"/>
        </w:rPr>
      </w:pPr>
    </w:p>
    <w:p w:rsidR="0014644F" w:rsidRDefault="0014644F" w:rsidP="008D3FC4">
      <w:pPr>
        <w:pStyle w:val="Textoindependiente"/>
        <w:widowControl w:val="0"/>
        <w:autoSpaceDE w:val="0"/>
        <w:autoSpaceDN w:val="0"/>
        <w:adjustRightInd w:val="0"/>
        <w:contextualSpacing/>
        <w:rPr>
          <w:rFonts w:ascii="Times New Roman" w:hAnsi="Times New Roman"/>
          <w:b/>
          <w:sz w:val="22"/>
          <w:lang w:val="es-ES"/>
        </w:rPr>
      </w:pPr>
    </w:p>
    <w:sdt>
      <w:sdtPr>
        <w:rPr>
          <w:rFonts w:asciiTheme="minorHAnsi" w:eastAsiaTheme="minorEastAsia" w:hAnsiTheme="minorHAnsi" w:cstheme="minorBidi"/>
          <w:b w:val="0"/>
          <w:bCs w:val="0"/>
          <w:color w:val="auto"/>
          <w:sz w:val="20"/>
          <w:szCs w:val="20"/>
          <w:lang w:val="es-ES" w:eastAsia="ar-SA"/>
        </w:rPr>
        <w:id w:val="-1615581435"/>
        <w:docPartObj>
          <w:docPartGallery w:val="Table of Contents"/>
          <w:docPartUnique/>
        </w:docPartObj>
      </w:sdtPr>
      <w:sdtEndPr>
        <w:rPr>
          <w:rFonts w:ascii="Times New Roman" w:eastAsia="Times New Roman" w:hAnsi="Times New Roman" w:cs="Times New Roman"/>
          <w:sz w:val="24"/>
          <w:szCs w:val="24"/>
        </w:rPr>
      </w:sdtEndPr>
      <w:sdtContent>
        <w:p w:rsidR="00F91CA0" w:rsidRPr="00F91CA0" w:rsidRDefault="00F91CA0" w:rsidP="00F91CA0">
          <w:pPr>
            <w:pStyle w:val="TtulodeTDC"/>
            <w:rPr>
              <w:color w:val="auto"/>
            </w:rPr>
          </w:pPr>
        </w:p>
        <w:p w:rsidR="0064662D" w:rsidRDefault="00F91CA0">
          <w:pPr>
            <w:pStyle w:val="TDC1"/>
            <w:rPr>
              <w:rFonts w:asciiTheme="minorHAnsi" w:eastAsiaTheme="minorEastAsia" w:hAnsiTheme="minorHAnsi" w:cstheme="minorBidi"/>
              <w:b w:val="0"/>
              <w:noProof/>
              <w:sz w:val="22"/>
              <w:szCs w:val="22"/>
              <w:lang w:eastAsia="es-CR"/>
            </w:rPr>
          </w:pPr>
          <w:r w:rsidRPr="00F91CA0">
            <w:rPr>
              <w:rFonts w:ascii="Bookman Old Style" w:eastAsia="SimSun" w:hAnsi="Bookman Old Style"/>
              <w:noProof/>
              <w:sz w:val="22"/>
              <w:szCs w:val="22"/>
            </w:rPr>
            <w:fldChar w:fldCharType="begin"/>
          </w:r>
          <w:r w:rsidRPr="00F91CA0">
            <w:instrText xml:space="preserve"> TOC \o "1-3" \h \z \u </w:instrText>
          </w:r>
          <w:r w:rsidRPr="00F91CA0">
            <w:rPr>
              <w:rFonts w:ascii="Bookman Old Style" w:eastAsia="SimSun" w:hAnsi="Bookman Old Style"/>
              <w:noProof/>
              <w:sz w:val="22"/>
              <w:szCs w:val="22"/>
            </w:rPr>
            <w:fldChar w:fldCharType="separate"/>
          </w:r>
          <w:hyperlink w:anchor="_Toc3820416" w:history="1">
            <w:r w:rsidR="0064662D" w:rsidRPr="00CD4353">
              <w:rPr>
                <w:rStyle w:val="Hipervnculo"/>
                <w:noProof/>
              </w:rPr>
              <w:t>1. INTRODUCCIÓN</w:t>
            </w:r>
            <w:r w:rsidR="0064662D">
              <w:rPr>
                <w:noProof/>
                <w:webHidden/>
              </w:rPr>
              <w:tab/>
            </w:r>
            <w:r w:rsidR="0064662D">
              <w:rPr>
                <w:noProof/>
                <w:webHidden/>
              </w:rPr>
              <w:fldChar w:fldCharType="begin"/>
            </w:r>
            <w:r w:rsidR="0064662D">
              <w:rPr>
                <w:noProof/>
                <w:webHidden/>
              </w:rPr>
              <w:instrText xml:space="preserve"> PAGEREF _Toc3820416 \h </w:instrText>
            </w:r>
            <w:r w:rsidR="0064662D">
              <w:rPr>
                <w:noProof/>
                <w:webHidden/>
              </w:rPr>
            </w:r>
            <w:r w:rsidR="0064662D">
              <w:rPr>
                <w:noProof/>
                <w:webHidden/>
              </w:rPr>
              <w:fldChar w:fldCharType="separate"/>
            </w:r>
            <w:r w:rsidR="0064662D">
              <w:rPr>
                <w:noProof/>
                <w:webHidden/>
              </w:rPr>
              <w:t>2</w:t>
            </w:r>
            <w:r w:rsidR="0064662D">
              <w:rPr>
                <w:noProof/>
                <w:webHidden/>
              </w:rPr>
              <w:fldChar w:fldCharType="end"/>
            </w:r>
          </w:hyperlink>
        </w:p>
        <w:p w:rsidR="0064662D" w:rsidRDefault="0041521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3820417" w:history="1">
            <w:r w:rsidR="0064662D" w:rsidRPr="00CD4353">
              <w:rPr>
                <w:rStyle w:val="Hipervnculo"/>
                <w:noProof/>
              </w:rPr>
              <w:t>1.1 Objetivo General</w:t>
            </w:r>
            <w:r w:rsidR="0064662D">
              <w:rPr>
                <w:noProof/>
                <w:webHidden/>
              </w:rPr>
              <w:tab/>
            </w:r>
            <w:r w:rsidR="0064662D">
              <w:rPr>
                <w:noProof/>
                <w:webHidden/>
              </w:rPr>
              <w:fldChar w:fldCharType="begin"/>
            </w:r>
            <w:r w:rsidR="0064662D">
              <w:rPr>
                <w:noProof/>
                <w:webHidden/>
              </w:rPr>
              <w:instrText xml:space="preserve"> PAGEREF _Toc3820417 \h </w:instrText>
            </w:r>
            <w:r w:rsidR="0064662D">
              <w:rPr>
                <w:noProof/>
                <w:webHidden/>
              </w:rPr>
            </w:r>
            <w:r w:rsidR="0064662D">
              <w:rPr>
                <w:noProof/>
                <w:webHidden/>
              </w:rPr>
              <w:fldChar w:fldCharType="separate"/>
            </w:r>
            <w:r w:rsidR="0064662D">
              <w:rPr>
                <w:noProof/>
                <w:webHidden/>
              </w:rPr>
              <w:t>2</w:t>
            </w:r>
            <w:r w:rsidR="0064662D">
              <w:rPr>
                <w:noProof/>
                <w:webHidden/>
              </w:rPr>
              <w:fldChar w:fldCharType="end"/>
            </w:r>
          </w:hyperlink>
        </w:p>
        <w:p w:rsidR="0064662D" w:rsidRDefault="0041521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3820418" w:history="1">
            <w:r w:rsidR="0064662D" w:rsidRPr="00CD4353">
              <w:rPr>
                <w:rStyle w:val="Hipervnculo"/>
                <w:noProof/>
              </w:rPr>
              <w:t>1.2 Alcance</w:t>
            </w:r>
            <w:r w:rsidR="0064662D">
              <w:rPr>
                <w:noProof/>
                <w:webHidden/>
              </w:rPr>
              <w:tab/>
            </w:r>
            <w:r w:rsidR="0064662D">
              <w:rPr>
                <w:noProof/>
                <w:webHidden/>
              </w:rPr>
              <w:fldChar w:fldCharType="begin"/>
            </w:r>
            <w:r w:rsidR="0064662D">
              <w:rPr>
                <w:noProof/>
                <w:webHidden/>
              </w:rPr>
              <w:instrText xml:space="preserve"> PAGEREF _Toc3820418 \h </w:instrText>
            </w:r>
            <w:r w:rsidR="0064662D">
              <w:rPr>
                <w:noProof/>
                <w:webHidden/>
              </w:rPr>
            </w:r>
            <w:r w:rsidR="0064662D">
              <w:rPr>
                <w:noProof/>
                <w:webHidden/>
              </w:rPr>
              <w:fldChar w:fldCharType="separate"/>
            </w:r>
            <w:r w:rsidR="0064662D">
              <w:rPr>
                <w:noProof/>
                <w:webHidden/>
              </w:rPr>
              <w:t>2</w:t>
            </w:r>
            <w:r w:rsidR="0064662D">
              <w:rPr>
                <w:noProof/>
                <w:webHidden/>
              </w:rPr>
              <w:fldChar w:fldCharType="end"/>
            </w:r>
          </w:hyperlink>
        </w:p>
        <w:p w:rsidR="0064662D" w:rsidRDefault="0041521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3820419" w:history="1">
            <w:r w:rsidR="0064662D" w:rsidRPr="00CD4353">
              <w:rPr>
                <w:rStyle w:val="Hipervnculo"/>
                <w:noProof/>
              </w:rPr>
              <w:t>1.3 Antecedentes</w:t>
            </w:r>
            <w:r w:rsidR="0064662D">
              <w:rPr>
                <w:noProof/>
                <w:webHidden/>
              </w:rPr>
              <w:tab/>
            </w:r>
            <w:r w:rsidR="0064662D">
              <w:rPr>
                <w:noProof/>
                <w:webHidden/>
              </w:rPr>
              <w:fldChar w:fldCharType="begin"/>
            </w:r>
            <w:r w:rsidR="0064662D">
              <w:rPr>
                <w:noProof/>
                <w:webHidden/>
              </w:rPr>
              <w:instrText xml:space="preserve"> PAGEREF _Toc3820419 \h </w:instrText>
            </w:r>
            <w:r w:rsidR="0064662D">
              <w:rPr>
                <w:noProof/>
                <w:webHidden/>
              </w:rPr>
            </w:r>
            <w:r w:rsidR="0064662D">
              <w:rPr>
                <w:noProof/>
                <w:webHidden/>
              </w:rPr>
              <w:fldChar w:fldCharType="separate"/>
            </w:r>
            <w:r w:rsidR="0064662D">
              <w:rPr>
                <w:noProof/>
                <w:webHidden/>
              </w:rPr>
              <w:t>2</w:t>
            </w:r>
            <w:r w:rsidR="0064662D">
              <w:rPr>
                <w:noProof/>
                <w:webHidden/>
              </w:rPr>
              <w:fldChar w:fldCharType="end"/>
            </w:r>
          </w:hyperlink>
        </w:p>
        <w:p w:rsidR="0064662D" w:rsidRDefault="00415216">
          <w:pPr>
            <w:pStyle w:val="TDC1"/>
            <w:rPr>
              <w:rFonts w:asciiTheme="minorHAnsi" w:eastAsiaTheme="minorEastAsia" w:hAnsiTheme="minorHAnsi" w:cstheme="minorBidi"/>
              <w:b w:val="0"/>
              <w:noProof/>
              <w:sz w:val="22"/>
              <w:szCs w:val="22"/>
              <w:lang w:eastAsia="es-CR"/>
            </w:rPr>
          </w:pPr>
          <w:hyperlink w:anchor="_Toc3820420" w:history="1">
            <w:r w:rsidR="0064662D" w:rsidRPr="00CD4353">
              <w:rPr>
                <w:rStyle w:val="Hipervnculo"/>
                <w:noProof/>
              </w:rPr>
              <w:t>2. HALLAZGOS Y RECOMENDACIONES</w:t>
            </w:r>
            <w:r w:rsidR="0064662D">
              <w:rPr>
                <w:noProof/>
                <w:webHidden/>
              </w:rPr>
              <w:tab/>
            </w:r>
            <w:r w:rsidR="0064662D">
              <w:rPr>
                <w:noProof/>
                <w:webHidden/>
              </w:rPr>
              <w:fldChar w:fldCharType="begin"/>
            </w:r>
            <w:r w:rsidR="0064662D">
              <w:rPr>
                <w:noProof/>
                <w:webHidden/>
              </w:rPr>
              <w:instrText xml:space="preserve"> PAGEREF _Toc3820420 \h </w:instrText>
            </w:r>
            <w:r w:rsidR="0064662D">
              <w:rPr>
                <w:noProof/>
                <w:webHidden/>
              </w:rPr>
            </w:r>
            <w:r w:rsidR="0064662D">
              <w:rPr>
                <w:noProof/>
                <w:webHidden/>
              </w:rPr>
              <w:fldChar w:fldCharType="separate"/>
            </w:r>
            <w:r w:rsidR="0064662D">
              <w:rPr>
                <w:noProof/>
                <w:webHidden/>
              </w:rPr>
              <w:t>2</w:t>
            </w:r>
            <w:r w:rsidR="0064662D">
              <w:rPr>
                <w:noProof/>
                <w:webHidden/>
              </w:rPr>
              <w:fldChar w:fldCharType="end"/>
            </w:r>
          </w:hyperlink>
        </w:p>
        <w:p w:rsidR="0064662D" w:rsidRDefault="00415216">
          <w:pPr>
            <w:pStyle w:val="TDC1"/>
            <w:rPr>
              <w:rFonts w:asciiTheme="minorHAnsi" w:eastAsiaTheme="minorEastAsia" w:hAnsiTheme="minorHAnsi" w:cstheme="minorBidi"/>
              <w:b w:val="0"/>
              <w:noProof/>
              <w:sz w:val="22"/>
              <w:szCs w:val="22"/>
              <w:lang w:eastAsia="es-CR"/>
            </w:rPr>
          </w:pPr>
          <w:hyperlink w:anchor="_Toc3820421" w:history="1">
            <w:r w:rsidR="0064662D" w:rsidRPr="00CD4353">
              <w:rPr>
                <w:rStyle w:val="Hipervnculo"/>
                <w:noProof/>
              </w:rPr>
              <w:t>3. CONCLUSIONES</w:t>
            </w:r>
            <w:r w:rsidR="0064662D">
              <w:rPr>
                <w:noProof/>
                <w:webHidden/>
              </w:rPr>
              <w:tab/>
            </w:r>
            <w:r w:rsidR="0064662D">
              <w:rPr>
                <w:noProof/>
                <w:webHidden/>
              </w:rPr>
              <w:fldChar w:fldCharType="begin"/>
            </w:r>
            <w:r w:rsidR="0064662D">
              <w:rPr>
                <w:noProof/>
                <w:webHidden/>
              </w:rPr>
              <w:instrText xml:space="preserve"> PAGEREF _Toc3820421 \h </w:instrText>
            </w:r>
            <w:r w:rsidR="0064662D">
              <w:rPr>
                <w:noProof/>
                <w:webHidden/>
              </w:rPr>
            </w:r>
            <w:r w:rsidR="0064662D">
              <w:rPr>
                <w:noProof/>
                <w:webHidden/>
              </w:rPr>
              <w:fldChar w:fldCharType="separate"/>
            </w:r>
            <w:r w:rsidR="0064662D">
              <w:rPr>
                <w:noProof/>
                <w:webHidden/>
              </w:rPr>
              <w:t>6</w:t>
            </w:r>
            <w:r w:rsidR="0064662D">
              <w:rPr>
                <w:noProof/>
                <w:webHidden/>
              </w:rPr>
              <w:fldChar w:fldCharType="end"/>
            </w:r>
          </w:hyperlink>
        </w:p>
        <w:p w:rsidR="0064662D" w:rsidRDefault="00415216">
          <w:pPr>
            <w:pStyle w:val="TDC1"/>
            <w:rPr>
              <w:rFonts w:asciiTheme="minorHAnsi" w:eastAsiaTheme="minorEastAsia" w:hAnsiTheme="minorHAnsi" w:cstheme="minorBidi"/>
              <w:b w:val="0"/>
              <w:noProof/>
              <w:sz w:val="22"/>
              <w:szCs w:val="22"/>
              <w:lang w:eastAsia="es-CR"/>
            </w:rPr>
          </w:pPr>
          <w:hyperlink w:anchor="_Toc3820422" w:history="1">
            <w:r w:rsidR="0064662D" w:rsidRPr="00CD4353">
              <w:rPr>
                <w:rStyle w:val="Hipervnculo"/>
                <w:noProof/>
              </w:rPr>
              <w:t>4. PUNTOS ESPECÍFICOS</w:t>
            </w:r>
            <w:r w:rsidR="0064662D">
              <w:rPr>
                <w:noProof/>
                <w:webHidden/>
              </w:rPr>
              <w:tab/>
            </w:r>
            <w:r w:rsidR="0064662D">
              <w:rPr>
                <w:noProof/>
                <w:webHidden/>
              </w:rPr>
              <w:fldChar w:fldCharType="begin"/>
            </w:r>
            <w:r w:rsidR="0064662D">
              <w:rPr>
                <w:noProof/>
                <w:webHidden/>
              </w:rPr>
              <w:instrText xml:space="preserve"> PAGEREF _Toc3820422 \h </w:instrText>
            </w:r>
            <w:r w:rsidR="0064662D">
              <w:rPr>
                <w:noProof/>
                <w:webHidden/>
              </w:rPr>
            </w:r>
            <w:r w:rsidR="0064662D">
              <w:rPr>
                <w:noProof/>
                <w:webHidden/>
              </w:rPr>
              <w:fldChar w:fldCharType="separate"/>
            </w:r>
            <w:r w:rsidR="0064662D">
              <w:rPr>
                <w:noProof/>
                <w:webHidden/>
              </w:rPr>
              <w:t>6</w:t>
            </w:r>
            <w:r w:rsidR="0064662D">
              <w:rPr>
                <w:noProof/>
                <w:webHidden/>
              </w:rPr>
              <w:fldChar w:fldCharType="end"/>
            </w:r>
          </w:hyperlink>
        </w:p>
        <w:p w:rsidR="0064662D" w:rsidRDefault="0041521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3820423" w:history="1">
            <w:r w:rsidR="0064662D" w:rsidRPr="00CD4353">
              <w:rPr>
                <w:rStyle w:val="Hipervnculo"/>
                <w:noProof/>
              </w:rPr>
              <w:t>4.1 Origen</w:t>
            </w:r>
            <w:r w:rsidR="0064662D">
              <w:rPr>
                <w:noProof/>
                <w:webHidden/>
              </w:rPr>
              <w:tab/>
            </w:r>
            <w:r w:rsidR="0064662D">
              <w:rPr>
                <w:noProof/>
                <w:webHidden/>
              </w:rPr>
              <w:fldChar w:fldCharType="begin"/>
            </w:r>
            <w:r w:rsidR="0064662D">
              <w:rPr>
                <w:noProof/>
                <w:webHidden/>
              </w:rPr>
              <w:instrText xml:space="preserve"> PAGEREF _Toc3820423 \h </w:instrText>
            </w:r>
            <w:r w:rsidR="0064662D">
              <w:rPr>
                <w:noProof/>
                <w:webHidden/>
              </w:rPr>
            </w:r>
            <w:r w:rsidR="0064662D">
              <w:rPr>
                <w:noProof/>
                <w:webHidden/>
              </w:rPr>
              <w:fldChar w:fldCharType="separate"/>
            </w:r>
            <w:r w:rsidR="0064662D">
              <w:rPr>
                <w:noProof/>
                <w:webHidden/>
              </w:rPr>
              <w:t>6</w:t>
            </w:r>
            <w:r w:rsidR="0064662D">
              <w:rPr>
                <w:noProof/>
                <w:webHidden/>
              </w:rPr>
              <w:fldChar w:fldCharType="end"/>
            </w:r>
          </w:hyperlink>
        </w:p>
        <w:p w:rsidR="0064662D" w:rsidRDefault="0041521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3820424" w:history="1">
            <w:r w:rsidR="0064662D" w:rsidRPr="00CD4353">
              <w:rPr>
                <w:rStyle w:val="Hipervnculo"/>
                <w:noProof/>
              </w:rPr>
              <w:t>4.2 Normativa Aplicable</w:t>
            </w:r>
            <w:r w:rsidR="0064662D">
              <w:rPr>
                <w:noProof/>
                <w:webHidden/>
              </w:rPr>
              <w:tab/>
            </w:r>
            <w:r w:rsidR="0064662D">
              <w:rPr>
                <w:noProof/>
                <w:webHidden/>
              </w:rPr>
              <w:fldChar w:fldCharType="begin"/>
            </w:r>
            <w:r w:rsidR="0064662D">
              <w:rPr>
                <w:noProof/>
                <w:webHidden/>
              </w:rPr>
              <w:instrText xml:space="preserve"> PAGEREF _Toc3820424 \h </w:instrText>
            </w:r>
            <w:r w:rsidR="0064662D">
              <w:rPr>
                <w:noProof/>
                <w:webHidden/>
              </w:rPr>
            </w:r>
            <w:r w:rsidR="0064662D">
              <w:rPr>
                <w:noProof/>
                <w:webHidden/>
              </w:rPr>
              <w:fldChar w:fldCharType="separate"/>
            </w:r>
            <w:r w:rsidR="0064662D">
              <w:rPr>
                <w:noProof/>
                <w:webHidden/>
              </w:rPr>
              <w:t>6</w:t>
            </w:r>
            <w:r w:rsidR="0064662D">
              <w:rPr>
                <w:noProof/>
                <w:webHidden/>
              </w:rPr>
              <w:fldChar w:fldCharType="end"/>
            </w:r>
          </w:hyperlink>
        </w:p>
        <w:p w:rsidR="0064662D" w:rsidRDefault="00415216">
          <w:pPr>
            <w:pStyle w:val="TDC1"/>
            <w:rPr>
              <w:rFonts w:asciiTheme="minorHAnsi" w:eastAsiaTheme="minorEastAsia" w:hAnsiTheme="minorHAnsi" w:cstheme="minorBidi"/>
              <w:b w:val="0"/>
              <w:noProof/>
              <w:sz w:val="22"/>
              <w:szCs w:val="22"/>
              <w:lang w:eastAsia="es-CR"/>
            </w:rPr>
          </w:pPr>
          <w:hyperlink w:anchor="_Toc3820425" w:history="1">
            <w:r w:rsidR="0064662D" w:rsidRPr="00CD4353">
              <w:rPr>
                <w:rStyle w:val="Hipervnculo"/>
                <w:noProof/>
              </w:rPr>
              <w:t>5. NOMBRES Y FIRMAS</w:t>
            </w:r>
            <w:r w:rsidR="0064662D">
              <w:rPr>
                <w:noProof/>
                <w:webHidden/>
              </w:rPr>
              <w:tab/>
            </w:r>
            <w:r w:rsidR="0064662D">
              <w:rPr>
                <w:noProof/>
                <w:webHidden/>
              </w:rPr>
              <w:fldChar w:fldCharType="begin"/>
            </w:r>
            <w:r w:rsidR="0064662D">
              <w:rPr>
                <w:noProof/>
                <w:webHidden/>
              </w:rPr>
              <w:instrText xml:space="preserve"> PAGEREF _Toc3820425 \h </w:instrText>
            </w:r>
            <w:r w:rsidR="0064662D">
              <w:rPr>
                <w:noProof/>
                <w:webHidden/>
              </w:rPr>
            </w:r>
            <w:r w:rsidR="0064662D">
              <w:rPr>
                <w:noProof/>
                <w:webHidden/>
              </w:rPr>
              <w:fldChar w:fldCharType="separate"/>
            </w:r>
            <w:r w:rsidR="0064662D">
              <w:rPr>
                <w:noProof/>
                <w:webHidden/>
              </w:rPr>
              <w:t>6</w:t>
            </w:r>
            <w:r w:rsidR="0064662D">
              <w:rPr>
                <w:noProof/>
                <w:webHidden/>
              </w:rPr>
              <w:fldChar w:fldCharType="end"/>
            </w:r>
          </w:hyperlink>
        </w:p>
        <w:p w:rsidR="00F91CA0" w:rsidRDefault="00F91CA0" w:rsidP="00F91CA0">
          <w:pPr>
            <w:suppressAutoHyphens w:val="0"/>
            <w:spacing w:after="120" w:line="264" w:lineRule="auto"/>
            <w:rPr>
              <w:b/>
              <w:bCs/>
            </w:rPr>
          </w:pPr>
          <w:r w:rsidRPr="00F91CA0">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BE3447" w:rsidRDefault="00BE3447" w:rsidP="008D3FC4">
      <w:pPr>
        <w:pStyle w:val="Textoindependiente"/>
        <w:widowControl w:val="0"/>
        <w:autoSpaceDE w:val="0"/>
        <w:autoSpaceDN w:val="0"/>
        <w:adjustRightInd w:val="0"/>
        <w:contextualSpacing/>
        <w:rPr>
          <w:rFonts w:ascii="Times New Roman" w:hAnsi="Times New Roman"/>
          <w:b/>
          <w:sz w:val="22"/>
          <w:lang w:val="es-ES"/>
        </w:rPr>
      </w:pPr>
    </w:p>
    <w:p w:rsidR="00BE3447" w:rsidRDefault="00BE3447" w:rsidP="008D3FC4">
      <w:pPr>
        <w:pStyle w:val="Textoindependiente"/>
        <w:widowControl w:val="0"/>
        <w:autoSpaceDE w:val="0"/>
        <w:autoSpaceDN w:val="0"/>
        <w:adjustRightInd w:val="0"/>
        <w:contextualSpacing/>
        <w:rPr>
          <w:rFonts w:ascii="Times New Roman" w:hAnsi="Times New Roman"/>
          <w:b/>
          <w:sz w:val="22"/>
          <w:lang w:val="es-ES"/>
        </w:rPr>
      </w:pPr>
    </w:p>
    <w:p w:rsidR="00BE3447" w:rsidRDefault="00BE3447"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60713" w:rsidRDefault="00460713" w:rsidP="008D3FC4">
      <w:pPr>
        <w:pStyle w:val="Textoindependiente"/>
        <w:widowControl w:val="0"/>
        <w:autoSpaceDE w:val="0"/>
        <w:autoSpaceDN w:val="0"/>
        <w:adjustRightInd w:val="0"/>
        <w:contextualSpacing/>
        <w:rPr>
          <w:rFonts w:ascii="Times New Roman" w:hAnsi="Times New Roman"/>
          <w:b/>
          <w:sz w:val="22"/>
          <w:lang w:val="es-ES"/>
        </w:rPr>
      </w:pPr>
    </w:p>
    <w:p w:rsidR="00460713" w:rsidRDefault="00460713" w:rsidP="008D3FC4">
      <w:pPr>
        <w:pStyle w:val="Textoindependiente"/>
        <w:widowControl w:val="0"/>
        <w:autoSpaceDE w:val="0"/>
        <w:autoSpaceDN w:val="0"/>
        <w:adjustRightInd w:val="0"/>
        <w:contextualSpacing/>
        <w:rPr>
          <w:rFonts w:ascii="Times New Roman" w:hAnsi="Times New Roman"/>
          <w:b/>
          <w:sz w:val="22"/>
          <w:lang w:val="es-ES"/>
        </w:rPr>
      </w:pPr>
    </w:p>
    <w:p w:rsidR="00460713" w:rsidRDefault="00460713" w:rsidP="008D3FC4">
      <w:pPr>
        <w:pStyle w:val="Textoindependiente"/>
        <w:widowControl w:val="0"/>
        <w:autoSpaceDE w:val="0"/>
        <w:autoSpaceDN w:val="0"/>
        <w:adjustRightInd w:val="0"/>
        <w:contextualSpacing/>
        <w:rPr>
          <w:rFonts w:ascii="Times New Roman" w:hAnsi="Times New Roman"/>
          <w:b/>
          <w:sz w:val="22"/>
          <w:lang w:val="es-ES"/>
        </w:rPr>
      </w:pPr>
    </w:p>
    <w:p w:rsidR="00460713" w:rsidRDefault="00460713" w:rsidP="008D3FC4">
      <w:pPr>
        <w:pStyle w:val="Textoindependiente"/>
        <w:widowControl w:val="0"/>
        <w:autoSpaceDE w:val="0"/>
        <w:autoSpaceDN w:val="0"/>
        <w:adjustRightInd w:val="0"/>
        <w:contextualSpacing/>
        <w:rPr>
          <w:rFonts w:ascii="Times New Roman" w:hAnsi="Times New Roman"/>
          <w:b/>
          <w:sz w:val="22"/>
          <w:lang w:val="es-ES"/>
        </w:rPr>
      </w:pPr>
    </w:p>
    <w:p w:rsidR="00460713" w:rsidRDefault="00460713" w:rsidP="008D3FC4">
      <w:pPr>
        <w:pStyle w:val="Textoindependiente"/>
        <w:widowControl w:val="0"/>
        <w:autoSpaceDE w:val="0"/>
        <w:autoSpaceDN w:val="0"/>
        <w:adjustRightInd w:val="0"/>
        <w:contextualSpacing/>
        <w:rPr>
          <w:rFonts w:ascii="Times New Roman" w:hAnsi="Times New Roman"/>
          <w:b/>
          <w:sz w:val="22"/>
          <w:lang w:val="es-ES"/>
        </w:rPr>
      </w:pPr>
    </w:p>
    <w:p w:rsidR="00460713" w:rsidRDefault="00460713"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F30F73" w:rsidRDefault="00453D12" w:rsidP="00BA722B">
      <w:pPr>
        <w:pStyle w:val="Ttulo1"/>
        <w:rPr>
          <w:rFonts w:ascii="Times New Roman" w:hAnsi="Times New Roman" w:cs="Times New Roman"/>
          <w:b/>
          <w:color w:val="auto"/>
          <w:sz w:val="24"/>
          <w:szCs w:val="24"/>
        </w:rPr>
      </w:pPr>
      <w:bookmarkStart w:id="0" w:name="_Toc3820416"/>
      <w:r w:rsidRPr="00F30F73">
        <w:rPr>
          <w:rFonts w:ascii="Times New Roman" w:hAnsi="Times New Roman" w:cs="Times New Roman"/>
          <w:b/>
          <w:color w:val="auto"/>
          <w:sz w:val="24"/>
          <w:szCs w:val="24"/>
        </w:rPr>
        <w:lastRenderedPageBreak/>
        <w:t>1. INTRODUCCIÓN</w:t>
      </w:r>
      <w:bookmarkEnd w:id="0"/>
      <w:r w:rsidRPr="00F30F73">
        <w:rPr>
          <w:b/>
          <w:sz w:val="24"/>
          <w:szCs w:val="24"/>
        </w:rPr>
        <w:tab/>
      </w:r>
    </w:p>
    <w:p w:rsidR="00F91CA0" w:rsidRPr="00F30F73" w:rsidRDefault="00460713" w:rsidP="00BA722B">
      <w:pPr>
        <w:pStyle w:val="Ttulo2"/>
        <w:spacing w:after="0" w:afterAutospacing="0"/>
        <w:rPr>
          <w:sz w:val="24"/>
          <w:szCs w:val="24"/>
        </w:rPr>
      </w:pPr>
      <w:bookmarkStart w:id="1" w:name="_Toc3820417"/>
      <w:r>
        <w:rPr>
          <w:sz w:val="24"/>
          <w:szCs w:val="24"/>
        </w:rPr>
        <w:t xml:space="preserve">1.1 </w:t>
      </w:r>
      <w:r w:rsidR="00453D12" w:rsidRPr="00F30F73">
        <w:rPr>
          <w:sz w:val="24"/>
          <w:szCs w:val="24"/>
        </w:rPr>
        <w:t>Objetivo General</w:t>
      </w:r>
      <w:bookmarkEnd w:id="1"/>
    </w:p>
    <w:p w:rsidR="00CF636B" w:rsidRDefault="00CF636B" w:rsidP="00BA722B">
      <w:pPr>
        <w:pStyle w:val="Prrafodelista"/>
        <w:spacing w:after="0" w:line="240" w:lineRule="auto"/>
        <w:ind w:left="0"/>
        <w:contextualSpacing w:val="0"/>
        <w:jc w:val="both"/>
        <w:rPr>
          <w:rFonts w:ascii="Times New Roman" w:eastAsia="SimSun" w:hAnsi="Times New Roman" w:cs="Times New Roman"/>
          <w:sz w:val="24"/>
          <w:szCs w:val="24"/>
        </w:rPr>
      </w:pPr>
    </w:p>
    <w:p w:rsidR="00453D12" w:rsidRPr="00F30F73" w:rsidRDefault="00F91CA0" w:rsidP="00BA722B">
      <w:pPr>
        <w:pStyle w:val="Prrafodelista"/>
        <w:spacing w:after="0" w:line="240" w:lineRule="auto"/>
        <w:ind w:left="0"/>
        <w:contextualSpacing w:val="0"/>
        <w:jc w:val="both"/>
        <w:rPr>
          <w:rFonts w:ascii="Times New Roman" w:hAnsi="Times New Roman" w:cs="Times New Roman"/>
          <w:b/>
          <w:sz w:val="24"/>
          <w:szCs w:val="24"/>
        </w:rPr>
      </w:pPr>
      <w:r w:rsidRPr="00F30F73">
        <w:rPr>
          <w:rFonts w:ascii="Times New Roman" w:eastAsia="SimSun" w:hAnsi="Times New Roman" w:cs="Times New Roman"/>
          <w:sz w:val="24"/>
          <w:szCs w:val="24"/>
        </w:rPr>
        <w:t>Determinar el grado de cumplimiento de las recomendaciones emitidas por esta Dirección de Aud</w:t>
      </w:r>
      <w:r w:rsidR="00837C7D" w:rsidRPr="00F30F73">
        <w:rPr>
          <w:rFonts w:ascii="Times New Roman" w:eastAsia="SimSun" w:hAnsi="Times New Roman" w:cs="Times New Roman"/>
          <w:sz w:val="24"/>
          <w:szCs w:val="24"/>
        </w:rPr>
        <w:t>itoría Interna, en el Informe 03</w:t>
      </w:r>
      <w:r w:rsidRPr="00F30F73">
        <w:rPr>
          <w:rFonts w:ascii="Times New Roman" w:eastAsia="SimSun" w:hAnsi="Times New Roman" w:cs="Times New Roman"/>
          <w:sz w:val="24"/>
          <w:szCs w:val="24"/>
        </w:rPr>
        <w:t>-1</w:t>
      </w:r>
      <w:r w:rsidR="00837C7D" w:rsidRPr="00F30F73">
        <w:rPr>
          <w:rFonts w:ascii="Times New Roman" w:eastAsia="SimSun" w:hAnsi="Times New Roman" w:cs="Times New Roman"/>
          <w:sz w:val="24"/>
          <w:szCs w:val="24"/>
        </w:rPr>
        <w:t>8 Escuela San Jorge</w:t>
      </w:r>
      <w:r w:rsidRPr="00F30F73">
        <w:rPr>
          <w:rFonts w:ascii="Times New Roman" w:eastAsia="SimSun" w:hAnsi="Times New Roman" w:cs="Times New Roman"/>
          <w:sz w:val="24"/>
          <w:szCs w:val="24"/>
        </w:rPr>
        <w:t>.</w:t>
      </w:r>
    </w:p>
    <w:p w:rsidR="00453D12" w:rsidRPr="00F30F73" w:rsidRDefault="00453D12" w:rsidP="00BA722B">
      <w:pPr>
        <w:pStyle w:val="Ttulo2"/>
        <w:spacing w:after="0" w:afterAutospacing="0"/>
        <w:rPr>
          <w:sz w:val="24"/>
          <w:szCs w:val="24"/>
        </w:rPr>
      </w:pPr>
      <w:bookmarkStart w:id="2" w:name="_Toc3820418"/>
      <w:r w:rsidRPr="00F30F73">
        <w:rPr>
          <w:sz w:val="24"/>
          <w:szCs w:val="24"/>
        </w:rPr>
        <w:t>1.2 Alcance</w:t>
      </w:r>
      <w:bookmarkEnd w:id="2"/>
      <w:r w:rsidRPr="00F30F73">
        <w:rPr>
          <w:sz w:val="24"/>
          <w:szCs w:val="24"/>
        </w:rPr>
        <w:t xml:space="preserve"> </w:t>
      </w:r>
    </w:p>
    <w:p w:rsidR="00CF636B" w:rsidRDefault="00CF636B" w:rsidP="00F91CA0">
      <w:pPr>
        <w:tabs>
          <w:tab w:val="left" w:pos="540"/>
        </w:tabs>
        <w:jc w:val="both"/>
        <w:rPr>
          <w:rFonts w:eastAsia="SimSun"/>
        </w:rPr>
      </w:pPr>
    </w:p>
    <w:p w:rsidR="00453D12" w:rsidRPr="00F30F73" w:rsidRDefault="00F91CA0" w:rsidP="00911E6A">
      <w:pPr>
        <w:tabs>
          <w:tab w:val="left" w:pos="540"/>
        </w:tabs>
        <w:jc w:val="both"/>
        <w:rPr>
          <w:rFonts w:eastAsia="SimSun"/>
        </w:rPr>
      </w:pPr>
      <w:r w:rsidRPr="00F30F73">
        <w:rPr>
          <w:rFonts w:eastAsia="SimSun"/>
        </w:rPr>
        <w:t>E</w:t>
      </w:r>
      <w:r w:rsidR="00911E6A">
        <w:rPr>
          <w:rFonts w:eastAsia="SimSun"/>
        </w:rPr>
        <w:t xml:space="preserve">ste </w:t>
      </w:r>
      <w:r w:rsidRPr="00F30F73">
        <w:rPr>
          <w:rFonts w:eastAsia="SimSun"/>
        </w:rPr>
        <w:t>estudio</w:t>
      </w:r>
      <w:r w:rsidR="00911E6A">
        <w:rPr>
          <w:rFonts w:eastAsia="SimSun"/>
        </w:rPr>
        <w:t xml:space="preserve"> comprendió la verificación de la puesta en práctica de las recomendaciones vertidas en el Informe 03-18 Escuela San Jorge, por medio del análisis documental. Asimismo, el seguimiento de las recomendaciones fue realizado por la </w:t>
      </w:r>
      <w:r w:rsidRPr="00F30F73">
        <w:rPr>
          <w:rFonts w:eastAsia="SimSun"/>
        </w:rPr>
        <w:t>Licda. Sandra Pacheco Carmona, bajo la dirección de la Licda. Alba</w:t>
      </w:r>
      <w:r w:rsidR="00BE3447" w:rsidRPr="00F30F73">
        <w:rPr>
          <w:rFonts w:eastAsia="SimSun"/>
        </w:rPr>
        <w:t xml:space="preserve"> V.</w:t>
      </w:r>
      <w:r w:rsidRPr="00F30F73">
        <w:rPr>
          <w:rFonts w:eastAsia="SimSun"/>
        </w:rPr>
        <w:t xml:space="preserve"> Camacho D</w:t>
      </w:r>
      <w:r w:rsidR="00BE3447" w:rsidRPr="00F30F73">
        <w:rPr>
          <w:rFonts w:eastAsia="SimSun"/>
        </w:rPr>
        <w:t>e l</w:t>
      </w:r>
      <w:r w:rsidRPr="00F30F73">
        <w:rPr>
          <w:rFonts w:eastAsia="SimSun"/>
        </w:rPr>
        <w:t>a O, Jefe del Departamento de Auditoría de Evaluación y Cumplimiento.</w:t>
      </w:r>
    </w:p>
    <w:p w:rsidR="00453D12" w:rsidRDefault="00453D12" w:rsidP="00BA722B">
      <w:pPr>
        <w:pStyle w:val="Ttulo2"/>
        <w:spacing w:after="0" w:afterAutospacing="0"/>
        <w:rPr>
          <w:sz w:val="24"/>
          <w:szCs w:val="24"/>
        </w:rPr>
      </w:pPr>
      <w:bookmarkStart w:id="3" w:name="_Toc3820419"/>
      <w:r w:rsidRPr="00F30F73">
        <w:rPr>
          <w:sz w:val="24"/>
          <w:szCs w:val="24"/>
        </w:rPr>
        <w:t>1.3 Antecedentes</w:t>
      </w:r>
      <w:bookmarkEnd w:id="3"/>
      <w:r w:rsidRPr="00F30F73">
        <w:rPr>
          <w:sz w:val="24"/>
          <w:szCs w:val="24"/>
        </w:rPr>
        <w:t xml:space="preserve"> </w:t>
      </w:r>
    </w:p>
    <w:p w:rsidR="00CF636B" w:rsidRDefault="00CF636B" w:rsidP="00F91CA0">
      <w:pPr>
        <w:jc w:val="both"/>
        <w:rPr>
          <w:rFonts w:eastAsia="SimSun"/>
          <w:bCs/>
        </w:rPr>
      </w:pPr>
    </w:p>
    <w:p w:rsidR="00F91CA0" w:rsidRPr="00F30F73" w:rsidRDefault="00837C7D" w:rsidP="00F91CA0">
      <w:pPr>
        <w:jc w:val="both"/>
        <w:rPr>
          <w:rFonts w:eastAsia="SimSun"/>
          <w:bCs/>
        </w:rPr>
      </w:pPr>
      <w:r w:rsidRPr="00F30F73">
        <w:rPr>
          <w:rFonts w:eastAsia="SimSun"/>
          <w:bCs/>
        </w:rPr>
        <w:t>En el Informe 03-18</w:t>
      </w:r>
      <w:r w:rsidR="00F91CA0" w:rsidRPr="00F30F73">
        <w:rPr>
          <w:rFonts w:eastAsia="SimSun"/>
          <w:bCs/>
        </w:rPr>
        <w:t xml:space="preserve"> Escuela </w:t>
      </w:r>
      <w:r w:rsidRPr="00F30F73">
        <w:rPr>
          <w:rFonts w:eastAsia="SimSun"/>
          <w:bCs/>
        </w:rPr>
        <w:t xml:space="preserve">San Jorge </w:t>
      </w:r>
      <w:r w:rsidR="00F91CA0" w:rsidRPr="00F30F73">
        <w:rPr>
          <w:rFonts w:eastAsia="SimSun"/>
          <w:bCs/>
        </w:rPr>
        <w:t>entre otras cosas se concluye que:</w:t>
      </w:r>
    </w:p>
    <w:p w:rsidR="00F91CA0" w:rsidRPr="00F30F73" w:rsidRDefault="00F91CA0" w:rsidP="00F91CA0">
      <w:pPr>
        <w:jc w:val="both"/>
        <w:rPr>
          <w:rFonts w:eastAsia="SimSun"/>
          <w:bCs/>
        </w:rPr>
      </w:pPr>
    </w:p>
    <w:p w:rsidR="00FD6AF5" w:rsidRPr="00BE4922" w:rsidRDefault="00FD6AF5" w:rsidP="00FD6AF5">
      <w:pPr>
        <w:ind w:left="567"/>
        <w:jc w:val="both"/>
        <w:rPr>
          <w:i/>
          <w:sz w:val="22"/>
          <w:szCs w:val="22"/>
          <w:lang w:val="es-CR"/>
        </w:rPr>
      </w:pPr>
      <w:r w:rsidRPr="00BE4922">
        <w:rPr>
          <w:i/>
          <w:sz w:val="22"/>
          <w:szCs w:val="22"/>
          <w:lang w:val="es-CR"/>
        </w:rPr>
        <w:t xml:space="preserve">Los hallazgos detectados y mayormente significativos, se refieren a las omisiones en el registro de la asistencia diaria de los estudiantes al comedor, conforme a lo establecido en los Lineamientos de PANEA.  De igual forma se detectaron incumplimiento en la jornada laboral por parte de la directora, lo que refleja una inadecuada administración de la escuela debido a su ausentismo. </w:t>
      </w:r>
    </w:p>
    <w:p w:rsidR="00FD6AF5" w:rsidRPr="00BE4922" w:rsidRDefault="00FD6AF5" w:rsidP="00FD6AF5">
      <w:pPr>
        <w:ind w:left="567"/>
        <w:jc w:val="both"/>
        <w:rPr>
          <w:i/>
          <w:sz w:val="22"/>
          <w:szCs w:val="22"/>
          <w:lang w:val="es-CR"/>
        </w:rPr>
      </w:pPr>
    </w:p>
    <w:p w:rsidR="00FD6AF5" w:rsidRPr="00BE4922" w:rsidRDefault="00FD6AF5" w:rsidP="00FD6AF5">
      <w:pPr>
        <w:ind w:left="567"/>
        <w:jc w:val="both"/>
        <w:rPr>
          <w:i/>
          <w:sz w:val="22"/>
          <w:szCs w:val="22"/>
          <w:lang w:val="es-CR"/>
        </w:rPr>
      </w:pPr>
      <w:r w:rsidRPr="00BE4922">
        <w:rPr>
          <w:i/>
          <w:sz w:val="22"/>
          <w:szCs w:val="22"/>
          <w:lang w:val="es-CR"/>
        </w:rPr>
        <w:t xml:space="preserve">Las debilidades en el sistema de control interno por parte de la Junta de Educación, relacionadas con la revisión de las funciones de la contadora y la omisión de acuerdos importantes en el libro de actas, ocasionan el desarrollo deficiente de las funciones de la Junta de Educación y reflejan una baja fiscalización por parte de la directora en la ejecución de procedimientos que debe ejecutar la junta en procura de la transparencia y beneficio de los estudiantes. </w:t>
      </w:r>
    </w:p>
    <w:p w:rsidR="00FD6AF5" w:rsidRPr="00BE4922" w:rsidRDefault="00FD6AF5" w:rsidP="00FD6AF5">
      <w:pPr>
        <w:ind w:left="567"/>
        <w:jc w:val="both"/>
        <w:rPr>
          <w:i/>
          <w:sz w:val="22"/>
          <w:szCs w:val="22"/>
          <w:lang w:val="es-CR"/>
        </w:rPr>
      </w:pPr>
    </w:p>
    <w:p w:rsidR="00F91CA0" w:rsidRPr="00BE4922" w:rsidRDefault="00FD6AF5" w:rsidP="00FD6AF5">
      <w:pPr>
        <w:ind w:left="567"/>
        <w:jc w:val="both"/>
        <w:rPr>
          <w:i/>
          <w:sz w:val="22"/>
          <w:szCs w:val="22"/>
          <w:lang w:val="es-CR"/>
        </w:rPr>
      </w:pPr>
      <w:r w:rsidRPr="00BE4922">
        <w:rPr>
          <w:i/>
          <w:sz w:val="22"/>
          <w:szCs w:val="22"/>
          <w:lang w:val="es-CR"/>
        </w:rPr>
        <w:t>Asimismo se evidenció la inobservancia en el desarrollo de las funciones de la supervisora, relacionadas con la falta de tramitología e incumplimiento de la normativa con respecto al permiso sin goce de salario solicitado por la directora, el cual no tramitó ante las instancias superiores responsables  de analizarlos y aprobarlos, situación que  ocasionó que la administración incurriera en erogaciones sin ninguna justificación; tampoco se evidenciaron los documentos de asistencia a citas médicas en el expediente de la directora, condiciones que hacen el debilitamiento del control interno por parte de la supervisora.</w:t>
      </w:r>
      <w:r w:rsidR="00F91CA0" w:rsidRPr="00BE4922">
        <w:rPr>
          <w:i/>
          <w:sz w:val="22"/>
          <w:szCs w:val="22"/>
          <w:lang w:val="es-CR"/>
        </w:rPr>
        <w:t xml:space="preserve">    </w:t>
      </w:r>
    </w:p>
    <w:p w:rsidR="00F25FD0" w:rsidRPr="00F30F73" w:rsidRDefault="00F25FD0" w:rsidP="00453D12">
      <w:pPr>
        <w:jc w:val="both"/>
      </w:pPr>
    </w:p>
    <w:p w:rsidR="00453D12" w:rsidRPr="00F30F73" w:rsidRDefault="00453D12" w:rsidP="00BA722B">
      <w:pPr>
        <w:pStyle w:val="Ttulo1"/>
        <w:rPr>
          <w:rFonts w:ascii="Times New Roman" w:hAnsi="Times New Roman" w:cs="Times New Roman"/>
          <w:b/>
          <w:color w:val="auto"/>
          <w:sz w:val="24"/>
          <w:szCs w:val="24"/>
        </w:rPr>
      </w:pPr>
      <w:bookmarkStart w:id="4" w:name="_Toc3820420"/>
      <w:r w:rsidRPr="00F30F73">
        <w:rPr>
          <w:rFonts w:ascii="Times New Roman" w:hAnsi="Times New Roman" w:cs="Times New Roman"/>
          <w:b/>
          <w:color w:val="auto"/>
          <w:sz w:val="24"/>
          <w:szCs w:val="24"/>
        </w:rPr>
        <w:t>2. HALLAZGOS Y RECOMENDACIONES</w:t>
      </w:r>
      <w:bookmarkEnd w:id="4"/>
      <w:r w:rsidRPr="00F30F73">
        <w:rPr>
          <w:rFonts w:ascii="Times New Roman" w:hAnsi="Times New Roman" w:cs="Times New Roman"/>
          <w:b/>
          <w:color w:val="auto"/>
          <w:sz w:val="24"/>
          <w:szCs w:val="24"/>
        </w:rPr>
        <w:t xml:space="preserve"> </w:t>
      </w:r>
    </w:p>
    <w:p w:rsidR="00F25FD0" w:rsidRPr="00F30F73" w:rsidRDefault="00F25FD0" w:rsidP="00453D12">
      <w:pPr>
        <w:jc w:val="both"/>
      </w:pPr>
    </w:p>
    <w:p w:rsidR="00F25FD0" w:rsidRPr="00F30F73" w:rsidRDefault="00F91CA0" w:rsidP="00BA722B">
      <w:pPr>
        <w:jc w:val="both"/>
        <w:rPr>
          <w:rFonts w:eastAsia="SimSun"/>
          <w:bCs/>
        </w:rPr>
      </w:pPr>
      <w:r w:rsidRPr="00F30F73">
        <w:rPr>
          <w:rFonts w:eastAsia="SimSun"/>
          <w:bCs/>
        </w:rPr>
        <w:t xml:space="preserve">Como resultado de dicha conclusión, se emiten una serie de recomendaciones dirigidas </w:t>
      </w:r>
      <w:r w:rsidRPr="00F30F73">
        <w:rPr>
          <w:rFonts w:eastAsia="Batang"/>
          <w:lang w:val="es-CR"/>
        </w:rPr>
        <w:t xml:space="preserve">a la </w:t>
      </w:r>
      <w:r w:rsidR="00FD6AF5" w:rsidRPr="00F30F73">
        <w:rPr>
          <w:rFonts w:eastAsia="Batang"/>
          <w:lang w:val="es-CR"/>
        </w:rPr>
        <w:t xml:space="preserve">Junta de Educación y </w:t>
      </w:r>
      <w:r w:rsidRPr="00F30F73">
        <w:rPr>
          <w:rFonts w:eastAsia="Batang"/>
          <w:lang w:val="es-CR"/>
        </w:rPr>
        <w:t>Director</w:t>
      </w:r>
      <w:r w:rsidR="00FD6AF5" w:rsidRPr="00F30F73">
        <w:rPr>
          <w:rFonts w:eastAsia="Batang"/>
          <w:lang w:val="es-CR"/>
        </w:rPr>
        <w:t>a</w:t>
      </w:r>
      <w:r w:rsidRPr="00F30F73">
        <w:rPr>
          <w:rFonts w:eastAsia="Batang"/>
          <w:lang w:val="es-CR"/>
        </w:rPr>
        <w:t xml:space="preserve"> del Centro Educativo</w:t>
      </w:r>
      <w:r w:rsidR="00FD6AF5" w:rsidRPr="00F30F73">
        <w:rPr>
          <w:rFonts w:eastAsia="Batang"/>
          <w:lang w:val="es-CR"/>
        </w:rPr>
        <w:t>.</w:t>
      </w:r>
      <w:r w:rsidRPr="00F30F73">
        <w:rPr>
          <w:rFonts w:eastAsia="Batang"/>
          <w:lang w:val="es-CR"/>
        </w:rPr>
        <w:t xml:space="preserve"> </w:t>
      </w:r>
      <w:r w:rsidRPr="00F30F73">
        <w:rPr>
          <w:rFonts w:eastAsia="SimSun"/>
          <w:bCs/>
        </w:rPr>
        <w:t xml:space="preserve">A continuación, se presenta la transcripción de las recomendaciones del informe objeto de seguimiento y se consignan las actividades realizadas para su cumplimiento. </w:t>
      </w:r>
    </w:p>
    <w:p w:rsidR="00F91CA0" w:rsidRPr="00F30F73" w:rsidRDefault="00F91CA0" w:rsidP="00F91CA0">
      <w:pPr>
        <w:rPr>
          <w:rFonts w:eastAsia="Arial Unicode MS"/>
          <w:b/>
        </w:rPr>
      </w:pPr>
    </w:p>
    <w:p w:rsidR="00FD6AF5" w:rsidRDefault="00FD6AF5" w:rsidP="00FD6AF5">
      <w:pPr>
        <w:jc w:val="both"/>
        <w:rPr>
          <w:b/>
        </w:rPr>
      </w:pPr>
      <w:r w:rsidRPr="00F30F73">
        <w:rPr>
          <w:b/>
        </w:rPr>
        <w:lastRenderedPageBreak/>
        <w:t>A la Junta de Educación</w:t>
      </w:r>
    </w:p>
    <w:p w:rsidR="00CF636B" w:rsidRPr="00F30F73" w:rsidRDefault="00CF636B" w:rsidP="00FD6AF5">
      <w:pPr>
        <w:jc w:val="both"/>
        <w:rPr>
          <w:b/>
        </w:rPr>
      </w:pPr>
    </w:p>
    <w:p w:rsidR="00FD6AF5" w:rsidRPr="00F30F73" w:rsidRDefault="00FD6AF5" w:rsidP="00F30F73">
      <w:pPr>
        <w:ind w:left="567"/>
        <w:jc w:val="both"/>
        <w:rPr>
          <w:i/>
          <w:sz w:val="22"/>
          <w:szCs w:val="22"/>
          <w:lang w:val="es-CR"/>
        </w:rPr>
      </w:pPr>
      <w:r w:rsidRPr="00F30F73">
        <w:rPr>
          <w:i/>
          <w:sz w:val="22"/>
          <w:szCs w:val="22"/>
          <w:lang w:val="es-CR"/>
        </w:rPr>
        <w:t>4.1 Eliminar la práctica de recibir facturas que no cumplan los requisitos mínimos establecidos por la Dirección General de Tributación. (Implementación inmediata). (Ver comentario 2.1)</w:t>
      </w:r>
    </w:p>
    <w:p w:rsidR="00983A2D" w:rsidRPr="00F30F73" w:rsidRDefault="00983A2D" w:rsidP="00F30F73">
      <w:pPr>
        <w:ind w:left="567"/>
        <w:jc w:val="both"/>
        <w:rPr>
          <w:i/>
          <w:sz w:val="22"/>
          <w:szCs w:val="22"/>
          <w:lang w:val="es-CR"/>
        </w:rPr>
      </w:pPr>
    </w:p>
    <w:p w:rsidR="00983A2D" w:rsidRPr="00F30F73" w:rsidRDefault="00983A2D" w:rsidP="00F30F73">
      <w:pPr>
        <w:ind w:left="567"/>
        <w:jc w:val="both"/>
        <w:rPr>
          <w:i/>
          <w:sz w:val="22"/>
          <w:szCs w:val="22"/>
          <w:lang w:val="es-CR"/>
        </w:rPr>
      </w:pPr>
      <w:r w:rsidRPr="00F30F73">
        <w:rPr>
          <w:i/>
          <w:sz w:val="22"/>
          <w:szCs w:val="22"/>
          <w:lang w:val="es-CR"/>
        </w:rPr>
        <w:t>4.2 Girar instrucciones por escrito a la contadora y darle seguimiento para que cancele las facturas sin el impuesto de ventas, con el fin de maximizar los recursos y aprovechar la exoneración de los impuestos. (Implementación inmediata). (Ver comentario 2.1)</w:t>
      </w:r>
    </w:p>
    <w:p w:rsidR="00983A2D" w:rsidRPr="00F30F73" w:rsidRDefault="00983A2D" w:rsidP="00F30F73">
      <w:pPr>
        <w:ind w:left="567"/>
        <w:jc w:val="both"/>
        <w:rPr>
          <w:i/>
          <w:sz w:val="22"/>
          <w:szCs w:val="22"/>
          <w:lang w:val="es-CR"/>
        </w:rPr>
      </w:pPr>
      <w:r w:rsidRPr="00F30F73">
        <w:rPr>
          <w:i/>
          <w:sz w:val="22"/>
          <w:szCs w:val="22"/>
          <w:lang w:val="es-CR"/>
        </w:rPr>
        <w:t>4.3 Elaborar las órdenes de compra con el fin de llevar un control más estricto sobre los artículos solicitados y los facturados por los proveedores. (Implementación inmediata). (Ver comentario 2.1)</w:t>
      </w:r>
    </w:p>
    <w:p w:rsidR="00FD6AF5" w:rsidRPr="00F30F73" w:rsidRDefault="00FD6AF5" w:rsidP="00FD6AF5">
      <w:pPr>
        <w:jc w:val="both"/>
        <w:rPr>
          <w:i/>
          <w:lang w:val="es-CR"/>
        </w:rPr>
      </w:pPr>
    </w:p>
    <w:p w:rsidR="0030543F" w:rsidRPr="00F30F73" w:rsidRDefault="0058320C" w:rsidP="00FD6AF5">
      <w:pPr>
        <w:jc w:val="both"/>
        <w:rPr>
          <w:rFonts w:eastAsia="Arial Unicode MS"/>
        </w:rPr>
      </w:pPr>
      <w:r w:rsidRPr="00F30F73">
        <w:rPr>
          <w:rFonts w:eastAsia="Arial Unicode MS"/>
        </w:rPr>
        <w:t>Mediante  oficio</w:t>
      </w:r>
      <w:r w:rsidR="00A07A97" w:rsidRPr="00F30F73">
        <w:rPr>
          <w:rFonts w:eastAsia="Arial Unicode MS"/>
        </w:rPr>
        <w:t xml:space="preserve"> 04-2018, el presidente de la Junta de Educación indica a ésta Direcc</w:t>
      </w:r>
      <w:r w:rsidR="000C6692">
        <w:rPr>
          <w:rFonts w:eastAsia="Arial Unicode MS"/>
        </w:rPr>
        <w:t xml:space="preserve">ión de Auditoría Interna que </w:t>
      </w:r>
      <w:r w:rsidR="00A07A97" w:rsidRPr="00F30F73">
        <w:rPr>
          <w:rFonts w:eastAsia="Arial Unicode MS"/>
        </w:rPr>
        <w:t>le solicitó tanto a los proveedores, como a la servidora del comedor estudiantil entregar factura</w:t>
      </w:r>
      <w:r w:rsidRPr="00F30F73">
        <w:rPr>
          <w:rFonts w:eastAsia="Arial Unicode MS"/>
        </w:rPr>
        <w:t>s</w:t>
      </w:r>
      <w:r w:rsidR="00A07A97" w:rsidRPr="00F30F73">
        <w:rPr>
          <w:rFonts w:eastAsia="Arial Unicode MS"/>
        </w:rPr>
        <w:t xml:space="preserve"> timbradas, así mismo enviaron el Plan Remedial para el año 2018, en el cual señalan la coordinación entre Junta de Educación, Dirección del Centro Educativo y Proveedores con el fin de cumplir con lo solicitado en la</w:t>
      </w:r>
      <w:r w:rsidR="00983A2D" w:rsidRPr="00F30F73">
        <w:rPr>
          <w:rFonts w:eastAsia="Arial Unicode MS"/>
        </w:rPr>
        <w:t>s</w:t>
      </w:r>
      <w:r w:rsidR="00A07A97" w:rsidRPr="00F30F73">
        <w:rPr>
          <w:rFonts w:eastAsia="Arial Unicode MS"/>
        </w:rPr>
        <w:t xml:space="preserve"> recomendaci</w:t>
      </w:r>
      <w:r w:rsidR="00983A2D" w:rsidRPr="00F30F73">
        <w:rPr>
          <w:rFonts w:eastAsia="Arial Unicode MS"/>
        </w:rPr>
        <w:t>o</w:t>
      </w:r>
      <w:r w:rsidRPr="00F30F73">
        <w:rPr>
          <w:rFonts w:eastAsia="Arial Unicode MS"/>
        </w:rPr>
        <w:t>n</w:t>
      </w:r>
      <w:r w:rsidR="00983A2D" w:rsidRPr="00F30F73">
        <w:rPr>
          <w:rFonts w:eastAsia="Arial Unicode MS"/>
        </w:rPr>
        <w:t>es</w:t>
      </w:r>
      <w:r w:rsidRPr="00F30F73">
        <w:rPr>
          <w:rFonts w:eastAsia="Arial Unicode MS"/>
        </w:rPr>
        <w:t xml:space="preserve"> referente a eliminar la práctica de recibir facturas que no cumplan los requisitos mínimos establecidos por la Dirección General de Tributación</w:t>
      </w:r>
      <w:r w:rsidR="00983A2D" w:rsidRPr="00F30F73">
        <w:rPr>
          <w:rFonts w:eastAsia="Arial Unicode MS"/>
        </w:rPr>
        <w:t>, realizar la cancelación de las facturas sin el respectivo impuesto de ventas, así como llevar el control más estricto sobre los artículos solicitados y facturados por los proveedores</w:t>
      </w:r>
      <w:r w:rsidR="00534A37" w:rsidRPr="00F30F73">
        <w:rPr>
          <w:rFonts w:eastAsia="Arial Unicode MS"/>
        </w:rPr>
        <w:t>.</w:t>
      </w:r>
    </w:p>
    <w:p w:rsidR="00813B9E" w:rsidRPr="00F30F73" w:rsidRDefault="00813B9E" w:rsidP="00FD6AF5">
      <w:pPr>
        <w:jc w:val="both"/>
        <w:rPr>
          <w:rFonts w:eastAsia="Arial Unicode MS"/>
        </w:rPr>
      </w:pPr>
    </w:p>
    <w:p w:rsidR="00534A37" w:rsidRPr="00F30F73" w:rsidRDefault="00813B9E" w:rsidP="00FD6AF5">
      <w:pPr>
        <w:jc w:val="both"/>
        <w:rPr>
          <w:rFonts w:eastAsia="Arial Unicode MS"/>
        </w:rPr>
      </w:pPr>
      <w:r w:rsidRPr="00F30F73">
        <w:rPr>
          <w:rFonts w:eastAsia="Arial Unicode MS"/>
        </w:rPr>
        <w:t>Mediante oficio 07-2018 y 20-18 enviado a ésta Dirección de Auditoría Interna por el Presidente de la Junta de Educación y por la Dirección del Ce</w:t>
      </w:r>
      <w:r w:rsidR="006B60F5" w:rsidRPr="00F30F73">
        <w:rPr>
          <w:rFonts w:eastAsia="Arial Unicode MS"/>
        </w:rPr>
        <w:t>ntro Educativo, respectivamente, adjuntan copias de actas</w:t>
      </w:r>
      <w:r w:rsidR="00F60384" w:rsidRPr="00F30F73">
        <w:rPr>
          <w:rFonts w:eastAsia="Arial Unicode MS"/>
        </w:rPr>
        <w:t xml:space="preserve"> de junta en la que se evidencias los acuerdos de pago</w:t>
      </w:r>
      <w:r w:rsidR="006B60F5" w:rsidRPr="00F30F73">
        <w:rPr>
          <w:rFonts w:eastAsia="Arial Unicode MS"/>
        </w:rPr>
        <w:t xml:space="preserve">, cheques, </w:t>
      </w:r>
      <w:r w:rsidR="00F60384" w:rsidRPr="00F30F73">
        <w:rPr>
          <w:rFonts w:eastAsia="Arial Unicode MS"/>
        </w:rPr>
        <w:t xml:space="preserve">órdenes de compra, </w:t>
      </w:r>
      <w:r w:rsidR="006B60F5" w:rsidRPr="00F30F73">
        <w:rPr>
          <w:rFonts w:eastAsia="Arial Unicode MS"/>
        </w:rPr>
        <w:t>facturas</w:t>
      </w:r>
      <w:r w:rsidR="00F60384" w:rsidRPr="00F30F73">
        <w:rPr>
          <w:rFonts w:eastAsia="Arial Unicode MS"/>
        </w:rPr>
        <w:t xml:space="preserve"> timbradas</w:t>
      </w:r>
      <w:r w:rsidR="006B60F5" w:rsidRPr="00F30F73">
        <w:rPr>
          <w:rFonts w:eastAsia="Arial Unicode MS"/>
        </w:rPr>
        <w:t xml:space="preserve"> del primer trimestre del 2018, específicamente los meses mayo, junio y julio, </w:t>
      </w:r>
      <w:r w:rsidR="0058320C" w:rsidRPr="00F30F73">
        <w:rPr>
          <w:rFonts w:eastAsia="Arial Unicode MS"/>
        </w:rPr>
        <w:t>de los proveedores, cocinera y contadora</w:t>
      </w:r>
      <w:r w:rsidR="000C6692">
        <w:rPr>
          <w:rFonts w:eastAsia="Arial Unicode MS"/>
        </w:rPr>
        <w:t>, a</w:t>
      </w:r>
      <w:r w:rsidR="00966E30" w:rsidRPr="00F30F73">
        <w:rPr>
          <w:rFonts w:eastAsia="Arial Unicode MS"/>
        </w:rPr>
        <w:t xml:space="preserve">sí mismo adjuntan oficios </w:t>
      </w:r>
      <w:r w:rsidR="000C6692">
        <w:rPr>
          <w:rFonts w:eastAsia="Arial Unicode MS"/>
        </w:rPr>
        <w:t>que les enviaron con el fin de coordinar el uso de facturas timbradas.</w:t>
      </w:r>
    </w:p>
    <w:p w:rsidR="00534A37" w:rsidRPr="00F30F73" w:rsidRDefault="00534A37" w:rsidP="00FD6AF5">
      <w:pPr>
        <w:jc w:val="both"/>
        <w:rPr>
          <w:rFonts w:eastAsia="Arial Unicode MS"/>
        </w:rPr>
      </w:pPr>
    </w:p>
    <w:p w:rsidR="00FD6AF5" w:rsidRPr="00F30F73" w:rsidRDefault="00ED2412" w:rsidP="00FD6AF5">
      <w:pPr>
        <w:jc w:val="both"/>
        <w:rPr>
          <w:rFonts w:eastAsia="Arial Unicode MS"/>
        </w:rPr>
      </w:pPr>
      <w:r>
        <w:rPr>
          <w:rFonts w:eastAsia="Arial Unicode MS"/>
        </w:rPr>
        <w:t xml:space="preserve">Adicionalmente, el </w:t>
      </w:r>
      <w:r w:rsidR="00534A37" w:rsidRPr="00F30F73">
        <w:rPr>
          <w:rFonts w:eastAsia="Arial Unicode MS"/>
        </w:rPr>
        <w:t>6 de junio del 2018 el presidente de la Junta de Educación envía oficio sin número a la Contadora en la que instruye expresamente que realice la aplicación respectiva del rebajo de los impuestos.</w:t>
      </w:r>
      <w:r w:rsidR="005924AB" w:rsidRPr="00F30F73">
        <w:rPr>
          <w:rFonts w:eastAsia="Arial Unicode MS"/>
        </w:rPr>
        <w:t xml:space="preserve"> </w:t>
      </w:r>
      <w:r w:rsidR="00FD6AF5" w:rsidRPr="00F30F73">
        <w:rPr>
          <w:rFonts w:eastAsia="Arial Unicode MS"/>
        </w:rPr>
        <w:t>Por lo anterior se considera</w:t>
      </w:r>
      <w:r w:rsidR="00534A37" w:rsidRPr="00F30F73">
        <w:rPr>
          <w:rFonts w:eastAsia="Arial Unicode MS"/>
        </w:rPr>
        <w:t>n</w:t>
      </w:r>
      <w:r w:rsidR="00FD6AF5" w:rsidRPr="00F30F73">
        <w:rPr>
          <w:rFonts w:eastAsia="Arial Unicode MS"/>
        </w:rPr>
        <w:t xml:space="preserve"> cumplida</w:t>
      </w:r>
      <w:r w:rsidR="00534A37" w:rsidRPr="00F30F73">
        <w:rPr>
          <w:rFonts w:eastAsia="Arial Unicode MS"/>
        </w:rPr>
        <w:t>s</w:t>
      </w:r>
      <w:r w:rsidR="00FD6AF5" w:rsidRPr="00F30F73">
        <w:rPr>
          <w:rFonts w:eastAsia="Arial Unicode MS"/>
        </w:rPr>
        <w:t xml:space="preserve"> la</w:t>
      </w:r>
      <w:r w:rsidR="00534A37" w:rsidRPr="00F30F73">
        <w:rPr>
          <w:rFonts w:eastAsia="Arial Unicode MS"/>
        </w:rPr>
        <w:t>s</w:t>
      </w:r>
      <w:r w:rsidR="00FD6AF5" w:rsidRPr="00F30F73">
        <w:rPr>
          <w:rFonts w:eastAsia="Arial Unicode MS"/>
        </w:rPr>
        <w:t xml:space="preserve"> recomendaci</w:t>
      </w:r>
      <w:r w:rsidR="00534A37" w:rsidRPr="00F30F73">
        <w:rPr>
          <w:rFonts w:eastAsia="Arial Unicode MS"/>
        </w:rPr>
        <w:t>ones</w:t>
      </w:r>
      <w:r w:rsidR="00FD6AF5" w:rsidRPr="00F30F73">
        <w:rPr>
          <w:rFonts w:eastAsia="Arial Unicode MS"/>
        </w:rPr>
        <w:t>.</w:t>
      </w:r>
    </w:p>
    <w:p w:rsidR="00FD6AF5" w:rsidRPr="00F30F73" w:rsidRDefault="00FD6AF5" w:rsidP="00FD6AF5">
      <w:pPr>
        <w:jc w:val="both"/>
        <w:rPr>
          <w:i/>
          <w:lang w:val="es-CR"/>
        </w:rPr>
      </w:pPr>
    </w:p>
    <w:p w:rsidR="00FD6AF5" w:rsidRPr="00F30F73" w:rsidRDefault="00FD6AF5" w:rsidP="00F30F73">
      <w:pPr>
        <w:ind w:left="567"/>
        <w:jc w:val="both"/>
        <w:rPr>
          <w:i/>
          <w:sz w:val="22"/>
          <w:szCs w:val="22"/>
          <w:lang w:val="es-CR"/>
        </w:rPr>
      </w:pPr>
      <w:r w:rsidRPr="00F30F73">
        <w:rPr>
          <w:i/>
          <w:sz w:val="22"/>
          <w:szCs w:val="22"/>
          <w:lang w:val="es-CR"/>
        </w:rPr>
        <w:t xml:space="preserve">4.4 Consignar en actas todos los acuerdos tomados en relación con los procesos licitatorios (cartel de licitación, invitaciones giradas, las ofertas recibidas en detalle (incluir desde el nombre de la empresa o persona física y monto de la cotización), el análisis realizado en detalle y la decisión tomada respecto a dicho proceso). (Implementación inmediata). (Ver comentario 2.3)  </w:t>
      </w:r>
    </w:p>
    <w:p w:rsidR="00A71846" w:rsidRPr="00F30F73" w:rsidRDefault="00A71846" w:rsidP="00FD6AF5">
      <w:pPr>
        <w:jc w:val="both"/>
        <w:rPr>
          <w:i/>
          <w:lang w:val="es-CR"/>
        </w:rPr>
      </w:pPr>
    </w:p>
    <w:p w:rsidR="00717EDB" w:rsidRPr="00F30F73" w:rsidRDefault="00F72439" w:rsidP="00FD6AF5">
      <w:pPr>
        <w:jc w:val="both"/>
        <w:rPr>
          <w:lang w:val="es-CR"/>
        </w:rPr>
      </w:pPr>
      <w:r w:rsidRPr="00F30F73">
        <w:rPr>
          <w:lang w:val="es-CR"/>
        </w:rPr>
        <w:t>Mediante acuerdo</w:t>
      </w:r>
      <w:r w:rsidR="00717EDB" w:rsidRPr="00F30F73">
        <w:rPr>
          <w:lang w:val="es-CR"/>
        </w:rPr>
        <w:t>s</w:t>
      </w:r>
      <w:r w:rsidR="000D2C49" w:rsidRPr="00F30F73">
        <w:rPr>
          <w:lang w:val="es-CR"/>
        </w:rPr>
        <w:t xml:space="preserve"> de j</w:t>
      </w:r>
      <w:r w:rsidRPr="00F30F73">
        <w:rPr>
          <w:lang w:val="es-CR"/>
        </w:rPr>
        <w:t>unta</w:t>
      </w:r>
      <w:r w:rsidR="000D2C49" w:rsidRPr="00F30F73">
        <w:rPr>
          <w:lang w:val="es-CR"/>
        </w:rPr>
        <w:t xml:space="preserve">, </w:t>
      </w:r>
      <w:r w:rsidRPr="00F30F73">
        <w:rPr>
          <w:lang w:val="es-CR"/>
        </w:rPr>
        <w:t>acta</w:t>
      </w:r>
      <w:r w:rsidR="00717EDB" w:rsidRPr="00F30F73">
        <w:rPr>
          <w:lang w:val="es-CR"/>
        </w:rPr>
        <w:t>s</w:t>
      </w:r>
      <w:r w:rsidR="000D2C49" w:rsidRPr="00F30F73">
        <w:rPr>
          <w:lang w:val="es-CR"/>
        </w:rPr>
        <w:t xml:space="preserve"> número </w:t>
      </w:r>
      <w:r w:rsidR="00831E71">
        <w:rPr>
          <w:lang w:val="es-CR"/>
        </w:rPr>
        <w:t>N°</w:t>
      </w:r>
      <w:r w:rsidR="00717EDB" w:rsidRPr="00F30F73">
        <w:rPr>
          <w:lang w:val="es-CR"/>
        </w:rPr>
        <w:t>173,</w:t>
      </w:r>
      <w:r w:rsidR="00831E71">
        <w:rPr>
          <w:lang w:val="es-CR"/>
        </w:rPr>
        <w:t xml:space="preserve"> N°174 y N°175 del año 2018, </w:t>
      </w:r>
      <w:r w:rsidRPr="00F30F73">
        <w:rPr>
          <w:lang w:val="es-CR"/>
        </w:rPr>
        <w:t>consta la</w:t>
      </w:r>
      <w:r w:rsidR="00717EDB" w:rsidRPr="00F30F73">
        <w:rPr>
          <w:lang w:val="es-CR"/>
        </w:rPr>
        <w:t xml:space="preserve"> realización y finalización del proceso licitatorio para el</w:t>
      </w:r>
      <w:r w:rsidRPr="00F30F73">
        <w:rPr>
          <w:lang w:val="es-CR"/>
        </w:rPr>
        <w:t xml:space="preserve"> proveed</w:t>
      </w:r>
      <w:r w:rsidR="00717EDB" w:rsidRPr="00F30F73">
        <w:rPr>
          <w:lang w:val="es-CR"/>
        </w:rPr>
        <w:t>or de materiales y suministros.</w:t>
      </w:r>
      <w:r w:rsidR="0031137F" w:rsidRPr="00F30F73">
        <w:rPr>
          <w:lang w:val="es-CR"/>
        </w:rPr>
        <w:t xml:space="preserve"> Así mismo adjuntan el </w:t>
      </w:r>
      <w:r w:rsidR="00ED2412">
        <w:rPr>
          <w:lang w:val="es-CR"/>
        </w:rPr>
        <w:t xml:space="preserve">cartel de licitación con fecha </w:t>
      </w:r>
      <w:r w:rsidR="0031137F" w:rsidRPr="00F30F73">
        <w:rPr>
          <w:lang w:val="es-CR"/>
        </w:rPr>
        <w:t>5 de j</w:t>
      </w:r>
      <w:r w:rsidR="0086056C" w:rsidRPr="00F30F73">
        <w:rPr>
          <w:lang w:val="es-CR"/>
        </w:rPr>
        <w:t xml:space="preserve">unio de 2018, con los requisitos solicitados en la recomendación. </w:t>
      </w:r>
      <w:r w:rsidR="000D2C49" w:rsidRPr="00F30F73">
        <w:rPr>
          <w:lang w:val="es-CR"/>
        </w:rPr>
        <w:t xml:space="preserve">Adicionalmente en acta de junta número </w:t>
      </w:r>
      <w:r w:rsidR="00D75A99">
        <w:rPr>
          <w:lang w:val="es-CR"/>
        </w:rPr>
        <w:t>N°</w:t>
      </w:r>
      <w:r w:rsidR="000D2C49" w:rsidRPr="00F30F73">
        <w:rPr>
          <w:lang w:val="es-CR"/>
        </w:rPr>
        <w:t xml:space="preserve">153, se evidencia el proceso licitatorio de la servidora del comedor, proveedor de alimentos y servicios contables. </w:t>
      </w:r>
      <w:r w:rsidR="0086056C" w:rsidRPr="00F30F73">
        <w:rPr>
          <w:lang w:val="es-CR"/>
        </w:rPr>
        <w:t>Por lo que se considera cumplida la recomendación.</w:t>
      </w:r>
    </w:p>
    <w:p w:rsidR="00717EDB" w:rsidRPr="00F30F73" w:rsidRDefault="00717EDB" w:rsidP="00FD6AF5">
      <w:pPr>
        <w:jc w:val="both"/>
        <w:rPr>
          <w:lang w:val="es-CR"/>
        </w:rPr>
      </w:pPr>
    </w:p>
    <w:p w:rsidR="00FD6AF5" w:rsidRPr="00F30F73" w:rsidRDefault="00FD6AF5" w:rsidP="00F30F73">
      <w:pPr>
        <w:ind w:left="567"/>
        <w:jc w:val="both"/>
        <w:rPr>
          <w:i/>
          <w:sz w:val="22"/>
          <w:szCs w:val="22"/>
          <w:lang w:val="es-CR"/>
        </w:rPr>
      </w:pPr>
      <w:r w:rsidRPr="00F30F73">
        <w:rPr>
          <w:i/>
          <w:sz w:val="22"/>
          <w:szCs w:val="22"/>
          <w:lang w:val="es-CR"/>
        </w:rPr>
        <w:lastRenderedPageBreak/>
        <w:t xml:space="preserve">4.5 Establecer el calendario de reuniones de la Junta conforme a lo establecido en el artículo 36 del Reglamento General de Juntas de Educación y Juntas Administrativas. (Implementación inmediata). (Ver comentario 2.3)  </w:t>
      </w:r>
    </w:p>
    <w:p w:rsidR="00A71846" w:rsidRPr="00F30F73" w:rsidRDefault="00A71846" w:rsidP="00FD6AF5">
      <w:pPr>
        <w:rPr>
          <w:i/>
          <w:lang w:val="es-CR"/>
        </w:rPr>
      </w:pPr>
    </w:p>
    <w:p w:rsidR="00A10FAB" w:rsidRPr="00F30F73" w:rsidRDefault="009C1895" w:rsidP="00C81C40">
      <w:pPr>
        <w:jc w:val="both"/>
        <w:rPr>
          <w:lang w:val="es-CR"/>
        </w:rPr>
      </w:pPr>
      <w:r w:rsidRPr="00F30F73">
        <w:rPr>
          <w:lang w:val="es-CR"/>
        </w:rPr>
        <w:t>Mediante documento sin número el presidente de la Junta de Educación</w:t>
      </w:r>
      <w:r w:rsidR="00C266B3">
        <w:rPr>
          <w:lang w:val="es-CR"/>
        </w:rPr>
        <w:t xml:space="preserve"> envía</w:t>
      </w:r>
      <w:r w:rsidRPr="00F30F73">
        <w:rPr>
          <w:lang w:val="es-CR"/>
        </w:rPr>
        <w:t xml:space="preserve"> </w:t>
      </w:r>
      <w:r w:rsidR="00A21264">
        <w:rPr>
          <w:lang w:val="es-CR"/>
        </w:rPr>
        <w:t xml:space="preserve">a </w:t>
      </w:r>
      <w:r w:rsidR="00A21264" w:rsidRPr="00F30F73">
        <w:rPr>
          <w:lang w:val="es-CR"/>
        </w:rPr>
        <w:t>ésta Dirección de Auditoría Interna</w:t>
      </w:r>
      <w:r w:rsidR="00A21264">
        <w:rPr>
          <w:lang w:val="es-CR"/>
        </w:rPr>
        <w:t xml:space="preserve"> </w:t>
      </w:r>
      <w:r w:rsidR="001C7905">
        <w:rPr>
          <w:lang w:val="es-CR"/>
        </w:rPr>
        <w:t xml:space="preserve">acta de junta N° 163 </w:t>
      </w:r>
      <w:r w:rsidR="00A21264">
        <w:rPr>
          <w:lang w:val="es-CR"/>
        </w:rPr>
        <w:t>en la que consta la calendarizaci</w:t>
      </w:r>
      <w:r w:rsidR="00C266B3">
        <w:rPr>
          <w:lang w:val="es-CR"/>
        </w:rPr>
        <w:t>ón de</w:t>
      </w:r>
      <w:r w:rsidR="002564BE">
        <w:rPr>
          <w:lang w:val="es-CR"/>
        </w:rPr>
        <w:t xml:space="preserve"> </w:t>
      </w:r>
      <w:r w:rsidRPr="00F30F73">
        <w:rPr>
          <w:lang w:val="es-CR"/>
        </w:rPr>
        <w:t>la Agen</w:t>
      </w:r>
      <w:r w:rsidR="000D2C49" w:rsidRPr="00F30F73">
        <w:rPr>
          <w:lang w:val="es-CR"/>
        </w:rPr>
        <w:t>da de Sesi</w:t>
      </w:r>
      <w:r w:rsidR="00C81C40" w:rsidRPr="00F30F73">
        <w:rPr>
          <w:lang w:val="es-CR"/>
        </w:rPr>
        <w:t xml:space="preserve">ones para el año 2018, así mismo envían copia del acta de junta número </w:t>
      </w:r>
      <w:r w:rsidR="00D75A99">
        <w:rPr>
          <w:lang w:val="es-CR"/>
        </w:rPr>
        <w:t>N°</w:t>
      </w:r>
      <w:r w:rsidR="00C81C40" w:rsidRPr="00F30F73">
        <w:rPr>
          <w:lang w:val="es-CR"/>
        </w:rPr>
        <w:t xml:space="preserve">174 </w:t>
      </w:r>
      <w:r w:rsidR="009665F9" w:rsidRPr="00F30F73">
        <w:rPr>
          <w:lang w:val="es-CR"/>
        </w:rPr>
        <w:t>mediante la cual consta el envío</w:t>
      </w:r>
      <w:r w:rsidR="00296D95">
        <w:rPr>
          <w:lang w:val="es-CR"/>
        </w:rPr>
        <w:t xml:space="preserve"> realizado a ésta Dirección junto con el documento de comunicación oficializando el calendario, debidamente sellado y firmado.</w:t>
      </w:r>
      <w:r w:rsidR="009665F9" w:rsidRPr="00F30F73">
        <w:rPr>
          <w:lang w:val="es-CR"/>
        </w:rPr>
        <w:t xml:space="preserve"> Por lo anterior se considera cumplida la recomendación.</w:t>
      </w:r>
    </w:p>
    <w:p w:rsidR="00A71846" w:rsidRPr="00F30F73" w:rsidRDefault="00A71846" w:rsidP="00FD6AF5">
      <w:pPr>
        <w:rPr>
          <w:i/>
          <w:lang w:val="es-CR"/>
        </w:rPr>
      </w:pPr>
    </w:p>
    <w:p w:rsidR="00FD6AF5" w:rsidRPr="00F30F73" w:rsidRDefault="00FD6AF5" w:rsidP="00FD6AF5">
      <w:pPr>
        <w:rPr>
          <w:b/>
        </w:rPr>
      </w:pPr>
      <w:r w:rsidRPr="00F30F73">
        <w:rPr>
          <w:b/>
        </w:rPr>
        <w:t xml:space="preserve">A la Directora del </w:t>
      </w:r>
      <w:r w:rsidR="00ED2412">
        <w:rPr>
          <w:b/>
        </w:rPr>
        <w:t>c</w:t>
      </w:r>
      <w:r w:rsidRPr="00F30F73">
        <w:rPr>
          <w:b/>
        </w:rPr>
        <w:t xml:space="preserve">entro </w:t>
      </w:r>
      <w:r w:rsidR="00ED2412">
        <w:rPr>
          <w:b/>
        </w:rPr>
        <w:t>e</w:t>
      </w:r>
      <w:r w:rsidRPr="00F30F73">
        <w:rPr>
          <w:b/>
        </w:rPr>
        <w:t>ducativo</w:t>
      </w:r>
    </w:p>
    <w:p w:rsidR="00E4420B" w:rsidRPr="00F30F73" w:rsidRDefault="00E4420B" w:rsidP="00FD6AF5">
      <w:pPr>
        <w:rPr>
          <w:b/>
        </w:rPr>
      </w:pPr>
    </w:p>
    <w:p w:rsidR="00FD6AF5" w:rsidRPr="00F30F73" w:rsidRDefault="00FD6AF5" w:rsidP="00F30F73">
      <w:pPr>
        <w:ind w:left="567"/>
        <w:jc w:val="both"/>
        <w:rPr>
          <w:i/>
          <w:sz w:val="22"/>
          <w:szCs w:val="22"/>
          <w:lang w:val="es-CR"/>
        </w:rPr>
      </w:pPr>
      <w:r w:rsidRPr="00F30F73">
        <w:rPr>
          <w:i/>
          <w:sz w:val="22"/>
          <w:szCs w:val="22"/>
          <w:lang w:val="es-CR"/>
        </w:rPr>
        <w:t xml:space="preserve">4.6 Solicitar y entregar a la supervisión del circuito los comprobantes de asistencia a citas médicas, y realizar los trámites respectivos cuando requiera solicitar un permiso sin goce de salario, con el fin de cumplir con lo establecido en la normativa. (Implementación inmediata). (Ver comentario 2.4)  </w:t>
      </w:r>
    </w:p>
    <w:p w:rsidR="000B0983" w:rsidRPr="00F30F73" w:rsidRDefault="000B0983" w:rsidP="00FD6AF5">
      <w:pPr>
        <w:jc w:val="both"/>
        <w:rPr>
          <w:lang w:val="es-CR"/>
        </w:rPr>
      </w:pPr>
    </w:p>
    <w:p w:rsidR="00FD6AF5" w:rsidRPr="00F30F73" w:rsidRDefault="000B0983" w:rsidP="00FD6AF5">
      <w:pPr>
        <w:jc w:val="both"/>
        <w:rPr>
          <w:lang w:val="es-CR"/>
        </w:rPr>
      </w:pPr>
      <w:r w:rsidRPr="00F30F73">
        <w:rPr>
          <w:lang w:val="es-CR"/>
        </w:rPr>
        <w:t>Mediante oficio sin número del 18 de mayo del 2018</w:t>
      </w:r>
      <w:r w:rsidR="00D75A99">
        <w:rPr>
          <w:lang w:val="es-CR"/>
        </w:rPr>
        <w:t xml:space="preserve"> enviado a ésta Dirección de Auditoría Interna, </w:t>
      </w:r>
      <w:r w:rsidRPr="00F30F73">
        <w:rPr>
          <w:lang w:val="es-CR"/>
        </w:rPr>
        <w:t>la Dirección del Centro Educativo certifica que solicitó</w:t>
      </w:r>
      <w:r w:rsidR="00D75A99">
        <w:rPr>
          <w:lang w:val="es-CR"/>
        </w:rPr>
        <w:t xml:space="preserve"> y envió a su supervisor</w:t>
      </w:r>
      <w:r w:rsidRPr="00F30F73">
        <w:rPr>
          <w:lang w:val="es-CR"/>
        </w:rPr>
        <w:t xml:space="preserve"> un único permiso </w:t>
      </w:r>
      <w:r w:rsidR="00D75A99">
        <w:rPr>
          <w:lang w:val="es-CR"/>
        </w:rPr>
        <w:t>d</w:t>
      </w:r>
      <w:r w:rsidRPr="00F30F73">
        <w:rPr>
          <w:lang w:val="es-CR"/>
        </w:rPr>
        <w:t xml:space="preserve">el 11 de febrero de 2018 con el fin de ausentarse el 15 de febrero de 2018 por motivo de asistencia al área de urología del Hospital México con el fin de acompañar al esposo a una cita médica. Adjunta boleta </w:t>
      </w:r>
      <w:r w:rsidRPr="00F30F73">
        <w:rPr>
          <w:i/>
          <w:lang w:val="es-CR"/>
        </w:rPr>
        <w:t xml:space="preserve">Solicitud de Inasistencia </w:t>
      </w:r>
      <w:r w:rsidRPr="00F30F73">
        <w:rPr>
          <w:lang w:val="es-CR"/>
        </w:rPr>
        <w:t xml:space="preserve">del </w:t>
      </w:r>
      <w:r w:rsidRPr="00F30F73">
        <w:rPr>
          <w:i/>
          <w:lang w:val="es-CR"/>
        </w:rPr>
        <w:t>Manual de Procedimientos de Control Interno de la Dirección Regional de Educación de Liberia, Asesoría y Supervisión Circuito 04</w:t>
      </w:r>
      <w:r w:rsidRPr="00F30F73">
        <w:rPr>
          <w:lang w:val="es-CR"/>
        </w:rPr>
        <w:t>, así mismo adjunta comprobante emitido por la Caja Costarricense del Seguro Social</w:t>
      </w:r>
      <w:r w:rsidR="00050021" w:rsidRPr="00F30F73">
        <w:rPr>
          <w:lang w:val="es-CR"/>
        </w:rPr>
        <w:t xml:space="preserve">, </w:t>
      </w:r>
      <w:r w:rsidRPr="00F30F73">
        <w:rPr>
          <w:lang w:val="es-CR"/>
        </w:rPr>
        <w:t xml:space="preserve">llamada </w:t>
      </w:r>
      <w:r w:rsidRPr="00F30F73">
        <w:rPr>
          <w:i/>
          <w:lang w:val="es-CR"/>
        </w:rPr>
        <w:t>Control Asistencia Servicios Médicos</w:t>
      </w:r>
      <w:r w:rsidR="00D75A99">
        <w:rPr>
          <w:i/>
          <w:lang w:val="es-CR"/>
        </w:rPr>
        <w:t>,</w:t>
      </w:r>
      <w:r w:rsidR="00050021" w:rsidRPr="00F30F73">
        <w:rPr>
          <w:i/>
          <w:lang w:val="es-CR"/>
        </w:rPr>
        <w:t xml:space="preserve"> </w:t>
      </w:r>
      <w:r w:rsidR="00D75A99" w:rsidRPr="00D75A99">
        <w:rPr>
          <w:lang w:val="es-CR"/>
        </w:rPr>
        <w:t>a</w:t>
      </w:r>
      <w:r w:rsidR="00050021" w:rsidRPr="00D75A99">
        <w:rPr>
          <w:lang w:val="es-CR"/>
        </w:rPr>
        <w:t>mbos</w:t>
      </w:r>
      <w:r w:rsidR="00050021" w:rsidRPr="00F30F73">
        <w:rPr>
          <w:lang w:val="es-CR"/>
        </w:rPr>
        <w:t xml:space="preserve"> documentos debidamente sellados y firmados. Por lo anterior se considera cumplida la recomendación.</w:t>
      </w:r>
    </w:p>
    <w:p w:rsidR="000B0983" w:rsidRPr="00F30F73" w:rsidRDefault="000B0983" w:rsidP="00FD6AF5">
      <w:pPr>
        <w:jc w:val="both"/>
        <w:rPr>
          <w:lang w:val="es-CR"/>
        </w:rPr>
      </w:pPr>
    </w:p>
    <w:p w:rsidR="00FD6AF5" w:rsidRPr="00F30F73" w:rsidRDefault="00FD6AF5" w:rsidP="00F30F73">
      <w:pPr>
        <w:ind w:left="567"/>
        <w:jc w:val="both"/>
        <w:rPr>
          <w:i/>
          <w:sz w:val="22"/>
          <w:szCs w:val="22"/>
          <w:lang w:val="es-CR"/>
        </w:rPr>
      </w:pPr>
      <w:r w:rsidRPr="00F30F73">
        <w:rPr>
          <w:i/>
          <w:sz w:val="22"/>
          <w:szCs w:val="22"/>
          <w:lang w:val="es-CR"/>
        </w:rPr>
        <w:t>4.7 Fiscalizar que las decisiones adoptadas por la Junta de Educación en relación con el proceso de pagos, así como la supervisar el servicio del comedor estudiantil y las decisiones que adopta la junta con relación al uso de los recursos, se apeguen a lo establecido en la normativa, en caso contrario informar al supervisor del circuito sobre las irregularidades detectadas. (Implementación inmediata). (Ver comentario 2.1)</w:t>
      </w:r>
    </w:p>
    <w:p w:rsidR="00AB3F68" w:rsidRPr="00F30F73" w:rsidRDefault="00AB3F68" w:rsidP="00F30F73">
      <w:pPr>
        <w:ind w:left="567"/>
        <w:jc w:val="both"/>
        <w:rPr>
          <w:i/>
          <w:sz w:val="22"/>
          <w:szCs w:val="22"/>
          <w:lang w:val="es-CR"/>
        </w:rPr>
      </w:pPr>
    </w:p>
    <w:p w:rsidR="00AB3F68" w:rsidRPr="00F30F73" w:rsidRDefault="00AB3F68" w:rsidP="00F30F73">
      <w:pPr>
        <w:ind w:left="567"/>
        <w:jc w:val="both"/>
        <w:rPr>
          <w:i/>
          <w:sz w:val="22"/>
          <w:szCs w:val="22"/>
          <w:lang w:val="es-CR"/>
        </w:rPr>
      </w:pPr>
      <w:r w:rsidRPr="00F30F73">
        <w:rPr>
          <w:i/>
          <w:sz w:val="22"/>
          <w:szCs w:val="22"/>
          <w:lang w:val="es-CR"/>
        </w:rPr>
        <w:t xml:space="preserve">4.10 Vigilar el cumplimiento por parte de la Junta de Educación en relación con al registro adecuado del libro de Actas de la Junta de Educación, en apego a la normativa relacionada. (Implementación inmediata). (Ver comentario 2.3)  </w:t>
      </w:r>
    </w:p>
    <w:p w:rsidR="00AB3F68" w:rsidRPr="00F30F73" w:rsidRDefault="00AB3F68" w:rsidP="00F30F73">
      <w:pPr>
        <w:ind w:left="567"/>
        <w:jc w:val="both"/>
        <w:rPr>
          <w:i/>
          <w:sz w:val="22"/>
          <w:szCs w:val="22"/>
          <w:lang w:val="es-CR"/>
        </w:rPr>
      </w:pPr>
    </w:p>
    <w:p w:rsidR="00AB3F68" w:rsidRPr="00F30F73" w:rsidRDefault="00AB3F68" w:rsidP="00F30F73">
      <w:pPr>
        <w:ind w:left="567"/>
        <w:jc w:val="both"/>
        <w:rPr>
          <w:i/>
          <w:sz w:val="22"/>
          <w:szCs w:val="22"/>
          <w:lang w:val="es-CR"/>
        </w:rPr>
      </w:pPr>
      <w:r w:rsidRPr="00F30F73">
        <w:rPr>
          <w:i/>
          <w:sz w:val="22"/>
          <w:szCs w:val="22"/>
          <w:lang w:val="es-CR"/>
        </w:rPr>
        <w:t xml:space="preserve">4.11 Fiscalizar que las reuniones de la Junta cumplan con la normativa. (Implementación inmediata). (Ver comentario 2.3)  </w:t>
      </w:r>
    </w:p>
    <w:p w:rsidR="005E2625" w:rsidRDefault="005E2625" w:rsidP="00FD6AF5">
      <w:pPr>
        <w:jc w:val="both"/>
        <w:rPr>
          <w:lang w:val="es-CR"/>
        </w:rPr>
      </w:pPr>
    </w:p>
    <w:p w:rsidR="001603B7" w:rsidRDefault="00ED2412" w:rsidP="00FD6AF5">
      <w:pPr>
        <w:jc w:val="both"/>
        <w:rPr>
          <w:lang w:val="es-CR"/>
        </w:rPr>
      </w:pPr>
      <w:r>
        <w:rPr>
          <w:lang w:val="es-CR"/>
        </w:rPr>
        <w:t>La Dirección del centro e</w:t>
      </w:r>
      <w:r w:rsidR="001603B7" w:rsidRPr="00F30F73">
        <w:rPr>
          <w:lang w:val="es-CR"/>
        </w:rPr>
        <w:t>ducativo, envía documento sin número de oficio</w:t>
      </w:r>
      <w:r>
        <w:rPr>
          <w:lang w:val="es-CR"/>
        </w:rPr>
        <w:t xml:space="preserve"> con fecha 18 de mayo del 2018 </w:t>
      </w:r>
      <w:r w:rsidR="001603B7" w:rsidRPr="00F30F73">
        <w:rPr>
          <w:lang w:val="es-CR"/>
        </w:rPr>
        <w:t>mediante el cual certifica que:</w:t>
      </w:r>
    </w:p>
    <w:p w:rsidR="00BE4922" w:rsidRPr="00F30F73" w:rsidRDefault="00BE4922" w:rsidP="00FD6AF5">
      <w:pPr>
        <w:jc w:val="both"/>
        <w:rPr>
          <w:lang w:val="es-CR"/>
        </w:rPr>
      </w:pPr>
    </w:p>
    <w:p w:rsidR="004C053C" w:rsidRPr="00ED2412" w:rsidRDefault="001603B7" w:rsidP="00ED2412">
      <w:pPr>
        <w:ind w:left="567"/>
        <w:jc w:val="both"/>
        <w:rPr>
          <w:i/>
          <w:sz w:val="22"/>
          <w:szCs w:val="22"/>
          <w:lang w:val="es-CR"/>
        </w:rPr>
      </w:pPr>
      <w:r w:rsidRPr="00F30F73">
        <w:rPr>
          <w:i/>
          <w:sz w:val="22"/>
          <w:szCs w:val="22"/>
          <w:lang w:val="es-CR"/>
        </w:rPr>
        <w:t>…he sido insistente de ir cumpliendo a cabalidad con lo demandado por el departamento de Auditoría Interna del MEP y he de aclarar que la Junta de Educación de la institución ha hecho indigentes esfuerzos por cumplir con todo lo solicitado especialmente los pagos… está demás deci</w:t>
      </w:r>
      <w:r w:rsidR="00ED2412">
        <w:rPr>
          <w:i/>
          <w:sz w:val="22"/>
          <w:szCs w:val="22"/>
          <w:lang w:val="es-CR"/>
        </w:rPr>
        <w:t>r que el dinero se ha respetado.</w:t>
      </w:r>
    </w:p>
    <w:p w:rsidR="001603B7" w:rsidRPr="00F30F73" w:rsidRDefault="004C053C" w:rsidP="00FD6AF5">
      <w:pPr>
        <w:jc w:val="both"/>
        <w:rPr>
          <w:lang w:val="es-CR"/>
        </w:rPr>
      </w:pPr>
      <w:r w:rsidRPr="00F30F73">
        <w:rPr>
          <w:lang w:val="es-CR"/>
        </w:rPr>
        <w:lastRenderedPageBreak/>
        <w:t>Adicionalmente a lo anterior</w:t>
      </w:r>
      <w:r w:rsidR="00722C58">
        <w:rPr>
          <w:lang w:val="es-CR"/>
        </w:rPr>
        <w:t xml:space="preserve"> presenta</w:t>
      </w:r>
      <w:r w:rsidR="00A52E30" w:rsidRPr="00F30F73">
        <w:rPr>
          <w:lang w:val="es-CR"/>
        </w:rPr>
        <w:t xml:space="preserve"> actas de junta del año 2018 mediante la cual consta la presencia</w:t>
      </w:r>
      <w:r w:rsidR="00875B27" w:rsidRPr="00F30F73">
        <w:rPr>
          <w:lang w:val="es-CR"/>
        </w:rPr>
        <w:t>,</w:t>
      </w:r>
      <w:r w:rsidR="00A52E30" w:rsidRPr="00F30F73">
        <w:rPr>
          <w:lang w:val="es-CR"/>
        </w:rPr>
        <w:t xml:space="preserve"> participación</w:t>
      </w:r>
      <w:r w:rsidR="00875B27" w:rsidRPr="00F30F73">
        <w:rPr>
          <w:lang w:val="es-CR"/>
        </w:rPr>
        <w:t xml:space="preserve"> y fiscalización activa,</w:t>
      </w:r>
      <w:r w:rsidR="00A52E30" w:rsidRPr="00F30F73">
        <w:rPr>
          <w:lang w:val="es-CR"/>
        </w:rPr>
        <w:t xml:space="preserve"> de la directora del centro educativo, en la toma de decisiones de la Junta de Educación en los diferentes temas de su competencia</w:t>
      </w:r>
      <w:r w:rsidR="00875B27" w:rsidRPr="00F30F73">
        <w:rPr>
          <w:lang w:val="es-CR"/>
        </w:rPr>
        <w:t>,</w:t>
      </w:r>
      <w:r w:rsidR="00AB3F68" w:rsidRPr="00F30F73">
        <w:rPr>
          <w:lang w:val="es-CR"/>
        </w:rPr>
        <w:t xml:space="preserve"> así mismo las actas cuentan con el registro y firma adecuado según dicta la normativa,</w:t>
      </w:r>
      <w:r w:rsidR="00875B27" w:rsidRPr="00F30F73">
        <w:rPr>
          <w:lang w:val="es-CR"/>
        </w:rPr>
        <w:t xml:space="preserve"> por lo que se considera</w:t>
      </w:r>
      <w:r w:rsidR="00484579">
        <w:rPr>
          <w:lang w:val="es-CR"/>
        </w:rPr>
        <w:t>n</w:t>
      </w:r>
      <w:r w:rsidR="00875B27" w:rsidRPr="00F30F73">
        <w:rPr>
          <w:lang w:val="es-CR"/>
        </w:rPr>
        <w:t xml:space="preserve"> cumplida</w:t>
      </w:r>
      <w:r w:rsidR="00484579">
        <w:rPr>
          <w:lang w:val="es-CR"/>
        </w:rPr>
        <w:t>s</w:t>
      </w:r>
      <w:r w:rsidR="00875B27" w:rsidRPr="00F30F73">
        <w:rPr>
          <w:lang w:val="es-CR"/>
        </w:rPr>
        <w:t xml:space="preserve"> la</w:t>
      </w:r>
      <w:r w:rsidR="00484579">
        <w:rPr>
          <w:lang w:val="es-CR"/>
        </w:rPr>
        <w:t>s</w:t>
      </w:r>
      <w:r w:rsidR="00875B27" w:rsidRPr="00F30F73">
        <w:rPr>
          <w:lang w:val="es-CR"/>
        </w:rPr>
        <w:t xml:space="preserve"> recomendaci</w:t>
      </w:r>
      <w:r w:rsidR="00484579">
        <w:rPr>
          <w:lang w:val="es-CR"/>
        </w:rPr>
        <w:t>ones</w:t>
      </w:r>
      <w:r w:rsidR="00875B27" w:rsidRPr="00F30F73">
        <w:rPr>
          <w:lang w:val="es-CR"/>
        </w:rPr>
        <w:t>.</w:t>
      </w:r>
    </w:p>
    <w:p w:rsidR="004C053C" w:rsidRPr="00F30F73" w:rsidRDefault="004C053C" w:rsidP="00FD6AF5">
      <w:pPr>
        <w:jc w:val="both"/>
        <w:rPr>
          <w:lang w:val="es-CR"/>
        </w:rPr>
      </w:pPr>
    </w:p>
    <w:p w:rsidR="00FD6AF5" w:rsidRPr="00BE4922" w:rsidRDefault="00FD6AF5" w:rsidP="00BE4922">
      <w:pPr>
        <w:ind w:left="567"/>
        <w:jc w:val="both"/>
        <w:rPr>
          <w:i/>
          <w:sz w:val="22"/>
          <w:szCs w:val="22"/>
          <w:lang w:val="es-CR"/>
        </w:rPr>
      </w:pPr>
      <w:r w:rsidRPr="00BE4922">
        <w:rPr>
          <w:i/>
          <w:sz w:val="22"/>
          <w:szCs w:val="22"/>
          <w:lang w:val="es-CR"/>
        </w:rPr>
        <w:t>4.8 Garantizar en coordinación con la Junta de Educación que los estudiantes reciban el almuerzo en los días lectivos, en su ausencia por motivos debidamente justificados. (Implementación inmediata). (Ver comentario 2.2)</w:t>
      </w:r>
    </w:p>
    <w:p w:rsidR="00AB3F68" w:rsidRPr="00BE4922" w:rsidRDefault="00AB3F68" w:rsidP="00BE4922">
      <w:pPr>
        <w:ind w:left="567"/>
        <w:jc w:val="both"/>
        <w:rPr>
          <w:i/>
          <w:sz w:val="22"/>
          <w:szCs w:val="22"/>
          <w:lang w:val="es-CR"/>
        </w:rPr>
      </w:pPr>
    </w:p>
    <w:p w:rsidR="00FD6AF5" w:rsidRPr="00BE4922" w:rsidRDefault="00FD6AF5" w:rsidP="00BE4922">
      <w:pPr>
        <w:ind w:left="567"/>
        <w:jc w:val="both"/>
        <w:rPr>
          <w:i/>
          <w:sz w:val="22"/>
          <w:szCs w:val="22"/>
          <w:lang w:val="es-CR"/>
        </w:rPr>
      </w:pPr>
      <w:r w:rsidRPr="00BE4922">
        <w:rPr>
          <w:i/>
          <w:sz w:val="22"/>
          <w:szCs w:val="22"/>
          <w:lang w:val="es-CR"/>
        </w:rPr>
        <w:t>4.9 Cumplir con lo establecido en los Lineamientos Dirección Programas de Equidad, en el inciso 10 “Lineamientos Operativos del Comedor”, para que se totalice, firme y selle los registros del control de asistencia diariamente. (Implementación inmediata). (Ver comentario 2.2)</w:t>
      </w:r>
    </w:p>
    <w:p w:rsidR="00FD6AF5" w:rsidRPr="00F30F73" w:rsidRDefault="00FD6AF5" w:rsidP="00FD6AF5">
      <w:pPr>
        <w:jc w:val="both"/>
        <w:rPr>
          <w:i/>
          <w:lang w:val="es-CR"/>
        </w:rPr>
      </w:pPr>
    </w:p>
    <w:p w:rsidR="00FD6AF5" w:rsidRDefault="009F0969" w:rsidP="00F91CA0">
      <w:pPr>
        <w:jc w:val="both"/>
        <w:rPr>
          <w:lang w:val="es-CR"/>
        </w:rPr>
      </w:pPr>
      <w:r w:rsidRPr="00F30F73">
        <w:rPr>
          <w:lang w:val="es-CR"/>
        </w:rPr>
        <w:t xml:space="preserve">Mediante documento sin número con fecha de febrero del 2018, </w:t>
      </w:r>
      <w:r w:rsidR="00F30F73" w:rsidRPr="00F30F73">
        <w:rPr>
          <w:lang w:val="es-CR"/>
        </w:rPr>
        <w:t xml:space="preserve">el presidente de junta </w:t>
      </w:r>
      <w:r w:rsidRPr="00F30F73">
        <w:rPr>
          <w:lang w:val="es-CR"/>
        </w:rPr>
        <w:t>envía circular a los padres de familia</w:t>
      </w:r>
      <w:r w:rsidR="00F30F73" w:rsidRPr="00F30F73">
        <w:rPr>
          <w:lang w:val="es-CR"/>
        </w:rPr>
        <w:t xml:space="preserve"> documento que indica:</w:t>
      </w:r>
    </w:p>
    <w:p w:rsidR="00925F69" w:rsidRDefault="00925F69" w:rsidP="00F91CA0">
      <w:pPr>
        <w:jc w:val="both"/>
        <w:rPr>
          <w:lang w:val="es-CR"/>
        </w:rPr>
      </w:pPr>
    </w:p>
    <w:p w:rsidR="008A5DAF" w:rsidRDefault="000A0E2B" w:rsidP="008A5DAF">
      <w:pPr>
        <w:ind w:left="567"/>
        <w:jc w:val="both"/>
        <w:rPr>
          <w:i/>
          <w:sz w:val="22"/>
          <w:szCs w:val="22"/>
          <w:lang w:val="es-CR"/>
        </w:rPr>
      </w:pPr>
      <w:r>
        <w:rPr>
          <w:i/>
          <w:sz w:val="22"/>
          <w:szCs w:val="22"/>
          <w:lang w:val="es-CR"/>
        </w:rPr>
        <w:t xml:space="preserve">La Junta de Educación de la Escuela San Jorge, código 2317 de Mogote, </w:t>
      </w:r>
      <w:proofErr w:type="spellStart"/>
      <w:r>
        <w:rPr>
          <w:i/>
          <w:sz w:val="22"/>
          <w:szCs w:val="22"/>
          <w:lang w:val="es-CR"/>
        </w:rPr>
        <w:t>Bagaces</w:t>
      </w:r>
      <w:proofErr w:type="spellEnd"/>
      <w:r>
        <w:rPr>
          <w:i/>
          <w:sz w:val="22"/>
          <w:szCs w:val="22"/>
          <w:lang w:val="es-CR"/>
        </w:rPr>
        <w:t xml:space="preserve"> tiene el gusto de comunicarle que los días que la docente se ausente de la institución por diversos motivos, los estudiantes de la institución pueden asistir al Comedor a recibir sus alimentos al igual que un día lectivo, esto por el bienestar de los niños.</w:t>
      </w:r>
    </w:p>
    <w:p w:rsidR="000A0E2B" w:rsidRPr="000A0E2B" w:rsidRDefault="000A0E2B" w:rsidP="008A5DAF">
      <w:pPr>
        <w:ind w:left="567"/>
        <w:jc w:val="both"/>
        <w:rPr>
          <w:i/>
          <w:sz w:val="22"/>
          <w:szCs w:val="22"/>
          <w:lang w:val="es-CR"/>
        </w:rPr>
      </w:pPr>
      <w:r>
        <w:rPr>
          <w:i/>
          <w:sz w:val="22"/>
          <w:szCs w:val="22"/>
          <w:lang w:val="es-CR"/>
        </w:rPr>
        <w:t>Siempre cuando coordinen con la servidora para preparar los alimentos y así no hacer gastos innecesarios.</w:t>
      </w:r>
    </w:p>
    <w:p w:rsidR="00B9357B" w:rsidRDefault="00B9357B" w:rsidP="00F91CA0">
      <w:pPr>
        <w:jc w:val="both"/>
        <w:rPr>
          <w:lang w:val="es-CR"/>
        </w:rPr>
      </w:pPr>
    </w:p>
    <w:p w:rsidR="00925F69" w:rsidRDefault="00B9357B" w:rsidP="00925F69">
      <w:pPr>
        <w:jc w:val="both"/>
        <w:rPr>
          <w:lang w:val="es-CR"/>
        </w:rPr>
      </w:pPr>
      <w:r w:rsidRPr="002558E3">
        <w:rPr>
          <w:lang w:val="es-CR"/>
        </w:rPr>
        <w:t>Adicionalmente a lo anterior envían a esta Dirección de Auditoría Interna el Control de Asistencia Diaria al C</w:t>
      </w:r>
      <w:r w:rsidR="00925F69">
        <w:rPr>
          <w:lang w:val="es-CR"/>
        </w:rPr>
        <w:t>omedor</w:t>
      </w:r>
      <w:r w:rsidR="00722C58">
        <w:rPr>
          <w:lang w:val="es-CR"/>
        </w:rPr>
        <w:t xml:space="preserve"> del primer cuatrimestre del año 2018</w:t>
      </w:r>
      <w:r w:rsidR="00925F69">
        <w:rPr>
          <w:lang w:val="es-CR"/>
        </w:rPr>
        <w:t xml:space="preserve"> en el formato establecido con la siguiente información:</w:t>
      </w:r>
    </w:p>
    <w:p w:rsidR="00ED2412" w:rsidRDefault="00ED2412" w:rsidP="00925F69">
      <w:pPr>
        <w:jc w:val="both"/>
        <w:rPr>
          <w:lang w:val="es-CR"/>
        </w:rPr>
      </w:pPr>
    </w:p>
    <w:p w:rsidR="00925F69" w:rsidRDefault="00925F6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sidRPr="00925F69">
        <w:rPr>
          <w:rFonts w:ascii="Times New Roman" w:eastAsia="Times New Roman" w:hAnsi="Times New Roman" w:cs="Times New Roman"/>
          <w:sz w:val="24"/>
          <w:szCs w:val="24"/>
          <w:lang w:val="es-CR" w:eastAsia="ar-SA"/>
        </w:rPr>
        <w:t>Nombre del centr</w:t>
      </w:r>
      <w:r>
        <w:rPr>
          <w:rFonts w:ascii="Times New Roman" w:eastAsia="Times New Roman" w:hAnsi="Times New Roman" w:cs="Times New Roman"/>
          <w:sz w:val="24"/>
          <w:szCs w:val="24"/>
          <w:lang w:val="es-CR" w:eastAsia="ar-SA"/>
        </w:rPr>
        <w:t>o educativo</w:t>
      </w:r>
    </w:p>
    <w:p w:rsidR="00925F69" w:rsidRDefault="00925F6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Código del centro educativo</w:t>
      </w:r>
    </w:p>
    <w:p w:rsidR="00925F69" w:rsidRDefault="00925F6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Fecha</w:t>
      </w:r>
    </w:p>
    <w:p w:rsidR="000C6F2B" w:rsidRDefault="000C6F2B"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Menú preparado del día</w:t>
      </w:r>
    </w:p>
    <w:p w:rsidR="00925F69" w:rsidRDefault="00EC4A0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Grado o sección</w:t>
      </w:r>
    </w:p>
    <w:p w:rsidR="00EC4A09" w:rsidRDefault="00EC4A0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Nombre del docente</w:t>
      </w:r>
    </w:p>
    <w:p w:rsidR="00EC4A09" w:rsidRDefault="00EC4A0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Firma del docente a cargo del grupo</w:t>
      </w:r>
    </w:p>
    <w:p w:rsidR="00EC4A09" w:rsidRDefault="00EC4A0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N° alumnos beneficiarios del PANEA</w:t>
      </w:r>
    </w:p>
    <w:p w:rsidR="00EC4A09" w:rsidRDefault="00EC4A0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N° alumnos que asistieron al comedor</w:t>
      </w:r>
    </w:p>
    <w:p w:rsidR="00EC4A09" w:rsidRPr="00925F69" w:rsidRDefault="00EC4A09" w:rsidP="005644F4">
      <w:pPr>
        <w:pStyle w:val="Prrafodelista"/>
        <w:numPr>
          <w:ilvl w:val="0"/>
          <w:numId w:val="5"/>
        </w:numPr>
        <w:ind w:left="426"/>
        <w:jc w:val="both"/>
        <w:rPr>
          <w:rFonts w:ascii="Times New Roman" w:eastAsia="Times New Roman" w:hAnsi="Times New Roman" w:cs="Times New Roman"/>
          <w:sz w:val="24"/>
          <w:szCs w:val="24"/>
          <w:lang w:val="es-CR" w:eastAsia="ar-SA"/>
        </w:rPr>
      </w:pPr>
      <w:r>
        <w:rPr>
          <w:rFonts w:ascii="Times New Roman" w:eastAsia="Times New Roman" w:hAnsi="Times New Roman" w:cs="Times New Roman"/>
          <w:sz w:val="24"/>
          <w:szCs w:val="24"/>
          <w:lang w:val="es-CR" w:eastAsia="ar-SA"/>
        </w:rPr>
        <w:t>Corresponde lo preparado con el menú a lo planificado</w:t>
      </w:r>
    </w:p>
    <w:p w:rsidR="00F30F73" w:rsidRPr="00F30F73" w:rsidRDefault="0026600B" w:rsidP="00925F69">
      <w:pPr>
        <w:jc w:val="both"/>
        <w:rPr>
          <w:lang w:val="es-CR"/>
        </w:rPr>
      </w:pPr>
      <w:r>
        <w:rPr>
          <w:lang w:val="es-CR"/>
        </w:rPr>
        <w:t xml:space="preserve">Lo anterior </w:t>
      </w:r>
      <w:r w:rsidR="00D471EC" w:rsidRPr="002558E3">
        <w:rPr>
          <w:lang w:val="es-CR"/>
        </w:rPr>
        <w:t>con las firmas</w:t>
      </w:r>
      <w:r>
        <w:rPr>
          <w:lang w:val="es-CR"/>
        </w:rPr>
        <w:t xml:space="preserve"> y sellos correspondientes.</w:t>
      </w:r>
      <w:r w:rsidR="00425342">
        <w:rPr>
          <w:lang w:val="es-CR"/>
        </w:rPr>
        <w:t xml:space="preserve"> Adicionalmente,</w:t>
      </w:r>
      <w:r w:rsidR="001C7905">
        <w:rPr>
          <w:lang w:val="es-CR"/>
        </w:rPr>
        <w:t xml:space="preserve"> en</w:t>
      </w:r>
      <w:r w:rsidR="00425342">
        <w:rPr>
          <w:lang w:val="es-CR"/>
        </w:rPr>
        <w:t xml:space="preserve"> acta de junta N° 163 en la cual consta el acuerdo de los nuevos lineamientos y menú, con las nuevas modalidades, explicación del valor nutritivo y calidad de los alimentos a utilizar, recetario y preparación. Por lo anterior se considera</w:t>
      </w:r>
      <w:r w:rsidR="00F86042">
        <w:rPr>
          <w:lang w:val="es-CR"/>
        </w:rPr>
        <w:t>n</w:t>
      </w:r>
      <w:r w:rsidR="00425342">
        <w:rPr>
          <w:lang w:val="es-CR"/>
        </w:rPr>
        <w:t xml:space="preserve"> cumplida</w:t>
      </w:r>
      <w:r w:rsidR="00F86042">
        <w:rPr>
          <w:lang w:val="es-CR"/>
        </w:rPr>
        <w:t>s</w:t>
      </w:r>
      <w:r w:rsidR="00425342">
        <w:rPr>
          <w:lang w:val="es-CR"/>
        </w:rPr>
        <w:t xml:space="preserve"> la</w:t>
      </w:r>
      <w:r w:rsidR="00F86042">
        <w:rPr>
          <w:lang w:val="es-CR"/>
        </w:rPr>
        <w:t>s</w:t>
      </w:r>
      <w:r w:rsidR="00425342">
        <w:rPr>
          <w:lang w:val="es-CR"/>
        </w:rPr>
        <w:t xml:space="preserve"> recomendaci</w:t>
      </w:r>
      <w:r w:rsidR="00F86042">
        <w:rPr>
          <w:lang w:val="es-CR"/>
        </w:rPr>
        <w:t>ones</w:t>
      </w:r>
      <w:r w:rsidR="00425342">
        <w:rPr>
          <w:lang w:val="es-CR"/>
        </w:rPr>
        <w:t>.</w:t>
      </w:r>
    </w:p>
    <w:p w:rsidR="00FD6AF5" w:rsidRPr="00F30F73" w:rsidRDefault="00FD6AF5" w:rsidP="00F91CA0">
      <w:pPr>
        <w:jc w:val="both"/>
        <w:rPr>
          <w:i/>
          <w:lang w:val="es-CR"/>
        </w:rPr>
      </w:pPr>
    </w:p>
    <w:p w:rsidR="00453D12" w:rsidRPr="00F30F73" w:rsidRDefault="00453D12" w:rsidP="00F91CA0">
      <w:pPr>
        <w:pStyle w:val="Ttulo1"/>
        <w:rPr>
          <w:rFonts w:ascii="Times New Roman" w:hAnsi="Times New Roman" w:cs="Times New Roman"/>
          <w:b/>
          <w:color w:val="auto"/>
          <w:sz w:val="24"/>
          <w:szCs w:val="24"/>
        </w:rPr>
      </w:pPr>
      <w:bookmarkStart w:id="5" w:name="_Toc3820421"/>
      <w:r w:rsidRPr="00F30F73">
        <w:rPr>
          <w:rFonts w:ascii="Times New Roman" w:hAnsi="Times New Roman" w:cs="Times New Roman"/>
          <w:b/>
          <w:color w:val="auto"/>
          <w:sz w:val="24"/>
          <w:szCs w:val="24"/>
        </w:rPr>
        <w:lastRenderedPageBreak/>
        <w:t>3. CONCLUSIONES</w:t>
      </w:r>
      <w:bookmarkEnd w:id="5"/>
    </w:p>
    <w:p w:rsidR="00F91CA0" w:rsidRPr="00F30F73" w:rsidRDefault="00F91CA0" w:rsidP="00453D12">
      <w:pPr>
        <w:jc w:val="both"/>
        <w:rPr>
          <w:rFonts w:eastAsia="Batang"/>
          <w:lang w:val="es-CR"/>
        </w:rPr>
      </w:pPr>
    </w:p>
    <w:p w:rsidR="00453D12" w:rsidRPr="00F30F73" w:rsidRDefault="00F91CA0" w:rsidP="00453D12">
      <w:pPr>
        <w:jc w:val="both"/>
        <w:rPr>
          <w:rFonts w:eastAsia="SimSun"/>
          <w:lang w:eastAsia="es-ES"/>
        </w:rPr>
      </w:pPr>
      <w:r w:rsidRPr="00F30F73">
        <w:rPr>
          <w:rFonts w:eastAsia="Batang"/>
          <w:lang w:val="es-CR"/>
        </w:rPr>
        <w:t>Como resultado del estudio de seguimiento a la implementación de las recomendacio</w:t>
      </w:r>
      <w:r w:rsidR="00296D95">
        <w:rPr>
          <w:rFonts w:eastAsia="Batang"/>
          <w:lang w:val="es-CR"/>
        </w:rPr>
        <w:t>nes vertidas en el Informe 03-18</w:t>
      </w:r>
      <w:r w:rsidRPr="00F30F73">
        <w:rPr>
          <w:rFonts w:eastAsia="Batang"/>
          <w:lang w:val="es-CR"/>
        </w:rPr>
        <w:t xml:space="preserve"> Escuela </w:t>
      </w:r>
      <w:r w:rsidR="00296D95">
        <w:rPr>
          <w:rFonts w:eastAsia="Batang"/>
          <w:lang w:val="es-CR"/>
        </w:rPr>
        <w:t>San Jorge</w:t>
      </w:r>
      <w:r w:rsidRPr="00F30F73">
        <w:rPr>
          <w:rFonts w:eastAsia="Batang"/>
          <w:lang w:val="es-CR"/>
        </w:rPr>
        <w:t>, las cual</w:t>
      </w:r>
      <w:r w:rsidR="00033CB3" w:rsidRPr="00F30F73">
        <w:rPr>
          <w:rFonts w:eastAsia="Batang"/>
          <w:lang w:val="es-CR"/>
        </w:rPr>
        <w:t>es</w:t>
      </w:r>
      <w:r w:rsidRPr="00F30F73">
        <w:rPr>
          <w:rFonts w:eastAsia="Batang"/>
          <w:lang w:val="es-CR"/>
        </w:rPr>
        <w:t xml:space="preserve"> estaban dirigidas a la </w:t>
      </w:r>
      <w:r w:rsidR="00ED2412">
        <w:rPr>
          <w:rFonts w:eastAsia="Batang"/>
          <w:lang w:val="es-CR"/>
        </w:rPr>
        <w:t>Dirección del centro e</w:t>
      </w:r>
      <w:r w:rsidR="00455DD1">
        <w:rPr>
          <w:rFonts w:eastAsia="Batang"/>
          <w:lang w:val="es-CR"/>
        </w:rPr>
        <w:t xml:space="preserve">ducativo y a la </w:t>
      </w:r>
      <w:r w:rsidR="00861C62">
        <w:rPr>
          <w:rFonts w:eastAsia="Batang"/>
          <w:lang w:val="es-CR"/>
        </w:rPr>
        <w:t>Junta  de Educación</w:t>
      </w:r>
      <w:r w:rsidRPr="00F30F73">
        <w:rPr>
          <w:rFonts w:eastAsia="Batang"/>
          <w:lang w:val="es-CR"/>
        </w:rPr>
        <w:t>, se concluye que las actividades realizadas por estas dependencias han generado una implementación satisfactoria en el cumplimiento de lo recomendado</w:t>
      </w:r>
    </w:p>
    <w:p w:rsidR="00033CB3" w:rsidRPr="00F30F73" w:rsidRDefault="00453D12" w:rsidP="00033CB3">
      <w:pPr>
        <w:pStyle w:val="Ttulo1"/>
        <w:rPr>
          <w:rFonts w:ascii="Times New Roman" w:hAnsi="Times New Roman" w:cs="Times New Roman"/>
          <w:b/>
          <w:color w:val="auto"/>
          <w:sz w:val="24"/>
          <w:szCs w:val="24"/>
        </w:rPr>
      </w:pPr>
      <w:bookmarkStart w:id="6" w:name="_Toc3820422"/>
      <w:r w:rsidRPr="00F30F73">
        <w:rPr>
          <w:rFonts w:ascii="Times New Roman" w:hAnsi="Times New Roman" w:cs="Times New Roman"/>
          <w:b/>
          <w:color w:val="auto"/>
          <w:sz w:val="24"/>
          <w:szCs w:val="24"/>
        </w:rPr>
        <w:t>4. PUNTOS ESPECÍFICOS</w:t>
      </w:r>
      <w:bookmarkEnd w:id="6"/>
    </w:p>
    <w:p w:rsidR="00033CB3" w:rsidRPr="00F30F73" w:rsidRDefault="00033CB3" w:rsidP="00033CB3"/>
    <w:p w:rsidR="00CF636B" w:rsidRPr="00ED2412" w:rsidRDefault="00453D12" w:rsidP="00ED2412">
      <w:pPr>
        <w:pStyle w:val="Ttulo2"/>
        <w:spacing w:before="0" w:beforeAutospacing="0" w:after="0" w:afterAutospacing="0"/>
        <w:rPr>
          <w:sz w:val="24"/>
          <w:szCs w:val="24"/>
        </w:rPr>
      </w:pPr>
      <w:bookmarkStart w:id="7" w:name="_Toc3820423"/>
      <w:r w:rsidRPr="00F30F73">
        <w:rPr>
          <w:sz w:val="24"/>
          <w:szCs w:val="24"/>
        </w:rPr>
        <w:t>4.1 Origen</w:t>
      </w:r>
      <w:bookmarkEnd w:id="7"/>
    </w:p>
    <w:p w:rsidR="00F25FD0" w:rsidRPr="00F30F73" w:rsidRDefault="00453D12" w:rsidP="00033CB3">
      <w:pPr>
        <w:jc w:val="both"/>
      </w:pPr>
      <w:r w:rsidRPr="00F30F73">
        <w:t>El presente estudio tiene su origen en el Plan de Trabajo de la Dirección de Aud</w:t>
      </w:r>
      <w:r w:rsidR="00CD444B" w:rsidRPr="00F30F73">
        <w:t xml:space="preserve">itoría Interna para el año </w:t>
      </w:r>
      <w:r w:rsidR="00F91CA0" w:rsidRPr="00F30F73">
        <w:t>2018</w:t>
      </w:r>
      <w:r w:rsidRPr="00F30F73">
        <w:t>. L</w:t>
      </w:r>
      <w:r w:rsidR="00CD444B" w:rsidRPr="00F30F73">
        <w:t xml:space="preserve">a potestad para su realización </w:t>
      </w:r>
      <w:r w:rsidRPr="00F30F73">
        <w:t>y solicitar la posterior impleme</w:t>
      </w:r>
      <w:r w:rsidR="00CD444B" w:rsidRPr="00F30F73">
        <w:t xml:space="preserve">ntación de sus recomendaciones </w:t>
      </w:r>
      <w:r w:rsidRPr="00F30F73">
        <w:t>emana del artículo 22 de la Ley General de Control Interno, en el que se confiere a las Auditorías Internas la atribución de realizar evaluaciones de procesos y recursos sujetos a su competencia institucional.</w:t>
      </w:r>
    </w:p>
    <w:p w:rsidR="00CF636B" w:rsidRPr="00ED2412" w:rsidRDefault="00453D12" w:rsidP="00ED2412">
      <w:pPr>
        <w:pStyle w:val="Ttulo2"/>
        <w:spacing w:after="0" w:afterAutospacing="0"/>
        <w:rPr>
          <w:sz w:val="24"/>
          <w:szCs w:val="24"/>
        </w:rPr>
      </w:pPr>
      <w:bookmarkStart w:id="8" w:name="_Toc3820424"/>
      <w:r w:rsidRPr="00F30F73">
        <w:rPr>
          <w:sz w:val="24"/>
          <w:szCs w:val="24"/>
        </w:rPr>
        <w:t>4.2 Normativa Aplicable</w:t>
      </w:r>
      <w:bookmarkEnd w:id="8"/>
      <w:r w:rsidRPr="00F30F73">
        <w:rPr>
          <w:sz w:val="24"/>
          <w:szCs w:val="24"/>
        </w:rPr>
        <w:t xml:space="preserve"> </w:t>
      </w:r>
    </w:p>
    <w:p w:rsidR="00453D12" w:rsidRPr="00F30F73" w:rsidRDefault="00453D12" w:rsidP="00033CB3">
      <w:pPr>
        <w:jc w:val="both"/>
      </w:pPr>
      <w:r w:rsidRPr="00F30F73">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F30F73" w:rsidRDefault="00453D12" w:rsidP="00453D12">
      <w:pPr>
        <w:jc w:val="both"/>
      </w:pPr>
    </w:p>
    <w:p w:rsidR="00453D12" w:rsidRPr="00F30F73" w:rsidRDefault="00453D12" w:rsidP="00F91CA0">
      <w:pPr>
        <w:pStyle w:val="Ttulo1"/>
        <w:rPr>
          <w:rFonts w:ascii="Times New Roman" w:hAnsi="Times New Roman" w:cs="Times New Roman"/>
          <w:b/>
          <w:color w:val="auto"/>
          <w:sz w:val="24"/>
          <w:szCs w:val="24"/>
        </w:rPr>
      </w:pPr>
      <w:bookmarkStart w:id="9" w:name="_Toc3820425"/>
      <w:r w:rsidRPr="00F30F73">
        <w:rPr>
          <w:rFonts w:ascii="Times New Roman" w:hAnsi="Times New Roman" w:cs="Times New Roman"/>
          <w:b/>
          <w:color w:val="auto"/>
          <w:sz w:val="24"/>
          <w:szCs w:val="24"/>
        </w:rPr>
        <w:t>5. NOMBRES Y FIRMAS</w:t>
      </w:r>
      <w:bookmarkEnd w:id="9"/>
      <w:r w:rsidRPr="00F30F73">
        <w:rPr>
          <w:rFonts w:ascii="Times New Roman" w:hAnsi="Times New Roman" w:cs="Times New Roman"/>
          <w:b/>
          <w:color w:val="auto"/>
          <w:sz w:val="24"/>
          <w:szCs w:val="24"/>
        </w:rPr>
        <w:t xml:space="preserve"> </w:t>
      </w:r>
    </w:p>
    <w:p w:rsidR="00453D12" w:rsidRPr="00A622EE" w:rsidRDefault="00453D12" w:rsidP="00453D12">
      <w:pPr>
        <w:pStyle w:val="NormalWeb"/>
        <w:spacing w:before="0" w:beforeAutospacing="0" w:after="0" w:afterAutospacing="0"/>
        <w:jc w:val="both"/>
        <w:rPr>
          <w:sz w:val="22"/>
          <w:szCs w:val="22"/>
          <w:lang w:val="es-CR"/>
        </w:rPr>
      </w:pPr>
    </w:p>
    <w:tbl>
      <w:tblPr>
        <w:tblW w:w="0" w:type="auto"/>
        <w:tblLook w:val="04A0" w:firstRow="1" w:lastRow="0" w:firstColumn="1" w:lastColumn="0" w:noHBand="0" w:noVBand="1"/>
      </w:tblPr>
      <w:tblGrid>
        <w:gridCol w:w="4414"/>
        <w:gridCol w:w="4414"/>
      </w:tblGrid>
      <w:tr w:rsidR="00453D12" w:rsidRPr="00A622EE" w:rsidTr="002A037E">
        <w:tc>
          <w:tcPr>
            <w:tcW w:w="4414" w:type="dxa"/>
          </w:tcPr>
          <w:p w:rsidR="00F25FD0" w:rsidRDefault="00F25FD0" w:rsidP="00CD444B">
            <w:pPr>
              <w:rPr>
                <w:lang w:eastAsia="es-ES"/>
              </w:rPr>
            </w:pPr>
          </w:p>
          <w:p w:rsidR="00F25FD0" w:rsidRDefault="00F25FD0" w:rsidP="00CD444B">
            <w:pPr>
              <w:rPr>
                <w:lang w:eastAsia="es-ES"/>
              </w:rPr>
            </w:pPr>
          </w:p>
          <w:p w:rsidR="00453D12" w:rsidRPr="00A622EE" w:rsidRDefault="00453D12" w:rsidP="00CD444B">
            <w:pPr>
              <w:rPr>
                <w:lang w:eastAsia="es-ES"/>
              </w:rPr>
            </w:pPr>
            <w:r w:rsidRPr="00A622EE">
              <w:rPr>
                <w:lang w:eastAsia="es-ES"/>
              </w:rPr>
              <w:t>__________________________</w:t>
            </w:r>
          </w:p>
          <w:p w:rsidR="00453D12" w:rsidRPr="00A622EE" w:rsidRDefault="00F91CA0" w:rsidP="00CD444B">
            <w:pPr>
              <w:rPr>
                <w:lang w:eastAsia="es-ES"/>
              </w:rPr>
            </w:pPr>
            <w:r>
              <w:rPr>
                <w:lang w:eastAsia="es-ES"/>
              </w:rPr>
              <w:t>Licda. Sandra Pacheco Carmona</w:t>
            </w:r>
          </w:p>
          <w:p w:rsidR="00453D12" w:rsidRPr="00A622EE" w:rsidRDefault="00453D12" w:rsidP="00CD444B">
            <w:pPr>
              <w:rPr>
                <w:lang w:eastAsia="es-ES"/>
              </w:rPr>
            </w:pPr>
            <w:r w:rsidRPr="00A622EE">
              <w:rPr>
                <w:lang w:eastAsia="es-ES"/>
              </w:rPr>
              <w:t>Auditor Encargado</w:t>
            </w:r>
          </w:p>
        </w:tc>
        <w:tc>
          <w:tcPr>
            <w:tcW w:w="4414" w:type="dxa"/>
          </w:tcPr>
          <w:p w:rsidR="00F25FD0" w:rsidRDefault="00F25FD0" w:rsidP="002A037E">
            <w:pPr>
              <w:jc w:val="center"/>
              <w:rPr>
                <w:lang w:eastAsia="es-ES"/>
              </w:rPr>
            </w:pPr>
          </w:p>
          <w:p w:rsidR="00F25FD0" w:rsidRPr="00A622EE" w:rsidRDefault="00F25FD0" w:rsidP="00F25FD0">
            <w:pPr>
              <w:rPr>
                <w:lang w:eastAsia="es-ES"/>
              </w:rPr>
            </w:pPr>
          </w:p>
          <w:p w:rsidR="00453D12" w:rsidRPr="00A622EE" w:rsidRDefault="00453D12" w:rsidP="002A037E">
            <w:pPr>
              <w:jc w:val="center"/>
              <w:rPr>
                <w:lang w:eastAsia="es-ES"/>
              </w:rPr>
            </w:pPr>
            <w:r w:rsidRPr="00A622EE">
              <w:rPr>
                <w:lang w:eastAsia="es-ES"/>
              </w:rPr>
              <w:t>_________________________</w:t>
            </w:r>
          </w:p>
          <w:p w:rsidR="00F91CA0" w:rsidRDefault="00CD444B" w:rsidP="00F91CA0">
            <w:pPr>
              <w:rPr>
                <w:lang w:eastAsia="es-ES"/>
              </w:rPr>
            </w:pPr>
            <w:r>
              <w:rPr>
                <w:lang w:eastAsia="es-ES"/>
              </w:rPr>
              <w:t xml:space="preserve">        </w:t>
            </w:r>
            <w:r w:rsidR="00F91CA0">
              <w:rPr>
                <w:lang w:eastAsia="es-ES"/>
              </w:rPr>
              <w:t xml:space="preserve"> </w:t>
            </w:r>
            <w:r w:rsidR="00ED2412">
              <w:rPr>
                <w:lang w:eastAsia="es-ES"/>
              </w:rPr>
              <w:t xml:space="preserve"> </w:t>
            </w:r>
            <w:r w:rsidR="00F91CA0">
              <w:rPr>
                <w:lang w:eastAsia="es-ES"/>
              </w:rPr>
              <w:t>Licda. Alba V. Camacho De La O</w:t>
            </w:r>
          </w:p>
          <w:p w:rsidR="00F91CA0" w:rsidRPr="00A622EE" w:rsidRDefault="00F91CA0" w:rsidP="00F91CA0">
            <w:pPr>
              <w:rPr>
                <w:lang w:eastAsia="es-ES"/>
              </w:rPr>
            </w:pPr>
            <w:r>
              <w:rPr>
                <w:lang w:eastAsia="es-ES"/>
              </w:rPr>
              <w:t xml:space="preserve">        </w:t>
            </w:r>
            <w:r w:rsidR="00ED2412">
              <w:rPr>
                <w:lang w:eastAsia="es-ES"/>
              </w:rPr>
              <w:t xml:space="preserve"> </w:t>
            </w:r>
            <w:r w:rsidRPr="00A622EE">
              <w:rPr>
                <w:lang w:eastAsia="es-ES"/>
              </w:rPr>
              <w:t xml:space="preserve">Jefe Departamento </w:t>
            </w:r>
          </w:p>
          <w:p w:rsidR="00453D12" w:rsidRPr="00A622EE" w:rsidRDefault="00453D12" w:rsidP="00F91CA0">
            <w:pPr>
              <w:rPr>
                <w:lang w:eastAsia="es-ES"/>
              </w:rPr>
            </w:pPr>
          </w:p>
        </w:tc>
      </w:tr>
      <w:tr w:rsidR="00453D12" w:rsidRPr="00A622EE" w:rsidTr="002A037E">
        <w:tc>
          <w:tcPr>
            <w:tcW w:w="8828" w:type="dxa"/>
            <w:gridSpan w:val="2"/>
          </w:tcPr>
          <w:p w:rsidR="00F25FD0" w:rsidRDefault="00F25FD0" w:rsidP="00CD444B">
            <w:pPr>
              <w:rPr>
                <w:lang w:eastAsia="es-ES"/>
              </w:rPr>
            </w:pPr>
          </w:p>
          <w:p w:rsidR="001A15DA" w:rsidRDefault="001A15DA" w:rsidP="00CD444B">
            <w:pPr>
              <w:rPr>
                <w:lang w:eastAsia="es-ES"/>
              </w:rPr>
            </w:pPr>
          </w:p>
          <w:p w:rsidR="00F25FD0" w:rsidRDefault="00F25FD0" w:rsidP="00CD444B">
            <w:pPr>
              <w:rPr>
                <w:lang w:eastAsia="es-ES"/>
              </w:rPr>
            </w:pPr>
          </w:p>
          <w:p w:rsidR="00CD444B" w:rsidRDefault="00453D12" w:rsidP="00CD444B">
            <w:pPr>
              <w:rPr>
                <w:lang w:eastAsia="es-ES"/>
              </w:rPr>
            </w:pPr>
            <w:r w:rsidRPr="00A622EE">
              <w:rPr>
                <w:lang w:eastAsia="es-ES"/>
              </w:rPr>
              <w:t>________________________</w:t>
            </w:r>
            <w:r w:rsidR="00CD444B">
              <w:rPr>
                <w:lang w:eastAsia="es-ES"/>
              </w:rPr>
              <w:t xml:space="preserve">                              </w:t>
            </w:r>
            <w:r w:rsidR="00CD444B" w:rsidRPr="00A622EE">
              <w:rPr>
                <w:lang w:eastAsia="es-ES"/>
              </w:rPr>
              <w:t>____________________________</w:t>
            </w:r>
          </w:p>
          <w:p w:rsidR="00CD444B" w:rsidRPr="00A622EE" w:rsidRDefault="00CD444B" w:rsidP="00CD444B">
            <w:pPr>
              <w:rPr>
                <w:lang w:eastAsia="es-ES"/>
              </w:rPr>
            </w:pPr>
            <w:r>
              <w:rPr>
                <w:lang w:eastAsia="es-ES"/>
              </w:rPr>
              <w:t>MBA.</w:t>
            </w:r>
            <w:r w:rsidR="00942509">
              <w:rPr>
                <w:lang w:eastAsia="es-ES"/>
              </w:rPr>
              <w:t xml:space="preserve"> Sarita Pérez Umaña</w:t>
            </w:r>
            <w:r>
              <w:rPr>
                <w:lang w:eastAsia="es-ES"/>
              </w:rPr>
              <w:t xml:space="preserve">        </w:t>
            </w:r>
            <w:r w:rsidR="00942509">
              <w:rPr>
                <w:lang w:eastAsia="es-ES"/>
              </w:rPr>
              <w:t xml:space="preserve">                             </w:t>
            </w:r>
            <w:r w:rsidRPr="00A622EE">
              <w:rPr>
                <w:lang w:eastAsia="es-ES"/>
              </w:rPr>
              <w:t>MBA. Edier Navarro Esquivel</w:t>
            </w:r>
          </w:p>
          <w:p w:rsidR="00CD444B" w:rsidRPr="00A622EE" w:rsidRDefault="00942509" w:rsidP="00CD444B">
            <w:pPr>
              <w:rPr>
                <w:lang w:eastAsia="es-ES"/>
              </w:rPr>
            </w:pPr>
            <w:proofErr w:type="spellStart"/>
            <w:r>
              <w:rPr>
                <w:lang w:eastAsia="es-ES"/>
              </w:rPr>
              <w:t>Subauditora</w:t>
            </w:r>
            <w:proofErr w:type="spellEnd"/>
            <w:r>
              <w:rPr>
                <w:lang w:eastAsia="es-ES"/>
              </w:rPr>
              <w:t xml:space="preserve"> Interna</w:t>
            </w:r>
            <w:r w:rsidR="00CD444B">
              <w:rPr>
                <w:lang w:eastAsia="es-ES"/>
              </w:rPr>
              <w:t xml:space="preserve"> </w:t>
            </w:r>
            <w:proofErr w:type="spellStart"/>
            <w:r>
              <w:rPr>
                <w:lang w:eastAsia="es-ES"/>
              </w:rPr>
              <w:t>a.i</w:t>
            </w:r>
            <w:proofErr w:type="spellEnd"/>
            <w:r w:rsidR="00CD444B">
              <w:rPr>
                <w:lang w:eastAsia="es-ES"/>
              </w:rPr>
              <w:t xml:space="preserve">                                   </w:t>
            </w:r>
            <w:r>
              <w:rPr>
                <w:lang w:eastAsia="es-ES"/>
              </w:rPr>
              <w:t xml:space="preserve">         Auditor Interno</w:t>
            </w:r>
          </w:p>
          <w:p w:rsidR="003C1E09" w:rsidRPr="00A622EE" w:rsidRDefault="00CD444B" w:rsidP="00CF636B">
            <w:pPr>
              <w:rPr>
                <w:lang w:eastAsia="es-ES"/>
              </w:rPr>
            </w:pPr>
            <w:r>
              <w:rPr>
                <w:lang w:eastAsia="es-ES"/>
              </w:rPr>
              <w:t xml:space="preserve">     </w:t>
            </w:r>
          </w:p>
        </w:tc>
      </w:tr>
    </w:tbl>
    <w:p w:rsidR="00942509" w:rsidRDefault="00942509" w:rsidP="005644F4">
      <w:pPr>
        <w:pStyle w:val="Sinespaciado"/>
        <w:jc w:val="right"/>
        <w:rPr>
          <w:b/>
          <w:sz w:val="20"/>
          <w:szCs w:val="20"/>
          <w:lang w:val="es-CR" w:eastAsia="es-ES"/>
        </w:rPr>
      </w:pPr>
    </w:p>
    <w:p w:rsidR="00802328" w:rsidRPr="00942509" w:rsidRDefault="002558E3" w:rsidP="005644F4">
      <w:pPr>
        <w:pStyle w:val="Sinespaciado"/>
        <w:jc w:val="right"/>
        <w:rPr>
          <w:sz w:val="20"/>
          <w:szCs w:val="20"/>
          <w:lang w:val="es-CR" w:eastAsia="es-ES"/>
        </w:rPr>
      </w:pPr>
      <w:proofErr w:type="spellStart"/>
      <w:r w:rsidRPr="00942509">
        <w:rPr>
          <w:b/>
          <w:sz w:val="20"/>
          <w:szCs w:val="20"/>
          <w:lang w:val="es-CR" w:eastAsia="es-ES"/>
        </w:rPr>
        <w:t>Est</w:t>
      </w:r>
      <w:proofErr w:type="spellEnd"/>
      <w:r w:rsidRPr="00942509">
        <w:rPr>
          <w:b/>
          <w:sz w:val="20"/>
          <w:szCs w:val="20"/>
          <w:lang w:val="es-CR" w:eastAsia="es-ES"/>
        </w:rPr>
        <w:t>. 024-2017</w:t>
      </w:r>
    </w:p>
    <w:sectPr w:rsidR="00802328" w:rsidRPr="00942509" w:rsidSect="003002F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F1" w:rsidRDefault="00C92DF1" w:rsidP="006E3FF9">
      <w:r>
        <w:separator/>
      </w:r>
    </w:p>
  </w:endnote>
  <w:endnote w:type="continuationSeparator" w:id="0">
    <w:p w:rsidR="00C92DF1" w:rsidRDefault="00C92DF1"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16" w:rsidRDefault="004152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415216">
      <w:rPr>
        <w:b/>
        <w:bCs/>
        <w:noProof/>
        <w:lang w:eastAsia="es-ES"/>
      </w:rPr>
      <w:t>6</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415216">
      <w:rPr>
        <w:b/>
        <w:bCs/>
        <w:noProof/>
        <w:lang w:eastAsia="es-ES"/>
      </w:rPr>
      <w:t>6</w:t>
    </w:r>
    <w:r w:rsidRPr="003A0E55">
      <w:rPr>
        <w:b/>
        <w:bCs/>
        <w:lang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F1" w:rsidRDefault="00C92DF1" w:rsidP="006E3FF9">
      <w:r>
        <w:separator/>
      </w:r>
    </w:p>
  </w:footnote>
  <w:footnote w:type="continuationSeparator" w:id="0">
    <w:p w:rsidR="00C92DF1" w:rsidRDefault="00C92DF1"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95" w:rsidRDefault="00FE07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5327E2">
      <w:rPr>
        <w:b/>
        <w:bCs/>
        <w:szCs w:val="28"/>
        <w:lang w:eastAsia="es-ES"/>
      </w:rPr>
      <w:t>21-19</w:t>
    </w:r>
    <w:r w:rsidRPr="007E32B1">
      <w:rPr>
        <w:b/>
        <w:bCs/>
        <w:szCs w:val="28"/>
        <w:lang w:eastAsia="es-ES"/>
      </w:rPr>
      <w:t xml:space="preserve"> </w:t>
    </w:r>
    <w:r w:rsidR="00BE4922">
      <w:rPr>
        <w:b/>
        <w:bCs/>
        <w:szCs w:val="28"/>
        <w:lang w:eastAsia="es-ES"/>
      </w:rPr>
      <w:t>SEG. INF. 03-18 ESCUELA SAN JORGE</w:t>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BE4922"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posOffset>2358390</wp:posOffset>
              </wp:positionH>
              <wp:positionV relativeFrom="paragraph">
                <wp:posOffset>197486</wp:posOffset>
              </wp:positionV>
              <wp:extent cx="3648075" cy="74295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942509" w:rsidRDefault="003A0E55" w:rsidP="00861C62">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42509">
                            <w:rPr>
                              <w:rFonts w:ascii="Times New Roman" w:hAnsi="Times New Roman"/>
                              <w:b/>
                              <w:szCs w:val="24"/>
                              <w:lang w:val="es-ES" w:eastAsia="es-ES"/>
                            </w:rPr>
                            <w:t>INFORME</w:t>
                          </w:r>
                          <w:r w:rsidR="005327E2">
                            <w:rPr>
                              <w:rFonts w:ascii="Times New Roman" w:hAnsi="Times New Roman"/>
                              <w:b/>
                              <w:szCs w:val="24"/>
                              <w:lang w:val="es-ES" w:eastAsia="es-ES"/>
                            </w:rPr>
                            <w:t xml:space="preserve"> 21-19</w:t>
                          </w:r>
                        </w:p>
                        <w:p w:rsidR="00F91CA0" w:rsidRPr="00942509" w:rsidRDefault="003C09A5" w:rsidP="00861C62">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42509">
                            <w:rPr>
                              <w:rFonts w:ascii="Times New Roman" w:hAnsi="Times New Roman"/>
                              <w:b/>
                              <w:szCs w:val="24"/>
                              <w:lang w:val="es-ES" w:eastAsia="es-ES"/>
                            </w:rPr>
                            <w:t>S</w:t>
                          </w:r>
                          <w:r w:rsidR="00BE4922" w:rsidRPr="00942509">
                            <w:rPr>
                              <w:rFonts w:ascii="Times New Roman" w:hAnsi="Times New Roman"/>
                              <w:b/>
                              <w:szCs w:val="24"/>
                              <w:lang w:val="es-ES" w:eastAsia="es-ES"/>
                            </w:rPr>
                            <w:t xml:space="preserve">EG.INF. </w:t>
                          </w:r>
                          <w:r w:rsidR="00415216">
                            <w:rPr>
                              <w:rFonts w:ascii="Times New Roman" w:hAnsi="Times New Roman"/>
                              <w:b/>
                              <w:szCs w:val="24"/>
                              <w:lang w:val="es-ES" w:eastAsia="es-ES"/>
                            </w:rPr>
                            <w:t>03</w:t>
                          </w:r>
                          <w:r w:rsidR="00BE4922" w:rsidRPr="00942509">
                            <w:rPr>
                              <w:rFonts w:ascii="Times New Roman" w:hAnsi="Times New Roman"/>
                              <w:b/>
                              <w:szCs w:val="24"/>
                              <w:lang w:val="es-ES" w:eastAsia="es-ES"/>
                            </w:rPr>
                            <w:t>-18 ESCUELA SAN JORGE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85.7pt;margin-top:15.55pt;width:287.2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BRhQ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" stroked="f">
              <v:textbox>
                <w:txbxContent>
                  <w:p w:rsidR="003A0E55" w:rsidRPr="00942509" w:rsidRDefault="003A0E55" w:rsidP="00861C62">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42509">
                      <w:rPr>
                        <w:rFonts w:ascii="Times New Roman" w:hAnsi="Times New Roman"/>
                        <w:b/>
                        <w:szCs w:val="24"/>
                        <w:lang w:val="es-ES" w:eastAsia="es-ES"/>
                      </w:rPr>
                      <w:t>INFORME</w:t>
                    </w:r>
                    <w:r w:rsidR="005327E2">
                      <w:rPr>
                        <w:rFonts w:ascii="Times New Roman" w:hAnsi="Times New Roman"/>
                        <w:b/>
                        <w:szCs w:val="24"/>
                        <w:lang w:val="es-ES" w:eastAsia="es-ES"/>
                      </w:rPr>
                      <w:t xml:space="preserve"> 21-19</w:t>
                    </w:r>
                  </w:p>
                  <w:p w:rsidR="00F91CA0" w:rsidRPr="00942509" w:rsidRDefault="003C09A5" w:rsidP="00861C62">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942509">
                      <w:rPr>
                        <w:rFonts w:ascii="Times New Roman" w:hAnsi="Times New Roman"/>
                        <w:b/>
                        <w:szCs w:val="24"/>
                        <w:lang w:val="es-ES" w:eastAsia="es-ES"/>
                      </w:rPr>
                      <w:t>S</w:t>
                    </w:r>
                    <w:r w:rsidR="00BE4922" w:rsidRPr="00942509">
                      <w:rPr>
                        <w:rFonts w:ascii="Times New Roman" w:hAnsi="Times New Roman"/>
                        <w:b/>
                        <w:szCs w:val="24"/>
                        <w:lang w:val="es-ES" w:eastAsia="es-ES"/>
                      </w:rPr>
                      <w:t xml:space="preserve">EG.INF. </w:t>
                    </w:r>
                    <w:r w:rsidR="00415216">
                      <w:rPr>
                        <w:rFonts w:ascii="Times New Roman" w:hAnsi="Times New Roman"/>
                        <w:b/>
                        <w:szCs w:val="24"/>
                        <w:lang w:val="es-ES" w:eastAsia="es-ES"/>
                      </w:rPr>
                      <w:t>03</w:t>
                    </w:r>
                    <w:r w:rsidR="00BE4922" w:rsidRPr="00942509">
                      <w:rPr>
                        <w:rFonts w:ascii="Times New Roman" w:hAnsi="Times New Roman"/>
                        <w:b/>
                        <w:szCs w:val="24"/>
                        <w:lang w:val="es-ES" w:eastAsia="es-ES"/>
                      </w:rPr>
                      <w:t>-18 ESCUELA SAN JORGE</w:t>
                    </w:r>
                  </w:p>
                </w:txbxContent>
              </v:textbox>
              <w10:wrap anchorx="margin"/>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bookmarkStart w:id="10" w:name="_GoBack"/>
    <w:bookmarkEnd w:id="10"/>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427FDF"/>
    <w:multiLevelType w:val="hybridMultilevel"/>
    <w:tmpl w:val="AFF6E1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4841B4B"/>
    <w:multiLevelType w:val="hybridMultilevel"/>
    <w:tmpl w:val="79B6CEC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77D74BAC"/>
    <w:multiLevelType w:val="hybridMultilevel"/>
    <w:tmpl w:val="7884F73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7E240A1B"/>
    <w:multiLevelType w:val="hybridMultilevel"/>
    <w:tmpl w:val="DA408C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CB3"/>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352"/>
    <w:rsid w:val="000466D0"/>
    <w:rsid w:val="00046700"/>
    <w:rsid w:val="00046FD8"/>
    <w:rsid w:val="00047173"/>
    <w:rsid w:val="0004746D"/>
    <w:rsid w:val="000476B4"/>
    <w:rsid w:val="00047C00"/>
    <w:rsid w:val="00047EB1"/>
    <w:rsid w:val="0005002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0E2B"/>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0983"/>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692"/>
    <w:rsid w:val="000C6A6C"/>
    <w:rsid w:val="000C6F2B"/>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2C49"/>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0E6E"/>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6E9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3B7"/>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5DA"/>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905"/>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4BD9"/>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71F"/>
    <w:rsid w:val="0025583A"/>
    <w:rsid w:val="002558E3"/>
    <w:rsid w:val="00255D02"/>
    <w:rsid w:val="002564BE"/>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00B"/>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6D95"/>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305"/>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43F"/>
    <w:rsid w:val="0030581A"/>
    <w:rsid w:val="00305A41"/>
    <w:rsid w:val="00305DF9"/>
    <w:rsid w:val="003061C7"/>
    <w:rsid w:val="003064C2"/>
    <w:rsid w:val="00306E67"/>
    <w:rsid w:val="00307217"/>
    <w:rsid w:val="00307574"/>
    <w:rsid w:val="00307AD5"/>
    <w:rsid w:val="003108BE"/>
    <w:rsid w:val="00310B37"/>
    <w:rsid w:val="0031113F"/>
    <w:rsid w:val="0031137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4FDA"/>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A79C9"/>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09A5"/>
    <w:rsid w:val="003C141C"/>
    <w:rsid w:val="003C1598"/>
    <w:rsid w:val="003C1825"/>
    <w:rsid w:val="003C1E09"/>
    <w:rsid w:val="003C1EC1"/>
    <w:rsid w:val="003C1F3C"/>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216"/>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342"/>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41E"/>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5DD1"/>
    <w:rsid w:val="00456F91"/>
    <w:rsid w:val="00457148"/>
    <w:rsid w:val="0045768B"/>
    <w:rsid w:val="00457841"/>
    <w:rsid w:val="00460083"/>
    <w:rsid w:val="0046031C"/>
    <w:rsid w:val="00460713"/>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579"/>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4A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53C"/>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3EE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2AA0"/>
    <w:rsid w:val="004E39FD"/>
    <w:rsid w:val="004E3CD3"/>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27E2"/>
    <w:rsid w:val="00533047"/>
    <w:rsid w:val="00533A25"/>
    <w:rsid w:val="00534A37"/>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47C45"/>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4F4"/>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364"/>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20C"/>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1"/>
    <w:rsid w:val="00587D09"/>
    <w:rsid w:val="00590067"/>
    <w:rsid w:val="005900D8"/>
    <w:rsid w:val="005907C8"/>
    <w:rsid w:val="00590882"/>
    <w:rsid w:val="00590978"/>
    <w:rsid w:val="00590E01"/>
    <w:rsid w:val="00591776"/>
    <w:rsid w:val="005917C5"/>
    <w:rsid w:val="005918B7"/>
    <w:rsid w:val="00591FFB"/>
    <w:rsid w:val="0059219D"/>
    <w:rsid w:val="005924AB"/>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937"/>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625"/>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B79"/>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CAB"/>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27D7F"/>
    <w:rsid w:val="0063092A"/>
    <w:rsid w:val="00631558"/>
    <w:rsid w:val="006318AA"/>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62D"/>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440"/>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0F5"/>
    <w:rsid w:val="006B6810"/>
    <w:rsid w:val="006B6A06"/>
    <w:rsid w:val="006B6A1B"/>
    <w:rsid w:val="006B727A"/>
    <w:rsid w:val="006B74C7"/>
    <w:rsid w:val="006B7BD3"/>
    <w:rsid w:val="006C0414"/>
    <w:rsid w:val="006C1115"/>
    <w:rsid w:val="006C14BC"/>
    <w:rsid w:val="006C16DF"/>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197"/>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2F99"/>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17EDB"/>
    <w:rsid w:val="007208D1"/>
    <w:rsid w:val="00720FB9"/>
    <w:rsid w:val="00722131"/>
    <w:rsid w:val="00722B9C"/>
    <w:rsid w:val="00722C58"/>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7EF"/>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1A"/>
    <w:rsid w:val="007B0D42"/>
    <w:rsid w:val="007B0F5C"/>
    <w:rsid w:val="007B1259"/>
    <w:rsid w:val="007B1A8F"/>
    <w:rsid w:val="007B1C65"/>
    <w:rsid w:val="007B24E8"/>
    <w:rsid w:val="007B29F8"/>
    <w:rsid w:val="007B2F75"/>
    <w:rsid w:val="007B3112"/>
    <w:rsid w:val="007B5016"/>
    <w:rsid w:val="007B569D"/>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2A8"/>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3B9E"/>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1E71"/>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C7D"/>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056C"/>
    <w:rsid w:val="008617E0"/>
    <w:rsid w:val="00861C62"/>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5B27"/>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39E6"/>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DAF"/>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C51"/>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4D5E"/>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6A"/>
    <w:rsid w:val="00911EFB"/>
    <w:rsid w:val="00912544"/>
    <w:rsid w:val="009126F9"/>
    <w:rsid w:val="00912D6E"/>
    <w:rsid w:val="00912E2C"/>
    <w:rsid w:val="00913478"/>
    <w:rsid w:val="009136C7"/>
    <w:rsid w:val="0091374F"/>
    <w:rsid w:val="00913A80"/>
    <w:rsid w:val="00913B08"/>
    <w:rsid w:val="009149F0"/>
    <w:rsid w:val="009155B5"/>
    <w:rsid w:val="0091591E"/>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6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509"/>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623"/>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57F51"/>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5F9"/>
    <w:rsid w:val="00966987"/>
    <w:rsid w:val="00966E30"/>
    <w:rsid w:val="00966F47"/>
    <w:rsid w:val="00967339"/>
    <w:rsid w:val="009673C9"/>
    <w:rsid w:val="009675FE"/>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3A2D"/>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46F"/>
    <w:rsid w:val="009B34B8"/>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895"/>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09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088"/>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07A97"/>
    <w:rsid w:val="00A10116"/>
    <w:rsid w:val="00A1023D"/>
    <w:rsid w:val="00A10C59"/>
    <w:rsid w:val="00A10FAB"/>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264"/>
    <w:rsid w:val="00A21BF2"/>
    <w:rsid w:val="00A21CEA"/>
    <w:rsid w:val="00A2213D"/>
    <w:rsid w:val="00A223D8"/>
    <w:rsid w:val="00A2258A"/>
    <w:rsid w:val="00A22749"/>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E30"/>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846"/>
    <w:rsid w:val="00A71945"/>
    <w:rsid w:val="00A72032"/>
    <w:rsid w:val="00A721E5"/>
    <w:rsid w:val="00A72771"/>
    <w:rsid w:val="00A72B12"/>
    <w:rsid w:val="00A73602"/>
    <w:rsid w:val="00A73677"/>
    <w:rsid w:val="00A73D3D"/>
    <w:rsid w:val="00A73DCA"/>
    <w:rsid w:val="00A741D8"/>
    <w:rsid w:val="00A74444"/>
    <w:rsid w:val="00A74748"/>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3F6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7F"/>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167"/>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7B"/>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22B"/>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CE5"/>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447"/>
    <w:rsid w:val="00BE368F"/>
    <w:rsid w:val="00BE3877"/>
    <w:rsid w:val="00BE4214"/>
    <w:rsid w:val="00BE44EA"/>
    <w:rsid w:val="00BE4539"/>
    <w:rsid w:val="00BE46C5"/>
    <w:rsid w:val="00BE472F"/>
    <w:rsid w:val="00BE4763"/>
    <w:rsid w:val="00BE4922"/>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6B3"/>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53"/>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C40"/>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2DF1"/>
    <w:rsid w:val="00C93ECF"/>
    <w:rsid w:val="00C93FBB"/>
    <w:rsid w:val="00C940E0"/>
    <w:rsid w:val="00C94495"/>
    <w:rsid w:val="00C95D88"/>
    <w:rsid w:val="00C9628E"/>
    <w:rsid w:val="00C96711"/>
    <w:rsid w:val="00C96A46"/>
    <w:rsid w:val="00C96C94"/>
    <w:rsid w:val="00C97415"/>
    <w:rsid w:val="00C9754E"/>
    <w:rsid w:val="00C97715"/>
    <w:rsid w:val="00C97D0E"/>
    <w:rsid w:val="00CA041C"/>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B7078"/>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3B7A"/>
    <w:rsid w:val="00CE41B8"/>
    <w:rsid w:val="00CE424E"/>
    <w:rsid w:val="00CE4DC0"/>
    <w:rsid w:val="00CE5D41"/>
    <w:rsid w:val="00CE60C5"/>
    <w:rsid w:val="00CE62F6"/>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36B"/>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00D"/>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A0D"/>
    <w:rsid w:val="00D45E1F"/>
    <w:rsid w:val="00D45F1D"/>
    <w:rsid w:val="00D46A24"/>
    <w:rsid w:val="00D46B81"/>
    <w:rsid w:val="00D46CA6"/>
    <w:rsid w:val="00D46CE7"/>
    <w:rsid w:val="00D47088"/>
    <w:rsid w:val="00D471BC"/>
    <w:rsid w:val="00D471E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4F3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A9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054"/>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01C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20B"/>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9F3"/>
    <w:rsid w:val="00E85FF5"/>
    <w:rsid w:val="00E8685F"/>
    <w:rsid w:val="00E86D73"/>
    <w:rsid w:val="00E86E8B"/>
    <w:rsid w:val="00E8756B"/>
    <w:rsid w:val="00E876AB"/>
    <w:rsid w:val="00E87725"/>
    <w:rsid w:val="00E905AE"/>
    <w:rsid w:val="00E91092"/>
    <w:rsid w:val="00E9147A"/>
    <w:rsid w:val="00E916A2"/>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4F8"/>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00F"/>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09"/>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41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5FD0"/>
    <w:rsid w:val="00F2655E"/>
    <w:rsid w:val="00F26726"/>
    <w:rsid w:val="00F2709B"/>
    <w:rsid w:val="00F27130"/>
    <w:rsid w:val="00F274DE"/>
    <w:rsid w:val="00F277D1"/>
    <w:rsid w:val="00F30000"/>
    <w:rsid w:val="00F301B5"/>
    <w:rsid w:val="00F30B95"/>
    <w:rsid w:val="00F30F73"/>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A3"/>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384"/>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439"/>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4FB"/>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42"/>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1CA0"/>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6AF5"/>
    <w:rsid w:val="00FD7757"/>
    <w:rsid w:val="00FE0795"/>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6DB4"/>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861C62"/>
    <w:pPr>
      <w:tabs>
        <w:tab w:val="right" w:leader="dot" w:pos="8830"/>
      </w:tabs>
      <w:suppressAutoHyphens w:val="0"/>
      <w:jc w:val="center"/>
    </w:pPr>
    <w:rPr>
      <w:rFonts w:eastAsia="Calibri"/>
      <w:b/>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semiHidden/>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8C21-71A2-4482-A7EF-62A5EF83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11511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3</cp:revision>
  <cp:lastPrinted>2016-05-16T14:14:00Z</cp:lastPrinted>
  <dcterms:created xsi:type="dcterms:W3CDTF">2019-04-02T18:21:00Z</dcterms:created>
  <dcterms:modified xsi:type="dcterms:W3CDTF">2019-04-25T17:01:00Z</dcterms:modified>
</cp:coreProperties>
</file>