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1FA" w:rsidRPr="00A00F61" w:rsidRDefault="008F5244" w:rsidP="00A00F61">
      <w:pPr>
        <w:pStyle w:val="TDC1"/>
        <w:rPr>
          <w:rStyle w:val="Hipervnculo"/>
          <w:color w:val="auto"/>
        </w:rPr>
      </w:pPr>
      <w:r w:rsidRPr="00A00F61">
        <w:rPr>
          <w:rStyle w:val="Hipervnculo"/>
          <w:color w:val="auto"/>
        </w:rPr>
        <w:t>TABLA DE CONTENIDOS</w:t>
      </w:r>
    </w:p>
    <w:p w:rsidR="00C561FA" w:rsidRPr="008F5244" w:rsidRDefault="00C561FA" w:rsidP="008D3FC4">
      <w:pPr>
        <w:pStyle w:val="Textoindependiente"/>
        <w:widowControl w:val="0"/>
        <w:autoSpaceDE w:val="0"/>
        <w:autoSpaceDN w:val="0"/>
        <w:adjustRightInd w:val="0"/>
        <w:contextualSpacing/>
        <w:rPr>
          <w:rFonts w:ascii="Times New Roman" w:hAnsi="Times New Roman"/>
          <w:b/>
          <w:szCs w:val="24"/>
          <w:lang w:val="es-ES"/>
        </w:rPr>
      </w:pPr>
    </w:p>
    <w:p w:rsidR="00450781" w:rsidRDefault="00450781" w:rsidP="00450781">
      <w:pPr>
        <w:jc w:val="center"/>
        <w:rPr>
          <w:b/>
        </w:rPr>
      </w:pPr>
    </w:p>
    <w:p w:rsidR="00105187" w:rsidRPr="00105187" w:rsidRDefault="00450781">
      <w:pPr>
        <w:pStyle w:val="TDC1"/>
        <w:rPr>
          <w:rFonts w:eastAsiaTheme="minorEastAsia"/>
          <w:b w:val="0"/>
          <w:sz w:val="22"/>
          <w:szCs w:val="22"/>
          <w:lang w:eastAsia="es-CR"/>
        </w:rPr>
      </w:pPr>
      <w:r w:rsidRPr="00B32FAA">
        <w:rPr>
          <w:sz w:val="22"/>
          <w:szCs w:val="22"/>
        </w:rPr>
        <w:fldChar w:fldCharType="begin"/>
      </w:r>
      <w:r w:rsidRPr="00B32FAA">
        <w:instrText xml:space="preserve"> TOC \o "1-4" \h \z \u </w:instrText>
      </w:r>
      <w:r w:rsidRPr="00B32FAA">
        <w:rPr>
          <w:noProof w:val="0"/>
          <w:sz w:val="22"/>
          <w:szCs w:val="22"/>
        </w:rPr>
        <w:fldChar w:fldCharType="separate"/>
      </w:r>
      <w:hyperlink w:anchor="_Toc6816415" w:history="1">
        <w:r w:rsidR="00105187" w:rsidRPr="00105187">
          <w:rPr>
            <w:rStyle w:val="Hipervnculo"/>
            <w:sz w:val="22"/>
            <w:szCs w:val="22"/>
          </w:rPr>
          <w:t>1. INTRODUCCIÓN</w:t>
        </w:r>
        <w:r w:rsidR="00105187" w:rsidRPr="00105187">
          <w:rPr>
            <w:webHidden/>
            <w:sz w:val="22"/>
            <w:szCs w:val="22"/>
          </w:rPr>
          <w:tab/>
        </w:r>
        <w:r w:rsidR="00105187" w:rsidRPr="00105187">
          <w:rPr>
            <w:webHidden/>
            <w:sz w:val="22"/>
            <w:szCs w:val="22"/>
          </w:rPr>
          <w:fldChar w:fldCharType="begin"/>
        </w:r>
        <w:r w:rsidR="00105187" w:rsidRPr="00105187">
          <w:rPr>
            <w:webHidden/>
            <w:sz w:val="22"/>
            <w:szCs w:val="22"/>
          </w:rPr>
          <w:instrText xml:space="preserve"> PAGEREF _Toc6816415 \h </w:instrText>
        </w:r>
        <w:r w:rsidR="00105187" w:rsidRPr="00105187">
          <w:rPr>
            <w:webHidden/>
            <w:sz w:val="22"/>
            <w:szCs w:val="22"/>
          </w:rPr>
        </w:r>
        <w:r w:rsidR="00105187" w:rsidRPr="00105187">
          <w:rPr>
            <w:webHidden/>
            <w:sz w:val="22"/>
            <w:szCs w:val="22"/>
          </w:rPr>
          <w:fldChar w:fldCharType="separate"/>
        </w:r>
        <w:r w:rsidR="00105187" w:rsidRPr="00105187">
          <w:rPr>
            <w:webHidden/>
            <w:sz w:val="22"/>
            <w:szCs w:val="22"/>
          </w:rPr>
          <w:t>5</w:t>
        </w:r>
        <w:r w:rsidR="00105187" w:rsidRPr="00105187">
          <w:rPr>
            <w:webHidden/>
            <w:sz w:val="22"/>
            <w:szCs w:val="22"/>
          </w:rPr>
          <w:fldChar w:fldCharType="end"/>
        </w:r>
      </w:hyperlink>
    </w:p>
    <w:p w:rsidR="00105187" w:rsidRPr="00105187" w:rsidRDefault="001E2CB0">
      <w:pPr>
        <w:pStyle w:val="TDC2"/>
        <w:tabs>
          <w:tab w:val="left" w:pos="720"/>
          <w:tab w:val="right" w:leader="dot" w:pos="8828"/>
        </w:tabs>
        <w:rPr>
          <w:rFonts w:eastAsiaTheme="minorEastAsia"/>
          <w:smallCaps w:val="0"/>
          <w:noProof/>
          <w:sz w:val="22"/>
          <w:szCs w:val="22"/>
          <w:lang w:val="es-CR" w:eastAsia="es-CR"/>
        </w:rPr>
      </w:pPr>
      <w:hyperlink w:anchor="_Toc6816416" w:history="1">
        <w:r w:rsidR="00105187" w:rsidRPr="00105187">
          <w:rPr>
            <w:rStyle w:val="Hipervnculo"/>
            <w:noProof/>
            <w:sz w:val="22"/>
            <w:szCs w:val="22"/>
          </w:rPr>
          <w:t>1.1</w:t>
        </w:r>
        <w:r w:rsidR="00105187" w:rsidRPr="00105187">
          <w:rPr>
            <w:rFonts w:eastAsiaTheme="minorEastAsia"/>
            <w:smallCaps w:val="0"/>
            <w:noProof/>
            <w:sz w:val="22"/>
            <w:szCs w:val="22"/>
            <w:lang w:val="es-CR" w:eastAsia="es-CR"/>
          </w:rPr>
          <w:tab/>
        </w:r>
        <w:r w:rsidR="00105187" w:rsidRPr="00105187">
          <w:rPr>
            <w:rStyle w:val="Hipervnculo"/>
            <w:noProof/>
            <w:sz w:val="22"/>
            <w:szCs w:val="22"/>
          </w:rPr>
          <w:t>Objetivo General</w:t>
        </w:r>
        <w:r w:rsidR="00105187" w:rsidRPr="00105187">
          <w:rPr>
            <w:noProof/>
            <w:webHidden/>
            <w:sz w:val="22"/>
            <w:szCs w:val="22"/>
          </w:rPr>
          <w:tab/>
        </w:r>
        <w:r w:rsidR="00105187" w:rsidRPr="00105187">
          <w:rPr>
            <w:noProof/>
            <w:webHidden/>
            <w:sz w:val="22"/>
            <w:szCs w:val="22"/>
          </w:rPr>
          <w:fldChar w:fldCharType="begin"/>
        </w:r>
        <w:r w:rsidR="00105187" w:rsidRPr="00105187">
          <w:rPr>
            <w:noProof/>
            <w:webHidden/>
            <w:sz w:val="22"/>
            <w:szCs w:val="22"/>
          </w:rPr>
          <w:instrText xml:space="preserve"> PAGEREF _Toc6816416 \h </w:instrText>
        </w:r>
        <w:r w:rsidR="00105187" w:rsidRPr="00105187">
          <w:rPr>
            <w:noProof/>
            <w:webHidden/>
            <w:sz w:val="22"/>
            <w:szCs w:val="22"/>
          </w:rPr>
        </w:r>
        <w:r w:rsidR="00105187" w:rsidRPr="00105187">
          <w:rPr>
            <w:noProof/>
            <w:webHidden/>
            <w:sz w:val="22"/>
            <w:szCs w:val="22"/>
          </w:rPr>
          <w:fldChar w:fldCharType="separate"/>
        </w:r>
        <w:r w:rsidR="00105187" w:rsidRPr="00105187">
          <w:rPr>
            <w:noProof/>
            <w:webHidden/>
            <w:sz w:val="22"/>
            <w:szCs w:val="22"/>
          </w:rPr>
          <w:t>5</w:t>
        </w:r>
        <w:r w:rsidR="00105187" w:rsidRPr="00105187">
          <w:rPr>
            <w:noProof/>
            <w:webHidden/>
            <w:sz w:val="22"/>
            <w:szCs w:val="22"/>
          </w:rPr>
          <w:fldChar w:fldCharType="end"/>
        </w:r>
      </w:hyperlink>
    </w:p>
    <w:p w:rsidR="00105187" w:rsidRPr="00105187" w:rsidRDefault="001E2CB0">
      <w:pPr>
        <w:pStyle w:val="TDC2"/>
        <w:tabs>
          <w:tab w:val="left" w:pos="720"/>
          <w:tab w:val="right" w:leader="dot" w:pos="8828"/>
        </w:tabs>
        <w:rPr>
          <w:rFonts w:eastAsiaTheme="minorEastAsia"/>
          <w:smallCaps w:val="0"/>
          <w:noProof/>
          <w:sz w:val="22"/>
          <w:szCs w:val="22"/>
          <w:lang w:val="es-CR" w:eastAsia="es-CR"/>
        </w:rPr>
      </w:pPr>
      <w:hyperlink w:anchor="_Toc6816417" w:history="1">
        <w:r w:rsidR="00105187" w:rsidRPr="00105187">
          <w:rPr>
            <w:rStyle w:val="Hipervnculo"/>
            <w:noProof/>
            <w:sz w:val="22"/>
            <w:szCs w:val="22"/>
          </w:rPr>
          <w:t>1.2</w:t>
        </w:r>
        <w:r w:rsidR="00105187" w:rsidRPr="00105187">
          <w:rPr>
            <w:rFonts w:eastAsiaTheme="minorEastAsia"/>
            <w:smallCaps w:val="0"/>
            <w:noProof/>
            <w:sz w:val="22"/>
            <w:szCs w:val="22"/>
            <w:lang w:val="es-CR" w:eastAsia="es-CR"/>
          </w:rPr>
          <w:tab/>
        </w:r>
        <w:r w:rsidR="00105187" w:rsidRPr="00105187">
          <w:rPr>
            <w:rStyle w:val="Hipervnculo"/>
            <w:noProof/>
            <w:sz w:val="22"/>
            <w:szCs w:val="22"/>
          </w:rPr>
          <w:t>Alcance</w:t>
        </w:r>
        <w:r w:rsidR="00105187" w:rsidRPr="00105187">
          <w:rPr>
            <w:noProof/>
            <w:webHidden/>
            <w:sz w:val="22"/>
            <w:szCs w:val="22"/>
          </w:rPr>
          <w:tab/>
        </w:r>
        <w:r w:rsidR="00105187" w:rsidRPr="00105187">
          <w:rPr>
            <w:noProof/>
            <w:webHidden/>
            <w:sz w:val="22"/>
            <w:szCs w:val="22"/>
          </w:rPr>
          <w:fldChar w:fldCharType="begin"/>
        </w:r>
        <w:r w:rsidR="00105187" w:rsidRPr="00105187">
          <w:rPr>
            <w:noProof/>
            <w:webHidden/>
            <w:sz w:val="22"/>
            <w:szCs w:val="22"/>
          </w:rPr>
          <w:instrText xml:space="preserve"> PAGEREF _Toc6816417 \h </w:instrText>
        </w:r>
        <w:r w:rsidR="00105187" w:rsidRPr="00105187">
          <w:rPr>
            <w:noProof/>
            <w:webHidden/>
            <w:sz w:val="22"/>
            <w:szCs w:val="22"/>
          </w:rPr>
        </w:r>
        <w:r w:rsidR="00105187" w:rsidRPr="00105187">
          <w:rPr>
            <w:noProof/>
            <w:webHidden/>
            <w:sz w:val="22"/>
            <w:szCs w:val="22"/>
          </w:rPr>
          <w:fldChar w:fldCharType="separate"/>
        </w:r>
        <w:r w:rsidR="00105187" w:rsidRPr="00105187">
          <w:rPr>
            <w:noProof/>
            <w:webHidden/>
            <w:sz w:val="22"/>
            <w:szCs w:val="22"/>
          </w:rPr>
          <w:t>5</w:t>
        </w:r>
        <w:r w:rsidR="00105187" w:rsidRPr="00105187">
          <w:rPr>
            <w:noProof/>
            <w:webHidden/>
            <w:sz w:val="22"/>
            <w:szCs w:val="22"/>
          </w:rPr>
          <w:fldChar w:fldCharType="end"/>
        </w:r>
      </w:hyperlink>
    </w:p>
    <w:p w:rsidR="00105187" w:rsidRPr="00105187" w:rsidRDefault="001E2CB0">
      <w:pPr>
        <w:pStyle w:val="TDC2"/>
        <w:tabs>
          <w:tab w:val="right" w:leader="dot" w:pos="8828"/>
        </w:tabs>
        <w:rPr>
          <w:rFonts w:eastAsiaTheme="minorEastAsia"/>
          <w:smallCaps w:val="0"/>
          <w:noProof/>
          <w:sz w:val="22"/>
          <w:szCs w:val="22"/>
          <w:lang w:val="es-CR" w:eastAsia="es-CR"/>
        </w:rPr>
      </w:pPr>
      <w:hyperlink w:anchor="_Toc6816418" w:history="1">
        <w:r w:rsidR="00105187" w:rsidRPr="00105187">
          <w:rPr>
            <w:rStyle w:val="Hipervnculo"/>
            <w:noProof/>
            <w:sz w:val="22"/>
            <w:szCs w:val="22"/>
          </w:rPr>
          <w:t>1.3 Limitaciones</w:t>
        </w:r>
        <w:r w:rsidR="00105187" w:rsidRPr="00105187">
          <w:rPr>
            <w:noProof/>
            <w:webHidden/>
            <w:sz w:val="22"/>
            <w:szCs w:val="22"/>
          </w:rPr>
          <w:tab/>
        </w:r>
        <w:r w:rsidR="00105187" w:rsidRPr="00105187">
          <w:rPr>
            <w:noProof/>
            <w:webHidden/>
            <w:sz w:val="22"/>
            <w:szCs w:val="22"/>
          </w:rPr>
          <w:fldChar w:fldCharType="begin"/>
        </w:r>
        <w:r w:rsidR="00105187" w:rsidRPr="00105187">
          <w:rPr>
            <w:noProof/>
            <w:webHidden/>
            <w:sz w:val="22"/>
            <w:szCs w:val="22"/>
          </w:rPr>
          <w:instrText xml:space="preserve"> PAGEREF _Toc6816418 \h </w:instrText>
        </w:r>
        <w:r w:rsidR="00105187" w:rsidRPr="00105187">
          <w:rPr>
            <w:noProof/>
            <w:webHidden/>
            <w:sz w:val="22"/>
            <w:szCs w:val="22"/>
          </w:rPr>
        </w:r>
        <w:r w:rsidR="00105187" w:rsidRPr="00105187">
          <w:rPr>
            <w:noProof/>
            <w:webHidden/>
            <w:sz w:val="22"/>
            <w:szCs w:val="22"/>
          </w:rPr>
          <w:fldChar w:fldCharType="separate"/>
        </w:r>
        <w:r w:rsidR="00105187" w:rsidRPr="00105187">
          <w:rPr>
            <w:noProof/>
            <w:webHidden/>
            <w:sz w:val="22"/>
            <w:szCs w:val="22"/>
          </w:rPr>
          <w:t>5</w:t>
        </w:r>
        <w:r w:rsidR="00105187" w:rsidRPr="00105187">
          <w:rPr>
            <w:noProof/>
            <w:webHidden/>
            <w:sz w:val="22"/>
            <w:szCs w:val="22"/>
          </w:rPr>
          <w:fldChar w:fldCharType="end"/>
        </w:r>
      </w:hyperlink>
    </w:p>
    <w:p w:rsidR="00105187" w:rsidRPr="00105187" w:rsidRDefault="001E2CB0">
      <w:pPr>
        <w:pStyle w:val="TDC2"/>
        <w:tabs>
          <w:tab w:val="right" w:leader="dot" w:pos="8828"/>
        </w:tabs>
        <w:rPr>
          <w:rFonts w:eastAsiaTheme="minorEastAsia"/>
          <w:smallCaps w:val="0"/>
          <w:noProof/>
          <w:sz w:val="22"/>
          <w:szCs w:val="22"/>
          <w:lang w:val="es-CR" w:eastAsia="es-CR"/>
        </w:rPr>
      </w:pPr>
      <w:hyperlink w:anchor="_Toc6816419" w:history="1">
        <w:r w:rsidR="00105187" w:rsidRPr="00105187">
          <w:rPr>
            <w:rStyle w:val="Hipervnculo"/>
            <w:noProof/>
            <w:sz w:val="22"/>
            <w:szCs w:val="22"/>
          </w:rPr>
          <w:t>2. HALLAZGOS Y RECOMENDACIONES</w:t>
        </w:r>
        <w:r w:rsidR="00105187" w:rsidRPr="00105187">
          <w:rPr>
            <w:noProof/>
            <w:webHidden/>
            <w:sz w:val="22"/>
            <w:szCs w:val="22"/>
          </w:rPr>
          <w:tab/>
        </w:r>
        <w:r w:rsidR="00105187" w:rsidRPr="00105187">
          <w:rPr>
            <w:noProof/>
            <w:webHidden/>
            <w:sz w:val="22"/>
            <w:szCs w:val="22"/>
          </w:rPr>
          <w:fldChar w:fldCharType="begin"/>
        </w:r>
        <w:r w:rsidR="00105187" w:rsidRPr="00105187">
          <w:rPr>
            <w:noProof/>
            <w:webHidden/>
            <w:sz w:val="22"/>
            <w:szCs w:val="22"/>
          </w:rPr>
          <w:instrText xml:space="preserve"> PAGEREF _Toc6816419 \h </w:instrText>
        </w:r>
        <w:r w:rsidR="00105187" w:rsidRPr="00105187">
          <w:rPr>
            <w:noProof/>
            <w:webHidden/>
            <w:sz w:val="22"/>
            <w:szCs w:val="22"/>
          </w:rPr>
        </w:r>
        <w:r w:rsidR="00105187" w:rsidRPr="00105187">
          <w:rPr>
            <w:noProof/>
            <w:webHidden/>
            <w:sz w:val="22"/>
            <w:szCs w:val="22"/>
          </w:rPr>
          <w:fldChar w:fldCharType="separate"/>
        </w:r>
        <w:r w:rsidR="00105187" w:rsidRPr="00105187">
          <w:rPr>
            <w:noProof/>
            <w:webHidden/>
            <w:sz w:val="22"/>
            <w:szCs w:val="22"/>
          </w:rPr>
          <w:t>5</w:t>
        </w:r>
        <w:r w:rsidR="00105187" w:rsidRPr="00105187">
          <w:rPr>
            <w:noProof/>
            <w:webHidden/>
            <w:sz w:val="22"/>
            <w:szCs w:val="22"/>
          </w:rPr>
          <w:fldChar w:fldCharType="end"/>
        </w:r>
      </w:hyperlink>
    </w:p>
    <w:p w:rsidR="00105187" w:rsidRPr="00105187" w:rsidRDefault="001E2CB0">
      <w:pPr>
        <w:pStyle w:val="TDC2"/>
        <w:tabs>
          <w:tab w:val="right" w:leader="dot" w:pos="8828"/>
        </w:tabs>
        <w:rPr>
          <w:rFonts w:eastAsiaTheme="minorEastAsia"/>
          <w:smallCaps w:val="0"/>
          <w:noProof/>
          <w:sz w:val="22"/>
          <w:szCs w:val="22"/>
          <w:lang w:val="es-CR" w:eastAsia="es-CR"/>
        </w:rPr>
      </w:pPr>
      <w:hyperlink w:anchor="_Toc6816420" w:history="1">
        <w:r w:rsidR="00105187" w:rsidRPr="00105187">
          <w:rPr>
            <w:rStyle w:val="Hipervnculo"/>
            <w:noProof/>
            <w:sz w:val="22"/>
            <w:szCs w:val="22"/>
          </w:rPr>
          <w:t>2.1 Revisión del libro de Actas</w:t>
        </w:r>
        <w:r w:rsidR="00105187" w:rsidRPr="00105187">
          <w:rPr>
            <w:noProof/>
            <w:webHidden/>
            <w:sz w:val="22"/>
            <w:szCs w:val="22"/>
          </w:rPr>
          <w:tab/>
        </w:r>
        <w:r w:rsidR="00105187" w:rsidRPr="00105187">
          <w:rPr>
            <w:noProof/>
            <w:webHidden/>
            <w:sz w:val="22"/>
            <w:szCs w:val="22"/>
          </w:rPr>
          <w:fldChar w:fldCharType="begin"/>
        </w:r>
        <w:r w:rsidR="00105187" w:rsidRPr="00105187">
          <w:rPr>
            <w:noProof/>
            <w:webHidden/>
            <w:sz w:val="22"/>
            <w:szCs w:val="22"/>
          </w:rPr>
          <w:instrText xml:space="preserve"> PAGEREF _Toc6816420 \h </w:instrText>
        </w:r>
        <w:r w:rsidR="00105187" w:rsidRPr="00105187">
          <w:rPr>
            <w:noProof/>
            <w:webHidden/>
            <w:sz w:val="22"/>
            <w:szCs w:val="22"/>
          </w:rPr>
        </w:r>
        <w:r w:rsidR="00105187" w:rsidRPr="00105187">
          <w:rPr>
            <w:noProof/>
            <w:webHidden/>
            <w:sz w:val="22"/>
            <w:szCs w:val="22"/>
          </w:rPr>
          <w:fldChar w:fldCharType="separate"/>
        </w:r>
        <w:r w:rsidR="00105187" w:rsidRPr="00105187">
          <w:rPr>
            <w:noProof/>
            <w:webHidden/>
            <w:sz w:val="22"/>
            <w:szCs w:val="22"/>
          </w:rPr>
          <w:t>5</w:t>
        </w:r>
        <w:r w:rsidR="00105187" w:rsidRPr="00105187">
          <w:rPr>
            <w:noProof/>
            <w:webHidden/>
            <w:sz w:val="22"/>
            <w:szCs w:val="22"/>
          </w:rPr>
          <w:fldChar w:fldCharType="end"/>
        </w:r>
      </w:hyperlink>
    </w:p>
    <w:p w:rsidR="00105187" w:rsidRPr="00105187" w:rsidRDefault="001E2CB0">
      <w:pPr>
        <w:pStyle w:val="TDC2"/>
        <w:tabs>
          <w:tab w:val="right" w:leader="dot" w:pos="8828"/>
        </w:tabs>
        <w:rPr>
          <w:rFonts w:eastAsiaTheme="minorEastAsia"/>
          <w:smallCaps w:val="0"/>
          <w:noProof/>
          <w:sz w:val="22"/>
          <w:szCs w:val="22"/>
          <w:lang w:val="es-CR" w:eastAsia="es-CR"/>
        </w:rPr>
      </w:pPr>
      <w:hyperlink w:anchor="_Toc6816421" w:history="1">
        <w:r w:rsidR="00105187" w:rsidRPr="00105187">
          <w:rPr>
            <w:rStyle w:val="Hipervnculo"/>
            <w:noProof/>
            <w:sz w:val="22"/>
            <w:szCs w:val="22"/>
          </w:rPr>
          <w:t>2.1.2 Acuerdos de autorización y aprobación del gasto de los recursos de la Ley 6746, recursos propios y PANEA</w:t>
        </w:r>
        <w:r w:rsidR="00105187" w:rsidRPr="00105187">
          <w:rPr>
            <w:noProof/>
            <w:webHidden/>
            <w:sz w:val="22"/>
            <w:szCs w:val="22"/>
          </w:rPr>
          <w:tab/>
        </w:r>
        <w:r w:rsidR="00105187" w:rsidRPr="00105187">
          <w:rPr>
            <w:noProof/>
            <w:webHidden/>
            <w:sz w:val="22"/>
            <w:szCs w:val="22"/>
          </w:rPr>
          <w:fldChar w:fldCharType="begin"/>
        </w:r>
        <w:r w:rsidR="00105187" w:rsidRPr="00105187">
          <w:rPr>
            <w:noProof/>
            <w:webHidden/>
            <w:sz w:val="22"/>
            <w:szCs w:val="22"/>
          </w:rPr>
          <w:instrText xml:space="preserve"> PAGEREF _Toc6816421 \h </w:instrText>
        </w:r>
        <w:r w:rsidR="00105187" w:rsidRPr="00105187">
          <w:rPr>
            <w:noProof/>
            <w:webHidden/>
            <w:sz w:val="22"/>
            <w:szCs w:val="22"/>
          </w:rPr>
        </w:r>
        <w:r w:rsidR="00105187" w:rsidRPr="00105187">
          <w:rPr>
            <w:noProof/>
            <w:webHidden/>
            <w:sz w:val="22"/>
            <w:szCs w:val="22"/>
          </w:rPr>
          <w:fldChar w:fldCharType="separate"/>
        </w:r>
        <w:r w:rsidR="00105187" w:rsidRPr="00105187">
          <w:rPr>
            <w:noProof/>
            <w:webHidden/>
            <w:sz w:val="22"/>
            <w:szCs w:val="22"/>
          </w:rPr>
          <w:t>6</w:t>
        </w:r>
        <w:r w:rsidR="00105187" w:rsidRPr="00105187">
          <w:rPr>
            <w:noProof/>
            <w:webHidden/>
            <w:sz w:val="22"/>
            <w:szCs w:val="22"/>
          </w:rPr>
          <w:fldChar w:fldCharType="end"/>
        </w:r>
      </w:hyperlink>
    </w:p>
    <w:p w:rsidR="00105187" w:rsidRPr="00105187" w:rsidRDefault="001E2CB0">
      <w:pPr>
        <w:pStyle w:val="TDC2"/>
        <w:tabs>
          <w:tab w:val="right" w:leader="dot" w:pos="8828"/>
        </w:tabs>
        <w:rPr>
          <w:rFonts w:eastAsiaTheme="minorEastAsia"/>
          <w:smallCaps w:val="0"/>
          <w:noProof/>
          <w:sz w:val="22"/>
          <w:szCs w:val="22"/>
          <w:lang w:val="es-CR" w:eastAsia="es-CR"/>
        </w:rPr>
      </w:pPr>
      <w:hyperlink w:anchor="_Toc6816422" w:history="1">
        <w:r w:rsidR="00105187" w:rsidRPr="00105187">
          <w:rPr>
            <w:rStyle w:val="Hipervnculo"/>
            <w:noProof/>
            <w:sz w:val="22"/>
            <w:szCs w:val="22"/>
          </w:rPr>
          <w:t>2.1.3  No hay seguimientos de los acuerdos</w:t>
        </w:r>
        <w:r w:rsidR="00105187" w:rsidRPr="00105187">
          <w:rPr>
            <w:noProof/>
            <w:webHidden/>
            <w:sz w:val="22"/>
            <w:szCs w:val="22"/>
          </w:rPr>
          <w:tab/>
        </w:r>
        <w:r w:rsidR="00105187" w:rsidRPr="00105187">
          <w:rPr>
            <w:noProof/>
            <w:webHidden/>
            <w:sz w:val="22"/>
            <w:szCs w:val="22"/>
          </w:rPr>
          <w:fldChar w:fldCharType="begin"/>
        </w:r>
        <w:r w:rsidR="00105187" w:rsidRPr="00105187">
          <w:rPr>
            <w:noProof/>
            <w:webHidden/>
            <w:sz w:val="22"/>
            <w:szCs w:val="22"/>
          </w:rPr>
          <w:instrText xml:space="preserve"> PAGEREF _Toc6816422 \h </w:instrText>
        </w:r>
        <w:r w:rsidR="00105187" w:rsidRPr="00105187">
          <w:rPr>
            <w:noProof/>
            <w:webHidden/>
            <w:sz w:val="22"/>
            <w:szCs w:val="22"/>
          </w:rPr>
        </w:r>
        <w:r w:rsidR="00105187" w:rsidRPr="00105187">
          <w:rPr>
            <w:noProof/>
            <w:webHidden/>
            <w:sz w:val="22"/>
            <w:szCs w:val="22"/>
          </w:rPr>
          <w:fldChar w:fldCharType="separate"/>
        </w:r>
        <w:r w:rsidR="00105187" w:rsidRPr="00105187">
          <w:rPr>
            <w:noProof/>
            <w:webHidden/>
            <w:sz w:val="22"/>
            <w:szCs w:val="22"/>
          </w:rPr>
          <w:t>6</w:t>
        </w:r>
        <w:r w:rsidR="00105187" w:rsidRPr="00105187">
          <w:rPr>
            <w:noProof/>
            <w:webHidden/>
            <w:sz w:val="22"/>
            <w:szCs w:val="22"/>
          </w:rPr>
          <w:fldChar w:fldCharType="end"/>
        </w:r>
      </w:hyperlink>
    </w:p>
    <w:p w:rsidR="00105187" w:rsidRPr="00105187" w:rsidRDefault="001E2CB0">
      <w:pPr>
        <w:pStyle w:val="TDC2"/>
        <w:tabs>
          <w:tab w:val="right" w:leader="dot" w:pos="8828"/>
        </w:tabs>
        <w:rPr>
          <w:rFonts w:eastAsiaTheme="minorEastAsia"/>
          <w:smallCaps w:val="0"/>
          <w:noProof/>
          <w:sz w:val="22"/>
          <w:szCs w:val="22"/>
          <w:lang w:val="es-CR" w:eastAsia="es-CR"/>
        </w:rPr>
      </w:pPr>
      <w:hyperlink w:anchor="_Toc6816423" w:history="1">
        <w:r w:rsidR="00105187" w:rsidRPr="00105187">
          <w:rPr>
            <w:rStyle w:val="Hipervnculo"/>
            <w:noProof/>
            <w:sz w:val="22"/>
            <w:szCs w:val="22"/>
          </w:rPr>
          <w:t>2.1.4 Verificación de recibido del Plan Anual de Trabajo</w:t>
        </w:r>
        <w:r w:rsidR="00105187" w:rsidRPr="00105187">
          <w:rPr>
            <w:noProof/>
            <w:webHidden/>
            <w:sz w:val="22"/>
            <w:szCs w:val="22"/>
          </w:rPr>
          <w:tab/>
        </w:r>
        <w:r w:rsidR="00105187" w:rsidRPr="00105187">
          <w:rPr>
            <w:noProof/>
            <w:webHidden/>
            <w:sz w:val="22"/>
            <w:szCs w:val="22"/>
          </w:rPr>
          <w:fldChar w:fldCharType="begin"/>
        </w:r>
        <w:r w:rsidR="00105187" w:rsidRPr="00105187">
          <w:rPr>
            <w:noProof/>
            <w:webHidden/>
            <w:sz w:val="22"/>
            <w:szCs w:val="22"/>
          </w:rPr>
          <w:instrText xml:space="preserve"> PAGEREF _Toc6816423 \h </w:instrText>
        </w:r>
        <w:r w:rsidR="00105187" w:rsidRPr="00105187">
          <w:rPr>
            <w:noProof/>
            <w:webHidden/>
            <w:sz w:val="22"/>
            <w:szCs w:val="22"/>
          </w:rPr>
        </w:r>
        <w:r w:rsidR="00105187" w:rsidRPr="00105187">
          <w:rPr>
            <w:noProof/>
            <w:webHidden/>
            <w:sz w:val="22"/>
            <w:szCs w:val="22"/>
          </w:rPr>
          <w:fldChar w:fldCharType="separate"/>
        </w:r>
        <w:r w:rsidR="00105187" w:rsidRPr="00105187">
          <w:rPr>
            <w:noProof/>
            <w:webHidden/>
            <w:sz w:val="22"/>
            <w:szCs w:val="22"/>
          </w:rPr>
          <w:t>7</w:t>
        </w:r>
        <w:r w:rsidR="00105187" w:rsidRPr="00105187">
          <w:rPr>
            <w:noProof/>
            <w:webHidden/>
            <w:sz w:val="22"/>
            <w:szCs w:val="22"/>
          </w:rPr>
          <w:fldChar w:fldCharType="end"/>
        </w:r>
      </w:hyperlink>
    </w:p>
    <w:p w:rsidR="00105187" w:rsidRPr="00105187" w:rsidRDefault="001E2CB0">
      <w:pPr>
        <w:pStyle w:val="TDC1"/>
        <w:rPr>
          <w:rFonts w:eastAsiaTheme="minorEastAsia"/>
          <w:b w:val="0"/>
          <w:sz w:val="22"/>
          <w:szCs w:val="22"/>
          <w:lang w:eastAsia="es-CR"/>
        </w:rPr>
      </w:pPr>
      <w:hyperlink w:anchor="_Toc6816424" w:history="1">
        <w:r w:rsidR="00105187" w:rsidRPr="00105187">
          <w:rPr>
            <w:rStyle w:val="Hipervnculo"/>
            <w:rFonts w:eastAsia="Times New Roman"/>
            <w:sz w:val="22"/>
            <w:szCs w:val="22"/>
          </w:rPr>
          <w:t>2.2 Procesos de Contratación</w:t>
        </w:r>
        <w:r w:rsidR="00105187" w:rsidRPr="00105187">
          <w:rPr>
            <w:webHidden/>
            <w:sz w:val="22"/>
            <w:szCs w:val="22"/>
          </w:rPr>
          <w:tab/>
        </w:r>
        <w:r w:rsidR="00105187" w:rsidRPr="00105187">
          <w:rPr>
            <w:webHidden/>
            <w:sz w:val="22"/>
            <w:szCs w:val="22"/>
          </w:rPr>
          <w:fldChar w:fldCharType="begin"/>
        </w:r>
        <w:r w:rsidR="00105187" w:rsidRPr="00105187">
          <w:rPr>
            <w:webHidden/>
            <w:sz w:val="22"/>
            <w:szCs w:val="22"/>
          </w:rPr>
          <w:instrText xml:space="preserve"> PAGEREF _Toc6816424 \h </w:instrText>
        </w:r>
        <w:r w:rsidR="00105187" w:rsidRPr="00105187">
          <w:rPr>
            <w:webHidden/>
            <w:sz w:val="22"/>
            <w:szCs w:val="22"/>
          </w:rPr>
        </w:r>
        <w:r w:rsidR="00105187" w:rsidRPr="00105187">
          <w:rPr>
            <w:webHidden/>
            <w:sz w:val="22"/>
            <w:szCs w:val="22"/>
          </w:rPr>
          <w:fldChar w:fldCharType="separate"/>
        </w:r>
        <w:r w:rsidR="00105187" w:rsidRPr="00105187">
          <w:rPr>
            <w:webHidden/>
            <w:sz w:val="22"/>
            <w:szCs w:val="22"/>
          </w:rPr>
          <w:t>9</w:t>
        </w:r>
        <w:r w:rsidR="00105187" w:rsidRPr="00105187">
          <w:rPr>
            <w:webHidden/>
            <w:sz w:val="22"/>
            <w:szCs w:val="22"/>
          </w:rPr>
          <w:fldChar w:fldCharType="end"/>
        </w:r>
      </w:hyperlink>
    </w:p>
    <w:p w:rsidR="00105187" w:rsidRPr="00105187" w:rsidRDefault="001E2CB0">
      <w:pPr>
        <w:pStyle w:val="TDC2"/>
        <w:tabs>
          <w:tab w:val="right" w:leader="dot" w:pos="8828"/>
        </w:tabs>
        <w:rPr>
          <w:rFonts w:eastAsiaTheme="minorEastAsia"/>
          <w:smallCaps w:val="0"/>
          <w:noProof/>
          <w:sz w:val="22"/>
          <w:szCs w:val="22"/>
          <w:lang w:val="es-CR" w:eastAsia="es-CR"/>
        </w:rPr>
      </w:pPr>
      <w:hyperlink w:anchor="_Toc6816425" w:history="1">
        <w:r w:rsidR="00105187" w:rsidRPr="00105187">
          <w:rPr>
            <w:rStyle w:val="Hipervnculo"/>
            <w:noProof/>
            <w:sz w:val="22"/>
            <w:szCs w:val="22"/>
            <w:lang w:eastAsia="ar-SA"/>
          </w:rPr>
          <w:t>2.2.1 Análisis de ofertas</w:t>
        </w:r>
        <w:r w:rsidR="00105187" w:rsidRPr="00105187">
          <w:rPr>
            <w:noProof/>
            <w:webHidden/>
            <w:sz w:val="22"/>
            <w:szCs w:val="22"/>
          </w:rPr>
          <w:tab/>
        </w:r>
        <w:r w:rsidR="00105187" w:rsidRPr="00105187">
          <w:rPr>
            <w:noProof/>
            <w:webHidden/>
            <w:sz w:val="22"/>
            <w:szCs w:val="22"/>
          </w:rPr>
          <w:fldChar w:fldCharType="begin"/>
        </w:r>
        <w:r w:rsidR="00105187" w:rsidRPr="00105187">
          <w:rPr>
            <w:noProof/>
            <w:webHidden/>
            <w:sz w:val="22"/>
            <w:szCs w:val="22"/>
          </w:rPr>
          <w:instrText xml:space="preserve"> PAGEREF _Toc6816425 \h </w:instrText>
        </w:r>
        <w:r w:rsidR="00105187" w:rsidRPr="00105187">
          <w:rPr>
            <w:noProof/>
            <w:webHidden/>
            <w:sz w:val="22"/>
            <w:szCs w:val="22"/>
          </w:rPr>
        </w:r>
        <w:r w:rsidR="00105187" w:rsidRPr="00105187">
          <w:rPr>
            <w:noProof/>
            <w:webHidden/>
            <w:sz w:val="22"/>
            <w:szCs w:val="22"/>
          </w:rPr>
          <w:fldChar w:fldCharType="separate"/>
        </w:r>
        <w:r w:rsidR="00105187" w:rsidRPr="00105187">
          <w:rPr>
            <w:noProof/>
            <w:webHidden/>
            <w:sz w:val="22"/>
            <w:szCs w:val="22"/>
          </w:rPr>
          <w:t>9</w:t>
        </w:r>
        <w:r w:rsidR="00105187" w:rsidRPr="00105187">
          <w:rPr>
            <w:noProof/>
            <w:webHidden/>
            <w:sz w:val="22"/>
            <w:szCs w:val="22"/>
          </w:rPr>
          <w:fldChar w:fldCharType="end"/>
        </w:r>
      </w:hyperlink>
    </w:p>
    <w:p w:rsidR="00105187" w:rsidRPr="00105187" w:rsidRDefault="001E2CB0">
      <w:pPr>
        <w:pStyle w:val="TDC1"/>
        <w:rPr>
          <w:rFonts w:eastAsiaTheme="minorEastAsia"/>
          <w:b w:val="0"/>
          <w:sz w:val="22"/>
          <w:szCs w:val="22"/>
          <w:lang w:eastAsia="es-CR"/>
        </w:rPr>
      </w:pPr>
      <w:hyperlink w:anchor="_Toc6816426" w:history="1">
        <w:r w:rsidR="00105187" w:rsidRPr="00105187">
          <w:rPr>
            <w:rStyle w:val="Hipervnculo"/>
            <w:sz w:val="22"/>
            <w:szCs w:val="22"/>
          </w:rPr>
          <w:t>2.3 Recursos PANEA</w:t>
        </w:r>
        <w:r w:rsidR="00105187" w:rsidRPr="00105187">
          <w:rPr>
            <w:webHidden/>
            <w:sz w:val="22"/>
            <w:szCs w:val="22"/>
          </w:rPr>
          <w:tab/>
        </w:r>
        <w:r w:rsidR="00105187" w:rsidRPr="00105187">
          <w:rPr>
            <w:webHidden/>
            <w:sz w:val="22"/>
            <w:szCs w:val="22"/>
          </w:rPr>
          <w:fldChar w:fldCharType="begin"/>
        </w:r>
        <w:r w:rsidR="00105187" w:rsidRPr="00105187">
          <w:rPr>
            <w:webHidden/>
            <w:sz w:val="22"/>
            <w:szCs w:val="22"/>
          </w:rPr>
          <w:instrText xml:space="preserve"> PAGEREF _Toc6816426 \h </w:instrText>
        </w:r>
        <w:r w:rsidR="00105187" w:rsidRPr="00105187">
          <w:rPr>
            <w:webHidden/>
            <w:sz w:val="22"/>
            <w:szCs w:val="22"/>
          </w:rPr>
        </w:r>
        <w:r w:rsidR="00105187" w:rsidRPr="00105187">
          <w:rPr>
            <w:webHidden/>
            <w:sz w:val="22"/>
            <w:szCs w:val="22"/>
          </w:rPr>
          <w:fldChar w:fldCharType="separate"/>
        </w:r>
        <w:r w:rsidR="00105187" w:rsidRPr="00105187">
          <w:rPr>
            <w:webHidden/>
            <w:sz w:val="22"/>
            <w:szCs w:val="22"/>
          </w:rPr>
          <w:t>10</w:t>
        </w:r>
        <w:r w:rsidR="00105187" w:rsidRPr="00105187">
          <w:rPr>
            <w:webHidden/>
            <w:sz w:val="22"/>
            <w:szCs w:val="22"/>
          </w:rPr>
          <w:fldChar w:fldCharType="end"/>
        </w:r>
      </w:hyperlink>
    </w:p>
    <w:p w:rsidR="00105187" w:rsidRPr="00105187" w:rsidRDefault="001E2CB0">
      <w:pPr>
        <w:pStyle w:val="TDC2"/>
        <w:tabs>
          <w:tab w:val="right" w:leader="dot" w:pos="8828"/>
        </w:tabs>
        <w:rPr>
          <w:rFonts w:eastAsiaTheme="minorEastAsia"/>
          <w:smallCaps w:val="0"/>
          <w:noProof/>
          <w:sz w:val="22"/>
          <w:szCs w:val="22"/>
          <w:lang w:val="es-CR" w:eastAsia="es-CR"/>
        </w:rPr>
      </w:pPr>
      <w:hyperlink w:anchor="_Toc6816427" w:history="1">
        <w:r w:rsidR="00105187" w:rsidRPr="00105187">
          <w:rPr>
            <w:rStyle w:val="Hipervnculo"/>
            <w:noProof/>
            <w:sz w:val="22"/>
            <w:szCs w:val="22"/>
          </w:rPr>
          <w:t>2.3.1 Contratación de la Trabajadora del comedor.</w:t>
        </w:r>
        <w:r w:rsidR="00105187" w:rsidRPr="00105187">
          <w:rPr>
            <w:noProof/>
            <w:webHidden/>
            <w:sz w:val="22"/>
            <w:szCs w:val="22"/>
          </w:rPr>
          <w:tab/>
        </w:r>
        <w:r w:rsidR="00105187" w:rsidRPr="00105187">
          <w:rPr>
            <w:noProof/>
            <w:webHidden/>
            <w:sz w:val="22"/>
            <w:szCs w:val="22"/>
          </w:rPr>
          <w:fldChar w:fldCharType="begin"/>
        </w:r>
        <w:r w:rsidR="00105187" w:rsidRPr="00105187">
          <w:rPr>
            <w:noProof/>
            <w:webHidden/>
            <w:sz w:val="22"/>
            <w:szCs w:val="22"/>
          </w:rPr>
          <w:instrText xml:space="preserve"> PAGEREF _Toc6816427 \h </w:instrText>
        </w:r>
        <w:r w:rsidR="00105187" w:rsidRPr="00105187">
          <w:rPr>
            <w:noProof/>
            <w:webHidden/>
            <w:sz w:val="22"/>
            <w:szCs w:val="22"/>
          </w:rPr>
        </w:r>
        <w:r w:rsidR="00105187" w:rsidRPr="00105187">
          <w:rPr>
            <w:noProof/>
            <w:webHidden/>
            <w:sz w:val="22"/>
            <w:szCs w:val="22"/>
          </w:rPr>
          <w:fldChar w:fldCharType="separate"/>
        </w:r>
        <w:r w:rsidR="00105187" w:rsidRPr="00105187">
          <w:rPr>
            <w:noProof/>
            <w:webHidden/>
            <w:sz w:val="22"/>
            <w:szCs w:val="22"/>
          </w:rPr>
          <w:t>10</w:t>
        </w:r>
        <w:r w:rsidR="00105187" w:rsidRPr="00105187">
          <w:rPr>
            <w:noProof/>
            <w:webHidden/>
            <w:sz w:val="22"/>
            <w:szCs w:val="22"/>
          </w:rPr>
          <w:fldChar w:fldCharType="end"/>
        </w:r>
      </w:hyperlink>
    </w:p>
    <w:p w:rsidR="00105187" w:rsidRPr="00105187" w:rsidRDefault="001E2CB0">
      <w:pPr>
        <w:pStyle w:val="TDC2"/>
        <w:tabs>
          <w:tab w:val="right" w:leader="dot" w:pos="8828"/>
        </w:tabs>
        <w:rPr>
          <w:rFonts w:eastAsiaTheme="minorEastAsia"/>
          <w:smallCaps w:val="0"/>
          <w:noProof/>
          <w:sz w:val="22"/>
          <w:szCs w:val="22"/>
          <w:lang w:val="es-CR" w:eastAsia="es-CR"/>
        </w:rPr>
      </w:pPr>
      <w:hyperlink w:anchor="_Toc6816428" w:history="1">
        <w:r w:rsidR="00105187" w:rsidRPr="00105187">
          <w:rPr>
            <w:rStyle w:val="Hipervnculo"/>
            <w:noProof/>
            <w:sz w:val="22"/>
            <w:szCs w:val="22"/>
          </w:rPr>
          <w:t>2.3.2 Contrato de la trabajadora del comedor</w:t>
        </w:r>
        <w:r w:rsidR="00105187" w:rsidRPr="00105187">
          <w:rPr>
            <w:noProof/>
            <w:webHidden/>
            <w:sz w:val="22"/>
            <w:szCs w:val="22"/>
          </w:rPr>
          <w:tab/>
        </w:r>
        <w:r w:rsidR="00105187" w:rsidRPr="00105187">
          <w:rPr>
            <w:noProof/>
            <w:webHidden/>
            <w:sz w:val="22"/>
            <w:szCs w:val="22"/>
          </w:rPr>
          <w:fldChar w:fldCharType="begin"/>
        </w:r>
        <w:r w:rsidR="00105187" w:rsidRPr="00105187">
          <w:rPr>
            <w:noProof/>
            <w:webHidden/>
            <w:sz w:val="22"/>
            <w:szCs w:val="22"/>
          </w:rPr>
          <w:instrText xml:space="preserve"> PAGEREF _Toc6816428 \h </w:instrText>
        </w:r>
        <w:r w:rsidR="00105187" w:rsidRPr="00105187">
          <w:rPr>
            <w:noProof/>
            <w:webHidden/>
            <w:sz w:val="22"/>
            <w:szCs w:val="22"/>
          </w:rPr>
        </w:r>
        <w:r w:rsidR="00105187" w:rsidRPr="00105187">
          <w:rPr>
            <w:noProof/>
            <w:webHidden/>
            <w:sz w:val="22"/>
            <w:szCs w:val="22"/>
          </w:rPr>
          <w:fldChar w:fldCharType="separate"/>
        </w:r>
        <w:r w:rsidR="00105187" w:rsidRPr="00105187">
          <w:rPr>
            <w:noProof/>
            <w:webHidden/>
            <w:sz w:val="22"/>
            <w:szCs w:val="22"/>
          </w:rPr>
          <w:t>10</w:t>
        </w:r>
        <w:r w:rsidR="00105187" w:rsidRPr="00105187">
          <w:rPr>
            <w:noProof/>
            <w:webHidden/>
            <w:sz w:val="22"/>
            <w:szCs w:val="22"/>
          </w:rPr>
          <w:fldChar w:fldCharType="end"/>
        </w:r>
      </w:hyperlink>
    </w:p>
    <w:p w:rsidR="00105187" w:rsidRPr="00105187" w:rsidRDefault="001E2CB0">
      <w:pPr>
        <w:pStyle w:val="TDC2"/>
        <w:tabs>
          <w:tab w:val="right" w:leader="dot" w:pos="8828"/>
        </w:tabs>
        <w:rPr>
          <w:rFonts w:eastAsiaTheme="minorEastAsia"/>
          <w:smallCaps w:val="0"/>
          <w:noProof/>
          <w:sz w:val="22"/>
          <w:szCs w:val="22"/>
          <w:lang w:val="es-CR" w:eastAsia="es-CR"/>
        </w:rPr>
      </w:pPr>
      <w:hyperlink w:anchor="_Toc6816429" w:history="1">
        <w:r w:rsidR="00105187" w:rsidRPr="00105187">
          <w:rPr>
            <w:rStyle w:val="Hipervnculo"/>
            <w:noProof/>
            <w:sz w:val="22"/>
            <w:szCs w:val="22"/>
          </w:rPr>
          <w:t>2.3.3 Uso del subsidio para la trabajadora del comedor</w:t>
        </w:r>
        <w:r w:rsidR="00105187" w:rsidRPr="00105187">
          <w:rPr>
            <w:noProof/>
            <w:webHidden/>
            <w:sz w:val="22"/>
            <w:szCs w:val="22"/>
          </w:rPr>
          <w:tab/>
        </w:r>
        <w:r w:rsidR="00105187" w:rsidRPr="00105187">
          <w:rPr>
            <w:noProof/>
            <w:webHidden/>
            <w:sz w:val="22"/>
            <w:szCs w:val="22"/>
          </w:rPr>
          <w:fldChar w:fldCharType="begin"/>
        </w:r>
        <w:r w:rsidR="00105187" w:rsidRPr="00105187">
          <w:rPr>
            <w:noProof/>
            <w:webHidden/>
            <w:sz w:val="22"/>
            <w:szCs w:val="22"/>
          </w:rPr>
          <w:instrText xml:space="preserve"> PAGEREF _Toc6816429 \h </w:instrText>
        </w:r>
        <w:r w:rsidR="00105187" w:rsidRPr="00105187">
          <w:rPr>
            <w:noProof/>
            <w:webHidden/>
            <w:sz w:val="22"/>
            <w:szCs w:val="22"/>
          </w:rPr>
        </w:r>
        <w:r w:rsidR="00105187" w:rsidRPr="00105187">
          <w:rPr>
            <w:noProof/>
            <w:webHidden/>
            <w:sz w:val="22"/>
            <w:szCs w:val="22"/>
          </w:rPr>
          <w:fldChar w:fldCharType="separate"/>
        </w:r>
        <w:r w:rsidR="00105187" w:rsidRPr="00105187">
          <w:rPr>
            <w:noProof/>
            <w:webHidden/>
            <w:sz w:val="22"/>
            <w:szCs w:val="22"/>
          </w:rPr>
          <w:t>10</w:t>
        </w:r>
        <w:r w:rsidR="00105187" w:rsidRPr="00105187">
          <w:rPr>
            <w:noProof/>
            <w:webHidden/>
            <w:sz w:val="22"/>
            <w:szCs w:val="22"/>
          </w:rPr>
          <w:fldChar w:fldCharType="end"/>
        </w:r>
      </w:hyperlink>
    </w:p>
    <w:p w:rsidR="00105187" w:rsidRPr="00105187" w:rsidRDefault="001E2CB0">
      <w:pPr>
        <w:pStyle w:val="TDC2"/>
        <w:tabs>
          <w:tab w:val="right" w:leader="dot" w:pos="8828"/>
        </w:tabs>
        <w:rPr>
          <w:rFonts w:eastAsiaTheme="minorEastAsia"/>
          <w:smallCaps w:val="0"/>
          <w:noProof/>
          <w:sz w:val="22"/>
          <w:szCs w:val="22"/>
          <w:lang w:val="es-CR" w:eastAsia="es-CR"/>
        </w:rPr>
      </w:pPr>
      <w:hyperlink w:anchor="_Toc6816430" w:history="1">
        <w:r w:rsidR="00105187" w:rsidRPr="00105187">
          <w:rPr>
            <w:rStyle w:val="Hipervnculo"/>
            <w:noProof/>
            <w:sz w:val="22"/>
            <w:szCs w:val="22"/>
          </w:rPr>
          <w:t>2.3.4 Salarios pagados a la trabajadora del comedor con subsidio 2017</w:t>
        </w:r>
        <w:r w:rsidR="00105187" w:rsidRPr="00105187">
          <w:rPr>
            <w:noProof/>
            <w:webHidden/>
            <w:sz w:val="22"/>
            <w:szCs w:val="22"/>
          </w:rPr>
          <w:tab/>
        </w:r>
        <w:r w:rsidR="00105187" w:rsidRPr="00105187">
          <w:rPr>
            <w:noProof/>
            <w:webHidden/>
            <w:sz w:val="22"/>
            <w:szCs w:val="22"/>
          </w:rPr>
          <w:fldChar w:fldCharType="begin"/>
        </w:r>
        <w:r w:rsidR="00105187" w:rsidRPr="00105187">
          <w:rPr>
            <w:noProof/>
            <w:webHidden/>
            <w:sz w:val="22"/>
            <w:szCs w:val="22"/>
          </w:rPr>
          <w:instrText xml:space="preserve"> PAGEREF _Toc6816430 \h </w:instrText>
        </w:r>
        <w:r w:rsidR="00105187" w:rsidRPr="00105187">
          <w:rPr>
            <w:noProof/>
            <w:webHidden/>
            <w:sz w:val="22"/>
            <w:szCs w:val="22"/>
          </w:rPr>
        </w:r>
        <w:r w:rsidR="00105187" w:rsidRPr="00105187">
          <w:rPr>
            <w:noProof/>
            <w:webHidden/>
            <w:sz w:val="22"/>
            <w:szCs w:val="22"/>
          </w:rPr>
          <w:fldChar w:fldCharType="separate"/>
        </w:r>
        <w:r w:rsidR="00105187" w:rsidRPr="00105187">
          <w:rPr>
            <w:noProof/>
            <w:webHidden/>
            <w:sz w:val="22"/>
            <w:szCs w:val="22"/>
          </w:rPr>
          <w:t>11</w:t>
        </w:r>
        <w:r w:rsidR="00105187" w:rsidRPr="00105187">
          <w:rPr>
            <w:noProof/>
            <w:webHidden/>
            <w:sz w:val="22"/>
            <w:szCs w:val="22"/>
          </w:rPr>
          <w:fldChar w:fldCharType="end"/>
        </w:r>
      </w:hyperlink>
    </w:p>
    <w:p w:rsidR="00105187" w:rsidRPr="00105187" w:rsidRDefault="001E2CB0">
      <w:pPr>
        <w:pStyle w:val="TDC2"/>
        <w:tabs>
          <w:tab w:val="right" w:leader="dot" w:pos="8828"/>
        </w:tabs>
        <w:rPr>
          <w:rFonts w:eastAsiaTheme="minorEastAsia"/>
          <w:smallCaps w:val="0"/>
          <w:noProof/>
          <w:sz w:val="22"/>
          <w:szCs w:val="22"/>
          <w:lang w:val="es-CR" w:eastAsia="es-CR"/>
        </w:rPr>
      </w:pPr>
      <w:hyperlink w:anchor="_Toc6816431" w:history="1">
        <w:r w:rsidR="00105187" w:rsidRPr="00105187">
          <w:rPr>
            <w:rStyle w:val="Hipervnculo"/>
            <w:noProof/>
            <w:sz w:val="22"/>
            <w:szCs w:val="22"/>
          </w:rPr>
          <w:t>Para realizar la verificación del pago realizado a la trabajadora del comedor, es importante tomar en cuenta lo siguiente:</w:t>
        </w:r>
        <w:r w:rsidR="00105187" w:rsidRPr="00105187">
          <w:rPr>
            <w:noProof/>
            <w:webHidden/>
            <w:sz w:val="22"/>
            <w:szCs w:val="22"/>
          </w:rPr>
          <w:tab/>
        </w:r>
        <w:r w:rsidR="00105187" w:rsidRPr="00105187">
          <w:rPr>
            <w:noProof/>
            <w:webHidden/>
            <w:sz w:val="22"/>
            <w:szCs w:val="22"/>
          </w:rPr>
          <w:fldChar w:fldCharType="begin"/>
        </w:r>
        <w:r w:rsidR="00105187" w:rsidRPr="00105187">
          <w:rPr>
            <w:noProof/>
            <w:webHidden/>
            <w:sz w:val="22"/>
            <w:szCs w:val="22"/>
          </w:rPr>
          <w:instrText xml:space="preserve"> PAGEREF _Toc6816431 \h </w:instrText>
        </w:r>
        <w:r w:rsidR="00105187" w:rsidRPr="00105187">
          <w:rPr>
            <w:noProof/>
            <w:webHidden/>
            <w:sz w:val="22"/>
            <w:szCs w:val="22"/>
          </w:rPr>
        </w:r>
        <w:r w:rsidR="00105187" w:rsidRPr="00105187">
          <w:rPr>
            <w:noProof/>
            <w:webHidden/>
            <w:sz w:val="22"/>
            <w:szCs w:val="22"/>
          </w:rPr>
          <w:fldChar w:fldCharType="separate"/>
        </w:r>
        <w:r w:rsidR="00105187" w:rsidRPr="00105187">
          <w:rPr>
            <w:noProof/>
            <w:webHidden/>
            <w:sz w:val="22"/>
            <w:szCs w:val="22"/>
          </w:rPr>
          <w:t>11</w:t>
        </w:r>
        <w:r w:rsidR="00105187" w:rsidRPr="00105187">
          <w:rPr>
            <w:noProof/>
            <w:webHidden/>
            <w:sz w:val="22"/>
            <w:szCs w:val="22"/>
          </w:rPr>
          <w:fldChar w:fldCharType="end"/>
        </w:r>
      </w:hyperlink>
    </w:p>
    <w:p w:rsidR="00105187" w:rsidRPr="00105187" w:rsidRDefault="001E2CB0">
      <w:pPr>
        <w:pStyle w:val="TDC2"/>
        <w:tabs>
          <w:tab w:val="right" w:leader="dot" w:pos="8828"/>
        </w:tabs>
        <w:rPr>
          <w:rFonts w:eastAsiaTheme="minorEastAsia"/>
          <w:smallCaps w:val="0"/>
          <w:noProof/>
          <w:sz w:val="22"/>
          <w:szCs w:val="22"/>
          <w:lang w:val="es-CR" w:eastAsia="es-CR"/>
        </w:rPr>
      </w:pPr>
      <w:hyperlink w:anchor="_Toc6816432" w:history="1">
        <w:r w:rsidR="00105187" w:rsidRPr="00105187">
          <w:rPr>
            <w:rStyle w:val="Hipervnculo"/>
            <w:noProof/>
            <w:sz w:val="22"/>
            <w:szCs w:val="22"/>
          </w:rPr>
          <w:t>2.3.5 Liquidación pagada con el subsidio</w:t>
        </w:r>
        <w:r w:rsidR="00105187" w:rsidRPr="00105187">
          <w:rPr>
            <w:noProof/>
            <w:webHidden/>
            <w:sz w:val="22"/>
            <w:szCs w:val="22"/>
          </w:rPr>
          <w:tab/>
        </w:r>
        <w:r w:rsidR="00105187" w:rsidRPr="00105187">
          <w:rPr>
            <w:noProof/>
            <w:webHidden/>
            <w:sz w:val="22"/>
            <w:szCs w:val="22"/>
          </w:rPr>
          <w:fldChar w:fldCharType="begin"/>
        </w:r>
        <w:r w:rsidR="00105187" w:rsidRPr="00105187">
          <w:rPr>
            <w:noProof/>
            <w:webHidden/>
            <w:sz w:val="22"/>
            <w:szCs w:val="22"/>
          </w:rPr>
          <w:instrText xml:space="preserve"> PAGEREF _Toc6816432 \h </w:instrText>
        </w:r>
        <w:r w:rsidR="00105187" w:rsidRPr="00105187">
          <w:rPr>
            <w:noProof/>
            <w:webHidden/>
            <w:sz w:val="22"/>
            <w:szCs w:val="22"/>
          </w:rPr>
        </w:r>
        <w:r w:rsidR="00105187" w:rsidRPr="00105187">
          <w:rPr>
            <w:noProof/>
            <w:webHidden/>
            <w:sz w:val="22"/>
            <w:szCs w:val="22"/>
          </w:rPr>
          <w:fldChar w:fldCharType="separate"/>
        </w:r>
        <w:r w:rsidR="00105187" w:rsidRPr="00105187">
          <w:rPr>
            <w:noProof/>
            <w:webHidden/>
            <w:sz w:val="22"/>
            <w:szCs w:val="22"/>
          </w:rPr>
          <w:t>12</w:t>
        </w:r>
        <w:r w:rsidR="00105187" w:rsidRPr="00105187">
          <w:rPr>
            <w:noProof/>
            <w:webHidden/>
            <w:sz w:val="22"/>
            <w:szCs w:val="22"/>
          </w:rPr>
          <w:fldChar w:fldCharType="end"/>
        </w:r>
      </w:hyperlink>
    </w:p>
    <w:p w:rsidR="00105187" w:rsidRPr="00105187" w:rsidRDefault="001E2CB0">
      <w:pPr>
        <w:pStyle w:val="TDC1"/>
        <w:rPr>
          <w:rFonts w:eastAsiaTheme="minorEastAsia"/>
          <w:b w:val="0"/>
          <w:sz w:val="22"/>
          <w:szCs w:val="22"/>
          <w:lang w:eastAsia="es-CR"/>
        </w:rPr>
      </w:pPr>
      <w:hyperlink w:anchor="_Toc6816433" w:history="1">
        <w:r w:rsidR="00105187" w:rsidRPr="00105187">
          <w:rPr>
            <w:rStyle w:val="Hipervnculo"/>
            <w:sz w:val="22"/>
            <w:szCs w:val="22"/>
          </w:rPr>
          <w:t>2.4 Pago de las cargas sociales</w:t>
        </w:r>
        <w:r w:rsidR="00105187" w:rsidRPr="00105187">
          <w:rPr>
            <w:webHidden/>
            <w:sz w:val="22"/>
            <w:szCs w:val="22"/>
          </w:rPr>
          <w:tab/>
        </w:r>
        <w:r w:rsidR="00105187" w:rsidRPr="00105187">
          <w:rPr>
            <w:webHidden/>
            <w:sz w:val="22"/>
            <w:szCs w:val="22"/>
          </w:rPr>
          <w:fldChar w:fldCharType="begin"/>
        </w:r>
        <w:r w:rsidR="00105187" w:rsidRPr="00105187">
          <w:rPr>
            <w:webHidden/>
            <w:sz w:val="22"/>
            <w:szCs w:val="22"/>
          </w:rPr>
          <w:instrText xml:space="preserve"> PAGEREF _Toc6816433 \h </w:instrText>
        </w:r>
        <w:r w:rsidR="00105187" w:rsidRPr="00105187">
          <w:rPr>
            <w:webHidden/>
            <w:sz w:val="22"/>
            <w:szCs w:val="22"/>
          </w:rPr>
        </w:r>
        <w:r w:rsidR="00105187" w:rsidRPr="00105187">
          <w:rPr>
            <w:webHidden/>
            <w:sz w:val="22"/>
            <w:szCs w:val="22"/>
          </w:rPr>
          <w:fldChar w:fldCharType="separate"/>
        </w:r>
        <w:r w:rsidR="00105187" w:rsidRPr="00105187">
          <w:rPr>
            <w:webHidden/>
            <w:sz w:val="22"/>
            <w:szCs w:val="22"/>
          </w:rPr>
          <w:t>15</w:t>
        </w:r>
        <w:r w:rsidR="00105187" w:rsidRPr="00105187">
          <w:rPr>
            <w:webHidden/>
            <w:sz w:val="22"/>
            <w:szCs w:val="22"/>
          </w:rPr>
          <w:fldChar w:fldCharType="end"/>
        </w:r>
      </w:hyperlink>
    </w:p>
    <w:p w:rsidR="00105187" w:rsidRPr="00105187" w:rsidRDefault="001E2CB0">
      <w:pPr>
        <w:pStyle w:val="TDC1"/>
        <w:rPr>
          <w:rFonts w:eastAsiaTheme="minorEastAsia"/>
          <w:b w:val="0"/>
          <w:sz w:val="22"/>
          <w:szCs w:val="22"/>
          <w:lang w:eastAsia="es-CR"/>
        </w:rPr>
      </w:pPr>
      <w:hyperlink w:anchor="_Toc6816434" w:history="1">
        <w:r w:rsidR="00105187" w:rsidRPr="00105187">
          <w:rPr>
            <w:rStyle w:val="Hipervnculo"/>
            <w:bCs/>
            <w:sz w:val="22"/>
            <w:szCs w:val="22"/>
          </w:rPr>
          <w:t>2.5 Fondos</w:t>
        </w:r>
        <w:r w:rsidR="00105187" w:rsidRPr="00105187">
          <w:rPr>
            <w:rStyle w:val="Hipervnculo"/>
            <w:sz w:val="22"/>
            <w:szCs w:val="22"/>
          </w:rPr>
          <w:t xml:space="preserve"> asignados por PANEA para la compra de utensilios del comedor</w:t>
        </w:r>
        <w:r w:rsidR="00105187" w:rsidRPr="00105187">
          <w:rPr>
            <w:webHidden/>
            <w:sz w:val="22"/>
            <w:szCs w:val="22"/>
          </w:rPr>
          <w:tab/>
        </w:r>
        <w:r w:rsidR="00105187" w:rsidRPr="00105187">
          <w:rPr>
            <w:webHidden/>
            <w:sz w:val="22"/>
            <w:szCs w:val="22"/>
          </w:rPr>
          <w:fldChar w:fldCharType="begin"/>
        </w:r>
        <w:r w:rsidR="00105187" w:rsidRPr="00105187">
          <w:rPr>
            <w:webHidden/>
            <w:sz w:val="22"/>
            <w:szCs w:val="22"/>
          </w:rPr>
          <w:instrText xml:space="preserve"> PAGEREF _Toc6816434 \h </w:instrText>
        </w:r>
        <w:r w:rsidR="00105187" w:rsidRPr="00105187">
          <w:rPr>
            <w:webHidden/>
            <w:sz w:val="22"/>
            <w:szCs w:val="22"/>
          </w:rPr>
        </w:r>
        <w:r w:rsidR="00105187" w:rsidRPr="00105187">
          <w:rPr>
            <w:webHidden/>
            <w:sz w:val="22"/>
            <w:szCs w:val="22"/>
          </w:rPr>
          <w:fldChar w:fldCharType="separate"/>
        </w:r>
        <w:r w:rsidR="00105187" w:rsidRPr="00105187">
          <w:rPr>
            <w:webHidden/>
            <w:sz w:val="22"/>
            <w:szCs w:val="22"/>
          </w:rPr>
          <w:t>18</w:t>
        </w:r>
        <w:r w:rsidR="00105187" w:rsidRPr="00105187">
          <w:rPr>
            <w:webHidden/>
            <w:sz w:val="22"/>
            <w:szCs w:val="22"/>
          </w:rPr>
          <w:fldChar w:fldCharType="end"/>
        </w:r>
      </w:hyperlink>
    </w:p>
    <w:p w:rsidR="00105187" w:rsidRPr="00105187" w:rsidRDefault="001E2CB0">
      <w:pPr>
        <w:pStyle w:val="TDC1"/>
        <w:rPr>
          <w:rFonts w:eastAsiaTheme="minorEastAsia"/>
          <w:b w:val="0"/>
          <w:sz w:val="22"/>
          <w:szCs w:val="22"/>
          <w:lang w:eastAsia="es-CR"/>
        </w:rPr>
      </w:pPr>
      <w:hyperlink w:anchor="_Toc6816435" w:history="1">
        <w:r w:rsidR="00105187" w:rsidRPr="00105187">
          <w:rPr>
            <w:rStyle w:val="Hipervnculo"/>
            <w:sz w:val="22"/>
            <w:szCs w:val="22"/>
          </w:rPr>
          <w:t>2.6 Pagos con recursos de PANEA</w:t>
        </w:r>
        <w:r w:rsidR="00105187" w:rsidRPr="00105187">
          <w:rPr>
            <w:webHidden/>
            <w:sz w:val="22"/>
            <w:szCs w:val="22"/>
          </w:rPr>
          <w:tab/>
        </w:r>
        <w:r w:rsidR="00105187" w:rsidRPr="00105187">
          <w:rPr>
            <w:webHidden/>
            <w:sz w:val="22"/>
            <w:szCs w:val="22"/>
          </w:rPr>
          <w:fldChar w:fldCharType="begin"/>
        </w:r>
        <w:r w:rsidR="00105187" w:rsidRPr="00105187">
          <w:rPr>
            <w:webHidden/>
            <w:sz w:val="22"/>
            <w:szCs w:val="22"/>
          </w:rPr>
          <w:instrText xml:space="preserve"> PAGEREF _Toc6816435 \h </w:instrText>
        </w:r>
        <w:r w:rsidR="00105187" w:rsidRPr="00105187">
          <w:rPr>
            <w:webHidden/>
            <w:sz w:val="22"/>
            <w:szCs w:val="22"/>
          </w:rPr>
        </w:r>
        <w:r w:rsidR="00105187" w:rsidRPr="00105187">
          <w:rPr>
            <w:webHidden/>
            <w:sz w:val="22"/>
            <w:szCs w:val="22"/>
          </w:rPr>
          <w:fldChar w:fldCharType="separate"/>
        </w:r>
        <w:r w:rsidR="00105187" w:rsidRPr="00105187">
          <w:rPr>
            <w:webHidden/>
            <w:sz w:val="22"/>
            <w:szCs w:val="22"/>
          </w:rPr>
          <w:t>20</w:t>
        </w:r>
        <w:r w:rsidR="00105187" w:rsidRPr="00105187">
          <w:rPr>
            <w:webHidden/>
            <w:sz w:val="22"/>
            <w:szCs w:val="22"/>
          </w:rPr>
          <w:fldChar w:fldCharType="end"/>
        </w:r>
      </w:hyperlink>
    </w:p>
    <w:p w:rsidR="00105187" w:rsidRPr="00105187" w:rsidRDefault="001E2CB0">
      <w:pPr>
        <w:pStyle w:val="TDC1"/>
        <w:rPr>
          <w:rFonts w:eastAsiaTheme="minorEastAsia"/>
          <w:b w:val="0"/>
          <w:sz w:val="22"/>
          <w:szCs w:val="22"/>
          <w:lang w:eastAsia="es-CR"/>
        </w:rPr>
      </w:pPr>
      <w:hyperlink w:anchor="_Toc6816436" w:history="1">
        <w:r w:rsidR="00105187" w:rsidRPr="00105187">
          <w:rPr>
            <w:rStyle w:val="Hipervnculo"/>
            <w:sz w:val="22"/>
            <w:szCs w:val="22"/>
          </w:rPr>
          <w:t>2.7 Uso de los ingresos de la cuenta corriente de FODESAF N°100-01-000-221217-2 al 31/12/2017</w:t>
        </w:r>
        <w:r w:rsidR="00105187" w:rsidRPr="00105187">
          <w:rPr>
            <w:webHidden/>
            <w:sz w:val="22"/>
            <w:szCs w:val="22"/>
          </w:rPr>
          <w:tab/>
        </w:r>
        <w:r w:rsidR="00105187" w:rsidRPr="00105187">
          <w:rPr>
            <w:webHidden/>
            <w:sz w:val="22"/>
            <w:szCs w:val="22"/>
          </w:rPr>
          <w:fldChar w:fldCharType="begin"/>
        </w:r>
        <w:r w:rsidR="00105187" w:rsidRPr="00105187">
          <w:rPr>
            <w:webHidden/>
            <w:sz w:val="22"/>
            <w:szCs w:val="22"/>
          </w:rPr>
          <w:instrText xml:space="preserve"> PAGEREF _Toc6816436 \h </w:instrText>
        </w:r>
        <w:r w:rsidR="00105187" w:rsidRPr="00105187">
          <w:rPr>
            <w:webHidden/>
            <w:sz w:val="22"/>
            <w:szCs w:val="22"/>
          </w:rPr>
        </w:r>
        <w:r w:rsidR="00105187" w:rsidRPr="00105187">
          <w:rPr>
            <w:webHidden/>
            <w:sz w:val="22"/>
            <w:szCs w:val="22"/>
          </w:rPr>
          <w:fldChar w:fldCharType="separate"/>
        </w:r>
        <w:r w:rsidR="00105187" w:rsidRPr="00105187">
          <w:rPr>
            <w:webHidden/>
            <w:sz w:val="22"/>
            <w:szCs w:val="22"/>
          </w:rPr>
          <w:t>22</w:t>
        </w:r>
        <w:r w:rsidR="00105187" w:rsidRPr="00105187">
          <w:rPr>
            <w:webHidden/>
            <w:sz w:val="22"/>
            <w:szCs w:val="22"/>
          </w:rPr>
          <w:fldChar w:fldCharType="end"/>
        </w:r>
      </w:hyperlink>
    </w:p>
    <w:p w:rsidR="00105187" w:rsidRPr="00105187" w:rsidRDefault="001E2CB0">
      <w:pPr>
        <w:pStyle w:val="TDC1"/>
        <w:rPr>
          <w:rFonts w:eastAsiaTheme="minorEastAsia"/>
          <w:b w:val="0"/>
          <w:sz w:val="22"/>
          <w:szCs w:val="22"/>
          <w:lang w:eastAsia="es-CR"/>
        </w:rPr>
      </w:pPr>
      <w:hyperlink w:anchor="_Toc6816437" w:history="1">
        <w:r w:rsidR="00105187" w:rsidRPr="00105187">
          <w:rPr>
            <w:rStyle w:val="Hipervnculo"/>
            <w:sz w:val="22"/>
            <w:szCs w:val="22"/>
          </w:rPr>
          <w:t>2.8 Ingresos propios y aporte Municipal</w:t>
        </w:r>
        <w:r w:rsidR="00105187" w:rsidRPr="00105187">
          <w:rPr>
            <w:webHidden/>
            <w:sz w:val="22"/>
            <w:szCs w:val="22"/>
          </w:rPr>
          <w:tab/>
        </w:r>
        <w:r w:rsidR="00105187" w:rsidRPr="00105187">
          <w:rPr>
            <w:webHidden/>
            <w:sz w:val="22"/>
            <w:szCs w:val="22"/>
          </w:rPr>
          <w:fldChar w:fldCharType="begin"/>
        </w:r>
        <w:r w:rsidR="00105187" w:rsidRPr="00105187">
          <w:rPr>
            <w:webHidden/>
            <w:sz w:val="22"/>
            <w:szCs w:val="22"/>
          </w:rPr>
          <w:instrText xml:space="preserve"> PAGEREF _Toc6816437 \h </w:instrText>
        </w:r>
        <w:r w:rsidR="00105187" w:rsidRPr="00105187">
          <w:rPr>
            <w:webHidden/>
            <w:sz w:val="22"/>
            <w:szCs w:val="22"/>
          </w:rPr>
        </w:r>
        <w:r w:rsidR="00105187" w:rsidRPr="00105187">
          <w:rPr>
            <w:webHidden/>
            <w:sz w:val="22"/>
            <w:szCs w:val="22"/>
          </w:rPr>
          <w:fldChar w:fldCharType="separate"/>
        </w:r>
        <w:r w:rsidR="00105187" w:rsidRPr="00105187">
          <w:rPr>
            <w:webHidden/>
            <w:sz w:val="22"/>
            <w:szCs w:val="22"/>
          </w:rPr>
          <w:t>24</w:t>
        </w:r>
        <w:r w:rsidR="00105187" w:rsidRPr="00105187">
          <w:rPr>
            <w:webHidden/>
            <w:sz w:val="22"/>
            <w:szCs w:val="22"/>
          </w:rPr>
          <w:fldChar w:fldCharType="end"/>
        </w:r>
      </w:hyperlink>
    </w:p>
    <w:p w:rsidR="00105187" w:rsidRPr="00105187" w:rsidRDefault="001E2CB0">
      <w:pPr>
        <w:pStyle w:val="TDC2"/>
        <w:tabs>
          <w:tab w:val="right" w:leader="dot" w:pos="8828"/>
        </w:tabs>
        <w:rPr>
          <w:rFonts w:eastAsiaTheme="minorEastAsia"/>
          <w:smallCaps w:val="0"/>
          <w:noProof/>
          <w:sz w:val="22"/>
          <w:szCs w:val="22"/>
          <w:lang w:val="es-CR" w:eastAsia="es-CR"/>
        </w:rPr>
      </w:pPr>
      <w:hyperlink w:anchor="_Toc6816438" w:history="1">
        <w:r w:rsidR="00105187" w:rsidRPr="00105187">
          <w:rPr>
            <w:rStyle w:val="Hipervnculo"/>
            <w:noProof/>
            <w:sz w:val="22"/>
            <w:szCs w:val="22"/>
          </w:rPr>
          <w:t>2.8.1 Impuestos municipales y de cerveza</w:t>
        </w:r>
        <w:r w:rsidR="00105187" w:rsidRPr="00105187">
          <w:rPr>
            <w:noProof/>
            <w:webHidden/>
            <w:sz w:val="22"/>
            <w:szCs w:val="22"/>
          </w:rPr>
          <w:tab/>
        </w:r>
        <w:r w:rsidR="00105187" w:rsidRPr="00105187">
          <w:rPr>
            <w:noProof/>
            <w:webHidden/>
            <w:sz w:val="22"/>
            <w:szCs w:val="22"/>
          </w:rPr>
          <w:fldChar w:fldCharType="begin"/>
        </w:r>
        <w:r w:rsidR="00105187" w:rsidRPr="00105187">
          <w:rPr>
            <w:noProof/>
            <w:webHidden/>
            <w:sz w:val="22"/>
            <w:szCs w:val="22"/>
          </w:rPr>
          <w:instrText xml:space="preserve"> PAGEREF _Toc6816438 \h </w:instrText>
        </w:r>
        <w:r w:rsidR="00105187" w:rsidRPr="00105187">
          <w:rPr>
            <w:noProof/>
            <w:webHidden/>
            <w:sz w:val="22"/>
            <w:szCs w:val="22"/>
          </w:rPr>
        </w:r>
        <w:r w:rsidR="00105187" w:rsidRPr="00105187">
          <w:rPr>
            <w:noProof/>
            <w:webHidden/>
            <w:sz w:val="22"/>
            <w:szCs w:val="22"/>
          </w:rPr>
          <w:fldChar w:fldCharType="separate"/>
        </w:r>
        <w:r w:rsidR="00105187" w:rsidRPr="00105187">
          <w:rPr>
            <w:noProof/>
            <w:webHidden/>
            <w:sz w:val="22"/>
            <w:szCs w:val="22"/>
          </w:rPr>
          <w:t>25</w:t>
        </w:r>
        <w:r w:rsidR="00105187" w:rsidRPr="00105187">
          <w:rPr>
            <w:noProof/>
            <w:webHidden/>
            <w:sz w:val="22"/>
            <w:szCs w:val="22"/>
          </w:rPr>
          <w:fldChar w:fldCharType="end"/>
        </w:r>
      </w:hyperlink>
    </w:p>
    <w:p w:rsidR="00105187" w:rsidRPr="00105187" w:rsidRDefault="001E2CB0">
      <w:pPr>
        <w:pStyle w:val="TDC2"/>
        <w:tabs>
          <w:tab w:val="right" w:leader="dot" w:pos="8828"/>
        </w:tabs>
        <w:rPr>
          <w:rFonts w:eastAsiaTheme="minorEastAsia"/>
          <w:smallCaps w:val="0"/>
          <w:noProof/>
          <w:sz w:val="22"/>
          <w:szCs w:val="22"/>
          <w:lang w:val="es-CR" w:eastAsia="es-CR"/>
        </w:rPr>
      </w:pPr>
      <w:hyperlink w:anchor="_Toc6816439" w:history="1">
        <w:r w:rsidR="00105187" w:rsidRPr="00105187">
          <w:rPr>
            <w:rStyle w:val="Hipervnculo"/>
            <w:noProof/>
            <w:sz w:val="22"/>
            <w:szCs w:val="22"/>
          </w:rPr>
          <w:t>2.8.2 Servicio de fotocopiado</w:t>
        </w:r>
        <w:r w:rsidR="00105187" w:rsidRPr="00105187">
          <w:rPr>
            <w:noProof/>
            <w:webHidden/>
            <w:sz w:val="22"/>
            <w:szCs w:val="22"/>
          </w:rPr>
          <w:tab/>
        </w:r>
        <w:r w:rsidR="00105187" w:rsidRPr="00105187">
          <w:rPr>
            <w:noProof/>
            <w:webHidden/>
            <w:sz w:val="22"/>
            <w:szCs w:val="22"/>
          </w:rPr>
          <w:fldChar w:fldCharType="begin"/>
        </w:r>
        <w:r w:rsidR="00105187" w:rsidRPr="00105187">
          <w:rPr>
            <w:noProof/>
            <w:webHidden/>
            <w:sz w:val="22"/>
            <w:szCs w:val="22"/>
          </w:rPr>
          <w:instrText xml:space="preserve"> PAGEREF _Toc6816439 \h </w:instrText>
        </w:r>
        <w:r w:rsidR="00105187" w:rsidRPr="00105187">
          <w:rPr>
            <w:noProof/>
            <w:webHidden/>
            <w:sz w:val="22"/>
            <w:szCs w:val="22"/>
          </w:rPr>
        </w:r>
        <w:r w:rsidR="00105187" w:rsidRPr="00105187">
          <w:rPr>
            <w:noProof/>
            <w:webHidden/>
            <w:sz w:val="22"/>
            <w:szCs w:val="22"/>
          </w:rPr>
          <w:fldChar w:fldCharType="separate"/>
        </w:r>
        <w:r w:rsidR="00105187" w:rsidRPr="00105187">
          <w:rPr>
            <w:noProof/>
            <w:webHidden/>
            <w:sz w:val="22"/>
            <w:szCs w:val="22"/>
          </w:rPr>
          <w:t>25</w:t>
        </w:r>
        <w:r w:rsidR="00105187" w:rsidRPr="00105187">
          <w:rPr>
            <w:noProof/>
            <w:webHidden/>
            <w:sz w:val="22"/>
            <w:szCs w:val="22"/>
          </w:rPr>
          <w:fldChar w:fldCharType="end"/>
        </w:r>
      </w:hyperlink>
    </w:p>
    <w:p w:rsidR="00105187" w:rsidRPr="00105187" w:rsidRDefault="001E2CB0">
      <w:pPr>
        <w:pStyle w:val="TDC2"/>
        <w:tabs>
          <w:tab w:val="right" w:leader="dot" w:pos="8828"/>
        </w:tabs>
        <w:rPr>
          <w:rFonts w:eastAsiaTheme="minorEastAsia"/>
          <w:smallCaps w:val="0"/>
          <w:noProof/>
          <w:sz w:val="22"/>
          <w:szCs w:val="22"/>
          <w:lang w:val="es-CR" w:eastAsia="es-CR"/>
        </w:rPr>
      </w:pPr>
      <w:hyperlink w:anchor="_Toc6816440" w:history="1">
        <w:r w:rsidR="00105187" w:rsidRPr="00105187">
          <w:rPr>
            <w:rStyle w:val="Hipervnculo"/>
            <w:noProof/>
            <w:sz w:val="22"/>
            <w:szCs w:val="22"/>
          </w:rPr>
          <w:t>2.8.3 Depósito de Garantía</w:t>
        </w:r>
        <w:r w:rsidR="00105187" w:rsidRPr="00105187">
          <w:rPr>
            <w:noProof/>
            <w:webHidden/>
            <w:sz w:val="22"/>
            <w:szCs w:val="22"/>
          </w:rPr>
          <w:tab/>
        </w:r>
        <w:r w:rsidR="00105187" w:rsidRPr="00105187">
          <w:rPr>
            <w:noProof/>
            <w:webHidden/>
            <w:sz w:val="22"/>
            <w:szCs w:val="22"/>
          </w:rPr>
          <w:fldChar w:fldCharType="begin"/>
        </w:r>
        <w:r w:rsidR="00105187" w:rsidRPr="00105187">
          <w:rPr>
            <w:noProof/>
            <w:webHidden/>
            <w:sz w:val="22"/>
            <w:szCs w:val="22"/>
          </w:rPr>
          <w:instrText xml:space="preserve"> PAGEREF _Toc6816440 \h </w:instrText>
        </w:r>
        <w:r w:rsidR="00105187" w:rsidRPr="00105187">
          <w:rPr>
            <w:noProof/>
            <w:webHidden/>
            <w:sz w:val="22"/>
            <w:szCs w:val="22"/>
          </w:rPr>
        </w:r>
        <w:r w:rsidR="00105187" w:rsidRPr="00105187">
          <w:rPr>
            <w:noProof/>
            <w:webHidden/>
            <w:sz w:val="22"/>
            <w:szCs w:val="22"/>
          </w:rPr>
          <w:fldChar w:fldCharType="separate"/>
        </w:r>
        <w:r w:rsidR="00105187" w:rsidRPr="00105187">
          <w:rPr>
            <w:noProof/>
            <w:webHidden/>
            <w:sz w:val="22"/>
            <w:szCs w:val="22"/>
          </w:rPr>
          <w:t>26</w:t>
        </w:r>
        <w:r w:rsidR="00105187" w:rsidRPr="00105187">
          <w:rPr>
            <w:noProof/>
            <w:webHidden/>
            <w:sz w:val="22"/>
            <w:szCs w:val="22"/>
          </w:rPr>
          <w:fldChar w:fldCharType="end"/>
        </w:r>
      </w:hyperlink>
    </w:p>
    <w:p w:rsidR="00105187" w:rsidRPr="00105187" w:rsidRDefault="001E2CB0">
      <w:pPr>
        <w:pStyle w:val="TDC2"/>
        <w:tabs>
          <w:tab w:val="right" w:leader="dot" w:pos="8828"/>
        </w:tabs>
        <w:rPr>
          <w:rFonts w:eastAsiaTheme="minorEastAsia"/>
          <w:smallCaps w:val="0"/>
          <w:noProof/>
          <w:sz w:val="22"/>
          <w:szCs w:val="22"/>
          <w:lang w:val="es-CR" w:eastAsia="es-CR"/>
        </w:rPr>
      </w:pPr>
      <w:hyperlink w:anchor="_Toc6816441" w:history="1">
        <w:r w:rsidR="00105187" w:rsidRPr="00105187">
          <w:rPr>
            <w:rStyle w:val="Hipervnculo"/>
            <w:noProof/>
            <w:sz w:val="22"/>
            <w:szCs w:val="22"/>
          </w:rPr>
          <w:t>2.8.4 Depósito de retenciones y otros</w:t>
        </w:r>
        <w:r w:rsidR="00105187" w:rsidRPr="00105187">
          <w:rPr>
            <w:noProof/>
            <w:webHidden/>
            <w:sz w:val="22"/>
            <w:szCs w:val="22"/>
          </w:rPr>
          <w:tab/>
        </w:r>
        <w:r w:rsidR="00105187" w:rsidRPr="00105187">
          <w:rPr>
            <w:noProof/>
            <w:webHidden/>
            <w:sz w:val="22"/>
            <w:szCs w:val="22"/>
          </w:rPr>
          <w:fldChar w:fldCharType="begin"/>
        </w:r>
        <w:r w:rsidR="00105187" w:rsidRPr="00105187">
          <w:rPr>
            <w:noProof/>
            <w:webHidden/>
            <w:sz w:val="22"/>
            <w:szCs w:val="22"/>
          </w:rPr>
          <w:instrText xml:space="preserve"> PAGEREF _Toc6816441 \h </w:instrText>
        </w:r>
        <w:r w:rsidR="00105187" w:rsidRPr="00105187">
          <w:rPr>
            <w:noProof/>
            <w:webHidden/>
            <w:sz w:val="22"/>
            <w:szCs w:val="22"/>
          </w:rPr>
        </w:r>
        <w:r w:rsidR="00105187" w:rsidRPr="00105187">
          <w:rPr>
            <w:noProof/>
            <w:webHidden/>
            <w:sz w:val="22"/>
            <w:szCs w:val="22"/>
          </w:rPr>
          <w:fldChar w:fldCharType="separate"/>
        </w:r>
        <w:r w:rsidR="00105187" w:rsidRPr="00105187">
          <w:rPr>
            <w:noProof/>
            <w:webHidden/>
            <w:sz w:val="22"/>
            <w:szCs w:val="22"/>
          </w:rPr>
          <w:t>26</w:t>
        </w:r>
        <w:r w:rsidR="00105187" w:rsidRPr="00105187">
          <w:rPr>
            <w:noProof/>
            <w:webHidden/>
            <w:sz w:val="22"/>
            <w:szCs w:val="22"/>
          </w:rPr>
          <w:fldChar w:fldCharType="end"/>
        </w:r>
      </w:hyperlink>
    </w:p>
    <w:p w:rsidR="00105187" w:rsidRPr="00105187" w:rsidRDefault="001E2CB0">
      <w:pPr>
        <w:pStyle w:val="TDC2"/>
        <w:tabs>
          <w:tab w:val="right" w:leader="dot" w:pos="8828"/>
        </w:tabs>
        <w:rPr>
          <w:rFonts w:eastAsiaTheme="minorEastAsia"/>
          <w:smallCaps w:val="0"/>
          <w:noProof/>
          <w:sz w:val="22"/>
          <w:szCs w:val="22"/>
          <w:lang w:val="es-CR" w:eastAsia="es-CR"/>
        </w:rPr>
      </w:pPr>
      <w:hyperlink w:anchor="_Toc6816442" w:history="1">
        <w:r w:rsidR="00105187" w:rsidRPr="00105187">
          <w:rPr>
            <w:rStyle w:val="Hipervnculo"/>
            <w:noProof/>
            <w:sz w:val="22"/>
            <w:szCs w:val="22"/>
          </w:rPr>
          <w:t>2.8.5 Venta de Uniformes</w:t>
        </w:r>
        <w:r w:rsidR="00105187" w:rsidRPr="00105187">
          <w:rPr>
            <w:noProof/>
            <w:webHidden/>
            <w:sz w:val="22"/>
            <w:szCs w:val="22"/>
          </w:rPr>
          <w:tab/>
        </w:r>
        <w:r w:rsidR="00105187" w:rsidRPr="00105187">
          <w:rPr>
            <w:noProof/>
            <w:webHidden/>
            <w:sz w:val="22"/>
            <w:szCs w:val="22"/>
          </w:rPr>
          <w:fldChar w:fldCharType="begin"/>
        </w:r>
        <w:r w:rsidR="00105187" w:rsidRPr="00105187">
          <w:rPr>
            <w:noProof/>
            <w:webHidden/>
            <w:sz w:val="22"/>
            <w:szCs w:val="22"/>
          </w:rPr>
          <w:instrText xml:space="preserve"> PAGEREF _Toc6816442 \h </w:instrText>
        </w:r>
        <w:r w:rsidR="00105187" w:rsidRPr="00105187">
          <w:rPr>
            <w:noProof/>
            <w:webHidden/>
            <w:sz w:val="22"/>
            <w:szCs w:val="22"/>
          </w:rPr>
        </w:r>
        <w:r w:rsidR="00105187" w:rsidRPr="00105187">
          <w:rPr>
            <w:noProof/>
            <w:webHidden/>
            <w:sz w:val="22"/>
            <w:szCs w:val="22"/>
          </w:rPr>
          <w:fldChar w:fldCharType="separate"/>
        </w:r>
        <w:r w:rsidR="00105187" w:rsidRPr="00105187">
          <w:rPr>
            <w:noProof/>
            <w:webHidden/>
            <w:sz w:val="22"/>
            <w:szCs w:val="22"/>
          </w:rPr>
          <w:t>26</w:t>
        </w:r>
        <w:r w:rsidR="00105187" w:rsidRPr="00105187">
          <w:rPr>
            <w:noProof/>
            <w:webHidden/>
            <w:sz w:val="22"/>
            <w:szCs w:val="22"/>
          </w:rPr>
          <w:fldChar w:fldCharType="end"/>
        </w:r>
      </w:hyperlink>
    </w:p>
    <w:p w:rsidR="00105187" w:rsidRPr="00105187" w:rsidRDefault="001E2CB0">
      <w:pPr>
        <w:pStyle w:val="TDC2"/>
        <w:tabs>
          <w:tab w:val="right" w:leader="dot" w:pos="8828"/>
        </w:tabs>
        <w:rPr>
          <w:rFonts w:eastAsiaTheme="minorEastAsia"/>
          <w:smallCaps w:val="0"/>
          <w:noProof/>
          <w:sz w:val="22"/>
          <w:szCs w:val="22"/>
          <w:lang w:val="es-CR" w:eastAsia="es-CR"/>
        </w:rPr>
      </w:pPr>
      <w:hyperlink w:anchor="_Toc6816443" w:history="1">
        <w:r w:rsidR="00105187" w:rsidRPr="00105187">
          <w:rPr>
            <w:rStyle w:val="Hipervnculo"/>
            <w:noProof/>
            <w:sz w:val="22"/>
            <w:szCs w:val="22"/>
          </w:rPr>
          <w:t>2.8.6 Ingresos Municipales 2018</w:t>
        </w:r>
        <w:r w:rsidR="00105187" w:rsidRPr="00105187">
          <w:rPr>
            <w:noProof/>
            <w:webHidden/>
            <w:sz w:val="22"/>
            <w:szCs w:val="22"/>
          </w:rPr>
          <w:tab/>
        </w:r>
        <w:r w:rsidR="00105187" w:rsidRPr="00105187">
          <w:rPr>
            <w:noProof/>
            <w:webHidden/>
            <w:sz w:val="22"/>
            <w:szCs w:val="22"/>
          </w:rPr>
          <w:fldChar w:fldCharType="begin"/>
        </w:r>
        <w:r w:rsidR="00105187" w:rsidRPr="00105187">
          <w:rPr>
            <w:noProof/>
            <w:webHidden/>
            <w:sz w:val="22"/>
            <w:szCs w:val="22"/>
          </w:rPr>
          <w:instrText xml:space="preserve"> PAGEREF _Toc6816443 \h </w:instrText>
        </w:r>
        <w:r w:rsidR="00105187" w:rsidRPr="00105187">
          <w:rPr>
            <w:noProof/>
            <w:webHidden/>
            <w:sz w:val="22"/>
            <w:szCs w:val="22"/>
          </w:rPr>
        </w:r>
        <w:r w:rsidR="00105187" w:rsidRPr="00105187">
          <w:rPr>
            <w:noProof/>
            <w:webHidden/>
            <w:sz w:val="22"/>
            <w:szCs w:val="22"/>
          </w:rPr>
          <w:fldChar w:fldCharType="separate"/>
        </w:r>
        <w:r w:rsidR="00105187" w:rsidRPr="00105187">
          <w:rPr>
            <w:noProof/>
            <w:webHidden/>
            <w:sz w:val="22"/>
            <w:szCs w:val="22"/>
          </w:rPr>
          <w:t>26</w:t>
        </w:r>
        <w:r w:rsidR="00105187" w:rsidRPr="00105187">
          <w:rPr>
            <w:noProof/>
            <w:webHidden/>
            <w:sz w:val="22"/>
            <w:szCs w:val="22"/>
          </w:rPr>
          <w:fldChar w:fldCharType="end"/>
        </w:r>
      </w:hyperlink>
    </w:p>
    <w:p w:rsidR="00105187" w:rsidRPr="00105187" w:rsidRDefault="001E2CB0">
      <w:pPr>
        <w:pStyle w:val="TDC2"/>
        <w:tabs>
          <w:tab w:val="right" w:leader="dot" w:pos="8828"/>
        </w:tabs>
        <w:rPr>
          <w:rFonts w:eastAsiaTheme="minorEastAsia"/>
          <w:smallCaps w:val="0"/>
          <w:noProof/>
          <w:sz w:val="22"/>
          <w:szCs w:val="22"/>
          <w:lang w:val="es-CR" w:eastAsia="es-CR"/>
        </w:rPr>
      </w:pPr>
      <w:hyperlink w:anchor="_Toc6816444" w:history="1">
        <w:r w:rsidR="00105187" w:rsidRPr="00105187">
          <w:rPr>
            <w:rStyle w:val="Hipervnculo"/>
            <w:noProof/>
            <w:sz w:val="22"/>
            <w:szCs w:val="22"/>
          </w:rPr>
          <w:t>2.8.7 Presupuesto</w:t>
        </w:r>
        <w:r w:rsidR="00105187" w:rsidRPr="00105187">
          <w:rPr>
            <w:noProof/>
            <w:webHidden/>
            <w:sz w:val="22"/>
            <w:szCs w:val="22"/>
          </w:rPr>
          <w:tab/>
        </w:r>
        <w:r w:rsidR="00105187" w:rsidRPr="00105187">
          <w:rPr>
            <w:noProof/>
            <w:webHidden/>
            <w:sz w:val="22"/>
            <w:szCs w:val="22"/>
          </w:rPr>
          <w:fldChar w:fldCharType="begin"/>
        </w:r>
        <w:r w:rsidR="00105187" w:rsidRPr="00105187">
          <w:rPr>
            <w:noProof/>
            <w:webHidden/>
            <w:sz w:val="22"/>
            <w:szCs w:val="22"/>
          </w:rPr>
          <w:instrText xml:space="preserve"> PAGEREF _Toc6816444 \h </w:instrText>
        </w:r>
        <w:r w:rsidR="00105187" w:rsidRPr="00105187">
          <w:rPr>
            <w:noProof/>
            <w:webHidden/>
            <w:sz w:val="22"/>
            <w:szCs w:val="22"/>
          </w:rPr>
        </w:r>
        <w:r w:rsidR="00105187" w:rsidRPr="00105187">
          <w:rPr>
            <w:noProof/>
            <w:webHidden/>
            <w:sz w:val="22"/>
            <w:szCs w:val="22"/>
          </w:rPr>
          <w:fldChar w:fldCharType="separate"/>
        </w:r>
        <w:r w:rsidR="00105187" w:rsidRPr="00105187">
          <w:rPr>
            <w:noProof/>
            <w:webHidden/>
            <w:sz w:val="22"/>
            <w:szCs w:val="22"/>
          </w:rPr>
          <w:t>27</w:t>
        </w:r>
        <w:r w:rsidR="00105187" w:rsidRPr="00105187">
          <w:rPr>
            <w:noProof/>
            <w:webHidden/>
            <w:sz w:val="22"/>
            <w:szCs w:val="22"/>
          </w:rPr>
          <w:fldChar w:fldCharType="end"/>
        </w:r>
      </w:hyperlink>
    </w:p>
    <w:p w:rsidR="00105187" w:rsidRPr="00105187" w:rsidRDefault="001E2CB0">
      <w:pPr>
        <w:pStyle w:val="TDC1"/>
        <w:rPr>
          <w:rFonts w:eastAsiaTheme="minorEastAsia"/>
          <w:b w:val="0"/>
          <w:sz w:val="22"/>
          <w:szCs w:val="22"/>
          <w:lang w:eastAsia="es-CR"/>
        </w:rPr>
      </w:pPr>
      <w:hyperlink w:anchor="_Toc6816445" w:history="1">
        <w:r w:rsidR="00105187" w:rsidRPr="00105187">
          <w:rPr>
            <w:rStyle w:val="Hipervnculo"/>
            <w:rFonts w:eastAsia="Times New Roman"/>
            <w:bCs/>
            <w:sz w:val="22"/>
            <w:szCs w:val="22"/>
          </w:rPr>
          <w:t>2.9 Aspectos de control interno, periodo 2017 al 30 julio de 2018</w:t>
        </w:r>
        <w:r w:rsidR="00105187" w:rsidRPr="00105187">
          <w:rPr>
            <w:webHidden/>
            <w:sz w:val="22"/>
            <w:szCs w:val="22"/>
          </w:rPr>
          <w:tab/>
        </w:r>
        <w:r w:rsidR="00105187" w:rsidRPr="00105187">
          <w:rPr>
            <w:webHidden/>
            <w:sz w:val="22"/>
            <w:szCs w:val="22"/>
          </w:rPr>
          <w:fldChar w:fldCharType="begin"/>
        </w:r>
        <w:r w:rsidR="00105187" w:rsidRPr="00105187">
          <w:rPr>
            <w:webHidden/>
            <w:sz w:val="22"/>
            <w:szCs w:val="22"/>
          </w:rPr>
          <w:instrText xml:space="preserve"> PAGEREF _Toc6816445 \h </w:instrText>
        </w:r>
        <w:r w:rsidR="00105187" w:rsidRPr="00105187">
          <w:rPr>
            <w:webHidden/>
            <w:sz w:val="22"/>
            <w:szCs w:val="22"/>
          </w:rPr>
        </w:r>
        <w:r w:rsidR="00105187" w:rsidRPr="00105187">
          <w:rPr>
            <w:webHidden/>
            <w:sz w:val="22"/>
            <w:szCs w:val="22"/>
          </w:rPr>
          <w:fldChar w:fldCharType="separate"/>
        </w:r>
        <w:r w:rsidR="00105187" w:rsidRPr="00105187">
          <w:rPr>
            <w:webHidden/>
            <w:sz w:val="22"/>
            <w:szCs w:val="22"/>
          </w:rPr>
          <w:t>28</w:t>
        </w:r>
        <w:r w:rsidR="00105187" w:rsidRPr="00105187">
          <w:rPr>
            <w:webHidden/>
            <w:sz w:val="22"/>
            <w:szCs w:val="22"/>
          </w:rPr>
          <w:fldChar w:fldCharType="end"/>
        </w:r>
      </w:hyperlink>
    </w:p>
    <w:p w:rsidR="00105187" w:rsidRPr="00105187" w:rsidRDefault="001E2CB0">
      <w:pPr>
        <w:pStyle w:val="TDC2"/>
        <w:tabs>
          <w:tab w:val="right" w:leader="dot" w:pos="8828"/>
        </w:tabs>
        <w:rPr>
          <w:rFonts w:eastAsiaTheme="minorEastAsia"/>
          <w:smallCaps w:val="0"/>
          <w:noProof/>
          <w:sz w:val="22"/>
          <w:szCs w:val="22"/>
          <w:lang w:val="es-CR" w:eastAsia="es-CR"/>
        </w:rPr>
      </w:pPr>
      <w:hyperlink w:anchor="_Toc6816446" w:history="1">
        <w:r w:rsidR="00105187" w:rsidRPr="00105187">
          <w:rPr>
            <w:rStyle w:val="Hipervnculo"/>
            <w:noProof/>
            <w:sz w:val="22"/>
            <w:szCs w:val="22"/>
          </w:rPr>
          <w:t>2.9.1 Retenciones</w:t>
        </w:r>
        <w:r w:rsidR="00105187" w:rsidRPr="00105187">
          <w:rPr>
            <w:noProof/>
            <w:webHidden/>
            <w:sz w:val="22"/>
            <w:szCs w:val="22"/>
          </w:rPr>
          <w:tab/>
        </w:r>
        <w:r w:rsidR="00105187" w:rsidRPr="00105187">
          <w:rPr>
            <w:noProof/>
            <w:webHidden/>
            <w:sz w:val="22"/>
            <w:szCs w:val="22"/>
          </w:rPr>
          <w:fldChar w:fldCharType="begin"/>
        </w:r>
        <w:r w:rsidR="00105187" w:rsidRPr="00105187">
          <w:rPr>
            <w:noProof/>
            <w:webHidden/>
            <w:sz w:val="22"/>
            <w:szCs w:val="22"/>
          </w:rPr>
          <w:instrText xml:space="preserve"> PAGEREF _Toc6816446 \h </w:instrText>
        </w:r>
        <w:r w:rsidR="00105187" w:rsidRPr="00105187">
          <w:rPr>
            <w:noProof/>
            <w:webHidden/>
            <w:sz w:val="22"/>
            <w:szCs w:val="22"/>
          </w:rPr>
        </w:r>
        <w:r w:rsidR="00105187" w:rsidRPr="00105187">
          <w:rPr>
            <w:noProof/>
            <w:webHidden/>
            <w:sz w:val="22"/>
            <w:szCs w:val="22"/>
          </w:rPr>
          <w:fldChar w:fldCharType="separate"/>
        </w:r>
        <w:r w:rsidR="00105187" w:rsidRPr="00105187">
          <w:rPr>
            <w:noProof/>
            <w:webHidden/>
            <w:sz w:val="22"/>
            <w:szCs w:val="22"/>
          </w:rPr>
          <w:t>28</w:t>
        </w:r>
        <w:r w:rsidR="00105187" w:rsidRPr="00105187">
          <w:rPr>
            <w:noProof/>
            <w:webHidden/>
            <w:sz w:val="22"/>
            <w:szCs w:val="22"/>
          </w:rPr>
          <w:fldChar w:fldCharType="end"/>
        </w:r>
      </w:hyperlink>
    </w:p>
    <w:p w:rsidR="00105187" w:rsidRPr="00105187" w:rsidRDefault="001E2CB0">
      <w:pPr>
        <w:pStyle w:val="TDC2"/>
        <w:tabs>
          <w:tab w:val="right" w:leader="dot" w:pos="8828"/>
        </w:tabs>
        <w:rPr>
          <w:rFonts w:eastAsiaTheme="minorEastAsia"/>
          <w:smallCaps w:val="0"/>
          <w:noProof/>
          <w:sz w:val="22"/>
          <w:szCs w:val="22"/>
          <w:lang w:val="es-CR" w:eastAsia="es-CR"/>
        </w:rPr>
      </w:pPr>
      <w:hyperlink w:anchor="_Toc6816447" w:history="1">
        <w:r w:rsidR="00105187" w:rsidRPr="00105187">
          <w:rPr>
            <w:rStyle w:val="Hipervnculo"/>
            <w:rFonts w:eastAsia="Calibri"/>
            <w:noProof/>
            <w:sz w:val="22"/>
            <w:szCs w:val="22"/>
          </w:rPr>
          <w:t>2.9.2 Pagos por alquiler de fotocopiadora</w:t>
        </w:r>
        <w:r w:rsidR="00105187" w:rsidRPr="00105187">
          <w:rPr>
            <w:noProof/>
            <w:webHidden/>
            <w:sz w:val="22"/>
            <w:szCs w:val="22"/>
          </w:rPr>
          <w:tab/>
        </w:r>
        <w:r w:rsidR="00105187" w:rsidRPr="00105187">
          <w:rPr>
            <w:noProof/>
            <w:webHidden/>
            <w:sz w:val="22"/>
            <w:szCs w:val="22"/>
          </w:rPr>
          <w:fldChar w:fldCharType="begin"/>
        </w:r>
        <w:r w:rsidR="00105187" w:rsidRPr="00105187">
          <w:rPr>
            <w:noProof/>
            <w:webHidden/>
            <w:sz w:val="22"/>
            <w:szCs w:val="22"/>
          </w:rPr>
          <w:instrText xml:space="preserve"> PAGEREF _Toc6816447 \h </w:instrText>
        </w:r>
        <w:r w:rsidR="00105187" w:rsidRPr="00105187">
          <w:rPr>
            <w:noProof/>
            <w:webHidden/>
            <w:sz w:val="22"/>
            <w:szCs w:val="22"/>
          </w:rPr>
        </w:r>
        <w:r w:rsidR="00105187" w:rsidRPr="00105187">
          <w:rPr>
            <w:noProof/>
            <w:webHidden/>
            <w:sz w:val="22"/>
            <w:szCs w:val="22"/>
          </w:rPr>
          <w:fldChar w:fldCharType="separate"/>
        </w:r>
        <w:r w:rsidR="00105187" w:rsidRPr="00105187">
          <w:rPr>
            <w:noProof/>
            <w:webHidden/>
            <w:sz w:val="22"/>
            <w:szCs w:val="22"/>
          </w:rPr>
          <w:t>29</w:t>
        </w:r>
        <w:r w:rsidR="00105187" w:rsidRPr="00105187">
          <w:rPr>
            <w:noProof/>
            <w:webHidden/>
            <w:sz w:val="22"/>
            <w:szCs w:val="22"/>
          </w:rPr>
          <w:fldChar w:fldCharType="end"/>
        </w:r>
      </w:hyperlink>
    </w:p>
    <w:p w:rsidR="00105187" w:rsidRPr="00105187" w:rsidRDefault="001E2CB0">
      <w:pPr>
        <w:pStyle w:val="TDC2"/>
        <w:tabs>
          <w:tab w:val="right" w:leader="dot" w:pos="8828"/>
        </w:tabs>
        <w:rPr>
          <w:rFonts w:eastAsiaTheme="minorEastAsia"/>
          <w:smallCaps w:val="0"/>
          <w:noProof/>
          <w:sz w:val="22"/>
          <w:szCs w:val="22"/>
          <w:lang w:val="es-CR" w:eastAsia="es-CR"/>
        </w:rPr>
      </w:pPr>
      <w:hyperlink w:anchor="_Toc6816448" w:history="1">
        <w:r w:rsidR="00105187" w:rsidRPr="00105187">
          <w:rPr>
            <w:rStyle w:val="Hipervnculo"/>
            <w:noProof/>
            <w:sz w:val="22"/>
            <w:szCs w:val="22"/>
          </w:rPr>
          <w:t>2.9.3 Pagos con dineros suplidos</w:t>
        </w:r>
        <w:r w:rsidR="00105187" w:rsidRPr="00105187">
          <w:rPr>
            <w:noProof/>
            <w:webHidden/>
            <w:sz w:val="22"/>
            <w:szCs w:val="22"/>
          </w:rPr>
          <w:tab/>
        </w:r>
        <w:r w:rsidR="00105187" w:rsidRPr="00105187">
          <w:rPr>
            <w:noProof/>
            <w:webHidden/>
            <w:sz w:val="22"/>
            <w:szCs w:val="22"/>
          </w:rPr>
          <w:fldChar w:fldCharType="begin"/>
        </w:r>
        <w:r w:rsidR="00105187" w:rsidRPr="00105187">
          <w:rPr>
            <w:noProof/>
            <w:webHidden/>
            <w:sz w:val="22"/>
            <w:szCs w:val="22"/>
          </w:rPr>
          <w:instrText xml:space="preserve"> PAGEREF _Toc6816448 \h </w:instrText>
        </w:r>
        <w:r w:rsidR="00105187" w:rsidRPr="00105187">
          <w:rPr>
            <w:noProof/>
            <w:webHidden/>
            <w:sz w:val="22"/>
            <w:szCs w:val="22"/>
          </w:rPr>
        </w:r>
        <w:r w:rsidR="00105187" w:rsidRPr="00105187">
          <w:rPr>
            <w:noProof/>
            <w:webHidden/>
            <w:sz w:val="22"/>
            <w:szCs w:val="22"/>
          </w:rPr>
          <w:fldChar w:fldCharType="separate"/>
        </w:r>
        <w:r w:rsidR="00105187" w:rsidRPr="00105187">
          <w:rPr>
            <w:noProof/>
            <w:webHidden/>
            <w:sz w:val="22"/>
            <w:szCs w:val="22"/>
          </w:rPr>
          <w:t>29</w:t>
        </w:r>
        <w:r w:rsidR="00105187" w:rsidRPr="00105187">
          <w:rPr>
            <w:noProof/>
            <w:webHidden/>
            <w:sz w:val="22"/>
            <w:szCs w:val="22"/>
          </w:rPr>
          <w:fldChar w:fldCharType="end"/>
        </w:r>
      </w:hyperlink>
    </w:p>
    <w:p w:rsidR="00105187" w:rsidRPr="00105187" w:rsidRDefault="001E2CB0">
      <w:pPr>
        <w:pStyle w:val="TDC2"/>
        <w:tabs>
          <w:tab w:val="right" w:leader="dot" w:pos="8828"/>
        </w:tabs>
        <w:rPr>
          <w:rFonts w:eastAsiaTheme="minorEastAsia"/>
          <w:smallCaps w:val="0"/>
          <w:noProof/>
          <w:sz w:val="22"/>
          <w:szCs w:val="22"/>
          <w:lang w:val="es-CR" w:eastAsia="es-CR"/>
        </w:rPr>
      </w:pPr>
      <w:hyperlink w:anchor="_Toc6816449" w:history="1">
        <w:r w:rsidR="00105187" w:rsidRPr="00105187">
          <w:rPr>
            <w:rStyle w:val="Hipervnculo"/>
            <w:noProof/>
            <w:sz w:val="22"/>
            <w:szCs w:val="22"/>
          </w:rPr>
          <w:t>2.9.4 Inexistencia de copia del cheque y /o comprobantes</w:t>
        </w:r>
        <w:r w:rsidR="00105187" w:rsidRPr="00105187">
          <w:rPr>
            <w:noProof/>
            <w:webHidden/>
            <w:sz w:val="22"/>
            <w:szCs w:val="22"/>
          </w:rPr>
          <w:tab/>
        </w:r>
        <w:r w:rsidR="00105187" w:rsidRPr="00105187">
          <w:rPr>
            <w:noProof/>
            <w:webHidden/>
            <w:sz w:val="22"/>
            <w:szCs w:val="22"/>
          </w:rPr>
          <w:fldChar w:fldCharType="begin"/>
        </w:r>
        <w:r w:rsidR="00105187" w:rsidRPr="00105187">
          <w:rPr>
            <w:noProof/>
            <w:webHidden/>
            <w:sz w:val="22"/>
            <w:szCs w:val="22"/>
          </w:rPr>
          <w:instrText xml:space="preserve"> PAGEREF _Toc6816449 \h </w:instrText>
        </w:r>
        <w:r w:rsidR="00105187" w:rsidRPr="00105187">
          <w:rPr>
            <w:noProof/>
            <w:webHidden/>
            <w:sz w:val="22"/>
            <w:szCs w:val="22"/>
          </w:rPr>
        </w:r>
        <w:r w:rsidR="00105187" w:rsidRPr="00105187">
          <w:rPr>
            <w:noProof/>
            <w:webHidden/>
            <w:sz w:val="22"/>
            <w:szCs w:val="22"/>
          </w:rPr>
          <w:fldChar w:fldCharType="separate"/>
        </w:r>
        <w:r w:rsidR="00105187" w:rsidRPr="00105187">
          <w:rPr>
            <w:noProof/>
            <w:webHidden/>
            <w:sz w:val="22"/>
            <w:szCs w:val="22"/>
          </w:rPr>
          <w:t>31</w:t>
        </w:r>
        <w:r w:rsidR="00105187" w:rsidRPr="00105187">
          <w:rPr>
            <w:noProof/>
            <w:webHidden/>
            <w:sz w:val="22"/>
            <w:szCs w:val="22"/>
          </w:rPr>
          <w:fldChar w:fldCharType="end"/>
        </w:r>
      </w:hyperlink>
    </w:p>
    <w:p w:rsidR="00105187" w:rsidRPr="00105187" w:rsidRDefault="001E2CB0">
      <w:pPr>
        <w:pStyle w:val="TDC2"/>
        <w:tabs>
          <w:tab w:val="right" w:leader="dot" w:pos="8828"/>
        </w:tabs>
        <w:rPr>
          <w:rFonts w:eastAsiaTheme="minorEastAsia"/>
          <w:smallCaps w:val="0"/>
          <w:noProof/>
          <w:sz w:val="22"/>
          <w:szCs w:val="22"/>
          <w:lang w:val="es-CR" w:eastAsia="es-CR"/>
        </w:rPr>
      </w:pPr>
      <w:hyperlink w:anchor="_Toc6816450" w:history="1">
        <w:r w:rsidR="00105187" w:rsidRPr="00105187">
          <w:rPr>
            <w:rStyle w:val="Hipervnculo"/>
            <w:noProof/>
            <w:sz w:val="22"/>
            <w:szCs w:val="22"/>
          </w:rPr>
          <w:t>2.9.5 Gastos pagados que no coinciden con el acuerdo de pago</w:t>
        </w:r>
        <w:r w:rsidR="00105187" w:rsidRPr="00105187">
          <w:rPr>
            <w:noProof/>
            <w:webHidden/>
            <w:sz w:val="22"/>
            <w:szCs w:val="22"/>
          </w:rPr>
          <w:tab/>
        </w:r>
        <w:r w:rsidR="00105187" w:rsidRPr="00105187">
          <w:rPr>
            <w:noProof/>
            <w:webHidden/>
            <w:sz w:val="22"/>
            <w:szCs w:val="22"/>
          </w:rPr>
          <w:fldChar w:fldCharType="begin"/>
        </w:r>
        <w:r w:rsidR="00105187" w:rsidRPr="00105187">
          <w:rPr>
            <w:noProof/>
            <w:webHidden/>
            <w:sz w:val="22"/>
            <w:szCs w:val="22"/>
          </w:rPr>
          <w:instrText xml:space="preserve"> PAGEREF _Toc6816450 \h </w:instrText>
        </w:r>
        <w:r w:rsidR="00105187" w:rsidRPr="00105187">
          <w:rPr>
            <w:noProof/>
            <w:webHidden/>
            <w:sz w:val="22"/>
            <w:szCs w:val="22"/>
          </w:rPr>
        </w:r>
        <w:r w:rsidR="00105187" w:rsidRPr="00105187">
          <w:rPr>
            <w:noProof/>
            <w:webHidden/>
            <w:sz w:val="22"/>
            <w:szCs w:val="22"/>
          </w:rPr>
          <w:fldChar w:fldCharType="separate"/>
        </w:r>
        <w:r w:rsidR="00105187" w:rsidRPr="00105187">
          <w:rPr>
            <w:noProof/>
            <w:webHidden/>
            <w:sz w:val="22"/>
            <w:szCs w:val="22"/>
          </w:rPr>
          <w:t>32</w:t>
        </w:r>
        <w:r w:rsidR="00105187" w:rsidRPr="00105187">
          <w:rPr>
            <w:noProof/>
            <w:webHidden/>
            <w:sz w:val="22"/>
            <w:szCs w:val="22"/>
          </w:rPr>
          <w:fldChar w:fldCharType="end"/>
        </w:r>
      </w:hyperlink>
    </w:p>
    <w:p w:rsidR="00105187" w:rsidRPr="00105187" w:rsidRDefault="001E2CB0">
      <w:pPr>
        <w:pStyle w:val="TDC2"/>
        <w:tabs>
          <w:tab w:val="right" w:leader="dot" w:pos="8828"/>
        </w:tabs>
        <w:rPr>
          <w:rFonts w:eastAsiaTheme="minorEastAsia"/>
          <w:smallCaps w:val="0"/>
          <w:noProof/>
          <w:sz w:val="22"/>
          <w:szCs w:val="22"/>
          <w:lang w:val="es-CR" w:eastAsia="es-CR"/>
        </w:rPr>
      </w:pPr>
      <w:hyperlink w:anchor="_Toc6816451" w:history="1">
        <w:r w:rsidR="00105187" w:rsidRPr="00105187">
          <w:rPr>
            <w:rStyle w:val="Hipervnculo"/>
            <w:noProof/>
            <w:sz w:val="22"/>
            <w:szCs w:val="22"/>
          </w:rPr>
          <w:t>2.9.6 Pagos que no corresponden</w:t>
        </w:r>
        <w:r w:rsidR="00105187" w:rsidRPr="00105187">
          <w:rPr>
            <w:noProof/>
            <w:webHidden/>
            <w:sz w:val="22"/>
            <w:szCs w:val="22"/>
          </w:rPr>
          <w:tab/>
        </w:r>
        <w:r w:rsidR="00105187" w:rsidRPr="00105187">
          <w:rPr>
            <w:noProof/>
            <w:webHidden/>
            <w:sz w:val="22"/>
            <w:szCs w:val="22"/>
          </w:rPr>
          <w:fldChar w:fldCharType="begin"/>
        </w:r>
        <w:r w:rsidR="00105187" w:rsidRPr="00105187">
          <w:rPr>
            <w:noProof/>
            <w:webHidden/>
            <w:sz w:val="22"/>
            <w:szCs w:val="22"/>
          </w:rPr>
          <w:instrText xml:space="preserve"> PAGEREF _Toc6816451 \h </w:instrText>
        </w:r>
        <w:r w:rsidR="00105187" w:rsidRPr="00105187">
          <w:rPr>
            <w:noProof/>
            <w:webHidden/>
            <w:sz w:val="22"/>
            <w:szCs w:val="22"/>
          </w:rPr>
        </w:r>
        <w:r w:rsidR="00105187" w:rsidRPr="00105187">
          <w:rPr>
            <w:noProof/>
            <w:webHidden/>
            <w:sz w:val="22"/>
            <w:szCs w:val="22"/>
          </w:rPr>
          <w:fldChar w:fldCharType="separate"/>
        </w:r>
        <w:r w:rsidR="00105187" w:rsidRPr="00105187">
          <w:rPr>
            <w:noProof/>
            <w:webHidden/>
            <w:sz w:val="22"/>
            <w:szCs w:val="22"/>
          </w:rPr>
          <w:t>32</w:t>
        </w:r>
        <w:r w:rsidR="00105187" w:rsidRPr="00105187">
          <w:rPr>
            <w:noProof/>
            <w:webHidden/>
            <w:sz w:val="22"/>
            <w:szCs w:val="22"/>
          </w:rPr>
          <w:fldChar w:fldCharType="end"/>
        </w:r>
      </w:hyperlink>
    </w:p>
    <w:p w:rsidR="00105187" w:rsidRPr="00105187" w:rsidRDefault="001E2CB0">
      <w:pPr>
        <w:pStyle w:val="TDC2"/>
        <w:tabs>
          <w:tab w:val="right" w:leader="dot" w:pos="8828"/>
        </w:tabs>
        <w:rPr>
          <w:rFonts w:eastAsiaTheme="minorEastAsia"/>
          <w:smallCaps w:val="0"/>
          <w:noProof/>
          <w:sz w:val="22"/>
          <w:szCs w:val="22"/>
          <w:lang w:val="es-CR" w:eastAsia="es-CR"/>
        </w:rPr>
      </w:pPr>
      <w:hyperlink w:anchor="_Toc6816452" w:history="1">
        <w:r w:rsidR="00105187" w:rsidRPr="00105187">
          <w:rPr>
            <w:rStyle w:val="Hipervnculo"/>
            <w:noProof/>
            <w:sz w:val="22"/>
            <w:szCs w:val="22"/>
          </w:rPr>
          <w:t>2.9.7 Pagos emitidos con 7 meses de antigüedad</w:t>
        </w:r>
        <w:r w:rsidR="00105187" w:rsidRPr="00105187">
          <w:rPr>
            <w:noProof/>
            <w:webHidden/>
            <w:sz w:val="22"/>
            <w:szCs w:val="22"/>
          </w:rPr>
          <w:tab/>
        </w:r>
        <w:r w:rsidR="00105187" w:rsidRPr="00105187">
          <w:rPr>
            <w:noProof/>
            <w:webHidden/>
            <w:sz w:val="22"/>
            <w:szCs w:val="22"/>
          </w:rPr>
          <w:fldChar w:fldCharType="begin"/>
        </w:r>
        <w:r w:rsidR="00105187" w:rsidRPr="00105187">
          <w:rPr>
            <w:noProof/>
            <w:webHidden/>
            <w:sz w:val="22"/>
            <w:szCs w:val="22"/>
          </w:rPr>
          <w:instrText xml:space="preserve"> PAGEREF _Toc6816452 \h </w:instrText>
        </w:r>
        <w:r w:rsidR="00105187" w:rsidRPr="00105187">
          <w:rPr>
            <w:noProof/>
            <w:webHidden/>
            <w:sz w:val="22"/>
            <w:szCs w:val="22"/>
          </w:rPr>
        </w:r>
        <w:r w:rsidR="00105187" w:rsidRPr="00105187">
          <w:rPr>
            <w:noProof/>
            <w:webHidden/>
            <w:sz w:val="22"/>
            <w:szCs w:val="22"/>
          </w:rPr>
          <w:fldChar w:fldCharType="separate"/>
        </w:r>
        <w:r w:rsidR="00105187" w:rsidRPr="00105187">
          <w:rPr>
            <w:noProof/>
            <w:webHidden/>
            <w:sz w:val="22"/>
            <w:szCs w:val="22"/>
          </w:rPr>
          <w:t>32</w:t>
        </w:r>
        <w:r w:rsidR="00105187" w:rsidRPr="00105187">
          <w:rPr>
            <w:noProof/>
            <w:webHidden/>
            <w:sz w:val="22"/>
            <w:szCs w:val="22"/>
          </w:rPr>
          <w:fldChar w:fldCharType="end"/>
        </w:r>
      </w:hyperlink>
    </w:p>
    <w:p w:rsidR="00105187" w:rsidRPr="00105187" w:rsidRDefault="001E2CB0">
      <w:pPr>
        <w:pStyle w:val="TDC1"/>
        <w:tabs>
          <w:tab w:val="left" w:pos="440"/>
        </w:tabs>
        <w:rPr>
          <w:rFonts w:eastAsiaTheme="minorEastAsia"/>
          <w:b w:val="0"/>
          <w:sz w:val="22"/>
          <w:szCs w:val="22"/>
          <w:lang w:eastAsia="es-CR"/>
        </w:rPr>
      </w:pPr>
      <w:hyperlink w:anchor="_Toc6816453" w:history="1">
        <w:r w:rsidR="00105187" w:rsidRPr="00105187">
          <w:rPr>
            <w:rStyle w:val="Hipervnculo"/>
            <w:sz w:val="22"/>
            <w:szCs w:val="22"/>
          </w:rPr>
          <w:t>3.</w:t>
        </w:r>
        <w:r w:rsidR="00105187" w:rsidRPr="00105187">
          <w:rPr>
            <w:rFonts w:eastAsiaTheme="minorEastAsia"/>
            <w:b w:val="0"/>
            <w:sz w:val="22"/>
            <w:szCs w:val="22"/>
            <w:lang w:eastAsia="es-CR"/>
          </w:rPr>
          <w:tab/>
        </w:r>
        <w:r w:rsidR="00105187" w:rsidRPr="00105187">
          <w:rPr>
            <w:rStyle w:val="Hipervnculo"/>
            <w:sz w:val="22"/>
            <w:szCs w:val="22"/>
          </w:rPr>
          <w:t>CONCLUSIONES</w:t>
        </w:r>
        <w:r w:rsidR="00105187" w:rsidRPr="00105187">
          <w:rPr>
            <w:webHidden/>
            <w:sz w:val="22"/>
            <w:szCs w:val="22"/>
          </w:rPr>
          <w:tab/>
        </w:r>
        <w:r w:rsidR="00105187" w:rsidRPr="00105187">
          <w:rPr>
            <w:webHidden/>
            <w:sz w:val="22"/>
            <w:szCs w:val="22"/>
          </w:rPr>
          <w:fldChar w:fldCharType="begin"/>
        </w:r>
        <w:r w:rsidR="00105187" w:rsidRPr="00105187">
          <w:rPr>
            <w:webHidden/>
            <w:sz w:val="22"/>
            <w:szCs w:val="22"/>
          </w:rPr>
          <w:instrText xml:space="preserve"> PAGEREF _Toc6816453 \h </w:instrText>
        </w:r>
        <w:r w:rsidR="00105187" w:rsidRPr="00105187">
          <w:rPr>
            <w:webHidden/>
            <w:sz w:val="22"/>
            <w:szCs w:val="22"/>
          </w:rPr>
        </w:r>
        <w:r w:rsidR="00105187" w:rsidRPr="00105187">
          <w:rPr>
            <w:webHidden/>
            <w:sz w:val="22"/>
            <w:szCs w:val="22"/>
          </w:rPr>
          <w:fldChar w:fldCharType="separate"/>
        </w:r>
        <w:r w:rsidR="00105187" w:rsidRPr="00105187">
          <w:rPr>
            <w:webHidden/>
            <w:sz w:val="22"/>
            <w:szCs w:val="22"/>
          </w:rPr>
          <w:t>35</w:t>
        </w:r>
        <w:r w:rsidR="00105187" w:rsidRPr="00105187">
          <w:rPr>
            <w:webHidden/>
            <w:sz w:val="22"/>
            <w:szCs w:val="22"/>
          </w:rPr>
          <w:fldChar w:fldCharType="end"/>
        </w:r>
      </w:hyperlink>
    </w:p>
    <w:p w:rsidR="00105187" w:rsidRPr="00105187" w:rsidRDefault="001E2CB0">
      <w:pPr>
        <w:pStyle w:val="TDC1"/>
        <w:tabs>
          <w:tab w:val="left" w:pos="440"/>
        </w:tabs>
        <w:rPr>
          <w:rFonts w:eastAsiaTheme="minorEastAsia"/>
          <w:b w:val="0"/>
          <w:sz w:val="22"/>
          <w:szCs w:val="22"/>
          <w:lang w:eastAsia="es-CR"/>
        </w:rPr>
      </w:pPr>
      <w:hyperlink w:anchor="_Toc6816454" w:history="1">
        <w:r w:rsidR="00105187" w:rsidRPr="00105187">
          <w:rPr>
            <w:rStyle w:val="Hipervnculo"/>
            <w:sz w:val="22"/>
            <w:szCs w:val="22"/>
          </w:rPr>
          <w:t>4.</w:t>
        </w:r>
        <w:r w:rsidR="00105187" w:rsidRPr="00105187">
          <w:rPr>
            <w:rFonts w:eastAsiaTheme="minorEastAsia"/>
            <w:b w:val="0"/>
            <w:sz w:val="22"/>
            <w:szCs w:val="22"/>
            <w:lang w:eastAsia="es-CR"/>
          </w:rPr>
          <w:tab/>
        </w:r>
        <w:r w:rsidR="00105187" w:rsidRPr="00105187">
          <w:rPr>
            <w:rStyle w:val="Hipervnculo"/>
            <w:sz w:val="22"/>
            <w:szCs w:val="22"/>
          </w:rPr>
          <w:t>RECOMENDACIONES</w:t>
        </w:r>
        <w:r w:rsidR="00105187" w:rsidRPr="00105187">
          <w:rPr>
            <w:webHidden/>
            <w:sz w:val="22"/>
            <w:szCs w:val="22"/>
          </w:rPr>
          <w:tab/>
        </w:r>
        <w:r w:rsidR="00105187" w:rsidRPr="00105187">
          <w:rPr>
            <w:webHidden/>
            <w:sz w:val="22"/>
            <w:szCs w:val="22"/>
          </w:rPr>
          <w:fldChar w:fldCharType="begin"/>
        </w:r>
        <w:r w:rsidR="00105187" w:rsidRPr="00105187">
          <w:rPr>
            <w:webHidden/>
            <w:sz w:val="22"/>
            <w:szCs w:val="22"/>
          </w:rPr>
          <w:instrText xml:space="preserve"> PAGEREF _Toc6816454 \h </w:instrText>
        </w:r>
        <w:r w:rsidR="00105187" w:rsidRPr="00105187">
          <w:rPr>
            <w:webHidden/>
            <w:sz w:val="22"/>
            <w:szCs w:val="22"/>
          </w:rPr>
        </w:r>
        <w:r w:rsidR="00105187" w:rsidRPr="00105187">
          <w:rPr>
            <w:webHidden/>
            <w:sz w:val="22"/>
            <w:szCs w:val="22"/>
          </w:rPr>
          <w:fldChar w:fldCharType="separate"/>
        </w:r>
        <w:r w:rsidR="00105187" w:rsidRPr="00105187">
          <w:rPr>
            <w:webHidden/>
            <w:sz w:val="22"/>
            <w:szCs w:val="22"/>
          </w:rPr>
          <w:t>36</w:t>
        </w:r>
        <w:r w:rsidR="00105187" w:rsidRPr="00105187">
          <w:rPr>
            <w:webHidden/>
            <w:sz w:val="22"/>
            <w:szCs w:val="22"/>
          </w:rPr>
          <w:fldChar w:fldCharType="end"/>
        </w:r>
      </w:hyperlink>
    </w:p>
    <w:p w:rsidR="00105187" w:rsidRPr="00105187" w:rsidRDefault="001E2CB0">
      <w:pPr>
        <w:pStyle w:val="TDC1"/>
        <w:rPr>
          <w:rFonts w:eastAsiaTheme="minorEastAsia"/>
          <w:b w:val="0"/>
          <w:sz w:val="22"/>
          <w:szCs w:val="22"/>
          <w:lang w:eastAsia="es-CR"/>
        </w:rPr>
      </w:pPr>
      <w:hyperlink w:anchor="_Toc6816455" w:history="1">
        <w:r w:rsidR="00105187" w:rsidRPr="00105187">
          <w:rPr>
            <w:rStyle w:val="Hipervnculo"/>
            <w:sz w:val="22"/>
            <w:szCs w:val="22"/>
          </w:rPr>
          <w:t>5. PUNTOS ESPECÍFICOS</w:t>
        </w:r>
        <w:r w:rsidR="00105187" w:rsidRPr="00105187">
          <w:rPr>
            <w:webHidden/>
            <w:sz w:val="22"/>
            <w:szCs w:val="22"/>
          </w:rPr>
          <w:tab/>
        </w:r>
        <w:r w:rsidR="00105187" w:rsidRPr="00105187">
          <w:rPr>
            <w:webHidden/>
            <w:sz w:val="22"/>
            <w:szCs w:val="22"/>
          </w:rPr>
          <w:fldChar w:fldCharType="begin"/>
        </w:r>
        <w:r w:rsidR="00105187" w:rsidRPr="00105187">
          <w:rPr>
            <w:webHidden/>
            <w:sz w:val="22"/>
            <w:szCs w:val="22"/>
          </w:rPr>
          <w:instrText xml:space="preserve"> PAGEREF _Toc6816455 \h </w:instrText>
        </w:r>
        <w:r w:rsidR="00105187" w:rsidRPr="00105187">
          <w:rPr>
            <w:webHidden/>
            <w:sz w:val="22"/>
            <w:szCs w:val="22"/>
          </w:rPr>
        </w:r>
        <w:r w:rsidR="00105187" w:rsidRPr="00105187">
          <w:rPr>
            <w:webHidden/>
            <w:sz w:val="22"/>
            <w:szCs w:val="22"/>
          </w:rPr>
          <w:fldChar w:fldCharType="separate"/>
        </w:r>
        <w:r w:rsidR="00105187" w:rsidRPr="00105187">
          <w:rPr>
            <w:webHidden/>
            <w:sz w:val="22"/>
            <w:szCs w:val="22"/>
          </w:rPr>
          <w:t>41</w:t>
        </w:r>
        <w:r w:rsidR="00105187" w:rsidRPr="00105187">
          <w:rPr>
            <w:webHidden/>
            <w:sz w:val="22"/>
            <w:szCs w:val="22"/>
          </w:rPr>
          <w:fldChar w:fldCharType="end"/>
        </w:r>
      </w:hyperlink>
    </w:p>
    <w:p w:rsidR="00105187" w:rsidRPr="00105187" w:rsidRDefault="001E2CB0">
      <w:pPr>
        <w:pStyle w:val="TDC2"/>
        <w:tabs>
          <w:tab w:val="right" w:leader="dot" w:pos="8828"/>
        </w:tabs>
        <w:rPr>
          <w:rFonts w:eastAsiaTheme="minorEastAsia"/>
          <w:smallCaps w:val="0"/>
          <w:noProof/>
          <w:sz w:val="22"/>
          <w:szCs w:val="22"/>
          <w:lang w:val="es-CR" w:eastAsia="es-CR"/>
        </w:rPr>
      </w:pPr>
      <w:hyperlink w:anchor="_Toc6816456" w:history="1">
        <w:r w:rsidR="00105187" w:rsidRPr="00105187">
          <w:rPr>
            <w:rStyle w:val="Hipervnculo"/>
            <w:noProof/>
            <w:sz w:val="22"/>
            <w:szCs w:val="22"/>
          </w:rPr>
          <w:t>5.1 Origen</w:t>
        </w:r>
        <w:r w:rsidR="00105187" w:rsidRPr="00105187">
          <w:rPr>
            <w:noProof/>
            <w:webHidden/>
            <w:sz w:val="22"/>
            <w:szCs w:val="22"/>
          </w:rPr>
          <w:tab/>
        </w:r>
        <w:r w:rsidR="00105187" w:rsidRPr="00105187">
          <w:rPr>
            <w:noProof/>
            <w:webHidden/>
            <w:sz w:val="22"/>
            <w:szCs w:val="22"/>
          </w:rPr>
          <w:fldChar w:fldCharType="begin"/>
        </w:r>
        <w:r w:rsidR="00105187" w:rsidRPr="00105187">
          <w:rPr>
            <w:noProof/>
            <w:webHidden/>
            <w:sz w:val="22"/>
            <w:szCs w:val="22"/>
          </w:rPr>
          <w:instrText xml:space="preserve"> PAGEREF _Toc6816456 \h </w:instrText>
        </w:r>
        <w:r w:rsidR="00105187" w:rsidRPr="00105187">
          <w:rPr>
            <w:noProof/>
            <w:webHidden/>
            <w:sz w:val="22"/>
            <w:szCs w:val="22"/>
          </w:rPr>
        </w:r>
        <w:r w:rsidR="00105187" w:rsidRPr="00105187">
          <w:rPr>
            <w:noProof/>
            <w:webHidden/>
            <w:sz w:val="22"/>
            <w:szCs w:val="22"/>
          </w:rPr>
          <w:fldChar w:fldCharType="separate"/>
        </w:r>
        <w:r w:rsidR="00105187" w:rsidRPr="00105187">
          <w:rPr>
            <w:noProof/>
            <w:webHidden/>
            <w:sz w:val="22"/>
            <w:szCs w:val="22"/>
          </w:rPr>
          <w:t>41</w:t>
        </w:r>
        <w:r w:rsidR="00105187" w:rsidRPr="00105187">
          <w:rPr>
            <w:noProof/>
            <w:webHidden/>
            <w:sz w:val="22"/>
            <w:szCs w:val="22"/>
          </w:rPr>
          <w:fldChar w:fldCharType="end"/>
        </w:r>
      </w:hyperlink>
    </w:p>
    <w:p w:rsidR="00105187" w:rsidRPr="00105187" w:rsidRDefault="001E2CB0">
      <w:pPr>
        <w:pStyle w:val="TDC2"/>
        <w:tabs>
          <w:tab w:val="right" w:leader="dot" w:pos="8828"/>
        </w:tabs>
        <w:rPr>
          <w:rFonts w:eastAsiaTheme="minorEastAsia"/>
          <w:smallCaps w:val="0"/>
          <w:noProof/>
          <w:sz w:val="22"/>
          <w:szCs w:val="22"/>
          <w:lang w:val="es-CR" w:eastAsia="es-CR"/>
        </w:rPr>
      </w:pPr>
      <w:hyperlink w:anchor="_Toc6816457" w:history="1">
        <w:r w:rsidR="00105187" w:rsidRPr="00105187">
          <w:rPr>
            <w:rStyle w:val="Hipervnculo"/>
            <w:noProof/>
            <w:sz w:val="22"/>
            <w:szCs w:val="22"/>
          </w:rPr>
          <w:t>5.2 Normativa Aplicable</w:t>
        </w:r>
        <w:r w:rsidR="00105187" w:rsidRPr="00105187">
          <w:rPr>
            <w:noProof/>
            <w:webHidden/>
            <w:sz w:val="22"/>
            <w:szCs w:val="22"/>
          </w:rPr>
          <w:tab/>
        </w:r>
        <w:r w:rsidR="00105187" w:rsidRPr="00105187">
          <w:rPr>
            <w:noProof/>
            <w:webHidden/>
            <w:sz w:val="22"/>
            <w:szCs w:val="22"/>
          </w:rPr>
          <w:fldChar w:fldCharType="begin"/>
        </w:r>
        <w:r w:rsidR="00105187" w:rsidRPr="00105187">
          <w:rPr>
            <w:noProof/>
            <w:webHidden/>
            <w:sz w:val="22"/>
            <w:szCs w:val="22"/>
          </w:rPr>
          <w:instrText xml:space="preserve"> PAGEREF _Toc6816457 \h </w:instrText>
        </w:r>
        <w:r w:rsidR="00105187" w:rsidRPr="00105187">
          <w:rPr>
            <w:noProof/>
            <w:webHidden/>
            <w:sz w:val="22"/>
            <w:szCs w:val="22"/>
          </w:rPr>
        </w:r>
        <w:r w:rsidR="00105187" w:rsidRPr="00105187">
          <w:rPr>
            <w:noProof/>
            <w:webHidden/>
            <w:sz w:val="22"/>
            <w:szCs w:val="22"/>
          </w:rPr>
          <w:fldChar w:fldCharType="separate"/>
        </w:r>
        <w:r w:rsidR="00105187" w:rsidRPr="00105187">
          <w:rPr>
            <w:noProof/>
            <w:webHidden/>
            <w:sz w:val="22"/>
            <w:szCs w:val="22"/>
          </w:rPr>
          <w:t>41</w:t>
        </w:r>
        <w:r w:rsidR="00105187" w:rsidRPr="00105187">
          <w:rPr>
            <w:noProof/>
            <w:webHidden/>
            <w:sz w:val="22"/>
            <w:szCs w:val="22"/>
          </w:rPr>
          <w:fldChar w:fldCharType="end"/>
        </w:r>
      </w:hyperlink>
    </w:p>
    <w:p w:rsidR="00105187" w:rsidRPr="00105187" w:rsidRDefault="001E2CB0">
      <w:pPr>
        <w:pStyle w:val="TDC1"/>
        <w:rPr>
          <w:rFonts w:eastAsiaTheme="minorEastAsia"/>
          <w:b w:val="0"/>
          <w:sz w:val="22"/>
          <w:szCs w:val="22"/>
          <w:lang w:eastAsia="es-CR"/>
        </w:rPr>
      </w:pPr>
      <w:hyperlink w:anchor="_Toc6816458" w:history="1">
        <w:r w:rsidR="00105187" w:rsidRPr="00105187">
          <w:rPr>
            <w:rStyle w:val="Hipervnculo"/>
            <w:sz w:val="22"/>
            <w:szCs w:val="22"/>
          </w:rPr>
          <w:t>5.3 Discusión de resultados</w:t>
        </w:r>
        <w:r w:rsidR="00105187" w:rsidRPr="00105187">
          <w:rPr>
            <w:webHidden/>
            <w:sz w:val="22"/>
            <w:szCs w:val="22"/>
          </w:rPr>
          <w:tab/>
        </w:r>
        <w:r w:rsidR="00105187" w:rsidRPr="00105187">
          <w:rPr>
            <w:webHidden/>
            <w:sz w:val="22"/>
            <w:szCs w:val="22"/>
          </w:rPr>
          <w:fldChar w:fldCharType="begin"/>
        </w:r>
        <w:r w:rsidR="00105187" w:rsidRPr="00105187">
          <w:rPr>
            <w:webHidden/>
            <w:sz w:val="22"/>
            <w:szCs w:val="22"/>
          </w:rPr>
          <w:instrText xml:space="preserve"> PAGEREF _Toc6816458 \h </w:instrText>
        </w:r>
        <w:r w:rsidR="00105187" w:rsidRPr="00105187">
          <w:rPr>
            <w:webHidden/>
            <w:sz w:val="22"/>
            <w:szCs w:val="22"/>
          </w:rPr>
        </w:r>
        <w:r w:rsidR="00105187" w:rsidRPr="00105187">
          <w:rPr>
            <w:webHidden/>
            <w:sz w:val="22"/>
            <w:szCs w:val="22"/>
          </w:rPr>
          <w:fldChar w:fldCharType="separate"/>
        </w:r>
        <w:r w:rsidR="00105187" w:rsidRPr="00105187">
          <w:rPr>
            <w:webHidden/>
            <w:sz w:val="22"/>
            <w:szCs w:val="22"/>
          </w:rPr>
          <w:t>41</w:t>
        </w:r>
        <w:r w:rsidR="00105187" w:rsidRPr="00105187">
          <w:rPr>
            <w:webHidden/>
            <w:sz w:val="22"/>
            <w:szCs w:val="22"/>
          </w:rPr>
          <w:fldChar w:fldCharType="end"/>
        </w:r>
      </w:hyperlink>
    </w:p>
    <w:p w:rsidR="00105187" w:rsidRPr="00105187" w:rsidRDefault="001E2CB0">
      <w:pPr>
        <w:pStyle w:val="TDC1"/>
        <w:rPr>
          <w:rFonts w:eastAsiaTheme="minorEastAsia"/>
          <w:b w:val="0"/>
          <w:sz w:val="22"/>
          <w:szCs w:val="22"/>
          <w:lang w:eastAsia="es-CR"/>
        </w:rPr>
      </w:pPr>
      <w:hyperlink w:anchor="_Toc6816459" w:history="1">
        <w:r w:rsidR="00105187" w:rsidRPr="00105187">
          <w:rPr>
            <w:rStyle w:val="Hipervnculo"/>
            <w:sz w:val="22"/>
            <w:szCs w:val="22"/>
          </w:rPr>
          <w:t>5.4 Trámite del informe</w:t>
        </w:r>
        <w:r w:rsidR="00105187" w:rsidRPr="00105187">
          <w:rPr>
            <w:webHidden/>
            <w:sz w:val="22"/>
            <w:szCs w:val="22"/>
          </w:rPr>
          <w:tab/>
        </w:r>
        <w:r w:rsidR="00105187" w:rsidRPr="00105187">
          <w:rPr>
            <w:webHidden/>
            <w:sz w:val="22"/>
            <w:szCs w:val="22"/>
          </w:rPr>
          <w:fldChar w:fldCharType="begin"/>
        </w:r>
        <w:r w:rsidR="00105187" w:rsidRPr="00105187">
          <w:rPr>
            <w:webHidden/>
            <w:sz w:val="22"/>
            <w:szCs w:val="22"/>
          </w:rPr>
          <w:instrText xml:space="preserve"> PAGEREF _Toc6816459 \h </w:instrText>
        </w:r>
        <w:r w:rsidR="00105187" w:rsidRPr="00105187">
          <w:rPr>
            <w:webHidden/>
            <w:sz w:val="22"/>
            <w:szCs w:val="22"/>
          </w:rPr>
        </w:r>
        <w:r w:rsidR="00105187" w:rsidRPr="00105187">
          <w:rPr>
            <w:webHidden/>
            <w:sz w:val="22"/>
            <w:szCs w:val="22"/>
          </w:rPr>
          <w:fldChar w:fldCharType="separate"/>
        </w:r>
        <w:r w:rsidR="00105187" w:rsidRPr="00105187">
          <w:rPr>
            <w:webHidden/>
            <w:sz w:val="22"/>
            <w:szCs w:val="22"/>
          </w:rPr>
          <w:t>42</w:t>
        </w:r>
        <w:r w:rsidR="00105187" w:rsidRPr="00105187">
          <w:rPr>
            <w:webHidden/>
            <w:sz w:val="22"/>
            <w:szCs w:val="22"/>
          </w:rPr>
          <w:fldChar w:fldCharType="end"/>
        </w:r>
      </w:hyperlink>
    </w:p>
    <w:p w:rsidR="00105187" w:rsidRPr="00105187" w:rsidRDefault="001E2CB0">
      <w:pPr>
        <w:pStyle w:val="TDC1"/>
        <w:rPr>
          <w:rFonts w:eastAsiaTheme="minorEastAsia"/>
          <w:b w:val="0"/>
          <w:sz w:val="22"/>
          <w:szCs w:val="22"/>
          <w:lang w:eastAsia="es-CR"/>
        </w:rPr>
      </w:pPr>
      <w:hyperlink w:anchor="_Toc6816460" w:history="1">
        <w:r w:rsidR="00105187" w:rsidRPr="00105187">
          <w:rPr>
            <w:rStyle w:val="Hipervnculo"/>
            <w:sz w:val="22"/>
            <w:szCs w:val="22"/>
          </w:rPr>
          <w:t>6. NOMBRES Y FIRMAS</w:t>
        </w:r>
        <w:r w:rsidR="00105187" w:rsidRPr="00105187">
          <w:rPr>
            <w:webHidden/>
            <w:sz w:val="22"/>
            <w:szCs w:val="22"/>
          </w:rPr>
          <w:tab/>
        </w:r>
        <w:r w:rsidR="00105187" w:rsidRPr="00105187">
          <w:rPr>
            <w:webHidden/>
            <w:sz w:val="22"/>
            <w:szCs w:val="22"/>
          </w:rPr>
          <w:fldChar w:fldCharType="begin"/>
        </w:r>
        <w:r w:rsidR="00105187" w:rsidRPr="00105187">
          <w:rPr>
            <w:webHidden/>
            <w:sz w:val="22"/>
            <w:szCs w:val="22"/>
          </w:rPr>
          <w:instrText xml:space="preserve"> PAGEREF _Toc6816460 \h </w:instrText>
        </w:r>
        <w:r w:rsidR="00105187" w:rsidRPr="00105187">
          <w:rPr>
            <w:webHidden/>
            <w:sz w:val="22"/>
            <w:szCs w:val="22"/>
          </w:rPr>
        </w:r>
        <w:r w:rsidR="00105187" w:rsidRPr="00105187">
          <w:rPr>
            <w:webHidden/>
            <w:sz w:val="22"/>
            <w:szCs w:val="22"/>
          </w:rPr>
          <w:fldChar w:fldCharType="separate"/>
        </w:r>
        <w:r w:rsidR="00105187" w:rsidRPr="00105187">
          <w:rPr>
            <w:webHidden/>
            <w:sz w:val="22"/>
            <w:szCs w:val="22"/>
          </w:rPr>
          <w:t>42</w:t>
        </w:r>
        <w:r w:rsidR="00105187" w:rsidRPr="00105187">
          <w:rPr>
            <w:webHidden/>
            <w:sz w:val="22"/>
            <w:szCs w:val="22"/>
          </w:rPr>
          <w:fldChar w:fldCharType="end"/>
        </w:r>
      </w:hyperlink>
    </w:p>
    <w:p w:rsidR="00105187" w:rsidRDefault="001E2CB0">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6816461" w:history="1">
        <w:r w:rsidR="00105187" w:rsidRPr="00105187">
          <w:rPr>
            <w:rStyle w:val="Hipervnculo"/>
            <w:noProof/>
            <w:sz w:val="22"/>
            <w:szCs w:val="22"/>
            <w:lang w:val="es-CR"/>
          </w:rPr>
          <w:t>Anexo 1</w:t>
        </w:r>
        <w:r w:rsidR="00105187" w:rsidRPr="00105187">
          <w:rPr>
            <w:noProof/>
            <w:webHidden/>
            <w:sz w:val="22"/>
            <w:szCs w:val="22"/>
          </w:rPr>
          <w:tab/>
        </w:r>
        <w:r w:rsidR="00105187" w:rsidRPr="00105187">
          <w:rPr>
            <w:noProof/>
            <w:webHidden/>
            <w:sz w:val="22"/>
            <w:szCs w:val="22"/>
          </w:rPr>
          <w:fldChar w:fldCharType="begin"/>
        </w:r>
        <w:r w:rsidR="00105187" w:rsidRPr="00105187">
          <w:rPr>
            <w:noProof/>
            <w:webHidden/>
            <w:sz w:val="22"/>
            <w:szCs w:val="22"/>
          </w:rPr>
          <w:instrText xml:space="preserve"> PAGEREF _Toc6816461 \h </w:instrText>
        </w:r>
        <w:r w:rsidR="00105187" w:rsidRPr="00105187">
          <w:rPr>
            <w:noProof/>
            <w:webHidden/>
            <w:sz w:val="22"/>
            <w:szCs w:val="22"/>
          </w:rPr>
        </w:r>
        <w:r w:rsidR="00105187" w:rsidRPr="00105187">
          <w:rPr>
            <w:noProof/>
            <w:webHidden/>
            <w:sz w:val="22"/>
            <w:szCs w:val="22"/>
          </w:rPr>
          <w:fldChar w:fldCharType="separate"/>
        </w:r>
        <w:r w:rsidR="00105187" w:rsidRPr="00105187">
          <w:rPr>
            <w:noProof/>
            <w:webHidden/>
            <w:sz w:val="22"/>
            <w:szCs w:val="22"/>
          </w:rPr>
          <w:t>43</w:t>
        </w:r>
        <w:r w:rsidR="00105187" w:rsidRPr="00105187">
          <w:rPr>
            <w:noProof/>
            <w:webHidden/>
            <w:sz w:val="22"/>
            <w:szCs w:val="22"/>
          </w:rPr>
          <w:fldChar w:fldCharType="end"/>
        </w:r>
      </w:hyperlink>
    </w:p>
    <w:p w:rsidR="00C561FA" w:rsidRPr="009D1432" w:rsidRDefault="00450781" w:rsidP="00450781">
      <w:pPr>
        <w:pStyle w:val="Textoindependiente"/>
        <w:widowControl w:val="0"/>
        <w:autoSpaceDE w:val="0"/>
        <w:autoSpaceDN w:val="0"/>
        <w:adjustRightInd w:val="0"/>
        <w:contextualSpacing/>
        <w:rPr>
          <w:rFonts w:ascii="Times New Roman" w:hAnsi="Times New Roman"/>
          <w:b/>
          <w:szCs w:val="24"/>
          <w:lang w:val="es-ES"/>
        </w:rPr>
      </w:pPr>
      <w:r w:rsidRPr="00B32FAA">
        <w:rPr>
          <w:rFonts w:ascii="Times New Roman" w:eastAsia="SimSun" w:hAnsi="Times New Roman"/>
          <w:noProof/>
          <w:szCs w:val="24"/>
          <w:lang w:val="es-ES" w:eastAsia="es-ES"/>
        </w:rPr>
        <w:fldChar w:fldCharType="end"/>
      </w:r>
    </w:p>
    <w:p w:rsidR="00C561FA" w:rsidRPr="009D1432" w:rsidRDefault="00C561FA" w:rsidP="008D3FC4">
      <w:pPr>
        <w:pStyle w:val="Textoindependiente"/>
        <w:widowControl w:val="0"/>
        <w:autoSpaceDE w:val="0"/>
        <w:autoSpaceDN w:val="0"/>
        <w:adjustRightInd w:val="0"/>
        <w:contextualSpacing/>
        <w:rPr>
          <w:rFonts w:ascii="Times New Roman" w:hAnsi="Times New Roman"/>
          <w:b/>
          <w:szCs w:val="24"/>
          <w:lang w:val="es-ES"/>
        </w:rPr>
      </w:pPr>
    </w:p>
    <w:p w:rsidR="00533B9D" w:rsidRPr="009D1432" w:rsidRDefault="00533B9D" w:rsidP="008D3FC4">
      <w:pPr>
        <w:pStyle w:val="Textoindependiente"/>
        <w:widowControl w:val="0"/>
        <w:autoSpaceDE w:val="0"/>
        <w:autoSpaceDN w:val="0"/>
        <w:adjustRightInd w:val="0"/>
        <w:contextualSpacing/>
        <w:rPr>
          <w:rFonts w:ascii="Times New Roman" w:hAnsi="Times New Roman"/>
          <w:b/>
          <w:szCs w:val="24"/>
          <w:lang w:val="es-ES"/>
        </w:rPr>
      </w:pPr>
    </w:p>
    <w:p w:rsidR="00533B9D" w:rsidRDefault="00533B9D" w:rsidP="008D3FC4">
      <w:pPr>
        <w:pStyle w:val="Textoindependiente"/>
        <w:widowControl w:val="0"/>
        <w:autoSpaceDE w:val="0"/>
        <w:autoSpaceDN w:val="0"/>
        <w:adjustRightInd w:val="0"/>
        <w:contextualSpacing/>
        <w:rPr>
          <w:rFonts w:ascii="Times New Roman" w:hAnsi="Times New Roman"/>
          <w:b/>
          <w:szCs w:val="24"/>
          <w:lang w:val="es-ES"/>
        </w:rPr>
      </w:pPr>
    </w:p>
    <w:p w:rsidR="00533B9D" w:rsidRDefault="00533B9D" w:rsidP="008D3FC4">
      <w:pPr>
        <w:pStyle w:val="Textoindependiente"/>
        <w:widowControl w:val="0"/>
        <w:autoSpaceDE w:val="0"/>
        <w:autoSpaceDN w:val="0"/>
        <w:adjustRightInd w:val="0"/>
        <w:contextualSpacing/>
        <w:rPr>
          <w:rFonts w:ascii="Times New Roman" w:hAnsi="Times New Roman"/>
          <w:b/>
          <w:szCs w:val="24"/>
          <w:lang w:val="es-ES"/>
        </w:rPr>
      </w:pPr>
    </w:p>
    <w:p w:rsidR="00533B9D" w:rsidRDefault="00533B9D" w:rsidP="008D3FC4">
      <w:pPr>
        <w:pStyle w:val="Textoindependiente"/>
        <w:widowControl w:val="0"/>
        <w:autoSpaceDE w:val="0"/>
        <w:autoSpaceDN w:val="0"/>
        <w:adjustRightInd w:val="0"/>
        <w:contextualSpacing/>
        <w:rPr>
          <w:rFonts w:ascii="Times New Roman" w:hAnsi="Times New Roman"/>
          <w:b/>
          <w:szCs w:val="24"/>
          <w:lang w:val="es-ES"/>
        </w:rPr>
      </w:pPr>
    </w:p>
    <w:p w:rsidR="00533B9D" w:rsidRDefault="00533B9D" w:rsidP="008D3FC4">
      <w:pPr>
        <w:pStyle w:val="Textoindependiente"/>
        <w:widowControl w:val="0"/>
        <w:autoSpaceDE w:val="0"/>
        <w:autoSpaceDN w:val="0"/>
        <w:adjustRightInd w:val="0"/>
        <w:contextualSpacing/>
        <w:rPr>
          <w:rFonts w:ascii="Times New Roman" w:hAnsi="Times New Roman"/>
          <w:b/>
          <w:szCs w:val="24"/>
          <w:lang w:val="es-ES"/>
        </w:rPr>
      </w:pPr>
    </w:p>
    <w:p w:rsidR="00533B9D" w:rsidRDefault="00533B9D" w:rsidP="008D3FC4">
      <w:pPr>
        <w:pStyle w:val="Textoindependiente"/>
        <w:widowControl w:val="0"/>
        <w:autoSpaceDE w:val="0"/>
        <w:autoSpaceDN w:val="0"/>
        <w:adjustRightInd w:val="0"/>
        <w:contextualSpacing/>
        <w:rPr>
          <w:rFonts w:ascii="Times New Roman" w:hAnsi="Times New Roman"/>
          <w:b/>
          <w:szCs w:val="24"/>
          <w:lang w:val="es-ES"/>
        </w:rPr>
      </w:pPr>
    </w:p>
    <w:p w:rsidR="00533B9D" w:rsidRDefault="00533B9D" w:rsidP="008D3FC4">
      <w:pPr>
        <w:pStyle w:val="Textoindependiente"/>
        <w:widowControl w:val="0"/>
        <w:autoSpaceDE w:val="0"/>
        <w:autoSpaceDN w:val="0"/>
        <w:adjustRightInd w:val="0"/>
        <w:contextualSpacing/>
        <w:rPr>
          <w:rFonts w:ascii="Times New Roman" w:hAnsi="Times New Roman"/>
          <w:b/>
          <w:szCs w:val="24"/>
          <w:lang w:val="es-ES"/>
        </w:rPr>
      </w:pPr>
    </w:p>
    <w:p w:rsidR="00533B9D" w:rsidRDefault="00533B9D" w:rsidP="008D3FC4">
      <w:pPr>
        <w:pStyle w:val="Textoindependiente"/>
        <w:widowControl w:val="0"/>
        <w:autoSpaceDE w:val="0"/>
        <w:autoSpaceDN w:val="0"/>
        <w:adjustRightInd w:val="0"/>
        <w:contextualSpacing/>
        <w:rPr>
          <w:rFonts w:ascii="Times New Roman" w:hAnsi="Times New Roman"/>
          <w:b/>
          <w:szCs w:val="24"/>
          <w:lang w:val="es-ES"/>
        </w:rPr>
      </w:pPr>
    </w:p>
    <w:p w:rsidR="00533B9D" w:rsidRDefault="00533B9D" w:rsidP="008D3FC4">
      <w:pPr>
        <w:pStyle w:val="Textoindependiente"/>
        <w:widowControl w:val="0"/>
        <w:autoSpaceDE w:val="0"/>
        <w:autoSpaceDN w:val="0"/>
        <w:adjustRightInd w:val="0"/>
        <w:contextualSpacing/>
        <w:rPr>
          <w:rFonts w:ascii="Times New Roman" w:hAnsi="Times New Roman"/>
          <w:b/>
          <w:szCs w:val="24"/>
          <w:lang w:val="es-ES"/>
        </w:rPr>
      </w:pPr>
    </w:p>
    <w:p w:rsidR="00533B9D" w:rsidRDefault="00533B9D" w:rsidP="008D3FC4">
      <w:pPr>
        <w:pStyle w:val="Textoindependiente"/>
        <w:widowControl w:val="0"/>
        <w:autoSpaceDE w:val="0"/>
        <w:autoSpaceDN w:val="0"/>
        <w:adjustRightInd w:val="0"/>
        <w:contextualSpacing/>
        <w:rPr>
          <w:rFonts w:ascii="Times New Roman" w:hAnsi="Times New Roman"/>
          <w:b/>
          <w:szCs w:val="24"/>
          <w:lang w:val="es-ES"/>
        </w:rPr>
      </w:pPr>
    </w:p>
    <w:p w:rsidR="00533B9D" w:rsidRDefault="00533B9D" w:rsidP="008D3FC4">
      <w:pPr>
        <w:pStyle w:val="Textoindependiente"/>
        <w:widowControl w:val="0"/>
        <w:autoSpaceDE w:val="0"/>
        <w:autoSpaceDN w:val="0"/>
        <w:adjustRightInd w:val="0"/>
        <w:contextualSpacing/>
        <w:rPr>
          <w:rFonts w:ascii="Times New Roman" w:hAnsi="Times New Roman"/>
          <w:b/>
          <w:szCs w:val="24"/>
          <w:lang w:val="es-ES"/>
        </w:rPr>
      </w:pPr>
    </w:p>
    <w:p w:rsidR="00533B9D" w:rsidRDefault="00533B9D" w:rsidP="008D3FC4">
      <w:pPr>
        <w:pStyle w:val="Textoindependiente"/>
        <w:widowControl w:val="0"/>
        <w:autoSpaceDE w:val="0"/>
        <w:autoSpaceDN w:val="0"/>
        <w:adjustRightInd w:val="0"/>
        <w:contextualSpacing/>
        <w:rPr>
          <w:rFonts w:ascii="Times New Roman" w:hAnsi="Times New Roman"/>
          <w:b/>
          <w:szCs w:val="24"/>
          <w:lang w:val="es-ES"/>
        </w:rPr>
      </w:pPr>
    </w:p>
    <w:p w:rsidR="00533B9D" w:rsidRDefault="00533B9D" w:rsidP="008D3FC4">
      <w:pPr>
        <w:pStyle w:val="Textoindependiente"/>
        <w:widowControl w:val="0"/>
        <w:autoSpaceDE w:val="0"/>
        <w:autoSpaceDN w:val="0"/>
        <w:adjustRightInd w:val="0"/>
        <w:contextualSpacing/>
        <w:rPr>
          <w:rFonts w:ascii="Times New Roman" w:hAnsi="Times New Roman"/>
          <w:b/>
          <w:szCs w:val="24"/>
          <w:lang w:val="es-ES"/>
        </w:rPr>
      </w:pPr>
    </w:p>
    <w:p w:rsidR="00533B9D" w:rsidRDefault="00533B9D" w:rsidP="008D3FC4">
      <w:pPr>
        <w:pStyle w:val="Textoindependiente"/>
        <w:widowControl w:val="0"/>
        <w:autoSpaceDE w:val="0"/>
        <w:autoSpaceDN w:val="0"/>
        <w:adjustRightInd w:val="0"/>
        <w:contextualSpacing/>
        <w:rPr>
          <w:rFonts w:ascii="Times New Roman" w:hAnsi="Times New Roman"/>
          <w:b/>
          <w:szCs w:val="24"/>
          <w:lang w:val="es-ES"/>
        </w:rPr>
      </w:pPr>
    </w:p>
    <w:p w:rsidR="00533B9D" w:rsidRDefault="00533B9D" w:rsidP="008D3FC4">
      <w:pPr>
        <w:pStyle w:val="Textoindependiente"/>
        <w:widowControl w:val="0"/>
        <w:autoSpaceDE w:val="0"/>
        <w:autoSpaceDN w:val="0"/>
        <w:adjustRightInd w:val="0"/>
        <w:contextualSpacing/>
        <w:rPr>
          <w:rFonts w:ascii="Times New Roman" w:hAnsi="Times New Roman"/>
          <w:b/>
          <w:szCs w:val="24"/>
          <w:lang w:val="es-ES"/>
        </w:rPr>
      </w:pPr>
    </w:p>
    <w:p w:rsidR="00533B9D" w:rsidRDefault="00533B9D" w:rsidP="008D3FC4">
      <w:pPr>
        <w:pStyle w:val="Textoindependiente"/>
        <w:widowControl w:val="0"/>
        <w:autoSpaceDE w:val="0"/>
        <w:autoSpaceDN w:val="0"/>
        <w:adjustRightInd w:val="0"/>
        <w:contextualSpacing/>
        <w:rPr>
          <w:rFonts w:ascii="Times New Roman" w:hAnsi="Times New Roman"/>
          <w:b/>
          <w:szCs w:val="24"/>
          <w:lang w:val="es-ES"/>
        </w:rPr>
      </w:pPr>
    </w:p>
    <w:p w:rsidR="00533B9D" w:rsidRDefault="00533B9D" w:rsidP="008D3FC4">
      <w:pPr>
        <w:pStyle w:val="Textoindependiente"/>
        <w:widowControl w:val="0"/>
        <w:autoSpaceDE w:val="0"/>
        <w:autoSpaceDN w:val="0"/>
        <w:adjustRightInd w:val="0"/>
        <w:contextualSpacing/>
        <w:rPr>
          <w:rFonts w:ascii="Times New Roman" w:hAnsi="Times New Roman"/>
          <w:b/>
          <w:szCs w:val="24"/>
          <w:lang w:val="es-ES"/>
        </w:rPr>
      </w:pPr>
    </w:p>
    <w:p w:rsidR="00533B9D" w:rsidRDefault="00533B9D" w:rsidP="008D3FC4">
      <w:pPr>
        <w:pStyle w:val="Textoindependiente"/>
        <w:widowControl w:val="0"/>
        <w:autoSpaceDE w:val="0"/>
        <w:autoSpaceDN w:val="0"/>
        <w:adjustRightInd w:val="0"/>
        <w:contextualSpacing/>
        <w:rPr>
          <w:rFonts w:ascii="Times New Roman" w:hAnsi="Times New Roman"/>
          <w:b/>
          <w:szCs w:val="24"/>
          <w:lang w:val="es-ES"/>
        </w:rPr>
      </w:pPr>
    </w:p>
    <w:p w:rsidR="00533B9D" w:rsidRDefault="00533B9D" w:rsidP="008D3FC4">
      <w:pPr>
        <w:pStyle w:val="Textoindependiente"/>
        <w:widowControl w:val="0"/>
        <w:autoSpaceDE w:val="0"/>
        <w:autoSpaceDN w:val="0"/>
        <w:adjustRightInd w:val="0"/>
        <w:contextualSpacing/>
        <w:rPr>
          <w:rFonts w:ascii="Times New Roman" w:hAnsi="Times New Roman"/>
          <w:b/>
          <w:szCs w:val="24"/>
          <w:lang w:val="es-ES"/>
        </w:rPr>
      </w:pPr>
    </w:p>
    <w:p w:rsidR="00533B9D" w:rsidRDefault="00533B9D" w:rsidP="008D3FC4">
      <w:pPr>
        <w:pStyle w:val="Textoindependiente"/>
        <w:widowControl w:val="0"/>
        <w:autoSpaceDE w:val="0"/>
        <w:autoSpaceDN w:val="0"/>
        <w:adjustRightInd w:val="0"/>
        <w:contextualSpacing/>
        <w:rPr>
          <w:rFonts w:ascii="Times New Roman" w:hAnsi="Times New Roman"/>
          <w:b/>
          <w:szCs w:val="24"/>
          <w:lang w:val="es-ES"/>
        </w:rPr>
      </w:pPr>
    </w:p>
    <w:p w:rsidR="00533B9D" w:rsidRDefault="00533B9D" w:rsidP="008D3FC4">
      <w:pPr>
        <w:pStyle w:val="Textoindependiente"/>
        <w:widowControl w:val="0"/>
        <w:autoSpaceDE w:val="0"/>
        <w:autoSpaceDN w:val="0"/>
        <w:adjustRightInd w:val="0"/>
        <w:contextualSpacing/>
        <w:rPr>
          <w:rFonts w:ascii="Times New Roman" w:hAnsi="Times New Roman"/>
          <w:b/>
          <w:szCs w:val="24"/>
          <w:lang w:val="es-ES"/>
        </w:rPr>
      </w:pPr>
    </w:p>
    <w:p w:rsidR="00533B9D" w:rsidRDefault="00533B9D" w:rsidP="008D3FC4">
      <w:pPr>
        <w:pStyle w:val="Textoindependiente"/>
        <w:widowControl w:val="0"/>
        <w:autoSpaceDE w:val="0"/>
        <w:autoSpaceDN w:val="0"/>
        <w:adjustRightInd w:val="0"/>
        <w:contextualSpacing/>
        <w:rPr>
          <w:rFonts w:ascii="Times New Roman" w:hAnsi="Times New Roman"/>
          <w:b/>
          <w:szCs w:val="24"/>
          <w:lang w:val="es-ES"/>
        </w:rPr>
      </w:pPr>
    </w:p>
    <w:p w:rsidR="00533B9D" w:rsidRDefault="00533B9D" w:rsidP="008D3FC4">
      <w:pPr>
        <w:pStyle w:val="Textoindependiente"/>
        <w:widowControl w:val="0"/>
        <w:autoSpaceDE w:val="0"/>
        <w:autoSpaceDN w:val="0"/>
        <w:adjustRightInd w:val="0"/>
        <w:contextualSpacing/>
        <w:rPr>
          <w:rFonts w:ascii="Times New Roman" w:hAnsi="Times New Roman"/>
          <w:b/>
          <w:szCs w:val="24"/>
          <w:lang w:val="es-ES"/>
        </w:rPr>
      </w:pPr>
    </w:p>
    <w:p w:rsidR="00533B9D" w:rsidRDefault="00533B9D" w:rsidP="008D3FC4">
      <w:pPr>
        <w:pStyle w:val="Textoindependiente"/>
        <w:widowControl w:val="0"/>
        <w:autoSpaceDE w:val="0"/>
        <w:autoSpaceDN w:val="0"/>
        <w:adjustRightInd w:val="0"/>
        <w:contextualSpacing/>
        <w:rPr>
          <w:rFonts w:ascii="Times New Roman" w:hAnsi="Times New Roman"/>
          <w:b/>
          <w:szCs w:val="24"/>
          <w:lang w:val="es-ES"/>
        </w:rPr>
      </w:pPr>
    </w:p>
    <w:p w:rsidR="00533B9D" w:rsidRDefault="00533B9D" w:rsidP="008D3FC4">
      <w:pPr>
        <w:pStyle w:val="Textoindependiente"/>
        <w:widowControl w:val="0"/>
        <w:autoSpaceDE w:val="0"/>
        <w:autoSpaceDN w:val="0"/>
        <w:adjustRightInd w:val="0"/>
        <w:contextualSpacing/>
        <w:rPr>
          <w:rFonts w:ascii="Times New Roman" w:hAnsi="Times New Roman"/>
          <w:b/>
          <w:szCs w:val="24"/>
          <w:lang w:val="es-ES"/>
        </w:rPr>
      </w:pPr>
    </w:p>
    <w:p w:rsidR="00533B9D" w:rsidRDefault="00533B9D" w:rsidP="008D3FC4">
      <w:pPr>
        <w:pStyle w:val="Textoindependiente"/>
        <w:widowControl w:val="0"/>
        <w:autoSpaceDE w:val="0"/>
        <w:autoSpaceDN w:val="0"/>
        <w:adjustRightInd w:val="0"/>
        <w:contextualSpacing/>
        <w:rPr>
          <w:rFonts w:ascii="Times New Roman" w:hAnsi="Times New Roman"/>
          <w:b/>
          <w:szCs w:val="24"/>
          <w:lang w:val="es-ES"/>
        </w:rPr>
      </w:pPr>
    </w:p>
    <w:p w:rsidR="00533B9D" w:rsidRDefault="00533B9D" w:rsidP="008D3FC4">
      <w:pPr>
        <w:pStyle w:val="Textoindependiente"/>
        <w:widowControl w:val="0"/>
        <w:autoSpaceDE w:val="0"/>
        <w:autoSpaceDN w:val="0"/>
        <w:adjustRightInd w:val="0"/>
        <w:contextualSpacing/>
        <w:rPr>
          <w:rFonts w:ascii="Times New Roman" w:hAnsi="Times New Roman"/>
          <w:b/>
          <w:szCs w:val="24"/>
          <w:lang w:val="es-ES"/>
        </w:rPr>
      </w:pPr>
    </w:p>
    <w:p w:rsidR="00533B9D" w:rsidRDefault="00533B9D" w:rsidP="008D3FC4">
      <w:pPr>
        <w:pStyle w:val="Textoindependiente"/>
        <w:widowControl w:val="0"/>
        <w:autoSpaceDE w:val="0"/>
        <w:autoSpaceDN w:val="0"/>
        <w:adjustRightInd w:val="0"/>
        <w:contextualSpacing/>
        <w:rPr>
          <w:rFonts w:ascii="Times New Roman" w:hAnsi="Times New Roman"/>
          <w:b/>
          <w:szCs w:val="24"/>
          <w:lang w:val="es-ES"/>
        </w:rPr>
      </w:pPr>
    </w:p>
    <w:p w:rsidR="00533B9D" w:rsidRDefault="00533B9D" w:rsidP="008D3FC4">
      <w:pPr>
        <w:pStyle w:val="Textoindependiente"/>
        <w:widowControl w:val="0"/>
        <w:autoSpaceDE w:val="0"/>
        <w:autoSpaceDN w:val="0"/>
        <w:adjustRightInd w:val="0"/>
        <w:contextualSpacing/>
        <w:rPr>
          <w:rFonts w:ascii="Times New Roman" w:hAnsi="Times New Roman"/>
          <w:b/>
          <w:szCs w:val="24"/>
          <w:lang w:val="es-ES"/>
        </w:rPr>
      </w:pPr>
    </w:p>
    <w:p w:rsidR="00533B9D" w:rsidRDefault="00533B9D" w:rsidP="008D3FC4">
      <w:pPr>
        <w:pStyle w:val="Textoindependiente"/>
        <w:widowControl w:val="0"/>
        <w:autoSpaceDE w:val="0"/>
        <w:autoSpaceDN w:val="0"/>
        <w:adjustRightInd w:val="0"/>
        <w:contextualSpacing/>
        <w:rPr>
          <w:rFonts w:ascii="Times New Roman" w:hAnsi="Times New Roman"/>
          <w:b/>
          <w:szCs w:val="24"/>
          <w:lang w:val="es-ES"/>
        </w:rPr>
      </w:pPr>
    </w:p>
    <w:p w:rsidR="00744653" w:rsidRDefault="00744653" w:rsidP="008D3FC4">
      <w:pPr>
        <w:pStyle w:val="Textoindependiente"/>
        <w:widowControl w:val="0"/>
        <w:autoSpaceDE w:val="0"/>
        <w:autoSpaceDN w:val="0"/>
        <w:adjustRightInd w:val="0"/>
        <w:contextualSpacing/>
        <w:rPr>
          <w:rFonts w:ascii="Times New Roman" w:hAnsi="Times New Roman"/>
          <w:b/>
          <w:szCs w:val="24"/>
          <w:lang w:val="es-ES"/>
        </w:rPr>
      </w:pPr>
    </w:p>
    <w:p w:rsidR="00744653" w:rsidRDefault="00744653" w:rsidP="008D3FC4">
      <w:pPr>
        <w:pStyle w:val="Textoindependiente"/>
        <w:widowControl w:val="0"/>
        <w:autoSpaceDE w:val="0"/>
        <w:autoSpaceDN w:val="0"/>
        <w:adjustRightInd w:val="0"/>
        <w:contextualSpacing/>
        <w:rPr>
          <w:rFonts w:ascii="Times New Roman" w:hAnsi="Times New Roman"/>
          <w:b/>
          <w:szCs w:val="24"/>
          <w:lang w:val="es-ES"/>
        </w:rPr>
      </w:pPr>
    </w:p>
    <w:p w:rsidR="00744653" w:rsidRDefault="00744653" w:rsidP="008D3FC4">
      <w:pPr>
        <w:pStyle w:val="Textoindependiente"/>
        <w:widowControl w:val="0"/>
        <w:autoSpaceDE w:val="0"/>
        <w:autoSpaceDN w:val="0"/>
        <w:adjustRightInd w:val="0"/>
        <w:contextualSpacing/>
        <w:rPr>
          <w:rFonts w:ascii="Times New Roman" w:hAnsi="Times New Roman"/>
          <w:b/>
          <w:szCs w:val="24"/>
          <w:lang w:val="es-ES"/>
        </w:rPr>
      </w:pPr>
    </w:p>
    <w:p w:rsidR="00744653" w:rsidRDefault="00744653" w:rsidP="008D3FC4">
      <w:pPr>
        <w:pStyle w:val="Textoindependiente"/>
        <w:widowControl w:val="0"/>
        <w:autoSpaceDE w:val="0"/>
        <w:autoSpaceDN w:val="0"/>
        <w:adjustRightInd w:val="0"/>
        <w:contextualSpacing/>
        <w:rPr>
          <w:rFonts w:ascii="Times New Roman" w:hAnsi="Times New Roman"/>
          <w:b/>
          <w:szCs w:val="24"/>
          <w:lang w:val="es-ES"/>
        </w:rPr>
      </w:pPr>
    </w:p>
    <w:p w:rsidR="00744653" w:rsidRDefault="00744653" w:rsidP="00105187">
      <w:pPr>
        <w:pStyle w:val="Textoindependiente"/>
        <w:widowControl w:val="0"/>
        <w:autoSpaceDE w:val="0"/>
        <w:autoSpaceDN w:val="0"/>
        <w:adjustRightInd w:val="0"/>
        <w:contextualSpacing/>
        <w:jc w:val="center"/>
        <w:rPr>
          <w:rFonts w:ascii="Times New Roman" w:hAnsi="Times New Roman"/>
          <w:b/>
          <w:szCs w:val="24"/>
          <w:lang w:val="es-ES"/>
        </w:rPr>
      </w:pPr>
    </w:p>
    <w:p w:rsidR="00744653" w:rsidRDefault="00744653" w:rsidP="008D3FC4">
      <w:pPr>
        <w:pStyle w:val="Textoindependiente"/>
        <w:widowControl w:val="0"/>
        <w:autoSpaceDE w:val="0"/>
        <w:autoSpaceDN w:val="0"/>
        <w:adjustRightInd w:val="0"/>
        <w:contextualSpacing/>
        <w:rPr>
          <w:rFonts w:ascii="Times New Roman" w:hAnsi="Times New Roman"/>
          <w:b/>
          <w:szCs w:val="24"/>
          <w:lang w:val="es-ES"/>
        </w:rPr>
      </w:pPr>
    </w:p>
    <w:p w:rsidR="00744653" w:rsidRDefault="00744653" w:rsidP="008D3FC4">
      <w:pPr>
        <w:pStyle w:val="Textoindependiente"/>
        <w:widowControl w:val="0"/>
        <w:autoSpaceDE w:val="0"/>
        <w:autoSpaceDN w:val="0"/>
        <w:adjustRightInd w:val="0"/>
        <w:contextualSpacing/>
        <w:rPr>
          <w:rFonts w:ascii="Times New Roman" w:hAnsi="Times New Roman"/>
          <w:b/>
          <w:szCs w:val="24"/>
          <w:lang w:val="es-ES"/>
        </w:rPr>
      </w:pPr>
    </w:p>
    <w:p w:rsidR="00744653" w:rsidRDefault="00744653" w:rsidP="008D3FC4">
      <w:pPr>
        <w:pStyle w:val="Textoindependiente"/>
        <w:widowControl w:val="0"/>
        <w:autoSpaceDE w:val="0"/>
        <w:autoSpaceDN w:val="0"/>
        <w:adjustRightInd w:val="0"/>
        <w:contextualSpacing/>
        <w:rPr>
          <w:rFonts w:ascii="Times New Roman" w:hAnsi="Times New Roman"/>
          <w:b/>
          <w:szCs w:val="24"/>
          <w:lang w:val="es-ES"/>
        </w:rPr>
      </w:pPr>
    </w:p>
    <w:p w:rsidR="00453D12" w:rsidRPr="00533B9D" w:rsidRDefault="00B16E53" w:rsidP="00D53C98">
      <w:pPr>
        <w:jc w:val="center"/>
        <w:rPr>
          <w:b/>
        </w:rPr>
      </w:pPr>
      <w:r w:rsidRPr="00533B9D">
        <w:rPr>
          <w:b/>
        </w:rPr>
        <w:lastRenderedPageBreak/>
        <w:t>R</w:t>
      </w:r>
      <w:r w:rsidR="00453D12" w:rsidRPr="00533B9D">
        <w:rPr>
          <w:b/>
        </w:rPr>
        <w:t>ESUMEN EJECUTIVO</w:t>
      </w:r>
    </w:p>
    <w:p w:rsidR="00172B3E" w:rsidRPr="008F5244" w:rsidRDefault="00172B3E" w:rsidP="008D3FC4">
      <w:pPr>
        <w:pStyle w:val="Textoindependiente"/>
        <w:widowControl w:val="0"/>
        <w:autoSpaceDE w:val="0"/>
        <w:autoSpaceDN w:val="0"/>
        <w:adjustRightInd w:val="0"/>
        <w:contextualSpacing/>
        <w:rPr>
          <w:rFonts w:ascii="Times New Roman" w:hAnsi="Times New Roman"/>
          <w:b/>
          <w:szCs w:val="24"/>
          <w:lang w:val="es-ES"/>
        </w:rPr>
      </w:pPr>
    </w:p>
    <w:p w:rsidR="009B6F24" w:rsidRPr="009B6F24" w:rsidRDefault="009B6F24" w:rsidP="00316DE9">
      <w:pPr>
        <w:jc w:val="both"/>
      </w:pPr>
      <w:bookmarkStart w:id="0" w:name="_Toc442426968"/>
      <w:bookmarkStart w:id="1" w:name="_Toc442427012"/>
      <w:bookmarkStart w:id="2" w:name="_Toc442427289"/>
      <w:bookmarkStart w:id="3" w:name="_Toc442427355"/>
      <w:bookmarkStart w:id="4" w:name="_Toc442427420"/>
      <w:r w:rsidRPr="009B6F24">
        <w:rPr>
          <w:bCs/>
          <w:lang w:val="es-CR"/>
        </w:rPr>
        <w:t>El estudio se realizó como parte del plan de trabajo de la Dirección de Auditoría Interna, con el objetivo de e</w:t>
      </w:r>
      <w:r w:rsidRPr="009B6F24">
        <w:t>valuar un conjunto de elementos que permita</w:t>
      </w:r>
      <w:r w:rsidR="001B7E01">
        <w:t>n</w:t>
      </w:r>
      <w:r w:rsidRPr="009B6F24">
        <w:t xml:space="preserve"> conocer la gestión de la Ju</w:t>
      </w:r>
      <w:bookmarkStart w:id="5" w:name="_GoBack"/>
      <w:bookmarkEnd w:id="5"/>
      <w:r w:rsidRPr="009B6F24">
        <w:t>nta</w:t>
      </w:r>
      <w:r w:rsidR="00537473">
        <w:t xml:space="preserve">  </w:t>
      </w:r>
      <w:r>
        <w:t>de Educación</w:t>
      </w:r>
      <w:r w:rsidR="00537473">
        <w:t xml:space="preserve">  </w:t>
      </w:r>
      <w:r>
        <w:t>de la Escuela República de Nicaragua, del</w:t>
      </w:r>
      <w:r w:rsidRPr="009B6F24">
        <w:t xml:space="preserve"> período 201</w:t>
      </w:r>
      <w:r>
        <w:t>7</w:t>
      </w:r>
      <w:r w:rsidRPr="009B6F24">
        <w:t xml:space="preserve"> y hasta el 30 de</w:t>
      </w:r>
      <w:r>
        <w:t xml:space="preserve"> julio d</w:t>
      </w:r>
      <w:r w:rsidRPr="009B6F24">
        <w:t>el 201</w:t>
      </w:r>
      <w:r>
        <w:t>8</w:t>
      </w:r>
      <w:r w:rsidRPr="009B6F24">
        <w:t>, pudiéndose extender cuando fuese necesario.</w:t>
      </w:r>
    </w:p>
    <w:p w:rsidR="009B6F24" w:rsidRPr="009B6F24" w:rsidRDefault="009B6F24" w:rsidP="00316DE9">
      <w:pPr>
        <w:jc w:val="both"/>
      </w:pPr>
    </w:p>
    <w:p w:rsidR="009B6F24" w:rsidRPr="009D2A7E" w:rsidRDefault="009B6F24" w:rsidP="00316DE9">
      <w:pPr>
        <w:jc w:val="both"/>
      </w:pPr>
      <w:r w:rsidRPr="009B6F24">
        <w:t xml:space="preserve">Esta evaluación incluyó </w:t>
      </w:r>
      <w:r w:rsidR="001B7E01">
        <w:t xml:space="preserve">la revisión </w:t>
      </w:r>
      <w:r>
        <w:t xml:space="preserve">de los </w:t>
      </w:r>
      <w:r w:rsidR="001B7E01">
        <w:t xml:space="preserve">procesos de </w:t>
      </w:r>
      <w:r>
        <w:t>ingresos</w:t>
      </w:r>
      <w:r w:rsidR="00E81950">
        <w:t xml:space="preserve"> por diferentes fuentes a saber: Ley 6746, fondos propios, Programas de Alimentación y Nutrición del Escolar y Adolecente( PANEA) </w:t>
      </w:r>
      <w:r>
        <w:t xml:space="preserve">y egresos, así como verificar a nivel del libro de Actas legalizado su función administrativa como lo es la participación en el Plan Operativo Institucional, análisis </w:t>
      </w:r>
      <w:r w:rsidR="00E81950">
        <w:t xml:space="preserve">y seguimiento </w:t>
      </w:r>
      <w:r>
        <w:t>de los acuerdos por parte de la Junta, así como los procesos de contratación y los contratos suscritos por el órgano colegiado.</w:t>
      </w:r>
    </w:p>
    <w:p w:rsidR="009B6F24" w:rsidRPr="009B6F24" w:rsidRDefault="009B6F24" w:rsidP="00316DE9">
      <w:pPr>
        <w:jc w:val="both"/>
      </w:pPr>
    </w:p>
    <w:bookmarkEnd w:id="0"/>
    <w:bookmarkEnd w:id="1"/>
    <w:bookmarkEnd w:id="2"/>
    <w:bookmarkEnd w:id="3"/>
    <w:bookmarkEnd w:id="4"/>
    <w:p w:rsidR="009B6F24" w:rsidRPr="009B6F24" w:rsidRDefault="009B6F24" w:rsidP="00316DE9">
      <w:pPr>
        <w:jc w:val="both"/>
      </w:pPr>
      <w:r w:rsidRPr="009B6F24">
        <w:t>Para la investigación se solicitó a la Junta</w:t>
      </w:r>
      <w:r w:rsidR="00E81950">
        <w:t xml:space="preserve"> y</w:t>
      </w:r>
      <w:r w:rsidR="00576335">
        <w:t xml:space="preserve"> </w:t>
      </w:r>
      <w:r w:rsidRPr="009B6F24">
        <w:t>al contador contratad</w:t>
      </w:r>
      <w:r>
        <w:t>o</w:t>
      </w:r>
      <w:r w:rsidRPr="009B6F24">
        <w:t xml:space="preserve"> por la Junta, información referente al libro de actas, los contratos, los expedientes de contratación y la información contable.</w:t>
      </w:r>
    </w:p>
    <w:p w:rsidR="009B6F24" w:rsidRPr="009B6F24" w:rsidRDefault="009B6F24" w:rsidP="00316DE9">
      <w:pPr>
        <w:jc w:val="both"/>
      </w:pPr>
    </w:p>
    <w:p w:rsidR="009B6F24" w:rsidRPr="009B6F24" w:rsidRDefault="009B6F24" w:rsidP="00316DE9">
      <w:pPr>
        <w:jc w:val="both"/>
      </w:pPr>
      <w:r w:rsidRPr="009B6F24">
        <w:t>Durante el proceso de</w:t>
      </w:r>
      <w:r w:rsidR="00576335">
        <w:t xml:space="preserve"> </w:t>
      </w:r>
      <w:r w:rsidR="001B7E01">
        <w:t>revisión</w:t>
      </w:r>
      <w:r w:rsidRPr="009B6F24">
        <w:t xml:space="preserve">, se determinó que incumplieron con las disposiciones y procedimientos que establece la normativa vigente, y como institución que manejan fondos públicos, fue omisa con respecto a la obligación de contar con un </w:t>
      </w:r>
      <w:r w:rsidR="00E81950">
        <w:t xml:space="preserve">adecuado </w:t>
      </w:r>
      <w:r w:rsidRPr="009B6F24">
        <w:t>sistema de control interno, lo que permitió</w:t>
      </w:r>
      <w:r w:rsidR="00E81950">
        <w:t xml:space="preserve"> las siguientes inconsistencias</w:t>
      </w:r>
      <w:r w:rsidRPr="009B6F24">
        <w:t xml:space="preserve">: </w:t>
      </w:r>
    </w:p>
    <w:p w:rsidR="009B6F24" w:rsidRPr="009B6F24" w:rsidRDefault="009B6F24" w:rsidP="00316DE9">
      <w:pPr>
        <w:jc w:val="both"/>
      </w:pPr>
    </w:p>
    <w:p w:rsidR="009B6F24" w:rsidRPr="009B6F24" w:rsidRDefault="009B6F24" w:rsidP="00316DE9">
      <w:pPr>
        <w:pStyle w:val="Prrafodelista"/>
        <w:numPr>
          <w:ilvl w:val="0"/>
          <w:numId w:val="29"/>
        </w:numPr>
        <w:spacing w:after="0" w:line="240" w:lineRule="auto"/>
        <w:jc w:val="both"/>
        <w:rPr>
          <w:rFonts w:ascii="Times New Roman" w:hAnsi="Times New Roman" w:cs="Times New Roman"/>
          <w:sz w:val="24"/>
          <w:szCs w:val="24"/>
        </w:rPr>
      </w:pPr>
      <w:r w:rsidRPr="009B6F24">
        <w:rPr>
          <w:rFonts w:ascii="Times New Roman" w:hAnsi="Times New Roman" w:cs="Times New Roman"/>
          <w:sz w:val="24"/>
          <w:szCs w:val="24"/>
        </w:rPr>
        <w:t xml:space="preserve">Las actas </w:t>
      </w:r>
      <w:r>
        <w:rPr>
          <w:rFonts w:ascii="Times New Roman" w:hAnsi="Times New Roman" w:cs="Times New Roman"/>
          <w:sz w:val="24"/>
          <w:szCs w:val="24"/>
        </w:rPr>
        <w:t>acta se transcriben tres veces su contenido, se dejan espacios en blanco, no manejan con orden el uso de los folios</w:t>
      </w:r>
      <w:r w:rsidRPr="009B6F24">
        <w:rPr>
          <w:rFonts w:ascii="Times New Roman" w:hAnsi="Times New Roman" w:cs="Times New Roman"/>
          <w:sz w:val="24"/>
          <w:szCs w:val="24"/>
        </w:rPr>
        <w:t>.</w:t>
      </w:r>
    </w:p>
    <w:p w:rsidR="009B6F24" w:rsidRPr="009B6F24" w:rsidRDefault="009B6F24" w:rsidP="00316DE9">
      <w:pPr>
        <w:pStyle w:val="Prrafodelista"/>
        <w:numPr>
          <w:ilvl w:val="0"/>
          <w:numId w:val="29"/>
        </w:numPr>
        <w:spacing w:after="0" w:line="240" w:lineRule="auto"/>
        <w:jc w:val="both"/>
        <w:rPr>
          <w:rFonts w:ascii="Times New Roman" w:hAnsi="Times New Roman" w:cs="Times New Roman"/>
          <w:sz w:val="24"/>
          <w:szCs w:val="24"/>
        </w:rPr>
      </w:pPr>
      <w:r w:rsidRPr="009B6F24">
        <w:rPr>
          <w:rFonts w:ascii="Times New Roman" w:hAnsi="Times New Roman" w:cs="Times New Roman"/>
          <w:sz w:val="24"/>
          <w:szCs w:val="24"/>
          <w:lang w:val="es-CR"/>
        </w:rPr>
        <w:t>No se cumple con el proceso de autorización del gasto, ya que se están cancelando facturas sin que los acuerdos estén debidamente avalados.</w:t>
      </w:r>
    </w:p>
    <w:p w:rsidR="009B6F24" w:rsidRPr="009B6F24" w:rsidRDefault="009B6F24" w:rsidP="00316DE9">
      <w:pPr>
        <w:pStyle w:val="Prrafodelista"/>
        <w:numPr>
          <w:ilvl w:val="0"/>
          <w:numId w:val="29"/>
        </w:numPr>
        <w:autoSpaceDE w:val="0"/>
        <w:autoSpaceDN w:val="0"/>
        <w:adjustRightInd w:val="0"/>
        <w:spacing w:after="0" w:line="240" w:lineRule="auto"/>
        <w:jc w:val="both"/>
        <w:rPr>
          <w:rFonts w:ascii="Times New Roman" w:hAnsi="Times New Roman" w:cs="Times New Roman"/>
          <w:color w:val="000000"/>
          <w:sz w:val="24"/>
          <w:szCs w:val="24"/>
          <w:lang w:val="es-CR"/>
        </w:rPr>
      </w:pPr>
      <w:r>
        <w:rPr>
          <w:rFonts w:ascii="Times New Roman" w:hAnsi="Times New Roman" w:cs="Times New Roman"/>
          <w:color w:val="000000"/>
          <w:sz w:val="24"/>
          <w:szCs w:val="24"/>
          <w:lang w:val="es-CR"/>
        </w:rPr>
        <w:t>No hay seguimiento de los acuerdos.</w:t>
      </w:r>
      <w:r w:rsidRPr="009B6F24">
        <w:rPr>
          <w:rFonts w:ascii="Times New Roman" w:hAnsi="Times New Roman" w:cs="Times New Roman"/>
          <w:color w:val="000000"/>
          <w:sz w:val="24"/>
          <w:szCs w:val="24"/>
          <w:lang w:val="es-CR"/>
        </w:rPr>
        <w:t xml:space="preserve"> </w:t>
      </w:r>
    </w:p>
    <w:p w:rsidR="009B6F24" w:rsidRPr="009B6F24" w:rsidRDefault="00E4664F" w:rsidP="00316DE9">
      <w:pPr>
        <w:pStyle w:val="Prrafodelista"/>
        <w:numPr>
          <w:ilvl w:val="0"/>
          <w:numId w:val="29"/>
        </w:numPr>
        <w:spacing w:after="0" w:line="240" w:lineRule="auto"/>
        <w:jc w:val="both"/>
        <w:rPr>
          <w:rFonts w:ascii="Times New Roman" w:hAnsi="Times New Roman" w:cs="Times New Roman"/>
          <w:sz w:val="24"/>
          <w:szCs w:val="24"/>
        </w:rPr>
      </w:pPr>
      <w:r w:rsidRPr="00E4664F">
        <w:rPr>
          <w:rFonts w:ascii="Times New Roman" w:hAnsi="Times New Roman" w:cs="Times New Roman"/>
          <w:color w:val="000000" w:themeColor="text1"/>
          <w:sz w:val="24"/>
          <w:szCs w:val="24"/>
        </w:rPr>
        <w:t>Con respecto a las contrataciones realizadas por la Junta y a las que constan en el libro de actas al momento de su revisión, se demostró que se realiza</w:t>
      </w:r>
      <w:r w:rsidR="00FA05C7">
        <w:rPr>
          <w:rFonts w:ascii="Times New Roman" w:hAnsi="Times New Roman" w:cs="Times New Roman"/>
          <w:color w:val="000000" w:themeColor="text1"/>
          <w:sz w:val="24"/>
          <w:szCs w:val="24"/>
        </w:rPr>
        <w:t>ron</w:t>
      </w:r>
      <w:r w:rsidRPr="00E4664F">
        <w:rPr>
          <w:rFonts w:ascii="Times New Roman" w:hAnsi="Times New Roman" w:cs="Times New Roman"/>
          <w:color w:val="000000" w:themeColor="text1"/>
          <w:sz w:val="24"/>
          <w:szCs w:val="24"/>
        </w:rPr>
        <w:t xml:space="preserve"> al margen de la normativa</w:t>
      </w:r>
      <w:r w:rsidR="00884D15">
        <w:rPr>
          <w:rFonts w:ascii="Times New Roman" w:hAnsi="Times New Roman" w:cs="Times New Roman"/>
          <w:color w:val="000000" w:themeColor="text1"/>
          <w:sz w:val="24"/>
          <w:szCs w:val="24"/>
        </w:rPr>
        <w:t>, un caso que evidencia lo señalado es la contratación de</w:t>
      </w:r>
      <w:r w:rsidR="00FA05C7">
        <w:rPr>
          <w:rFonts w:ascii="Times New Roman" w:hAnsi="Times New Roman" w:cs="Times New Roman"/>
          <w:color w:val="000000" w:themeColor="text1"/>
          <w:sz w:val="24"/>
          <w:szCs w:val="24"/>
        </w:rPr>
        <w:t xml:space="preserve"> </w:t>
      </w:r>
      <w:r w:rsidR="00884D15">
        <w:rPr>
          <w:rFonts w:ascii="Times New Roman" w:hAnsi="Times New Roman" w:cs="Times New Roman"/>
          <w:color w:val="000000" w:themeColor="text1"/>
          <w:sz w:val="24"/>
          <w:szCs w:val="24"/>
        </w:rPr>
        <w:t>la trabajador del comedor</w:t>
      </w:r>
      <w:r w:rsidRPr="00E4664F">
        <w:rPr>
          <w:rFonts w:ascii="Times New Roman" w:hAnsi="Times New Roman" w:cs="Times New Roman"/>
          <w:color w:val="000000" w:themeColor="text1"/>
          <w:sz w:val="24"/>
          <w:szCs w:val="24"/>
        </w:rPr>
        <w:t>.</w:t>
      </w:r>
    </w:p>
    <w:p w:rsidR="00A90AD0" w:rsidRPr="00884D15" w:rsidRDefault="009B6F24" w:rsidP="00316DE9">
      <w:pPr>
        <w:pStyle w:val="Encabezado"/>
        <w:numPr>
          <w:ilvl w:val="0"/>
          <w:numId w:val="29"/>
        </w:numPr>
        <w:jc w:val="both"/>
        <w:rPr>
          <w:rFonts w:cs="Bookman Old Style"/>
          <w:bCs w:val="0"/>
          <w:color w:val="000000"/>
        </w:rPr>
      </w:pPr>
      <w:r w:rsidRPr="00A90AD0">
        <w:rPr>
          <w:rFonts w:ascii="Times New Roman" w:eastAsiaTheme="minorHAnsi" w:hAnsi="Times New Roman"/>
          <w:bCs w:val="0"/>
          <w:color w:val="000000" w:themeColor="text1"/>
          <w:szCs w:val="24"/>
          <w:lang w:val="es-ES" w:eastAsia="en-US"/>
        </w:rPr>
        <w:t>La Junta</w:t>
      </w:r>
      <w:r w:rsidR="00A90AD0" w:rsidRPr="00A90AD0">
        <w:rPr>
          <w:rFonts w:ascii="Times New Roman" w:eastAsiaTheme="minorHAnsi" w:hAnsi="Times New Roman"/>
          <w:bCs w:val="0"/>
          <w:color w:val="000000" w:themeColor="text1"/>
          <w:szCs w:val="24"/>
          <w:lang w:val="es-ES" w:eastAsia="en-US"/>
        </w:rPr>
        <w:t xml:space="preserve"> solicitó ante la Dirección de Programa de Equidad el subsidio del pago </w:t>
      </w:r>
      <w:r w:rsidR="00095322">
        <w:rPr>
          <w:rFonts w:ascii="Times New Roman" w:eastAsiaTheme="minorHAnsi" w:hAnsi="Times New Roman"/>
          <w:bCs w:val="0"/>
          <w:color w:val="000000" w:themeColor="text1"/>
          <w:szCs w:val="24"/>
          <w:lang w:val="es-ES" w:eastAsia="en-US"/>
        </w:rPr>
        <w:t xml:space="preserve">para </w:t>
      </w:r>
      <w:r w:rsidR="00095322" w:rsidRPr="00A90AD0">
        <w:rPr>
          <w:rFonts w:ascii="Times New Roman" w:eastAsiaTheme="minorHAnsi" w:hAnsi="Times New Roman"/>
          <w:bCs w:val="0"/>
          <w:color w:val="000000" w:themeColor="text1"/>
          <w:szCs w:val="24"/>
          <w:lang w:val="es-ES" w:eastAsia="en-US"/>
        </w:rPr>
        <w:t>la</w:t>
      </w:r>
      <w:r w:rsidR="00A90AD0" w:rsidRPr="00A90AD0">
        <w:rPr>
          <w:rFonts w:ascii="Times New Roman" w:eastAsiaTheme="minorHAnsi" w:hAnsi="Times New Roman"/>
          <w:bCs w:val="0"/>
          <w:color w:val="000000" w:themeColor="text1"/>
          <w:szCs w:val="24"/>
          <w:lang w:val="es-ES" w:eastAsia="en-US"/>
        </w:rPr>
        <w:t xml:space="preserve"> trabajadora del comedor</w:t>
      </w:r>
      <w:r w:rsidR="00E81950">
        <w:rPr>
          <w:rFonts w:ascii="Times New Roman" w:eastAsiaTheme="minorHAnsi" w:hAnsi="Times New Roman"/>
          <w:bCs w:val="0"/>
          <w:color w:val="000000" w:themeColor="text1"/>
          <w:szCs w:val="24"/>
          <w:lang w:val="es-ES" w:eastAsia="en-US"/>
        </w:rPr>
        <w:t>.</w:t>
      </w:r>
      <w:r w:rsidR="00A90AD0" w:rsidRPr="00A90AD0">
        <w:rPr>
          <w:rFonts w:ascii="Times New Roman" w:eastAsiaTheme="minorHAnsi" w:hAnsi="Times New Roman"/>
          <w:bCs w:val="0"/>
          <w:color w:val="000000" w:themeColor="text1"/>
          <w:szCs w:val="24"/>
          <w:lang w:val="es-ES" w:eastAsia="en-US"/>
        </w:rPr>
        <w:t xml:space="preserve"> </w:t>
      </w:r>
      <w:r w:rsidR="00E81950">
        <w:rPr>
          <w:rFonts w:ascii="Times New Roman" w:eastAsiaTheme="minorHAnsi" w:hAnsi="Times New Roman"/>
          <w:bCs w:val="0"/>
          <w:color w:val="000000" w:themeColor="text1"/>
          <w:szCs w:val="24"/>
          <w:lang w:val="es-ES" w:eastAsia="en-US"/>
        </w:rPr>
        <w:t>E</w:t>
      </w:r>
      <w:r w:rsidR="00A90AD0" w:rsidRPr="00A90AD0">
        <w:rPr>
          <w:rFonts w:ascii="Times New Roman" w:eastAsiaTheme="minorHAnsi" w:hAnsi="Times New Roman"/>
          <w:bCs w:val="0"/>
          <w:color w:val="000000" w:themeColor="text1"/>
          <w:szCs w:val="24"/>
          <w:lang w:val="es-ES" w:eastAsia="en-US"/>
        </w:rPr>
        <w:t>n el proceso de revisión se determinó el incumplimiento por parte de la Junta de Educación y del Contador, en verificar lo firmado por la Presidenta de la Junta y la Dirección en la solicitud del subsidio para la contratación de la trabajadora del comedor, así como, lo que dicta la normativa y los procedimientos vigentes</w:t>
      </w:r>
      <w:r w:rsidR="00A90AD0">
        <w:rPr>
          <w:rFonts w:cs="Bookman Old Style"/>
          <w:color w:val="000000"/>
        </w:rPr>
        <w:t>.</w:t>
      </w:r>
    </w:p>
    <w:p w:rsidR="008371C8" w:rsidRPr="003C49B2" w:rsidRDefault="008D46FB" w:rsidP="00316DE9">
      <w:pPr>
        <w:pStyle w:val="Encabezado"/>
        <w:numPr>
          <w:ilvl w:val="0"/>
          <w:numId w:val="29"/>
        </w:numPr>
        <w:jc w:val="both"/>
        <w:rPr>
          <w:rFonts w:ascii="Times New Roman" w:hAnsi="Times New Roman"/>
          <w:bCs w:val="0"/>
          <w:color w:val="000000"/>
        </w:rPr>
      </w:pPr>
      <w:r w:rsidRPr="00F5786C">
        <w:rPr>
          <w:rFonts w:ascii="Times New Roman" w:hAnsi="Times New Roman"/>
          <w:color w:val="000000"/>
        </w:rPr>
        <w:t>De</w:t>
      </w:r>
      <w:r w:rsidR="00884D15" w:rsidRPr="00F5786C">
        <w:rPr>
          <w:rFonts w:ascii="Times New Roman" w:hAnsi="Times New Roman"/>
          <w:color w:val="000000"/>
        </w:rPr>
        <w:t xml:space="preserve"> los pagos que se </w:t>
      </w:r>
      <w:r w:rsidRPr="00F5786C">
        <w:rPr>
          <w:rFonts w:ascii="Times New Roman" w:hAnsi="Times New Roman"/>
          <w:color w:val="000000"/>
        </w:rPr>
        <w:t xml:space="preserve">generaron </w:t>
      </w:r>
      <w:r w:rsidR="00884D15" w:rsidRPr="00F5786C">
        <w:rPr>
          <w:rFonts w:ascii="Times New Roman" w:hAnsi="Times New Roman"/>
          <w:color w:val="000000"/>
        </w:rPr>
        <w:t xml:space="preserve">a la trabajadora del comedor, se denota </w:t>
      </w:r>
      <w:r w:rsidR="00A90AD0" w:rsidRPr="00F5786C">
        <w:rPr>
          <w:rFonts w:ascii="Times New Roman" w:hAnsi="Times New Roman"/>
          <w:color w:val="000000"/>
        </w:rPr>
        <w:t>la atribución ejecutada incorrectamente, la falta de control y organización entre la Junta y el Contador</w:t>
      </w:r>
      <w:r w:rsidR="00884D15" w:rsidRPr="00F5786C">
        <w:rPr>
          <w:rFonts w:ascii="Times New Roman" w:hAnsi="Times New Roman"/>
          <w:color w:val="000000"/>
        </w:rPr>
        <w:t xml:space="preserve">, </w:t>
      </w:r>
      <w:r w:rsidRPr="00F5786C">
        <w:rPr>
          <w:rFonts w:ascii="Times New Roman" w:hAnsi="Times New Roman"/>
          <w:color w:val="000000"/>
        </w:rPr>
        <w:t xml:space="preserve">lo cual, </w:t>
      </w:r>
      <w:r w:rsidR="00884D15" w:rsidRPr="00F5786C">
        <w:rPr>
          <w:rFonts w:ascii="Times New Roman" w:hAnsi="Times New Roman"/>
          <w:color w:val="000000"/>
        </w:rPr>
        <w:t>conllev</w:t>
      </w:r>
      <w:r w:rsidR="00E81950" w:rsidRPr="00F5786C">
        <w:rPr>
          <w:rFonts w:ascii="Times New Roman" w:hAnsi="Times New Roman"/>
          <w:color w:val="000000"/>
        </w:rPr>
        <w:t>ó</w:t>
      </w:r>
      <w:r w:rsidR="00884D15" w:rsidRPr="00F5786C">
        <w:rPr>
          <w:rFonts w:ascii="Times New Roman" w:hAnsi="Times New Roman"/>
          <w:color w:val="000000"/>
        </w:rPr>
        <w:t xml:space="preserve"> a que se pagaran salarios inferiores a lo establecido</w:t>
      </w:r>
      <w:r w:rsidRPr="00F5786C">
        <w:rPr>
          <w:rFonts w:ascii="Times New Roman" w:hAnsi="Times New Roman"/>
          <w:color w:val="000000"/>
        </w:rPr>
        <w:t xml:space="preserve"> por PANE</w:t>
      </w:r>
      <w:r w:rsidR="00FA05C7" w:rsidRPr="00F5786C">
        <w:rPr>
          <w:rFonts w:ascii="Times New Roman" w:hAnsi="Times New Roman"/>
          <w:color w:val="000000"/>
        </w:rPr>
        <w:t>A y el Ministerio de Trabajo y Seguridad S</w:t>
      </w:r>
      <w:r w:rsidRPr="00F5786C">
        <w:rPr>
          <w:rFonts w:ascii="Times New Roman" w:hAnsi="Times New Roman"/>
          <w:color w:val="000000"/>
        </w:rPr>
        <w:t>ocial</w:t>
      </w:r>
      <w:r w:rsidR="00884D15" w:rsidRPr="00F5786C">
        <w:rPr>
          <w:rFonts w:ascii="Times New Roman" w:hAnsi="Times New Roman"/>
          <w:color w:val="000000"/>
        </w:rPr>
        <w:t>, situación que se mantuvo con el pago de la liquidación</w:t>
      </w:r>
      <w:r w:rsidRPr="00F5786C">
        <w:rPr>
          <w:rFonts w:ascii="Times New Roman" w:hAnsi="Times New Roman"/>
          <w:color w:val="000000"/>
        </w:rPr>
        <w:t xml:space="preserve"> que le </w:t>
      </w:r>
      <w:r w:rsidR="00FA05C7" w:rsidRPr="00F5786C">
        <w:rPr>
          <w:rFonts w:ascii="Times New Roman" w:hAnsi="Times New Roman"/>
          <w:color w:val="000000"/>
        </w:rPr>
        <w:t>correspondía al finalizar su contratación</w:t>
      </w:r>
      <w:r w:rsidR="00884D15" w:rsidRPr="00F5786C">
        <w:rPr>
          <w:rFonts w:ascii="Times New Roman" w:hAnsi="Times New Roman"/>
          <w:color w:val="000000"/>
        </w:rPr>
        <w:t>.</w:t>
      </w:r>
    </w:p>
    <w:p w:rsidR="003C49B2" w:rsidRDefault="003C49B2" w:rsidP="00316DE9">
      <w:pPr>
        <w:pStyle w:val="Prrafodelista"/>
        <w:numPr>
          <w:ilvl w:val="0"/>
          <w:numId w:val="29"/>
        </w:numPr>
        <w:spacing w:after="0" w:line="240" w:lineRule="auto"/>
        <w:jc w:val="both"/>
        <w:rPr>
          <w:rFonts w:ascii="Times New Roman" w:hAnsi="Times New Roman" w:cs="Times New Roman"/>
          <w:sz w:val="24"/>
          <w:szCs w:val="24"/>
          <w:lang w:val="es-CR"/>
        </w:rPr>
      </w:pPr>
      <w:r>
        <w:rPr>
          <w:rFonts w:ascii="Times New Roman" w:hAnsi="Times New Roman" w:cs="Times New Roman"/>
          <w:sz w:val="24"/>
          <w:szCs w:val="24"/>
          <w:lang w:val="es-CR"/>
        </w:rPr>
        <w:t xml:space="preserve">En cuanto al proceso de selección de proveedores y empleados de la Junta, se constató, que se ejecutan sin cumplir con lo que dispone la Ley de </w:t>
      </w:r>
      <w:r w:rsidR="00E81950">
        <w:rPr>
          <w:rFonts w:ascii="Times New Roman" w:hAnsi="Times New Roman" w:cs="Times New Roman"/>
          <w:sz w:val="24"/>
          <w:szCs w:val="24"/>
          <w:lang w:val="es-CR"/>
        </w:rPr>
        <w:t>C</w:t>
      </w:r>
      <w:r>
        <w:rPr>
          <w:rFonts w:ascii="Times New Roman" w:hAnsi="Times New Roman" w:cs="Times New Roman"/>
          <w:sz w:val="24"/>
          <w:szCs w:val="24"/>
          <w:lang w:val="es-CR"/>
        </w:rPr>
        <w:t>ontratación Administrativa en su artículo 22, incisos b y h, con respecto a la:</w:t>
      </w:r>
      <w:r w:rsidR="00E81950">
        <w:rPr>
          <w:rFonts w:ascii="Times New Roman" w:hAnsi="Times New Roman" w:cs="Times New Roman"/>
          <w:sz w:val="24"/>
          <w:szCs w:val="24"/>
          <w:lang w:val="es-CR"/>
        </w:rPr>
        <w:t xml:space="preserve"> “</w:t>
      </w:r>
      <w:r>
        <w:rPr>
          <w:rFonts w:ascii="Times New Roman" w:hAnsi="Times New Roman" w:cs="Times New Roman"/>
          <w:sz w:val="24"/>
          <w:szCs w:val="24"/>
          <w:lang w:val="es-CR"/>
        </w:rPr>
        <w:t>..</w:t>
      </w:r>
      <w:r w:rsidR="00537473">
        <w:rPr>
          <w:rFonts w:ascii="Times New Roman" w:hAnsi="Times New Roman" w:cs="Times New Roman"/>
          <w:sz w:val="24"/>
          <w:szCs w:val="24"/>
          <w:lang w:val="es-CR"/>
        </w:rPr>
        <w:t xml:space="preserve">  </w:t>
      </w:r>
      <w:r w:rsidRPr="007324BD">
        <w:rPr>
          <w:rFonts w:ascii="Bookman Old Style" w:hAnsi="Bookman Old Style"/>
          <w:i/>
        </w:rPr>
        <w:t xml:space="preserve">están inhibidas de participar como </w:t>
      </w:r>
      <w:r w:rsidRPr="007324BD">
        <w:rPr>
          <w:rFonts w:ascii="Bookman Old Style" w:hAnsi="Bookman Old Style"/>
          <w:i/>
        </w:rPr>
        <w:lastRenderedPageBreak/>
        <w:t>oferentes en forma directa o indirecta, los parientes, por consanguinidad o afinidad hasta el tercer grado</w:t>
      </w:r>
      <w:r>
        <w:rPr>
          <w:rFonts w:ascii="Bookman Old Style" w:hAnsi="Bookman Old Style"/>
          <w:i/>
        </w:rPr>
        <w:t>…</w:t>
      </w:r>
      <w:r w:rsidR="00E81950">
        <w:rPr>
          <w:rFonts w:ascii="Bookman Old Style" w:hAnsi="Bookman Old Style"/>
          <w:i/>
        </w:rPr>
        <w:t>”</w:t>
      </w:r>
    </w:p>
    <w:p w:rsidR="003C49B2" w:rsidRDefault="00922FC1" w:rsidP="00316DE9">
      <w:pPr>
        <w:pStyle w:val="Encabezado"/>
        <w:numPr>
          <w:ilvl w:val="0"/>
          <w:numId w:val="29"/>
        </w:numPr>
        <w:jc w:val="both"/>
        <w:rPr>
          <w:rFonts w:ascii="Times New Roman" w:hAnsi="Times New Roman"/>
          <w:bCs w:val="0"/>
          <w:color w:val="000000"/>
        </w:rPr>
      </w:pPr>
      <w:r>
        <w:rPr>
          <w:rFonts w:ascii="Times New Roman" w:hAnsi="Times New Roman"/>
          <w:bCs w:val="0"/>
          <w:color w:val="000000"/>
        </w:rPr>
        <w:t xml:space="preserve">La junta solicitó recursos a la Dirección de </w:t>
      </w:r>
      <w:r w:rsidR="00E81950">
        <w:rPr>
          <w:rFonts w:ascii="Times New Roman" w:hAnsi="Times New Roman"/>
          <w:bCs w:val="0"/>
          <w:color w:val="000000"/>
        </w:rPr>
        <w:t>P</w:t>
      </w:r>
      <w:r>
        <w:rPr>
          <w:rFonts w:ascii="Times New Roman" w:hAnsi="Times New Roman"/>
          <w:bCs w:val="0"/>
          <w:color w:val="000000"/>
        </w:rPr>
        <w:t>rogramas de Equidad, y se le otorg</w:t>
      </w:r>
      <w:r w:rsidR="00E81950">
        <w:rPr>
          <w:rFonts w:ascii="Times New Roman" w:hAnsi="Times New Roman"/>
          <w:bCs w:val="0"/>
          <w:color w:val="000000"/>
        </w:rPr>
        <w:t>ó</w:t>
      </w:r>
      <w:r>
        <w:rPr>
          <w:rFonts w:ascii="Times New Roman" w:hAnsi="Times New Roman"/>
          <w:bCs w:val="0"/>
          <w:color w:val="000000"/>
        </w:rPr>
        <w:t xml:space="preserve"> la partida </w:t>
      </w:r>
      <w:r w:rsidRPr="00922FC1">
        <w:rPr>
          <w:rFonts w:ascii="Times New Roman" w:hAnsi="Times New Roman"/>
          <w:bCs w:val="0"/>
          <w:color w:val="000000"/>
        </w:rPr>
        <w:t>¢8.022.130,00</w:t>
      </w:r>
      <w:r>
        <w:rPr>
          <w:rFonts w:ascii="Times New Roman" w:hAnsi="Times New Roman"/>
          <w:bCs w:val="0"/>
          <w:color w:val="000000"/>
        </w:rPr>
        <w:t xml:space="preserve"> </w:t>
      </w:r>
      <w:r w:rsidR="008B025E" w:rsidRPr="006120D3">
        <w:rPr>
          <w:rFonts w:ascii="Times New Roman" w:hAnsi="Times New Roman"/>
          <w:bCs w:val="0"/>
          <w:color w:val="000000"/>
        </w:rPr>
        <w:t>para equipamie</w:t>
      </w:r>
      <w:r w:rsidR="0098715A">
        <w:rPr>
          <w:rFonts w:ascii="Times New Roman" w:hAnsi="Times New Roman"/>
          <w:bCs w:val="0"/>
          <w:color w:val="000000"/>
        </w:rPr>
        <w:t xml:space="preserve">nto de comedor, </w:t>
      </w:r>
      <w:r w:rsidR="0086138C">
        <w:rPr>
          <w:rFonts w:ascii="Times New Roman" w:hAnsi="Times New Roman"/>
          <w:bCs w:val="0"/>
          <w:color w:val="000000"/>
        </w:rPr>
        <w:t xml:space="preserve">sin embargo, </w:t>
      </w:r>
      <w:r w:rsidR="008B025E" w:rsidRPr="006120D3">
        <w:rPr>
          <w:rFonts w:ascii="Times New Roman" w:hAnsi="Times New Roman"/>
          <w:bCs w:val="0"/>
          <w:color w:val="000000"/>
        </w:rPr>
        <w:t xml:space="preserve">se logró constatar </w:t>
      </w:r>
      <w:r w:rsidR="006120D3">
        <w:rPr>
          <w:rFonts w:ascii="Times New Roman" w:hAnsi="Times New Roman"/>
          <w:bCs w:val="0"/>
          <w:color w:val="000000"/>
        </w:rPr>
        <w:t>e</w:t>
      </w:r>
      <w:r w:rsidR="006120D3" w:rsidRPr="006120D3">
        <w:rPr>
          <w:rFonts w:ascii="Times New Roman" w:hAnsi="Times New Roman"/>
          <w:bCs w:val="0"/>
          <w:color w:val="000000"/>
        </w:rPr>
        <w:t>n el libro</w:t>
      </w:r>
      <w:r w:rsidR="006120D3">
        <w:rPr>
          <w:rFonts w:ascii="Times New Roman" w:hAnsi="Times New Roman"/>
          <w:bCs w:val="0"/>
          <w:color w:val="000000"/>
        </w:rPr>
        <w:t xml:space="preserve"> d</w:t>
      </w:r>
      <w:r w:rsidR="008B025E" w:rsidRPr="006120D3">
        <w:rPr>
          <w:rFonts w:ascii="Times New Roman" w:hAnsi="Times New Roman"/>
          <w:bCs w:val="0"/>
          <w:color w:val="000000"/>
        </w:rPr>
        <w:t xml:space="preserve">e actas que </w:t>
      </w:r>
      <w:r w:rsidR="006120D3">
        <w:rPr>
          <w:rFonts w:ascii="Times New Roman" w:hAnsi="Times New Roman"/>
          <w:bCs w:val="0"/>
          <w:color w:val="000000"/>
        </w:rPr>
        <w:t xml:space="preserve">los </w:t>
      </w:r>
      <w:r w:rsidR="0098715A">
        <w:rPr>
          <w:rFonts w:ascii="Times New Roman" w:hAnsi="Times New Roman"/>
          <w:bCs w:val="0"/>
          <w:color w:val="000000"/>
        </w:rPr>
        <w:t>acuerdos y</w:t>
      </w:r>
      <w:r w:rsidR="006120D3">
        <w:rPr>
          <w:rFonts w:ascii="Times New Roman" w:hAnsi="Times New Roman"/>
          <w:bCs w:val="0"/>
          <w:color w:val="000000"/>
        </w:rPr>
        <w:t xml:space="preserve"> la preparación del presupuesto </w:t>
      </w:r>
      <w:r w:rsidR="0098715A">
        <w:rPr>
          <w:rFonts w:ascii="Times New Roman" w:hAnsi="Times New Roman"/>
          <w:bCs w:val="0"/>
          <w:color w:val="000000"/>
        </w:rPr>
        <w:t xml:space="preserve">fueron tomados </w:t>
      </w:r>
      <w:r w:rsidR="0064298B">
        <w:rPr>
          <w:rFonts w:ascii="Times New Roman" w:hAnsi="Times New Roman"/>
          <w:bCs w:val="0"/>
          <w:color w:val="000000"/>
        </w:rPr>
        <w:t>dos</w:t>
      </w:r>
      <w:r w:rsidR="003C49B2">
        <w:rPr>
          <w:rFonts w:ascii="Times New Roman" w:hAnsi="Times New Roman"/>
          <w:bCs w:val="0"/>
          <w:color w:val="000000"/>
        </w:rPr>
        <w:t xml:space="preserve"> periodos después</w:t>
      </w:r>
      <w:r>
        <w:rPr>
          <w:rFonts w:ascii="Times New Roman" w:hAnsi="Times New Roman"/>
          <w:bCs w:val="0"/>
          <w:color w:val="000000"/>
        </w:rPr>
        <w:t xml:space="preserve"> de su asignación</w:t>
      </w:r>
      <w:r w:rsidR="003C49B2">
        <w:rPr>
          <w:rFonts w:ascii="Times New Roman" w:hAnsi="Times New Roman"/>
          <w:bCs w:val="0"/>
          <w:color w:val="000000"/>
        </w:rPr>
        <w:t>.</w:t>
      </w:r>
    </w:p>
    <w:p w:rsidR="00A90AD0" w:rsidRPr="00ED780B" w:rsidRDefault="0098715A" w:rsidP="00316DE9">
      <w:pPr>
        <w:pStyle w:val="Encabezado"/>
        <w:numPr>
          <w:ilvl w:val="0"/>
          <w:numId w:val="29"/>
        </w:numPr>
        <w:jc w:val="both"/>
        <w:rPr>
          <w:rFonts w:ascii="Times New Roman" w:hAnsi="Times New Roman"/>
          <w:bCs w:val="0"/>
          <w:color w:val="000000"/>
        </w:rPr>
      </w:pPr>
      <w:r>
        <w:rPr>
          <w:rFonts w:cs="Bookman Old Style"/>
          <w:bCs w:val="0"/>
          <w:color w:val="000000"/>
        </w:rPr>
        <w:t xml:space="preserve">Se </w:t>
      </w:r>
      <w:r w:rsidRPr="00ED780B">
        <w:rPr>
          <w:rFonts w:ascii="Times New Roman" w:hAnsi="Times New Roman"/>
          <w:bCs w:val="0"/>
          <w:color w:val="000000"/>
        </w:rPr>
        <w:t>logró constatar que dichos acuerdos no cumplieron con las observaciones emitidas por la Dirección de Programas de Equidad en el documento de referencia N°20777-21230.</w:t>
      </w:r>
    </w:p>
    <w:p w:rsidR="00023B00" w:rsidRPr="00023B00" w:rsidRDefault="0098715A" w:rsidP="00316DE9">
      <w:pPr>
        <w:pStyle w:val="Prrafodelista"/>
        <w:numPr>
          <w:ilvl w:val="0"/>
          <w:numId w:val="29"/>
        </w:numPr>
        <w:spacing w:line="240" w:lineRule="auto"/>
        <w:jc w:val="both"/>
        <w:rPr>
          <w:rFonts w:ascii="Times New Roman" w:hAnsi="Times New Roman"/>
          <w:color w:val="000000"/>
        </w:rPr>
      </w:pPr>
      <w:r w:rsidRPr="00023B00">
        <w:rPr>
          <w:rFonts w:ascii="Times New Roman" w:eastAsia="Times New Roman" w:hAnsi="Times New Roman" w:cs="Times New Roman"/>
          <w:color w:val="000000"/>
          <w:sz w:val="24"/>
          <w:szCs w:val="20"/>
          <w:lang w:val="es-CR" w:eastAsia="ar-SA"/>
        </w:rPr>
        <w:t>De los ingresos girados por PANEA</w:t>
      </w:r>
      <w:r w:rsidR="00922FC1">
        <w:rPr>
          <w:rFonts w:ascii="Times New Roman" w:eastAsia="Times New Roman" w:hAnsi="Times New Roman" w:cs="Times New Roman"/>
          <w:color w:val="000000"/>
          <w:sz w:val="24"/>
          <w:szCs w:val="20"/>
          <w:lang w:val="es-CR" w:eastAsia="ar-SA"/>
        </w:rPr>
        <w:t xml:space="preserve"> por el concepto de alimentación</w:t>
      </w:r>
      <w:r w:rsidR="00ED780B" w:rsidRPr="00023B00">
        <w:rPr>
          <w:rFonts w:ascii="Times New Roman" w:eastAsia="Times New Roman" w:hAnsi="Times New Roman" w:cs="Times New Roman"/>
          <w:color w:val="000000"/>
          <w:sz w:val="24"/>
          <w:szCs w:val="20"/>
          <w:lang w:val="es-CR" w:eastAsia="ar-SA"/>
        </w:rPr>
        <w:t>, se</w:t>
      </w:r>
      <w:r w:rsidRPr="00023B00">
        <w:rPr>
          <w:rFonts w:ascii="Times New Roman" w:eastAsia="Times New Roman" w:hAnsi="Times New Roman" w:cs="Times New Roman"/>
          <w:color w:val="000000"/>
          <w:sz w:val="24"/>
          <w:szCs w:val="20"/>
          <w:lang w:val="es-CR" w:eastAsia="ar-SA"/>
        </w:rPr>
        <w:t xml:space="preserve"> atendieron gastos</w:t>
      </w:r>
      <w:r w:rsidR="00ED780B" w:rsidRPr="00023B00">
        <w:rPr>
          <w:rFonts w:ascii="Times New Roman" w:eastAsia="Times New Roman" w:hAnsi="Times New Roman" w:cs="Times New Roman"/>
          <w:color w:val="000000"/>
          <w:sz w:val="24"/>
          <w:szCs w:val="20"/>
          <w:lang w:val="es-CR" w:eastAsia="ar-SA"/>
        </w:rPr>
        <w:t xml:space="preserve"> </w:t>
      </w:r>
      <w:r w:rsidR="00922FC1">
        <w:rPr>
          <w:rFonts w:ascii="Times New Roman" w:eastAsia="Times New Roman" w:hAnsi="Times New Roman" w:cs="Times New Roman"/>
          <w:color w:val="000000"/>
          <w:sz w:val="24"/>
          <w:szCs w:val="20"/>
          <w:lang w:val="es-CR" w:eastAsia="ar-SA"/>
        </w:rPr>
        <w:t>por un monto de ¢1.140.551,00. Gastos que no califican según el objetivo:</w:t>
      </w:r>
      <w:r w:rsidRPr="00023B00">
        <w:rPr>
          <w:rFonts w:ascii="Times New Roman" w:eastAsia="Times New Roman" w:hAnsi="Times New Roman" w:cs="Times New Roman"/>
          <w:color w:val="000000"/>
          <w:sz w:val="24"/>
          <w:szCs w:val="20"/>
          <w:lang w:val="es-CR" w:eastAsia="ar-SA"/>
        </w:rPr>
        <w:t xml:space="preserve"> transporte de estudiantes, chapias de </w:t>
      </w:r>
      <w:r w:rsidR="00ED780B" w:rsidRPr="00023B00">
        <w:rPr>
          <w:rFonts w:ascii="Times New Roman" w:eastAsia="Times New Roman" w:hAnsi="Times New Roman" w:cs="Times New Roman"/>
          <w:color w:val="000000"/>
          <w:sz w:val="24"/>
          <w:szCs w:val="20"/>
          <w:lang w:val="es-CR" w:eastAsia="ar-SA"/>
        </w:rPr>
        <w:t>jardín</w:t>
      </w:r>
      <w:r w:rsidR="003C49B2">
        <w:rPr>
          <w:rFonts w:ascii="Times New Roman" w:eastAsia="Times New Roman" w:hAnsi="Times New Roman" w:cs="Times New Roman"/>
          <w:color w:val="000000"/>
          <w:sz w:val="24"/>
          <w:szCs w:val="20"/>
          <w:lang w:val="es-CR" w:eastAsia="ar-SA"/>
        </w:rPr>
        <w:t>,</w:t>
      </w:r>
      <w:r w:rsidR="00ED780B" w:rsidRPr="00023B00">
        <w:rPr>
          <w:rFonts w:ascii="Times New Roman" w:eastAsia="Times New Roman" w:hAnsi="Times New Roman" w:cs="Times New Roman"/>
          <w:color w:val="000000"/>
          <w:sz w:val="24"/>
          <w:szCs w:val="20"/>
          <w:lang w:val="es-CR" w:eastAsia="ar-SA"/>
        </w:rPr>
        <w:t xml:space="preserve"> pago</w:t>
      </w:r>
      <w:r w:rsidRPr="00023B00">
        <w:rPr>
          <w:rFonts w:ascii="Times New Roman" w:eastAsia="Times New Roman" w:hAnsi="Times New Roman" w:cs="Times New Roman"/>
          <w:color w:val="000000"/>
          <w:sz w:val="24"/>
          <w:szCs w:val="20"/>
          <w:lang w:val="es-CR" w:eastAsia="ar-SA"/>
        </w:rPr>
        <w:t xml:space="preserve"> de servicios </w:t>
      </w:r>
      <w:r w:rsidR="00ED780B" w:rsidRPr="00023B00">
        <w:rPr>
          <w:rFonts w:ascii="Times New Roman" w:eastAsia="Times New Roman" w:hAnsi="Times New Roman" w:cs="Times New Roman"/>
          <w:color w:val="000000"/>
          <w:sz w:val="24"/>
          <w:szCs w:val="20"/>
          <w:lang w:val="es-CR" w:eastAsia="ar-SA"/>
        </w:rPr>
        <w:t>contables,</w:t>
      </w:r>
      <w:r w:rsidRPr="00023B00">
        <w:rPr>
          <w:rFonts w:ascii="Times New Roman" w:eastAsia="Times New Roman" w:hAnsi="Times New Roman" w:cs="Times New Roman"/>
          <w:color w:val="000000"/>
          <w:sz w:val="24"/>
          <w:szCs w:val="20"/>
          <w:lang w:val="es-CR" w:eastAsia="ar-SA"/>
        </w:rPr>
        <w:t xml:space="preserve"> servicios de instalación de PIAD, pago por servicios de limpieza, compra de </w:t>
      </w:r>
      <w:r w:rsidR="00ED780B" w:rsidRPr="00023B00">
        <w:rPr>
          <w:rFonts w:ascii="Times New Roman" w:eastAsia="Times New Roman" w:hAnsi="Times New Roman" w:cs="Times New Roman"/>
          <w:color w:val="000000"/>
          <w:sz w:val="24"/>
          <w:szCs w:val="20"/>
          <w:lang w:val="es-CR" w:eastAsia="ar-SA"/>
        </w:rPr>
        <w:t>repostería y</w:t>
      </w:r>
      <w:r w:rsidRPr="00023B00">
        <w:rPr>
          <w:rFonts w:ascii="Times New Roman" w:eastAsia="Times New Roman" w:hAnsi="Times New Roman" w:cs="Times New Roman"/>
          <w:color w:val="000000"/>
          <w:sz w:val="24"/>
          <w:szCs w:val="20"/>
          <w:lang w:val="es-CR" w:eastAsia="ar-SA"/>
        </w:rPr>
        <w:t xml:space="preserve"> la contratación de un catering</w:t>
      </w:r>
      <w:r w:rsidR="00BD2BD5" w:rsidRPr="00023B00">
        <w:rPr>
          <w:rFonts w:ascii="Times New Roman" w:eastAsia="Times New Roman" w:hAnsi="Times New Roman" w:cs="Times New Roman"/>
          <w:color w:val="000000"/>
          <w:sz w:val="24"/>
          <w:szCs w:val="20"/>
          <w:lang w:val="es-CR" w:eastAsia="ar-SA"/>
        </w:rPr>
        <w:t xml:space="preserve">, además, de lo señalado se pagó las cargas sociales y liquidación de la servidora contratada para el comedor. En el proceso se verificó a julio 2018, la administración de los </w:t>
      </w:r>
      <w:r w:rsidR="00BE1DBC">
        <w:rPr>
          <w:rFonts w:ascii="Times New Roman" w:eastAsia="Times New Roman" w:hAnsi="Times New Roman" w:cs="Times New Roman"/>
          <w:color w:val="000000"/>
          <w:sz w:val="24"/>
          <w:szCs w:val="20"/>
          <w:lang w:val="es-CR" w:eastAsia="ar-SA"/>
        </w:rPr>
        <w:t xml:space="preserve">recursos </w:t>
      </w:r>
      <w:r w:rsidR="00BD2BD5" w:rsidRPr="00023B00">
        <w:rPr>
          <w:rFonts w:ascii="Times New Roman" w:eastAsia="Times New Roman" w:hAnsi="Times New Roman" w:cs="Times New Roman"/>
          <w:color w:val="000000"/>
          <w:sz w:val="24"/>
          <w:szCs w:val="20"/>
          <w:lang w:val="es-CR" w:eastAsia="ar-SA"/>
        </w:rPr>
        <w:t>sigue con el mismo comportamiento, atender gastos que no cumplen con el fin de los Fondos.</w:t>
      </w:r>
    </w:p>
    <w:p w:rsidR="00ED780B" w:rsidRPr="00023B00" w:rsidRDefault="00023B00" w:rsidP="00316DE9">
      <w:pPr>
        <w:pStyle w:val="Prrafodelista"/>
        <w:numPr>
          <w:ilvl w:val="0"/>
          <w:numId w:val="29"/>
        </w:numPr>
        <w:spacing w:line="240" w:lineRule="auto"/>
        <w:jc w:val="both"/>
        <w:rPr>
          <w:rFonts w:ascii="Times New Roman" w:eastAsia="Times New Roman" w:hAnsi="Times New Roman" w:cs="Times New Roman"/>
          <w:color w:val="000000"/>
          <w:sz w:val="24"/>
          <w:szCs w:val="20"/>
          <w:lang w:val="es-CR" w:eastAsia="ar-SA"/>
        </w:rPr>
      </w:pPr>
      <w:r w:rsidRPr="00023B00">
        <w:rPr>
          <w:rFonts w:ascii="Times New Roman" w:eastAsia="Times New Roman" w:hAnsi="Times New Roman" w:cs="Times New Roman"/>
          <w:color w:val="000000"/>
          <w:sz w:val="24"/>
          <w:szCs w:val="20"/>
          <w:lang w:val="es-CR" w:eastAsia="ar-SA"/>
        </w:rPr>
        <w:t xml:space="preserve">Los ingresos propios se conforman por impuestos </w:t>
      </w:r>
      <w:r w:rsidR="00BE1DBC" w:rsidRPr="00023B00">
        <w:rPr>
          <w:rFonts w:ascii="Times New Roman" w:eastAsia="Times New Roman" w:hAnsi="Times New Roman" w:cs="Times New Roman"/>
          <w:color w:val="000000"/>
          <w:sz w:val="24"/>
          <w:szCs w:val="20"/>
          <w:lang w:val="es-CR" w:eastAsia="ar-SA"/>
        </w:rPr>
        <w:t>municipales,</w:t>
      </w:r>
      <w:r w:rsidRPr="00023B00">
        <w:rPr>
          <w:rFonts w:ascii="Times New Roman" w:eastAsia="Times New Roman" w:hAnsi="Times New Roman" w:cs="Times New Roman"/>
          <w:color w:val="000000"/>
          <w:sz w:val="24"/>
          <w:szCs w:val="20"/>
          <w:lang w:val="es-CR" w:eastAsia="ar-SA"/>
        </w:rPr>
        <w:t xml:space="preserve"> servicio de fotocopiado, depósito de garantía, depósitos de retenciones, ventas de uniformes y otros</w:t>
      </w:r>
      <w:r w:rsidR="00894900">
        <w:rPr>
          <w:rFonts w:ascii="Times New Roman" w:eastAsia="Times New Roman" w:hAnsi="Times New Roman" w:cs="Times New Roman"/>
          <w:color w:val="000000"/>
          <w:sz w:val="24"/>
          <w:szCs w:val="20"/>
          <w:lang w:val="es-CR" w:eastAsia="ar-SA"/>
        </w:rPr>
        <w:t xml:space="preserve">, </w:t>
      </w:r>
      <w:r w:rsidR="00894900" w:rsidRPr="00023B00">
        <w:rPr>
          <w:rFonts w:ascii="Times New Roman" w:eastAsia="Times New Roman" w:hAnsi="Times New Roman" w:cs="Times New Roman"/>
          <w:color w:val="000000"/>
          <w:sz w:val="24"/>
          <w:szCs w:val="20"/>
          <w:lang w:val="es-CR" w:eastAsia="ar-SA"/>
        </w:rPr>
        <w:t>al</w:t>
      </w:r>
      <w:r w:rsidRPr="00023B00">
        <w:rPr>
          <w:rFonts w:ascii="Times New Roman" w:eastAsia="Times New Roman" w:hAnsi="Times New Roman" w:cs="Times New Roman"/>
          <w:color w:val="000000"/>
          <w:sz w:val="24"/>
          <w:szCs w:val="20"/>
          <w:lang w:val="es-CR" w:eastAsia="ar-SA"/>
        </w:rPr>
        <w:t xml:space="preserve"> 31 de diciembre del 2017 </w:t>
      </w:r>
      <w:r w:rsidR="00BE1DBC">
        <w:rPr>
          <w:rFonts w:ascii="Times New Roman" w:eastAsia="Times New Roman" w:hAnsi="Times New Roman" w:cs="Times New Roman"/>
          <w:color w:val="000000"/>
          <w:sz w:val="24"/>
          <w:szCs w:val="20"/>
          <w:lang w:val="es-CR" w:eastAsia="ar-SA"/>
        </w:rPr>
        <w:t xml:space="preserve">alcanzaron la </w:t>
      </w:r>
      <w:r w:rsidRPr="00023B00">
        <w:rPr>
          <w:rFonts w:ascii="Times New Roman" w:eastAsia="Times New Roman" w:hAnsi="Times New Roman" w:cs="Times New Roman"/>
          <w:color w:val="000000"/>
          <w:sz w:val="24"/>
          <w:szCs w:val="20"/>
          <w:lang w:val="es-CR" w:eastAsia="ar-SA"/>
        </w:rPr>
        <w:t>suman ¢6.528.5</w:t>
      </w:r>
      <w:r>
        <w:rPr>
          <w:rFonts w:ascii="Times New Roman" w:eastAsia="Times New Roman" w:hAnsi="Times New Roman" w:cs="Times New Roman"/>
          <w:color w:val="000000"/>
          <w:sz w:val="24"/>
          <w:szCs w:val="20"/>
          <w:lang w:val="es-CR" w:eastAsia="ar-SA"/>
        </w:rPr>
        <w:t>37,44</w:t>
      </w:r>
      <w:r w:rsidR="00894900">
        <w:rPr>
          <w:rFonts w:ascii="Times New Roman" w:eastAsia="Times New Roman" w:hAnsi="Times New Roman" w:cs="Times New Roman"/>
          <w:color w:val="000000"/>
          <w:sz w:val="24"/>
          <w:szCs w:val="20"/>
          <w:lang w:val="es-CR" w:eastAsia="ar-SA"/>
        </w:rPr>
        <w:t>, de</w:t>
      </w:r>
      <w:r w:rsidR="00BE1DBC">
        <w:rPr>
          <w:rFonts w:ascii="Times New Roman" w:eastAsia="Times New Roman" w:hAnsi="Times New Roman" w:cs="Times New Roman"/>
          <w:color w:val="000000"/>
          <w:sz w:val="24"/>
          <w:szCs w:val="20"/>
          <w:lang w:val="es-CR" w:eastAsia="ar-SA"/>
        </w:rPr>
        <w:t xml:space="preserve"> los cuales, la Jun</w:t>
      </w:r>
      <w:r w:rsidR="00894900">
        <w:rPr>
          <w:rFonts w:ascii="Times New Roman" w:eastAsia="Times New Roman" w:hAnsi="Times New Roman" w:cs="Times New Roman"/>
          <w:color w:val="000000"/>
          <w:sz w:val="24"/>
          <w:szCs w:val="20"/>
          <w:lang w:val="es-CR" w:eastAsia="ar-SA"/>
        </w:rPr>
        <w:t>ta no ejerce un adecuado control y además, no verificó el origen de las partidas presupuestarias.</w:t>
      </w:r>
    </w:p>
    <w:p w:rsidR="009D532C" w:rsidRDefault="000F4C8E" w:rsidP="00316DE9">
      <w:pPr>
        <w:pStyle w:val="Prrafodelista"/>
        <w:numPr>
          <w:ilvl w:val="0"/>
          <w:numId w:val="29"/>
        </w:numPr>
        <w:spacing w:after="0" w:line="240" w:lineRule="auto"/>
        <w:jc w:val="both"/>
        <w:rPr>
          <w:rFonts w:ascii="Times New Roman" w:hAnsi="Times New Roman" w:cs="Times New Roman"/>
          <w:sz w:val="24"/>
          <w:szCs w:val="24"/>
          <w:lang w:val="es-CR"/>
        </w:rPr>
      </w:pPr>
      <w:r w:rsidRPr="008512C4">
        <w:rPr>
          <w:rFonts w:ascii="Times New Roman" w:hAnsi="Times New Roman" w:cs="Times New Roman"/>
          <w:sz w:val="24"/>
          <w:szCs w:val="24"/>
          <w:lang w:val="es-CR"/>
        </w:rPr>
        <w:t>En la re</w:t>
      </w:r>
      <w:r w:rsidR="00272694" w:rsidRPr="008512C4">
        <w:rPr>
          <w:rFonts w:ascii="Times New Roman" w:hAnsi="Times New Roman" w:cs="Times New Roman"/>
          <w:sz w:val="24"/>
          <w:szCs w:val="24"/>
          <w:lang w:val="es-CR"/>
        </w:rPr>
        <w:t>visión</w:t>
      </w:r>
      <w:r w:rsidRPr="008512C4">
        <w:rPr>
          <w:rFonts w:ascii="Times New Roman" w:hAnsi="Times New Roman" w:cs="Times New Roman"/>
          <w:sz w:val="24"/>
          <w:szCs w:val="24"/>
          <w:lang w:val="es-CR"/>
        </w:rPr>
        <w:t xml:space="preserve"> </w:t>
      </w:r>
      <w:r w:rsidR="00272694" w:rsidRPr="008512C4">
        <w:rPr>
          <w:rFonts w:ascii="Times New Roman" w:hAnsi="Times New Roman" w:cs="Times New Roman"/>
          <w:sz w:val="24"/>
          <w:szCs w:val="24"/>
          <w:lang w:val="es-CR"/>
        </w:rPr>
        <w:t>efectuada en</w:t>
      </w:r>
      <w:r w:rsidRPr="008512C4">
        <w:rPr>
          <w:rFonts w:ascii="Times New Roman" w:hAnsi="Times New Roman" w:cs="Times New Roman"/>
          <w:sz w:val="24"/>
          <w:szCs w:val="24"/>
          <w:lang w:val="es-CR"/>
        </w:rPr>
        <w:t xml:space="preserve"> cuanto al manejo de los egresos y la documentación de respaldo</w:t>
      </w:r>
      <w:r w:rsidR="00922FC1" w:rsidRPr="008512C4">
        <w:rPr>
          <w:rFonts w:ascii="Times New Roman" w:hAnsi="Times New Roman" w:cs="Times New Roman"/>
          <w:sz w:val="24"/>
          <w:szCs w:val="24"/>
          <w:lang w:val="es-CR"/>
        </w:rPr>
        <w:t>,</w:t>
      </w:r>
      <w:r>
        <w:rPr>
          <w:rFonts w:ascii="Times New Roman" w:hAnsi="Times New Roman" w:cs="Times New Roman"/>
          <w:sz w:val="24"/>
          <w:szCs w:val="24"/>
          <w:lang w:val="es-CR"/>
        </w:rPr>
        <w:t xml:space="preserve"> se </w:t>
      </w:r>
      <w:r w:rsidR="00272694">
        <w:rPr>
          <w:rFonts w:ascii="Times New Roman" w:hAnsi="Times New Roman" w:cs="Times New Roman"/>
          <w:sz w:val="24"/>
          <w:szCs w:val="24"/>
          <w:lang w:val="es-CR"/>
        </w:rPr>
        <w:t>encontró con situaciones</w:t>
      </w:r>
      <w:r w:rsidR="009D532C">
        <w:rPr>
          <w:rFonts w:ascii="Times New Roman" w:hAnsi="Times New Roman" w:cs="Times New Roman"/>
          <w:sz w:val="24"/>
          <w:szCs w:val="24"/>
          <w:lang w:val="es-CR"/>
        </w:rPr>
        <w:t xml:space="preserve"> en que se evidenció la </w:t>
      </w:r>
      <w:r w:rsidR="009B6F24" w:rsidRPr="009B6F24">
        <w:rPr>
          <w:rFonts w:ascii="Times New Roman" w:hAnsi="Times New Roman" w:cs="Times New Roman"/>
          <w:sz w:val="24"/>
          <w:szCs w:val="24"/>
          <w:lang w:val="es-CR"/>
        </w:rPr>
        <w:t xml:space="preserve">inobservancia a la normativa por parte del contador, </w:t>
      </w:r>
      <w:r w:rsidR="003C49B2">
        <w:rPr>
          <w:rFonts w:ascii="Times New Roman" w:hAnsi="Times New Roman" w:cs="Times New Roman"/>
          <w:sz w:val="24"/>
          <w:szCs w:val="24"/>
          <w:lang w:val="es-CR"/>
        </w:rPr>
        <w:t xml:space="preserve">lo cual, </w:t>
      </w:r>
      <w:r w:rsidR="009B6F24" w:rsidRPr="009B6F24">
        <w:rPr>
          <w:rFonts w:ascii="Times New Roman" w:hAnsi="Times New Roman" w:cs="Times New Roman"/>
          <w:sz w:val="24"/>
          <w:szCs w:val="24"/>
          <w:lang w:val="es-CR"/>
        </w:rPr>
        <w:t>le permitió ser omiso en la presentación de las planillas de gastos diversos donde se refleje el asiento contable, se adjunte la copias del acta donde se aprobó el gasto, la ausencia de las firmas de las personas responsabl</w:t>
      </w:r>
      <w:r w:rsidR="009D532C">
        <w:rPr>
          <w:rFonts w:ascii="Times New Roman" w:hAnsi="Times New Roman" w:cs="Times New Roman"/>
          <w:sz w:val="24"/>
          <w:szCs w:val="24"/>
          <w:lang w:val="es-CR"/>
        </w:rPr>
        <w:t>es que participan en el proceso,</w:t>
      </w:r>
      <w:r w:rsidR="00F00595">
        <w:rPr>
          <w:rFonts w:ascii="Times New Roman" w:hAnsi="Times New Roman" w:cs="Times New Roman"/>
          <w:sz w:val="24"/>
          <w:szCs w:val="24"/>
          <w:lang w:val="es-CR"/>
        </w:rPr>
        <w:t xml:space="preserve"> además,</w:t>
      </w:r>
      <w:r w:rsidR="00537473">
        <w:rPr>
          <w:rFonts w:ascii="Times New Roman" w:hAnsi="Times New Roman" w:cs="Times New Roman"/>
          <w:sz w:val="24"/>
          <w:szCs w:val="24"/>
          <w:lang w:val="es-CR"/>
        </w:rPr>
        <w:t xml:space="preserve">  </w:t>
      </w:r>
      <w:r w:rsidR="009D532C">
        <w:rPr>
          <w:rFonts w:ascii="Times New Roman" w:hAnsi="Times New Roman" w:cs="Times New Roman"/>
          <w:sz w:val="24"/>
          <w:szCs w:val="24"/>
          <w:lang w:val="es-CR"/>
        </w:rPr>
        <w:t xml:space="preserve">se emitieron pagos con dineros suplidos, comprobantes </w:t>
      </w:r>
      <w:r w:rsidR="003C49B2">
        <w:rPr>
          <w:rFonts w:ascii="Times New Roman" w:hAnsi="Times New Roman" w:cs="Times New Roman"/>
          <w:sz w:val="24"/>
          <w:szCs w:val="24"/>
          <w:lang w:val="es-CR"/>
        </w:rPr>
        <w:t>que no cumplen con los requisitos legales,</w:t>
      </w:r>
      <w:r w:rsidR="009D532C">
        <w:rPr>
          <w:rFonts w:ascii="Times New Roman" w:hAnsi="Times New Roman" w:cs="Times New Roman"/>
          <w:sz w:val="24"/>
          <w:szCs w:val="24"/>
          <w:lang w:val="es-CR"/>
        </w:rPr>
        <w:t xml:space="preserve"> no se adjuntaron copia del cheque ni comprobantes, gastos pagados que no coinciden con el acuerdo de pago y pagos que no corresponden.</w:t>
      </w:r>
      <w:r w:rsidR="009B6F24" w:rsidRPr="009B6F24">
        <w:rPr>
          <w:rFonts w:ascii="Times New Roman" w:hAnsi="Times New Roman" w:cs="Times New Roman"/>
          <w:sz w:val="24"/>
          <w:szCs w:val="24"/>
          <w:lang w:val="es-CR"/>
        </w:rPr>
        <w:t xml:space="preserve"> </w:t>
      </w:r>
    </w:p>
    <w:p w:rsidR="009B6F24" w:rsidRPr="009D532C" w:rsidRDefault="009B6F24" w:rsidP="00316DE9">
      <w:pPr>
        <w:jc w:val="both"/>
        <w:rPr>
          <w:lang w:val="es-CR"/>
        </w:rPr>
      </w:pPr>
    </w:p>
    <w:p w:rsidR="00F22A0B" w:rsidRDefault="009B6F24" w:rsidP="00316DE9">
      <w:pPr>
        <w:jc w:val="both"/>
      </w:pPr>
      <w:r w:rsidRPr="009B6F24">
        <w:t>Por todo lo anterior, se les</w:t>
      </w:r>
      <w:r w:rsidR="009D532C">
        <w:t xml:space="preserve"> gira a la Junta Educación de la Escuela República de Nicaragua</w:t>
      </w:r>
      <w:r w:rsidRPr="009B6F24">
        <w:t>, y Contador una serie de recomendaciones, enfocadas en lograr una administración eficiente y ef</w:t>
      </w:r>
      <w:r w:rsidR="00537473">
        <w:t>icaz</w:t>
      </w:r>
      <w:r w:rsidRPr="009B6F24">
        <w:t xml:space="preserve"> de los recursos propios y asignados, de manera tal que sean un instrumento para operar de conformidad con lo que dispone la normativa vigente.</w:t>
      </w:r>
    </w:p>
    <w:p w:rsidR="00F22A0B" w:rsidRDefault="00F22A0B" w:rsidP="00316DE9">
      <w:pPr>
        <w:jc w:val="both"/>
      </w:pPr>
    </w:p>
    <w:p w:rsidR="009B6F24" w:rsidRDefault="00F22A0B" w:rsidP="00316DE9">
      <w:pPr>
        <w:jc w:val="both"/>
      </w:pPr>
      <w:r>
        <w:t xml:space="preserve">Con respecto </w:t>
      </w:r>
      <w:r w:rsidR="003C49B2">
        <w:t xml:space="preserve">a </w:t>
      </w:r>
      <w:r>
        <w:t>los fondos para infraestructura a la Junta en el mes de noviembre del 2017, se le asign</w:t>
      </w:r>
      <w:r w:rsidR="00F00595">
        <w:t>ó</w:t>
      </w:r>
      <w:r>
        <w:t xml:space="preserve"> la suma de </w:t>
      </w:r>
      <w:r w:rsidRPr="00F22A0B">
        <w:t>¢733.497.382,44</w:t>
      </w:r>
      <w:r>
        <w:t xml:space="preserve">, </w:t>
      </w:r>
      <w:r w:rsidRPr="00F22A0B">
        <w:t xml:space="preserve">bajo el concepto (Mantenimiento </w:t>
      </w:r>
      <w:r w:rsidR="0086138C">
        <w:t>m</w:t>
      </w:r>
      <w:r w:rsidRPr="00F22A0B">
        <w:t xml:space="preserve">ayor y </w:t>
      </w:r>
      <w:r w:rsidR="0086138C">
        <w:t>s</w:t>
      </w:r>
      <w:r w:rsidRPr="00F22A0B">
        <w:t xml:space="preserve">ervicios profesionales) </w:t>
      </w:r>
      <w:r>
        <w:t xml:space="preserve">y a la fecha de la visita se comprobó que a </w:t>
      </w:r>
      <w:r w:rsidR="003C49B2">
        <w:t xml:space="preserve">pesar los </w:t>
      </w:r>
      <w:r>
        <w:t>de acuerdos tomados</w:t>
      </w:r>
      <w:r w:rsidR="003C49B2">
        <w:t xml:space="preserve"> en actas</w:t>
      </w:r>
      <w:r>
        <w:t>, no se ha</w:t>
      </w:r>
      <w:r w:rsidR="00537473">
        <w:t>bía</w:t>
      </w:r>
      <w:r>
        <w:t>n iniciado.</w:t>
      </w:r>
      <w:r w:rsidRPr="00F22A0B">
        <w:t xml:space="preserve"> </w:t>
      </w:r>
    </w:p>
    <w:p w:rsidR="00172B3E" w:rsidRDefault="00172B3E" w:rsidP="00316DE9">
      <w:pPr>
        <w:pStyle w:val="Textoindependiente"/>
        <w:widowControl w:val="0"/>
        <w:autoSpaceDE w:val="0"/>
        <w:autoSpaceDN w:val="0"/>
        <w:adjustRightInd w:val="0"/>
        <w:contextualSpacing/>
        <w:rPr>
          <w:rFonts w:ascii="Times New Roman" w:hAnsi="Times New Roman"/>
          <w:b/>
          <w:szCs w:val="24"/>
          <w:lang w:val="es-ES"/>
        </w:rPr>
      </w:pPr>
    </w:p>
    <w:p w:rsidR="00A00F61" w:rsidRDefault="00A00F61" w:rsidP="00B0285A">
      <w:pPr>
        <w:pStyle w:val="Textoindependiente"/>
        <w:widowControl w:val="0"/>
        <w:autoSpaceDE w:val="0"/>
        <w:autoSpaceDN w:val="0"/>
        <w:adjustRightInd w:val="0"/>
        <w:spacing w:line="360" w:lineRule="auto"/>
        <w:contextualSpacing/>
        <w:rPr>
          <w:rFonts w:ascii="Times New Roman" w:hAnsi="Times New Roman"/>
          <w:b/>
          <w:szCs w:val="24"/>
          <w:lang w:val="es-ES"/>
        </w:rPr>
      </w:pPr>
    </w:p>
    <w:p w:rsidR="00A00F61" w:rsidRDefault="00A00F61" w:rsidP="00B0285A">
      <w:pPr>
        <w:pStyle w:val="Textoindependiente"/>
        <w:widowControl w:val="0"/>
        <w:autoSpaceDE w:val="0"/>
        <w:autoSpaceDN w:val="0"/>
        <w:adjustRightInd w:val="0"/>
        <w:spacing w:line="360" w:lineRule="auto"/>
        <w:contextualSpacing/>
        <w:rPr>
          <w:rFonts w:ascii="Times New Roman" w:hAnsi="Times New Roman"/>
          <w:b/>
          <w:szCs w:val="24"/>
          <w:lang w:val="es-ES"/>
        </w:rPr>
      </w:pPr>
    </w:p>
    <w:p w:rsidR="00A00F61" w:rsidRPr="008F5244" w:rsidRDefault="00A00F61" w:rsidP="00B0285A">
      <w:pPr>
        <w:pStyle w:val="Textoindependiente"/>
        <w:widowControl w:val="0"/>
        <w:autoSpaceDE w:val="0"/>
        <w:autoSpaceDN w:val="0"/>
        <w:adjustRightInd w:val="0"/>
        <w:spacing w:line="360" w:lineRule="auto"/>
        <w:contextualSpacing/>
        <w:rPr>
          <w:rFonts w:ascii="Times New Roman" w:hAnsi="Times New Roman"/>
          <w:b/>
          <w:szCs w:val="24"/>
          <w:lang w:val="es-ES"/>
        </w:rPr>
      </w:pPr>
    </w:p>
    <w:p w:rsidR="00453D12" w:rsidRPr="00CB6921" w:rsidRDefault="00453D12" w:rsidP="00CB6921">
      <w:pPr>
        <w:pStyle w:val="Ttulo1"/>
        <w:rPr>
          <w:rFonts w:ascii="Times New Roman" w:hAnsi="Times New Roman" w:cs="Times New Roman"/>
          <w:b/>
          <w:color w:val="auto"/>
          <w:sz w:val="24"/>
          <w:szCs w:val="24"/>
        </w:rPr>
      </w:pPr>
      <w:bookmarkStart w:id="6" w:name="_Toc6816415"/>
      <w:r w:rsidRPr="00CB6921">
        <w:rPr>
          <w:rFonts w:ascii="Times New Roman" w:hAnsi="Times New Roman" w:cs="Times New Roman"/>
          <w:b/>
          <w:color w:val="auto"/>
          <w:sz w:val="24"/>
          <w:szCs w:val="24"/>
        </w:rPr>
        <w:lastRenderedPageBreak/>
        <w:t>1. INTRODUCCIÓN</w:t>
      </w:r>
      <w:bookmarkEnd w:id="6"/>
    </w:p>
    <w:p w:rsidR="00453D12" w:rsidRPr="00CB6921" w:rsidRDefault="00453D12" w:rsidP="00836D2A">
      <w:pPr>
        <w:pStyle w:val="Ttulo2"/>
        <w:numPr>
          <w:ilvl w:val="1"/>
          <w:numId w:val="42"/>
        </w:numPr>
        <w:rPr>
          <w:sz w:val="24"/>
          <w:szCs w:val="24"/>
        </w:rPr>
      </w:pPr>
      <w:bookmarkStart w:id="7" w:name="_Toc6816416"/>
      <w:r w:rsidRPr="00CB6921">
        <w:rPr>
          <w:sz w:val="24"/>
          <w:szCs w:val="24"/>
        </w:rPr>
        <w:t>Objetivo General</w:t>
      </w:r>
      <w:bookmarkEnd w:id="7"/>
    </w:p>
    <w:p w:rsidR="009D2A7E" w:rsidRPr="009D2A7E" w:rsidRDefault="009D2A7E" w:rsidP="009D2A7E">
      <w:pPr>
        <w:jc w:val="both"/>
      </w:pPr>
      <w:r w:rsidRPr="009D2A7E">
        <w:t xml:space="preserve">Evaluar la labor de la Junta </w:t>
      </w:r>
      <w:r w:rsidR="00C30D8B">
        <w:t xml:space="preserve">de Educación de la Escuela República de Nicaragua, en la ejecución del proceso administrativo del periodo 2017 de los ingresos </w:t>
      </w:r>
      <w:r w:rsidR="0086138C">
        <w:t xml:space="preserve">por distintas fuentes a saber: Ley 6746, fondos propios, PANEA </w:t>
      </w:r>
      <w:r w:rsidR="00C30D8B">
        <w:t>y egresos</w:t>
      </w:r>
      <w:r w:rsidR="0086138C">
        <w:t>;</w:t>
      </w:r>
      <w:r w:rsidR="00C30D8B">
        <w:t xml:space="preserve"> así como verificar a nivel del libro de Actas</w:t>
      </w:r>
      <w:r w:rsidR="00537473">
        <w:t xml:space="preserve">  </w:t>
      </w:r>
      <w:r w:rsidR="00AA145B">
        <w:t xml:space="preserve">legalizado su función administrativa como lo es </w:t>
      </w:r>
      <w:r w:rsidR="00D6434D">
        <w:t xml:space="preserve">la participación en el Plan Operativo Institucional, análisis </w:t>
      </w:r>
      <w:r w:rsidR="0086138C">
        <w:t xml:space="preserve">y seguimiento </w:t>
      </w:r>
      <w:r w:rsidR="00D6434D">
        <w:t>de los acuerdos por parte de la Junta, así como los procesos de contratación</w:t>
      </w:r>
      <w:r w:rsidR="00AA145B">
        <w:t xml:space="preserve"> y los contratos suscritos</w:t>
      </w:r>
      <w:r w:rsidR="00537473">
        <w:t xml:space="preserve"> </w:t>
      </w:r>
      <w:r w:rsidR="009E32EF">
        <w:t>por el órgano colegiado</w:t>
      </w:r>
      <w:r w:rsidR="00D6434D">
        <w:t>.</w:t>
      </w:r>
    </w:p>
    <w:p w:rsidR="009E32EF" w:rsidRPr="00690D19" w:rsidRDefault="00453D12" w:rsidP="00836D2A">
      <w:pPr>
        <w:pStyle w:val="Ttulo2"/>
        <w:numPr>
          <w:ilvl w:val="1"/>
          <w:numId w:val="42"/>
        </w:numPr>
        <w:rPr>
          <w:sz w:val="24"/>
          <w:szCs w:val="24"/>
        </w:rPr>
      </w:pPr>
      <w:bookmarkStart w:id="8" w:name="_Toc6816417"/>
      <w:r w:rsidRPr="00690D19">
        <w:rPr>
          <w:sz w:val="24"/>
          <w:szCs w:val="24"/>
        </w:rPr>
        <w:t>Alcance</w:t>
      </w:r>
      <w:bookmarkEnd w:id="8"/>
      <w:r w:rsidRPr="00690D19">
        <w:rPr>
          <w:sz w:val="24"/>
          <w:szCs w:val="24"/>
        </w:rPr>
        <w:t xml:space="preserve"> </w:t>
      </w:r>
    </w:p>
    <w:p w:rsidR="00453D12" w:rsidRDefault="00AA145B" w:rsidP="00453D12">
      <w:pPr>
        <w:jc w:val="both"/>
      </w:pPr>
      <w:r>
        <w:t>El estudio comprendió la verificación de las contrataciones, contratos suscritos, tanto a nivel de acuerdos como de procedimientos establecidos</w:t>
      </w:r>
      <w:r w:rsidR="009E32EF">
        <w:t>,</w:t>
      </w:r>
      <w:r>
        <w:t xml:space="preserve"> para lo cual se partió</w:t>
      </w:r>
      <w:r w:rsidR="009E32EF">
        <w:t xml:space="preserve"> de la revisión y análisis del libro</w:t>
      </w:r>
      <w:r>
        <w:t xml:space="preserve"> de </w:t>
      </w:r>
      <w:r w:rsidR="009E32EF">
        <w:t>A</w:t>
      </w:r>
      <w:r>
        <w:t>ctas</w:t>
      </w:r>
      <w:r w:rsidR="009E32EF">
        <w:t>, situación que conllev</w:t>
      </w:r>
      <w:r w:rsidR="0086138C">
        <w:t>ó</w:t>
      </w:r>
      <w:r w:rsidR="009E32EF">
        <w:t xml:space="preserve"> a la confrontación</w:t>
      </w:r>
      <w:r w:rsidR="00537473">
        <w:t xml:space="preserve">  </w:t>
      </w:r>
      <w:r w:rsidR="009E32EF">
        <w:t>de los ingresos y egresos, considerando los informes contables que involucra las planillas de gastos diversos, estados bancarios.</w:t>
      </w:r>
    </w:p>
    <w:p w:rsidR="00F97470" w:rsidRPr="00690D19" w:rsidRDefault="00836D2A" w:rsidP="00690D19">
      <w:pPr>
        <w:pStyle w:val="Ttulo2"/>
        <w:rPr>
          <w:sz w:val="24"/>
          <w:szCs w:val="24"/>
        </w:rPr>
      </w:pPr>
      <w:bookmarkStart w:id="9" w:name="_Toc6816418"/>
      <w:r>
        <w:rPr>
          <w:sz w:val="24"/>
          <w:szCs w:val="24"/>
        </w:rPr>
        <w:t xml:space="preserve">1.3 </w:t>
      </w:r>
      <w:r w:rsidR="00D53C98">
        <w:rPr>
          <w:sz w:val="24"/>
          <w:szCs w:val="24"/>
        </w:rPr>
        <w:t>Limitaciones</w:t>
      </w:r>
      <w:bookmarkEnd w:id="9"/>
    </w:p>
    <w:p w:rsidR="009E32EF" w:rsidRPr="001062A7" w:rsidRDefault="009E32EF" w:rsidP="001062A7">
      <w:pPr>
        <w:jc w:val="both"/>
      </w:pPr>
      <w:r w:rsidRPr="001062A7">
        <w:t xml:space="preserve">Se presentó la limitante de que se le solicitó a la Junta de Educación los cheques cambiados por el banco y a la fecha del informe no fueron entregados. </w:t>
      </w:r>
    </w:p>
    <w:p w:rsidR="00A15538" w:rsidRPr="001062A7" w:rsidRDefault="00A15538" w:rsidP="00453D12">
      <w:pPr>
        <w:jc w:val="both"/>
      </w:pPr>
    </w:p>
    <w:p w:rsidR="00ED02F4" w:rsidRPr="00F00595" w:rsidRDefault="00453D12" w:rsidP="00F00595">
      <w:pPr>
        <w:pStyle w:val="Ttulo2"/>
        <w:rPr>
          <w:sz w:val="24"/>
          <w:szCs w:val="24"/>
        </w:rPr>
      </w:pPr>
      <w:bookmarkStart w:id="10" w:name="_Toc6816419"/>
      <w:r w:rsidRPr="00F00595">
        <w:rPr>
          <w:sz w:val="24"/>
          <w:szCs w:val="24"/>
        </w:rPr>
        <w:t>2. HALLAZGOS Y RECOMENDACIONES</w:t>
      </w:r>
      <w:bookmarkEnd w:id="10"/>
      <w:r w:rsidRPr="00F00595">
        <w:rPr>
          <w:sz w:val="24"/>
          <w:szCs w:val="24"/>
        </w:rPr>
        <w:t xml:space="preserve"> </w:t>
      </w:r>
    </w:p>
    <w:p w:rsidR="008F244D" w:rsidRPr="00690D19" w:rsidRDefault="008F244D" w:rsidP="00690D19">
      <w:pPr>
        <w:pStyle w:val="Ttulo2"/>
        <w:rPr>
          <w:sz w:val="24"/>
          <w:szCs w:val="24"/>
        </w:rPr>
      </w:pPr>
      <w:bookmarkStart w:id="11" w:name="_Toc6816420"/>
      <w:r w:rsidRPr="00690D19">
        <w:rPr>
          <w:sz w:val="24"/>
          <w:szCs w:val="24"/>
        </w:rPr>
        <w:t>2.1</w:t>
      </w:r>
      <w:r w:rsidR="00D53C98">
        <w:rPr>
          <w:sz w:val="24"/>
          <w:szCs w:val="24"/>
        </w:rPr>
        <w:t xml:space="preserve"> </w:t>
      </w:r>
      <w:r w:rsidR="00D53C98" w:rsidRPr="00690D19">
        <w:rPr>
          <w:sz w:val="24"/>
          <w:szCs w:val="24"/>
        </w:rPr>
        <w:t>Revisión</w:t>
      </w:r>
      <w:r w:rsidRPr="00690D19">
        <w:rPr>
          <w:sz w:val="24"/>
          <w:szCs w:val="24"/>
        </w:rPr>
        <w:t xml:space="preserve"> del libro de Actas</w:t>
      </w:r>
      <w:bookmarkEnd w:id="11"/>
    </w:p>
    <w:p w:rsidR="008F244D" w:rsidRPr="00495E16" w:rsidRDefault="008F244D" w:rsidP="008F244D">
      <w:pPr>
        <w:spacing w:after="200" w:line="276" w:lineRule="auto"/>
        <w:jc w:val="both"/>
      </w:pPr>
      <w:r w:rsidRPr="00495E16">
        <w:t>De la revisión del libro legalizado de Actas de los periodos 2017 al 24</w:t>
      </w:r>
      <w:r w:rsidR="0086138C">
        <w:t xml:space="preserve"> de julio de 2018</w:t>
      </w:r>
      <w:r w:rsidRPr="00495E16">
        <w:t>, se presentan las siguientes inconsistencias:</w:t>
      </w:r>
    </w:p>
    <w:p w:rsidR="008F244D" w:rsidRPr="008F244D" w:rsidRDefault="008F244D" w:rsidP="0086138C">
      <w:pPr>
        <w:numPr>
          <w:ilvl w:val="0"/>
          <w:numId w:val="2"/>
        </w:numPr>
        <w:suppressAutoHyphens w:val="0"/>
        <w:contextualSpacing/>
        <w:jc w:val="both"/>
      </w:pPr>
      <w:r w:rsidRPr="008F244D">
        <w:t>Actas en donde se transcriben hasta tres veces su contenido como ejemplo: En la sesión 59 del 9 de octubre del 2017, las cotizaciones analizadas son las mismas que se analizaron en la sesión 49 del 2 de mayo del 2017 y sesión 54 del 25 de setiembre del 2017.</w:t>
      </w:r>
    </w:p>
    <w:p w:rsidR="008F244D" w:rsidRPr="001062A7" w:rsidRDefault="008F244D" w:rsidP="001062A7">
      <w:pPr>
        <w:numPr>
          <w:ilvl w:val="0"/>
          <w:numId w:val="2"/>
        </w:numPr>
        <w:suppressAutoHyphens w:val="0"/>
        <w:contextualSpacing/>
        <w:jc w:val="both"/>
      </w:pPr>
      <w:r w:rsidRPr="001062A7">
        <w:t>Con respecto a la impresión de las actas se encontraron situaciones como: En el folio 111 se transcribe el acta 45 con fecha del 14 de diciembre del 2016 y en el folio 112 se transcribe el acta 45 con fecha del 28 de febrero del 2017.</w:t>
      </w:r>
    </w:p>
    <w:p w:rsidR="008F244D" w:rsidRPr="001062A7" w:rsidRDefault="008F244D" w:rsidP="001062A7">
      <w:pPr>
        <w:numPr>
          <w:ilvl w:val="0"/>
          <w:numId w:val="2"/>
        </w:numPr>
        <w:suppressAutoHyphens w:val="0"/>
        <w:contextualSpacing/>
        <w:jc w:val="both"/>
      </w:pPr>
      <w:r w:rsidRPr="001062A7">
        <w:t xml:space="preserve">No manejan con orden el uso de los folios: en el Folio126, imprimen el Acta </w:t>
      </w:r>
      <w:r w:rsidR="008106BB">
        <w:t>N°</w:t>
      </w:r>
      <w:r w:rsidRPr="001062A7">
        <w:t xml:space="preserve">51 del 14 de agosto del 2017, en el folio 127, imprimen el acta </w:t>
      </w:r>
      <w:r w:rsidR="008106BB">
        <w:t>N°</w:t>
      </w:r>
      <w:r w:rsidRPr="001062A7">
        <w:t xml:space="preserve">49 que corresponde </w:t>
      </w:r>
      <w:r w:rsidR="00495E16" w:rsidRPr="001062A7">
        <w:t>al 2</w:t>
      </w:r>
      <w:r w:rsidRPr="001062A7">
        <w:t xml:space="preserve"> de mayo del 2017.</w:t>
      </w:r>
    </w:p>
    <w:p w:rsidR="008F244D" w:rsidRPr="008F244D" w:rsidRDefault="008F244D" w:rsidP="009D1432">
      <w:pPr>
        <w:numPr>
          <w:ilvl w:val="0"/>
          <w:numId w:val="2"/>
        </w:numPr>
        <w:suppressAutoHyphens w:val="0"/>
        <w:contextualSpacing/>
        <w:jc w:val="both"/>
      </w:pPr>
      <w:r w:rsidRPr="008F244D">
        <w:t xml:space="preserve">Otro ejemplo importante, a pesar de que se anuló antes de la firma, es lo que se asienta en el folio 145 (anulado) se imprime el acta </w:t>
      </w:r>
      <w:r w:rsidR="00A36FE1">
        <w:t>N°</w:t>
      </w:r>
      <w:r w:rsidRPr="008F244D">
        <w:t xml:space="preserve">57 con fecha del 6 de noviembre del 2017, al analizar su contenido y comparado con el contenido del acta </w:t>
      </w:r>
      <w:r w:rsidR="00A36FE1">
        <w:t>N°</w:t>
      </w:r>
      <w:r w:rsidRPr="008F244D">
        <w:t>57 con fecha del 13 de octubre (folios 139,140 y 141), ambas corresponden a la transcripción del presupuesto del periodo 2016.</w:t>
      </w:r>
    </w:p>
    <w:p w:rsidR="008F244D" w:rsidRPr="008F244D" w:rsidRDefault="008F244D" w:rsidP="00A36FE1">
      <w:pPr>
        <w:numPr>
          <w:ilvl w:val="0"/>
          <w:numId w:val="2"/>
        </w:numPr>
        <w:suppressAutoHyphens w:val="0"/>
        <w:contextualSpacing/>
        <w:jc w:val="both"/>
      </w:pPr>
      <w:r w:rsidRPr="008F244D">
        <w:lastRenderedPageBreak/>
        <w:t xml:space="preserve">Al finalizar las actas dejan espacios en blanco, no utilizan la leyenda “última Línea” </w:t>
      </w:r>
      <w:r>
        <w:t>o</w:t>
      </w:r>
      <w:r w:rsidRPr="008F244D">
        <w:t xml:space="preserve"> no rellenan con líneas. Ejemplos: folios 116, 121, 130, 136, 141, 155, 163,165, 181, 184, 185.</w:t>
      </w:r>
    </w:p>
    <w:p w:rsidR="008F244D" w:rsidRPr="00690D19" w:rsidRDefault="008F244D" w:rsidP="00690D19">
      <w:pPr>
        <w:pStyle w:val="Ttulo2"/>
        <w:rPr>
          <w:sz w:val="24"/>
          <w:szCs w:val="24"/>
        </w:rPr>
      </w:pPr>
      <w:bookmarkStart w:id="12" w:name="_Toc6816421"/>
      <w:r w:rsidRPr="00690D19">
        <w:rPr>
          <w:sz w:val="24"/>
          <w:szCs w:val="24"/>
        </w:rPr>
        <w:t>2.</w:t>
      </w:r>
      <w:r w:rsidR="00314F86" w:rsidRPr="00690D19">
        <w:rPr>
          <w:sz w:val="24"/>
          <w:szCs w:val="24"/>
        </w:rPr>
        <w:t>1.</w:t>
      </w:r>
      <w:r w:rsidRPr="00690D19">
        <w:rPr>
          <w:sz w:val="24"/>
          <w:szCs w:val="24"/>
        </w:rPr>
        <w:t>2</w:t>
      </w:r>
      <w:r w:rsidR="00836D2A">
        <w:rPr>
          <w:sz w:val="24"/>
          <w:szCs w:val="24"/>
        </w:rPr>
        <w:t xml:space="preserve"> </w:t>
      </w:r>
      <w:r w:rsidRPr="00690D19">
        <w:rPr>
          <w:sz w:val="24"/>
          <w:szCs w:val="24"/>
        </w:rPr>
        <w:t>Acuerdos de autorización y aprobación del gasto de los recursos de la Ley 6746, recursos propios y PANEA</w:t>
      </w:r>
      <w:bookmarkEnd w:id="12"/>
    </w:p>
    <w:p w:rsidR="008F244D" w:rsidRPr="008F244D" w:rsidRDefault="008F244D" w:rsidP="008F244D">
      <w:pPr>
        <w:jc w:val="both"/>
      </w:pPr>
      <w:r w:rsidRPr="008F244D">
        <w:t xml:space="preserve">Los acuerdos de pago no son redactados de manera muy clara, situación que ha permitido que se paguen gastos con fondos que no corresponden, tal es el caso de los acuerdos tomados en la sesión 49 del 2 de mayo del 2017(folios 127 y 128), se paga la contratación del señor Jorge Vega Torres, Señor Nelson Castro Corrales, César Molina Berrios, Bernardito Arguedas Jiménez y Weyner Villegas Villareal, por un monto total de ¢935.551,00. </w:t>
      </w:r>
    </w:p>
    <w:p w:rsidR="008F244D" w:rsidRPr="008F244D" w:rsidRDefault="008F244D" w:rsidP="008F244D">
      <w:pPr>
        <w:jc w:val="both"/>
      </w:pPr>
    </w:p>
    <w:p w:rsidR="008F244D" w:rsidRPr="008F244D" w:rsidRDefault="008F244D" w:rsidP="008F244D">
      <w:pPr>
        <w:jc w:val="both"/>
      </w:pPr>
      <w:r w:rsidRPr="008F244D">
        <w:t>En Acta 51 del 14 de agosto del 2017, folio 126, la Junta hace un traslado de recursos a la cuenta de PANEA por ¢950.551,00, correspondiente a fondos propios, con la justificante de que no se ha realizado ningún aporte durante el año a dicha cuenta. En el acuerdo donde se aprueba la trasferencia de fondos, es omiso, ya que no define el fin específico del uso de los fondos, por otra parte esta Auditoría Interna al realizar el proceso de verificación del libro de actas, no encontró la aprobación del presupuesto extraordinario de los recursos trasladados.</w:t>
      </w:r>
    </w:p>
    <w:p w:rsidR="008F244D" w:rsidRPr="008F244D" w:rsidRDefault="008F244D" w:rsidP="008F244D">
      <w:pPr>
        <w:jc w:val="both"/>
      </w:pPr>
    </w:p>
    <w:p w:rsidR="008F244D" w:rsidRPr="008F244D" w:rsidRDefault="008F244D" w:rsidP="008F244D">
      <w:pPr>
        <w:jc w:val="both"/>
      </w:pPr>
      <w:r w:rsidRPr="008F244D">
        <w:t>En Acta N° 49 del 2 de mayo del 2017, folio 127 y 128, se describe la contratación del señor Jorge Vega Torres y otros oferentes, y en la misma sesión, se da la selección y se aprueba el pago del gasto a nombre del señor Jorge Vega Torres.</w:t>
      </w:r>
    </w:p>
    <w:p w:rsidR="008F244D" w:rsidRPr="008F244D" w:rsidRDefault="008F244D" w:rsidP="008F244D">
      <w:pPr>
        <w:jc w:val="both"/>
      </w:pPr>
    </w:p>
    <w:p w:rsidR="008F244D" w:rsidRPr="008F244D" w:rsidRDefault="008F244D" w:rsidP="008F244D">
      <w:pPr>
        <w:jc w:val="both"/>
      </w:pPr>
      <w:r w:rsidRPr="008F244D">
        <w:t xml:space="preserve">En acta N°71 del 12 de junio del 2018 se aprueban gastos de: contrataciones de catering, compra de repostería, ahora bien, en el acuerdo no se indica con que fondos se atienden, pero en el proceso de verificación de los egresos, se encontró que el contador realiza el pago con fondos PANEA. Situación, que deja en claro que la Presidenta no verifica las fuentes de financiamiento de dichos egresos antes de firmarlos. </w:t>
      </w:r>
    </w:p>
    <w:p w:rsidR="008F244D" w:rsidRPr="00690D19" w:rsidRDefault="008F244D" w:rsidP="00690D19">
      <w:pPr>
        <w:pStyle w:val="Ttulo2"/>
        <w:rPr>
          <w:rFonts w:ascii="Bookman Old Style" w:hAnsi="Bookman Old Style"/>
          <w:sz w:val="24"/>
          <w:szCs w:val="24"/>
        </w:rPr>
      </w:pPr>
      <w:bookmarkStart w:id="13" w:name="_Toc6816422"/>
      <w:r w:rsidRPr="00690D19">
        <w:rPr>
          <w:sz w:val="24"/>
          <w:szCs w:val="24"/>
        </w:rPr>
        <w:t>2.</w:t>
      </w:r>
      <w:r w:rsidR="00314F86" w:rsidRPr="00690D19">
        <w:rPr>
          <w:sz w:val="24"/>
          <w:szCs w:val="24"/>
        </w:rPr>
        <w:t>1.</w:t>
      </w:r>
      <w:r w:rsidRPr="00690D19">
        <w:rPr>
          <w:sz w:val="24"/>
          <w:szCs w:val="24"/>
        </w:rPr>
        <w:t>3</w:t>
      </w:r>
      <w:r w:rsidR="00836D2A">
        <w:rPr>
          <w:sz w:val="24"/>
          <w:szCs w:val="24"/>
        </w:rPr>
        <w:t xml:space="preserve"> </w:t>
      </w:r>
      <w:r w:rsidRPr="00690D19">
        <w:rPr>
          <w:sz w:val="24"/>
          <w:szCs w:val="24"/>
        </w:rPr>
        <w:t xml:space="preserve"> No hay seguimientos de los acuerdos</w:t>
      </w:r>
      <w:bookmarkEnd w:id="13"/>
    </w:p>
    <w:p w:rsidR="00F87699" w:rsidRDefault="008F244D" w:rsidP="00316DE9">
      <w:pPr>
        <w:pStyle w:val="Prrafodelista"/>
        <w:numPr>
          <w:ilvl w:val="0"/>
          <w:numId w:val="33"/>
        </w:numPr>
        <w:spacing w:line="240" w:lineRule="auto"/>
        <w:jc w:val="both"/>
        <w:rPr>
          <w:rFonts w:ascii="Times New Roman" w:hAnsi="Times New Roman" w:cs="Times New Roman"/>
          <w:sz w:val="24"/>
          <w:szCs w:val="24"/>
        </w:rPr>
      </w:pPr>
      <w:r w:rsidRPr="00F87699">
        <w:rPr>
          <w:rFonts w:ascii="Times New Roman" w:hAnsi="Times New Roman" w:cs="Times New Roman"/>
          <w:sz w:val="24"/>
          <w:szCs w:val="24"/>
        </w:rPr>
        <w:t xml:space="preserve">En el acta </w:t>
      </w:r>
      <w:r w:rsidR="00030880" w:rsidRPr="00F87699">
        <w:rPr>
          <w:rFonts w:ascii="Times New Roman" w:hAnsi="Times New Roman" w:cs="Times New Roman"/>
          <w:sz w:val="24"/>
          <w:szCs w:val="24"/>
        </w:rPr>
        <w:t>N°</w:t>
      </w:r>
      <w:r w:rsidRPr="00F87699">
        <w:rPr>
          <w:rFonts w:ascii="Times New Roman" w:hAnsi="Times New Roman" w:cs="Times New Roman"/>
          <w:sz w:val="24"/>
          <w:szCs w:val="24"/>
        </w:rPr>
        <w:t>45 del 28 de febrero 2017</w:t>
      </w:r>
      <w:r w:rsidR="0086138C" w:rsidRPr="00F87699">
        <w:rPr>
          <w:rFonts w:ascii="Times New Roman" w:hAnsi="Times New Roman" w:cs="Times New Roman"/>
          <w:sz w:val="24"/>
          <w:szCs w:val="24"/>
        </w:rPr>
        <w:t xml:space="preserve"> </w:t>
      </w:r>
      <w:r w:rsidRPr="00F87699">
        <w:rPr>
          <w:rFonts w:ascii="Times New Roman" w:hAnsi="Times New Roman" w:cs="Times New Roman"/>
          <w:sz w:val="24"/>
          <w:szCs w:val="24"/>
        </w:rPr>
        <w:t>(folio 112), artículo 5</w:t>
      </w:r>
      <w:r w:rsidR="0086138C" w:rsidRPr="00F87699">
        <w:rPr>
          <w:rFonts w:ascii="Times New Roman" w:hAnsi="Times New Roman" w:cs="Times New Roman"/>
          <w:sz w:val="24"/>
          <w:szCs w:val="24"/>
        </w:rPr>
        <w:t xml:space="preserve"> se indica </w:t>
      </w:r>
      <w:r w:rsidR="00067E74" w:rsidRPr="00F87699">
        <w:rPr>
          <w:rFonts w:ascii="Times New Roman" w:hAnsi="Times New Roman" w:cs="Times New Roman"/>
          <w:sz w:val="24"/>
          <w:szCs w:val="24"/>
        </w:rPr>
        <w:t>que:</w:t>
      </w:r>
      <w:r w:rsidRPr="00F87699">
        <w:rPr>
          <w:rFonts w:ascii="Times New Roman" w:hAnsi="Times New Roman" w:cs="Times New Roman"/>
          <w:sz w:val="24"/>
          <w:szCs w:val="24"/>
        </w:rPr>
        <w:t xml:space="preserve"> “</w:t>
      </w:r>
      <w:r w:rsidRPr="00F87699">
        <w:rPr>
          <w:rFonts w:ascii="Times New Roman" w:hAnsi="Times New Roman" w:cs="Times New Roman"/>
          <w:i/>
          <w:sz w:val="24"/>
          <w:szCs w:val="24"/>
        </w:rPr>
        <w:t>Se analiza los dineros recogidos por el oficinista por concepto escudos, matrícula y fotocopiadora, en el mismo, el oficinista manifiesta que le entregó al contador 27,000.00, por concepto de ventas de escudos y 79,000.00 por matrícula</w:t>
      </w:r>
      <w:r w:rsidRPr="00F87699">
        <w:rPr>
          <w:rFonts w:ascii="Times New Roman" w:hAnsi="Times New Roman" w:cs="Times New Roman"/>
          <w:sz w:val="24"/>
          <w:szCs w:val="24"/>
        </w:rPr>
        <w:t>”, del cual no consta en actas, donde la Junta acuerde solicitar al contador un reporte de los ingresos.</w:t>
      </w:r>
    </w:p>
    <w:p w:rsidR="00316DE9" w:rsidRPr="00316DE9" w:rsidRDefault="00316DE9" w:rsidP="00316DE9">
      <w:pPr>
        <w:pStyle w:val="Prrafodelista"/>
        <w:spacing w:line="240" w:lineRule="auto"/>
        <w:ind w:left="360"/>
        <w:jc w:val="both"/>
        <w:rPr>
          <w:rFonts w:ascii="Times New Roman" w:hAnsi="Times New Roman" w:cs="Times New Roman"/>
          <w:sz w:val="24"/>
          <w:szCs w:val="24"/>
        </w:rPr>
      </w:pPr>
    </w:p>
    <w:p w:rsidR="00316DE9" w:rsidRPr="00836D2A" w:rsidRDefault="008F244D" w:rsidP="00316DE9">
      <w:pPr>
        <w:pStyle w:val="Prrafodelista"/>
        <w:numPr>
          <w:ilvl w:val="0"/>
          <w:numId w:val="33"/>
        </w:numPr>
        <w:spacing w:line="240" w:lineRule="auto"/>
        <w:jc w:val="both"/>
        <w:rPr>
          <w:rFonts w:ascii="Times New Roman" w:hAnsi="Times New Roman" w:cs="Times New Roman"/>
          <w:sz w:val="24"/>
          <w:szCs w:val="24"/>
        </w:rPr>
      </w:pPr>
      <w:r w:rsidRPr="00F87699">
        <w:rPr>
          <w:rFonts w:ascii="Times New Roman" w:hAnsi="Times New Roman" w:cs="Times New Roman"/>
          <w:sz w:val="24"/>
          <w:szCs w:val="24"/>
        </w:rPr>
        <w:t>Acta N°46 del 28</w:t>
      </w:r>
      <w:r w:rsidR="0086138C" w:rsidRPr="00F87699">
        <w:rPr>
          <w:rFonts w:ascii="Times New Roman" w:hAnsi="Times New Roman" w:cs="Times New Roman"/>
          <w:sz w:val="24"/>
          <w:szCs w:val="24"/>
        </w:rPr>
        <w:t xml:space="preserve"> de febrero de 2017</w:t>
      </w:r>
      <w:r w:rsidRPr="00F87699">
        <w:rPr>
          <w:rFonts w:ascii="Times New Roman" w:hAnsi="Times New Roman" w:cs="Times New Roman"/>
          <w:sz w:val="24"/>
          <w:szCs w:val="24"/>
        </w:rPr>
        <w:t>, se autorizó el pago de retención, que se aplicó al pago del ingeniero asignado para la obra de remodelación, a la fecha de la investigación (13</w:t>
      </w:r>
      <w:r w:rsidR="0086138C" w:rsidRPr="00F87699">
        <w:rPr>
          <w:rFonts w:ascii="Times New Roman" w:hAnsi="Times New Roman" w:cs="Times New Roman"/>
          <w:sz w:val="24"/>
          <w:szCs w:val="24"/>
        </w:rPr>
        <w:t xml:space="preserve"> de julio de 2018</w:t>
      </w:r>
      <w:r w:rsidRPr="00F87699">
        <w:rPr>
          <w:rFonts w:ascii="Times New Roman" w:hAnsi="Times New Roman" w:cs="Times New Roman"/>
          <w:sz w:val="24"/>
          <w:szCs w:val="24"/>
        </w:rPr>
        <w:t>) no se ha efectuado dicho pago de retención ante el Ministerio de Hacienda.</w:t>
      </w:r>
    </w:p>
    <w:p w:rsidR="008F244D" w:rsidRPr="00F87699" w:rsidRDefault="008F244D" w:rsidP="00F87699">
      <w:pPr>
        <w:pStyle w:val="Prrafodelista"/>
        <w:numPr>
          <w:ilvl w:val="0"/>
          <w:numId w:val="33"/>
        </w:numPr>
        <w:spacing w:line="240" w:lineRule="auto"/>
        <w:jc w:val="both"/>
        <w:rPr>
          <w:rFonts w:ascii="Times New Roman" w:hAnsi="Times New Roman" w:cs="Times New Roman"/>
          <w:sz w:val="24"/>
          <w:szCs w:val="24"/>
        </w:rPr>
      </w:pPr>
      <w:r w:rsidRPr="00F87699">
        <w:rPr>
          <w:rFonts w:ascii="Times New Roman" w:hAnsi="Times New Roman" w:cs="Times New Roman"/>
          <w:sz w:val="24"/>
          <w:szCs w:val="24"/>
        </w:rPr>
        <w:t xml:space="preserve">En el Acta N°51 del 14 de agosto del 2017 en el folio 126, </w:t>
      </w:r>
      <w:r w:rsidR="0086138C" w:rsidRPr="00F87699">
        <w:rPr>
          <w:rFonts w:ascii="Times New Roman" w:hAnsi="Times New Roman" w:cs="Times New Roman"/>
          <w:sz w:val="24"/>
          <w:szCs w:val="24"/>
        </w:rPr>
        <w:t xml:space="preserve"> se suscribe: </w:t>
      </w:r>
      <w:r w:rsidRPr="00F87699">
        <w:rPr>
          <w:rFonts w:ascii="Times New Roman" w:hAnsi="Times New Roman" w:cs="Times New Roman"/>
          <w:i/>
          <w:sz w:val="24"/>
          <w:szCs w:val="24"/>
        </w:rPr>
        <w:t>“</w:t>
      </w:r>
      <w:r w:rsidR="00F87699" w:rsidRPr="00F87699">
        <w:rPr>
          <w:rFonts w:ascii="Times New Roman" w:hAnsi="Times New Roman" w:cs="Times New Roman"/>
          <w:i/>
          <w:sz w:val="24"/>
          <w:szCs w:val="24"/>
        </w:rPr>
        <w:t>…</w:t>
      </w:r>
      <w:r w:rsidRPr="00F87699">
        <w:rPr>
          <w:rFonts w:ascii="Times New Roman" w:hAnsi="Times New Roman" w:cs="Times New Roman"/>
          <w:i/>
          <w:sz w:val="24"/>
          <w:szCs w:val="24"/>
        </w:rPr>
        <w:t>se acuerda hablar con la Junta y Directora del CINDEA para recordarle el pago de los servicios públicos que le corresponde desde el mes de febrero a la Fecha”</w:t>
      </w:r>
      <w:r w:rsidRPr="00F87699">
        <w:rPr>
          <w:rFonts w:ascii="Times New Roman" w:hAnsi="Times New Roman" w:cs="Times New Roman"/>
          <w:sz w:val="24"/>
          <w:szCs w:val="24"/>
        </w:rPr>
        <w:t>.</w:t>
      </w:r>
      <w:r w:rsidR="00537473" w:rsidRPr="00F87699">
        <w:rPr>
          <w:rFonts w:ascii="Times New Roman" w:hAnsi="Times New Roman" w:cs="Times New Roman"/>
          <w:sz w:val="24"/>
          <w:szCs w:val="24"/>
        </w:rPr>
        <w:t xml:space="preserve">  </w:t>
      </w:r>
      <w:r w:rsidRPr="00F87699">
        <w:rPr>
          <w:rFonts w:ascii="Times New Roman" w:hAnsi="Times New Roman" w:cs="Times New Roman"/>
          <w:sz w:val="24"/>
          <w:szCs w:val="24"/>
        </w:rPr>
        <w:t xml:space="preserve">En el libro de actas no </w:t>
      </w:r>
      <w:r w:rsidRPr="00F87699">
        <w:rPr>
          <w:rFonts w:ascii="Times New Roman" w:hAnsi="Times New Roman" w:cs="Times New Roman"/>
          <w:sz w:val="24"/>
          <w:szCs w:val="24"/>
        </w:rPr>
        <w:lastRenderedPageBreak/>
        <w:t xml:space="preserve">consta seguimiento, al igual, en la prueba de verificación de los ingresos no se encontró depósitos por este concepto. </w:t>
      </w:r>
    </w:p>
    <w:p w:rsidR="008F244D" w:rsidRDefault="008F244D" w:rsidP="00316DE9">
      <w:pPr>
        <w:pStyle w:val="Prrafodelista"/>
        <w:spacing w:line="240" w:lineRule="auto"/>
        <w:ind w:left="360"/>
        <w:jc w:val="both"/>
        <w:rPr>
          <w:rFonts w:ascii="Times New Roman" w:hAnsi="Times New Roman" w:cs="Times New Roman"/>
          <w:i/>
          <w:sz w:val="24"/>
          <w:szCs w:val="24"/>
        </w:rPr>
      </w:pPr>
      <w:r w:rsidRPr="00F87699">
        <w:rPr>
          <w:rFonts w:ascii="Times New Roman" w:hAnsi="Times New Roman" w:cs="Times New Roman"/>
          <w:sz w:val="24"/>
          <w:szCs w:val="24"/>
        </w:rPr>
        <w:t>En el acta de referencia en el folio128, se cita: “</w:t>
      </w:r>
      <w:r w:rsidR="00F87699" w:rsidRPr="00F87699">
        <w:rPr>
          <w:rFonts w:ascii="Times New Roman" w:hAnsi="Times New Roman" w:cs="Times New Roman"/>
          <w:sz w:val="24"/>
          <w:szCs w:val="24"/>
        </w:rPr>
        <w:t>…</w:t>
      </w:r>
      <w:r w:rsidRPr="00F87699">
        <w:rPr>
          <w:rFonts w:ascii="Times New Roman" w:hAnsi="Times New Roman" w:cs="Times New Roman"/>
          <w:i/>
          <w:sz w:val="24"/>
          <w:szCs w:val="24"/>
        </w:rPr>
        <w:t>la directora le pregunta al señor contador sobre el contrato del alquiler de la fotocopiadora, ya que en ninguna acta aparece el acuerdo del alquiler de la fotocopiadora de la empresa Summi office y tampoco las señoras de la Junta saben nada, el contador manifiesta que él no sabe nada, por lo que la directora le dice que como él no va saber nada si está sacando los cheques”.</w:t>
      </w:r>
    </w:p>
    <w:p w:rsidR="00316DE9" w:rsidRPr="00F87699" w:rsidRDefault="00316DE9" w:rsidP="00316DE9">
      <w:pPr>
        <w:pStyle w:val="Prrafodelista"/>
        <w:spacing w:line="240" w:lineRule="auto"/>
        <w:ind w:left="360"/>
        <w:jc w:val="both"/>
        <w:rPr>
          <w:rFonts w:ascii="Times New Roman" w:hAnsi="Times New Roman" w:cs="Times New Roman"/>
          <w:i/>
          <w:sz w:val="24"/>
          <w:szCs w:val="24"/>
        </w:rPr>
      </w:pPr>
    </w:p>
    <w:p w:rsidR="008F244D" w:rsidRDefault="008F244D" w:rsidP="00F87699">
      <w:pPr>
        <w:pStyle w:val="Prrafodelista"/>
        <w:numPr>
          <w:ilvl w:val="0"/>
          <w:numId w:val="33"/>
        </w:numPr>
        <w:spacing w:line="240" w:lineRule="auto"/>
        <w:jc w:val="both"/>
        <w:rPr>
          <w:rFonts w:ascii="Times New Roman" w:hAnsi="Times New Roman" w:cs="Times New Roman"/>
          <w:sz w:val="24"/>
          <w:szCs w:val="24"/>
        </w:rPr>
      </w:pPr>
      <w:r w:rsidRPr="00F87699">
        <w:rPr>
          <w:rFonts w:ascii="Times New Roman" w:hAnsi="Times New Roman" w:cs="Times New Roman"/>
          <w:sz w:val="24"/>
          <w:szCs w:val="24"/>
        </w:rPr>
        <w:t xml:space="preserve">En el Acta N°57 </w:t>
      </w:r>
      <w:r w:rsidR="00537473" w:rsidRPr="00F87699">
        <w:rPr>
          <w:rFonts w:ascii="Times New Roman" w:hAnsi="Times New Roman" w:cs="Times New Roman"/>
          <w:sz w:val="24"/>
          <w:szCs w:val="24"/>
        </w:rPr>
        <w:t>e</w:t>
      </w:r>
      <w:r w:rsidRPr="00F87699">
        <w:rPr>
          <w:rFonts w:ascii="Times New Roman" w:hAnsi="Times New Roman" w:cs="Times New Roman"/>
          <w:sz w:val="24"/>
          <w:szCs w:val="24"/>
        </w:rPr>
        <w:t xml:space="preserve">xtraordinaria del 13 de octubre del 2017, en el folio 141 se aprueba el pago del Alquiler de la fotocopiadora y citan según </w:t>
      </w:r>
      <w:r w:rsidRPr="00F87699">
        <w:rPr>
          <w:rFonts w:ascii="Times New Roman" w:hAnsi="Times New Roman" w:cs="Times New Roman"/>
          <w:i/>
          <w:sz w:val="24"/>
          <w:szCs w:val="24"/>
        </w:rPr>
        <w:t>contrato</w:t>
      </w:r>
      <w:r w:rsidRPr="00F87699">
        <w:rPr>
          <w:rFonts w:ascii="Times New Roman" w:hAnsi="Times New Roman" w:cs="Times New Roman"/>
          <w:sz w:val="24"/>
          <w:szCs w:val="24"/>
        </w:rPr>
        <w:t xml:space="preserve">, </w:t>
      </w:r>
      <w:r w:rsidR="00F87699" w:rsidRPr="00F87699">
        <w:rPr>
          <w:rFonts w:ascii="Times New Roman" w:hAnsi="Times New Roman" w:cs="Times New Roman"/>
          <w:sz w:val="24"/>
          <w:szCs w:val="24"/>
        </w:rPr>
        <w:t xml:space="preserve">al respecto es </w:t>
      </w:r>
      <w:r w:rsidRPr="00F87699">
        <w:rPr>
          <w:rFonts w:ascii="Times New Roman" w:hAnsi="Times New Roman" w:cs="Times New Roman"/>
          <w:sz w:val="24"/>
          <w:szCs w:val="24"/>
        </w:rPr>
        <w:t>importante indicar que durante el proceso de revisión no se localizó dicho contrato de arrendamiento.</w:t>
      </w:r>
    </w:p>
    <w:p w:rsidR="00316DE9" w:rsidRPr="00F87699" w:rsidRDefault="00316DE9" w:rsidP="00316DE9">
      <w:pPr>
        <w:pStyle w:val="Prrafodelista"/>
        <w:spacing w:line="240" w:lineRule="auto"/>
        <w:ind w:left="360"/>
        <w:jc w:val="both"/>
        <w:rPr>
          <w:rFonts w:ascii="Times New Roman" w:hAnsi="Times New Roman" w:cs="Times New Roman"/>
          <w:sz w:val="24"/>
          <w:szCs w:val="24"/>
        </w:rPr>
      </w:pPr>
    </w:p>
    <w:p w:rsidR="00316DE9" w:rsidRPr="00836D2A" w:rsidRDefault="00030880" w:rsidP="00316DE9">
      <w:pPr>
        <w:pStyle w:val="Prrafodelista"/>
        <w:numPr>
          <w:ilvl w:val="0"/>
          <w:numId w:val="33"/>
        </w:numPr>
        <w:spacing w:line="240" w:lineRule="auto"/>
        <w:jc w:val="both"/>
        <w:rPr>
          <w:rFonts w:ascii="Times New Roman" w:hAnsi="Times New Roman" w:cs="Times New Roman"/>
          <w:i/>
          <w:sz w:val="24"/>
          <w:szCs w:val="24"/>
        </w:rPr>
      </w:pPr>
      <w:r w:rsidRPr="00F87699">
        <w:rPr>
          <w:rFonts w:ascii="Times New Roman" w:hAnsi="Times New Roman" w:cs="Times New Roman"/>
          <w:sz w:val="24"/>
          <w:szCs w:val="24"/>
        </w:rPr>
        <w:t>En el ActaN°</w:t>
      </w:r>
      <w:r w:rsidR="008F244D" w:rsidRPr="00F87699">
        <w:rPr>
          <w:rFonts w:ascii="Times New Roman" w:hAnsi="Times New Roman" w:cs="Times New Roman"/>
          <w:sz w:val="24"/>
          <w:szCs w:val="24"/>
        </w:rPr>
        <w:t>58 del 3/11/2017, consta que se recibe por parte de la Junta del CINDEA de Nicaragua un cheque por el monto de ¢824.260,00, por pago de fotocopias de marzo a julio. Con respecto al ingreso, la Junta en el artículo 6, acuerda: “</w:t>
      </w:r>
      <w:r w:rsidR="008F244D" w:rsidRPr="00F87699">
        <w:rPr>
          <w:rFonts w:ascii="Times New Roman" w:hAnsi="Times New Roman" w:cs="Times New Roman"/>
          <w:i/>
          <w:sz w:val="24"/>
          <w:szCs w:val="24"/>
        </w:rPr>
        <w:t>acuerda que el cheque 201-6 pagado por el CINDEA sea utilizado para el pago de paquetes de graduación d</w:t>
      </w:r>
      <w:r w:rsidR="00F87699" w:rsidRPr="00F87699">
        <w:rPr>
          <w:rFonts w:ascii="Times New Roman" w:hAnsi="Times New Roman" w:cs="Times New Roman"/>
          <w:i/>
          <w:sz w:val="24"/>
          <w:szCs w:val="24"/>
        </w:rPr>
        <w:t xml:space="preserve">e estudiantes de sexto grado”. </w:t>
      </w:r>
      <w:r w:rsidR="008F244D" w:rsidRPr="00F87699">
        <w:rPr>
          <w:rFonts w:ascii="Times New Roman" w:hAnsi="Times New Roman" w:cs="Times New Roman"/>
          <w:sz w:val="24"/>
          <w:szCs w:val="24"/>
        </w:rPr>
        <w:t xml:space="preserve">A pesar de que la Junta toma </w:t>
      </w:r>
      <w:r w:rsidR="00F87699" w:rsidRPr="00F87699">
        <w:rPr>
          <w:rFonts w:ascii="Times New Roman" w:hAnsi="Times New Roman" w:cs="Times New Roman"/>
          <w:sz w:val="24"/>
          <w:szCs w:val="24"/>
        </w:rPr>
        <w:t xml:space="preserve">dicho monto para </w:t>
      </w:r>
      <w:r w:rsidR="008F244D" w:rsidRPr="00F87699">
        <w:rPr>
          <w:rFonts w:ascii="Times New Roman" w:hAnsi="Times New Roman" w:cs="Times New Roman"/>
          <w:sz w:val="24"/>
          <w:szCs w:val="24"/>
        </w:rPr>
        <w:t>su uso específico, no se encontró modificación presupuestaria de los ingresos propios para girar el pago, pero en la prueba de ingresos se verificó su depósito.</w:t>
      </w:r>
    </w:p>
    <w:p w:rsidR="00836D2A" w:rsidRPr="00836D2A" w:rsidRDefault="00836D2A" w:rsidP="00836D2A">
      <w:pPr>
        <w:jc w:val="both"/>
        <w:rPr>
          <w:i/>
        </w:rPr>
      </w:pPr>
    </w:p>
    <w:p w:rsidR="008F244D" w:rsidRPr="00F87699" w:rsidRDefault="008F244D" w:rsidP="00F87699">
      <w:pPr>
        <w:pStyle w:val="Prrafodelista"/>
        <w:numPr>
          <w:ilvl w:val="0"/>
          <w:numId w:val="33"/>
        </w:numPr>
        <w:spacing w:line="240" w:lineRule="auto"/>
        <w:jc w:val="both"/>
        <w:rPr>
          <w:rFonts w:ascii="Times New Roman" w:hAnsi="Times New Roman" w:cs="Times New Roman"/>
          <w:sz w:val="24"/>
          <w:szCs w:val="24"/>
        </w:rPr>
      </w:pPr>
      <w:r w:rsidRPr="00F87699">
        <w:rPr>
          <w:rFonts w:ascii="Times New Roman" w:hAnsi="Times New Roman" w:cs="Times New Roman"/>
          <w:sz w:val="24"/>
          <w:szCs w:val="24"/>
        </w:rPr>
        <w:t>En el Acta</w:t>
      </w:r>
      <w:r w:rsidR="00030880" w:rsidRPr="00F87699">
        <w:rPr>
          <w:rFonts w:ascii="Times New Roman" w:hAnsi="Times New Roman" w:cs="Times New Roman"/>
          <w:sz w:val="24"/>
          <w:szCs w:val="24"/>
        </w:rPr>
        <w:t xml:space="preserve"> N°</w:t>
      </w:r>
      <w:r w:rsidRPr="00F87699">
        <w:rPr>
          <w:rFonts w:ascii="Times New Roman" w:hAnsi="Times New Roman" w:cs="Times New Roman"/>
          <w:sz w:val="24"/>
          <w:szCs w:val="24"/>
        </w:rPr>
        <w:t xml:space="preserve"> 70 del 8 de junio del 2018, en el apartado de correspondencia en el punto A, cita: </w:t>
      </w:r>
      <w:r w:rsidR="00F87699" w:rsidRPr="00F87699">
        <w:rPr>
          <w:rFonts w:ascii="Times New Roman" w:hAnsi="Times New Roman" w:cs="Times New Roman"/>
          <w:sz w:val="24"/>
          <w:szCs w:val="24"/>
        </w:rPr>
        <w:t>“</w:t>
      </w:r>
      <w:r w:rsidRPr="00316DE9">
        <w:rPr>
          <w:rFonts w:ascii="Times New Roman" w:hAnsi="Times New Roman" w:cs="Times New Roman"/>
          <w:sz w:val="24"/>
          <w:szCs w:val="24"/>
        </w:rPr>
        <w:t>Se recibe cheque 222-3 de la Junta de Educación del CINDEA República de Nicaragua, con fecha de emitido del 22 de diciembre del año 2017 por concepto de pago de servicio de agua, por un monto de ¢380.570,00,</w:t>
      </w:r>
      <w:r w:rsidR="00F87699" w:rsidRPr="00316DE9">
        <w:rPr>
          <w:rFonts w:ascii="Times New Roman" w:hAnsi="Times New Roman" w:cs="Times New Roman"/>
          <w:sz w:val="24"/>
          <w:szCs w:val="24"/>
        </w:rPr>
        <w:t>”</w:t>
      </w:r>
      <w:r w:rsidRPr="00F87699">
        <w:rPr>
          <w:rFonts w:ascii="Times New Roman" w:hAnsi="Times New Roman" w:cs="Times New Roman"/>
          <w:sz w:val="24"/>
          <w:szCs w:val="24"/>
        </w:rPr>
        <w:t xml:space="preserve"> esta Auditoría Interna verificó en los estados bancarios de los meses de junio y julio del 2018</w:t>
      </w:r>
      <w:r w:rsidR="00030880" w:rsidRPr="00F87699">
        <w:rPr>
          <w:rFonts w:ascii="Times New Roman" w:hAnsi="Times New Roman" w:cs="Times New Roman"/>
          <w:sz w:val="24"/>
          <w:szCs w:val="24"/>
        </w:rPr>
        <w:t>, en el libro de bancos y movimientos contables</w:t>
      </w:r>
      <w:r w:rsidR="00537473" w:rsidRPr="00F87699">
        <w:rPr>
          <w:rFonts w:ascii="Times New Roman" w:hAnsi="Times New Roman" w:cs="Times New Roman"/>
          <w:sz w:val="24"/>
          <w:szCs w:val="24"/>
        </w:rPr>
        <w:t xml:space="preserve">  </w:t>
      </w:r>
      <w:r w:rsidR="00030880" w:rsidRPr="00F87699">
        <w:rPr>
          <w:rFonts w:ascii="Times New Roman" w:hAnsi="Times New Roman" w:cs="Times New Roman"/>
          <w:sz w:val="24"/>
          <w:szCs w:val="24"/>
        </w:rPr>
        <w:t>que no hay registro</w:t>
      </w:r>
      <w:r w:rsidRPr="00F87699">
        <w:rPr>
          <w:rFonts w:ascii="Times New Roman" w:hAnsi="Times New Roman" w:cs="Times New Roman"/>
          <w:sz w:val="24"/>
          <w:szCs w:val="24"/>
        </w:rPr>
        <w:t xml:space="preserve"> del depósito</w:t>
      </w:r>
      <w:r w:rsidR="00030880" w:rsidRPr="00F87699">
        <w:rPr>
          <w:rFonts w:ascii="Times New Roman" w:hAnsi="Times New Roman" w:cs="Times New Roman"/>
          <w:sz w:val="24"/>
          <w:szCs w:val="24"/>
        </w:rPr>
        <w:t>.</w:t>
      </w:r>
    </w:p>
    <w:p w:rsidR="00314F86" w:rsidRPr="00690D19" w:rsidRDefault="00314F86" w:rsidP="00690D19">
      <w:pPr>
        <w:pStyle w:val="Ttulo2"/>
        <w:rPr>
          <w:sz w:val="24"/>
          <w:szCs w:val="24"/>
        </w:rPr>
      </w:pPr>
      <w:bookmarkStart w:id="14" w:name="_Toc6816423"/>
      <w:r w:rsidRPr="00690D19">
        <w:rPr>
          <w:sz w:val="24"/>
          <w:szCs w:val="24"/>
        </w:rPr>
        <w:t>2.1.4</w:t>
      </w:r>
      <w:r w:rsidR="00690D19" w:rsidRPr="00690D19">
        <w:rPr>
          <w:sz w:val="24"/>
          <w:szCs w:val="24"/>
        </w:rPr>
        <w:t xml:space="preserve"> Verificación</w:t>
      </w:r>
      <w:r w:rsidRPr="00690D19">
        <w:rPr>
          <w:sz w:val="24"/>
          <w:szCs w:val="24"/>
        </w:rPr>
        <w:t xml:space="preserve"> de recibido del P</w:t>
      </w:r>
      <w:r w:rsidR="00F87699">
        <w:rPr>
          <w:sz w:val="24"/>
          <w:szCs w:val="24"/>
        </w:rPr>
        <w:t xml:space="preserve">lan </w:t>
      </w:r>
      <w:r w:rsidRPr="00690D19">
        <w:rPr>
          <w:sz w:val="24"/>
          <w:szCs w:val="24"/>
        </w:rPr>
        <w:t>A</w:t>
      </w:r>
      <w:r w:rsidR="00F87699">
        <w:rPr>
          <w:sz w:val="24"/>
          <w:szCs w:val="24"/>
        </w:rPr>
        <w:t xml:space="preserve">nual de </w:t>
      </w:r>
      <w:r w:rsidRPr="00690D19">
        <w:rPr>
          <w:sz w:val="24"/>
          <w:szCs w:val="24"/>
        </w:rPr>
        <w:t>T</w:t>
      </w:r>
      <w:r w:rsidR="00F87699">
        <w:rPr>
          <w:sz w:val="24"/>
          <w:szCs w:val="24"/>
        </w:rPr>
        <w:t>rabajo</w:t>
      </w:r>
      <w:bookmarkEnd w:id="14"/>
      <w:r w:rsidR="00F87699">
        <w:rPr>
          <w:sz w:val="24"/>
          <w:szCs w:val="24"/>
        </w:rPr>
        <w:t xml:space="preserve"> </w:t>
      </w:r>
    </w:p>
    <w:p w:rsidR="008A4174" w:rsidRDefault="00314F86" w:rsidP="00314F86">
      <w:pPr>
        <w:jc w:val="both"/>
      </w:pPr>
      <w:r w:rsidRPr="00314F86">
        <w:t xml:space="preserve">En el acta N° 61 del 15 de diciembre del 2017 (folio 150) consta que la junta da como recibido el </w:t>
      </w:r>
      <w:r w:rsidR="00F87699">
        <w:t>P</w:t>
      </w:r>
      <w:r w:rsidRPr="00314F86">
        <w:t xml:space="preserve">lan </w:t>
      </w:r>
      <w:r w:rsidR="00F87699">
        <w:t>A</w:t>
      </w:r>
      <w:r w:rsidRPr="00314F86">
        <w:t xml:space="preserve">nual de </w:t>
      </w:r>
      <w:r w:rsidR="00F87699">
        <w:t>T</w:t>
      </w:r>
      <w:r w:rsidRPr="00314F86">
        <w:t>rabajo d</w:t>
      </w:r>
      <w:r w:rsidR="008A4174">
        <w:t>e la institución para el 2018. Sin embargo, e</w:t>
      </w:r>
      <w:r w:rsidRPr="00314F86">
        <w:t>n el proceso de verificación de entregas de materiales no se pudo constatar en actas, que la junta entregara materiales</w:t>
      </w:r>
      <w:r w:rsidR="00316DE9">
        <w:t>,</w:t>
      </w:r>
      <w:r w:rsidRPr="00314F86">
        <w:t xml:space="preserve"> a pesar de que en los movimientos contab</w:t>
      </w:r>
      <w:r w:rsidR="008A4174">
        <w:t>les consta la compra de dichos insumos.</w:t>
      </w:r>
    </w:p>
    <w:p w:rsidR="008A4174" w:rsidRDefault="008A4174" w:rsidP="00314F86">
      <w:pPr>
        <w:jc w:val="both"/>
      </w:pPr>
    </w:p>
    <w:p w:rsidR="00453D12" w:rsidRDefault="008A4174" w:rsidP="00314F86">
      <w:pPr>
        <w:jc w:val="both"/>
      </w:pPr>
      <w:r>
        <w:t>S</w:t>
      </w:r>
      <w:r w:rsidR="00314F86" w:rsidRPr="00314F86">
        <w:t xml:space="preserve">ituación contraria se dio en el 2018, en donde se comprobó que la </w:t>
      </w:r>
      <w:r w:rsidR="00F87699">
        <w:t>j</w:t>
      </w:r>
      <w:r w:rsidR="00314F86" w:rsidRPr="00314F86">
        <w:t xml:space="preserve">unta si realizó entrega de material, según consta en las copias de los oficios, con fecha </w:t>
      </w:r>
      <w:r w:rsidR="00030880">
        <w:t>del</w:t>
      </w:r>
      <w:r w:rsidR="00314F86" w:rsidRPr="00314F86">
        <w:t xml:space="preserve"> 15 de mayo del 2018 donde se hace entrega de las computadoras y en la circular ERN-029 del 2018, con fecha del 15 de mayo del 2018 material didáctico</w:t>
      </w:r>
      <w:r w:rsidR="00314F86">
        <w:t>.</w:t>
      </w:r>
    </w:p>
    <w:p w:rsidR="00402647" w:rsidRPr="00402647" w:rsidRDefault="00402647" w:rsidP="00402647">
      <w:pPr>
        <w:pStyle w:val="NormalWeb"/>
        <w:jc w:val="both"/>
        <w:rPr>
          <w:lang w:eastAsia="ar-SA"/>
        </w:rPr>
      </w:pPr>
      <w:r w:rsidRPr="00402647">
        <w:rPr>
          <w:lang w:eastAsia="ar-SA"/>
        </w:rPr>
        <w:t xml:space="preserve">Respecto, a cómo debe de llevarse el libro de acta, es importante que se cumpla con lo que establece la Ley 3284, Código de Comercio en su Capítulo V, artículo 254, que literalmente reza: </w:t>
      </w:r>
    </w:p>
    <w:p w:rsidR="00FD6705" w:rsidRDefault="00FD6705" w:rsidP="00402647">
      <w:pPr>
        <w:ind w:left="567"/>
        <w:jc w:val="both"/>
        <w:rPr>
          <w:i/>
          <w:sz w:val="22"/>
          <w:szCs w:val="22"/>
        </w:rPr>
      </w:pPr>
    </w:p>
    <w:p w:rsidR="00FD6705" w:rsidRDefault="00FD6705" w:rsidP="00402647">
      <w:pPr>
        <w:ind w:left="567"/>
        <w:jc w:val="both"/>
        <w:rPr>
          <w:i/>
          <w:sz w:val="22"/>
          <w:szCs w:val="22"/>
        </w:rPr>
      </w:pPr>
    </w:p>
    <w:p w:rsidR="00402647" w:rsidRPr="00402647" w:rsidRDefault="00402647" w:rsidP="00402647">
      <w:pPr>
        <w:ind w:left="567"/>
        <w:jc w:val="both"/>
        <w:rPr>
          <w:i/>
          <w:sz w:val="22"/>
          <w:szCs w:val="22"/>
        </w:rPr>
      </w:pPr>
      <w:r w:rsidRPr="00402647">
        <w:rPr>
          <w:i/>
          <w:sz w:val="22"/>
          <w:szCs w:val="22"/>
        </w:rPr>
        <w:lastRenderedPageBreak/>
        <w:t>En los libros debe escribirse en castellano, con claridad, en orden progresivo de fechas, sin dejar espacios en blanco, sin raspaduras ni entrerrenglonaduras. Cualquier equivocación u omisión que se cometa ha de salvarse por medio de un nuevo asiento en la fecha en que se advierta el error, y se pondrá al margen del asiento equivocado, con tinta diferente, una nota indicando que está errado y el folio donde se encuentra la corrección respectiva.</w:t>
      </w:r>
    </w:p>
    <w:p w:rsidR="00402647" w:rsidRPr="00402647" w:rsidRDefault="00402647" w:rsidP="00402647">
      <w:pPr>
        <w:ind w:left="567"/>
        <w:jc w:val="both"/>
        <w:rPr>
          <w:i/>
        </w:rPr>
      </w:pPr>
    </w:p>
    <w:p w:rsidR="00402647" w:rsidRPr="00402647" w:rsidRDefault="00402647" w:rsidP="00316DE9">
      <w:pPr>
        <w:spacing w:after="200"/>
        <w:jc w:val="both"/>
      </w:pPr>
      <w:r w:rsidRPr="00402647">
        <w:t xml:space="preserve">Sobre las deficiencias anotadas, el Reglamento General de Juntas de Educación y Juntas Administrativas, establece lo siguiente: </w:t>
      </w:r>
    </w:p>
    <w:p w:rsidR="00402647" w:rsidRPr="00402647" w:rsidRDefault="00402647" w:rsidP="00402647">
      <w:pPr>
        <w:pStyle w:val="Default"/>
        <w:ind w:left="567"/>
        <w:jc w:val="both"/>
        <w:rPr>
          <w:rFonts w:ascii="Times New Roman" w:eastAsia="Times New Roman" w:hAnsi="Times New Roman" w:cs="Times New Roman"/>
          <w:i/>
          <w:color w:val="auto"/>
          <w:sz w:val="22"/>
          <w:szCs w:val="22"/>
          <w:lang w:val="es-ES" w:eastAsia="ar-SA"/>
        </w:rPr>
      </w:pPr>
      <w:r w:rsidRPr="00402647">
        <w:rPr>
          <w:rFonts w:ascii="Times New Roman" w:eastAsia="Times New Roman" w:hAnsi="Times New Roman" w:cs="Times New Roman"/>
          <w:i/>
          <w:color w:val="auto"/>
          <w:sz w:val="22"/>
          <w:szCs w:val="22"/>
          <w:lang w:val="es-ES" w:eastAsia="ar-SA"/>
        </w:rPr>
        <w:t>Artículo 39</w:t>
      </w:r>
      <w:proofErr w:type="gramStart"/>
      <w:r w:rsidRPr="00402647">
        <w:rPr>
          <w:rFonts w:ascii="Times New Roman" w:eastAsia="Times New Roman" w:hAnsi="Times New Roman" w:cs="Times New Roman"/>
          <w:i/>
          <w:color w:val="auto"/>
          <w:sz w:val="22"/>
          <w:szCs w:val="22"/>
          <w:lang w:val="es-ES" w:eastAsia="ar-SA"/>
        </w:rPr>
        <w:t>.—</w:t>
      </w:r>
      <w:proofErr w:type="gramEnd"/>
      <w:r w:rsidRPr="00402647">
        <w:rPr>
          <w:rFonts w:ascii="Times New Roman" w:eastAsia="Times New Roman" w:hAnsi="Times New Roman" w:cs="Times New Roman"/>
          <w:i/>
          <w:color w:val="auto"/>
          <w:sz w:val="22"/>
          <w:szCs w:val="22"/>
          <w:lang w:val="es-ES" w:eastAsia="ar-SA"/>
        </w:rPr>
        <w:t>Todos los acuerdos de la Junta serán adoptados por mayoría absoluta del total de los miembros. Sin embargo, para que estos acuerdos puedan quedar en firme en la misma sesión se requiere la votación a favor de cuatro de sus miembros, lo cual constituye la mayoría calificada; de lo contrario tendrán firmeza hasta la siguiente sesión ordinaria o extraordinaria mediante la aprobación del acta correspondiente. Si existiere voto disidente de alguno de los</w:t>
      </w:r>
      <w:r>
        <w:rPr>
          <w:rFonts w:ascii="Times New Roman" w:eastAsia="Times New Roman" w:hAnsi="Times New Roman" w:cs="Times New Roman"/>
          <w:i/>
          <w:color w:val="auto"/>
          <w:sz w:val="22"/>
          <w:szCs w:val="22"/>
          <w:lang w:val="es-ES" w:eastAsia="ar-SA"/>
        </w:rPr>
        <w:t xml:space="preserve"> mie</w:t>
      </w:r>
      <w:r w:rsidRPr="00402647">
        <w:rPr>
          <w:rFonts w:ascii="Times New Roman" w:eastAsia="Times New Roman" w:hAnsi="Times New Roman" w:cs="Times New Roman"/>
          <w:i/>
          <w:color w:val="auto"/>
          <w:sz w:val="22"/>
          <w:szCs w:val="22"/>
          <w:lang w:val="es-ES" w:eastAsia="ar-SA"/>
        </w:rPr>
        <w:t xml:space="preserve">mbros en cuanto al acuerdo tomado, deberá así consignarse en el acta respectiva. </w:t>
      </w:r>
    </w:p>
    <w:p w:rsidR="00402647" w:rsidRPr="00402647" w:rsidRDefault="00402647" w:rsidP="00402647">
      <w:pPr>
        <w:pStyle w:val="Default"/>
        <w:ind w:left="567"/>
        <w:jc w:val="both"/>
        <w:rPr>
          <w:rFonts w:ascii="Times New Roman" w:eastAsia="Times New Roman" w:hAnsi="Times New Roman" w:cs="Times New Roman"/>
          <w:i/>
          <w:color w:val="auto"/>
          <w:sz w:val="22"/>
          <w:szCs w:val="22"/>
          <w:lang w:val="es-ES" w:eastAsia="ar-SA"/>
        </w:rPr>
      </w:pPr>
      <w:r w:rsidRPr="00402647">
        <w:rPr>
          <w:rFonts w:ascii="Times New Roman" w:eastAsia="Times New Roman" w:hAnsi="Times New Roman" w:cs="Times New Roman"/>
          <w:i/>
          <w:color w:val="auto"/>
          <w:sz w:val="22"/>
          <w:szCs w:val="22"/>
          <w:lang w:val="es-ES" w:eastAsia="ar-SA"/>
        </w:rPr>
        <w:t xml:space="preserve">Artículo 42.—De cada sesión se levantará un acta, que podrá ser elaborada digitalmente y que contendrá la indicación de las personas asistentes, número de acta, hora de inicio, lugar en donde se realiza la reunión y la agenda tratada, así como los acuerdos adoptados y el resultado de la correspondiente votación. Las actas se aprobarán en la siguiente sesión ordinaria. </w:t>
      </w:r>
    </w:p>
    <w:p w:rsidR="00402647" w:rsidRPr="00402647" w:rsidRDefault="00316DE9" w:rsidP="00402647">
      <w:pPr>
        <w:pStyle w:val="Default"/>
        <w:ind w:left="567"/>
        <w:jc w:val="both"/>
        <w:rPr>
          <w:rFonts w:ascii="Times New Roman" w:eastAsia="Times New Roman" w:hAnsi="Times New Roman" w:cs="Times New Roman"/>
          <w:color w:val="auto"/>
          <w:lang w:val="es-ES" w:eastAsia="ar-SA"/>
        </w:rPr>
      </w:pPr>
      <w:r>
        <w:rPr>
          <w:rFonts w:ascii="Times New Roman" w:eastAsia="Times New Roman" w:hAnsi="Times New Roman" w:cs="Times New Roman"/>
          <w:color w:val="auto"/>
          <w:lang w:val="es-ES" w:eastAsia="ar-SA"/>
        </w:rPr>
        <w:t>(…)</w:t>
      </w:r>
    </w:p>
    <w:p w:rsidR="00402647" w:rsidRPr="00402647" w:rsidRDefault="00402647" w:rsidP="00402647">
      <w:pPr>
        <w:pStyle w:val="Default"/>
        <w:ind w:left="567"/>
        <w:jc w:val="both"/>
        <w:rPr>
          <w:rFonts w:ascii="Times New Roman" w:eastAsia="Times New Roman" w:hAnsi="Times New Roman" w:cs="Times New Roman"/>
          <w:i/>
          <w:color w:val="auto"/>
          <w:sz w:val="22"/>
          <w:szCs w:val="22"/>
          <w:lang w:val="es-ES" w:eastAsia="ar-SA"/>
        </w:rPr>
      </w:pPr>
      <w:r w:rsidRPr="00402647">
        <w:rPr>
          <w:rFonts w:ascii="Times New Roman" w:eastAsia="Times New Roman" w:hAnsi="Times New Roman" w:cs="Times New Roman"/>
          <w:i/>
          <w:color w:val="auto"/>
          <w:sz w:val="22"/>
          <w:szCs w:val="22"/>
          <w:lang w:val="es-ES" w:eastAsia="ar-SA"/>
        </w:rPr>
        <w:t>Artículo 43</w:t>
      </w:r>
      <w:proofErr w:type="gramStart"/>
      <w:r w:rsidRPr="00402647">
        <w:rPr>
          <w:rFonts w:ascii="Times New Roman" w:eastAsia="Times New Roman" w:hAnsi="Times New Roman" w:cs="Times New Roman"/>
          <w:i/>
          <w:color w:val="auto"/>
          <w:sz w:val="22"/>
          <w:szCs w:val="22"/>
          <w:lang w:val="es-ES" w:eastAsia="ar-SA"/>
        </w:rPr>
        <w:t>.—</w:t>
      </w:r>
      <w:proofErr w:type="gramEnd"/>
      <w:r w:rsidRPr="00402647">
        <w:rPr>
          <w:rFonts w:ascii="Times New Roman" w:eastAsia="Times New Roman" w:hAnsi="Times New Roman" w:cs="Times New Roman"/>
          <w:i/>
          <w:color w:val="auto"/>
          <w:sz w:val="22"/>
          <w:szCs w:val="22"/>
          <w:lang w:val="es-ES" w:eastAsia="ar-SA"/>
        </w:rPr>
        <w:t>Las actas deberán ser firmadas por el presidente y el secretario. Los demás miembros de la Junta que participen de la sesión, firmarán únicamente la hoja de asistencia el día de la sesión.</w:t>
      </w:r>
    </w:p>
    <w:p w:rsidR="00402647" w:rsidRPr="00402647" w:rsidRDefault="00402647" w:rsidP="00402647">
      <w:pPr>
        <w:ind w:left="567"/>
        <w:jc w:val="both"/>
      </w:pPr>
    </w:p>
    <w:p w:rsidR="00402647" w:rsidRPr="00402647" w:rsidRDefault="00402647" w:rsidP="00402647">
      <w:pPr>
        <w:jc w:val="both"/>
      </w:pPr>
      <w:r w:rsidRPr="00402647">
        <w:t xml:space="preserve">El libro de actas debe detallar todo acto o acuerdo que realice la Junta </w:t>
      </w:r>
      <w:r w:rsidR="008371C8">
        <w:t>de Educación,</w:t>
      </w:r>
      <w:r w:rsidRPr="00402647">
        <w:t xml:space="preserve"> lo anterior amparado de conformidad con la opinión jurídica de la Procuraduría General de la República, según Dictamen OJ-048-2001 del 7 de mayo del 2001, se define acta como:</w:t>
      </w:r>
    </w:p>
    <w:p w:rsidR="00402647" w:rsidRPr="00402647" w:rsidRDefault="00402647" w:rsidP="00402647">
      <w:pPr>
        <w:jc w:val="both"/>
      </w:pPr>
    </w:p>
    <w:p w:rsidR="00402647" w:rsidRDefault="00402647" w:rsidP="00402647">
      <w:pPr>
        <w:ind w:left="567"/>
        <w:jc w:val="both"/>
        <w:rPr>
          <w:i/>
        </w:rPr>
      </w:pPr>
      <w:r w:rsidRPr="00402647">
        <w:rPr>
          <w:i/>
        </w:rPr>
        <w:t>La relación de las sesiones como hecho o evento, en todo su ambiente de lugar y tiempo y sus incidencias de hecho. El acta da fe de todo lo acaecido en la sesión y el trámite legal de la misma, incluyendo votación y la mayoría. El acta condiciona no solo la existencia, sino también la eficacia y la validez de la deliberación colegial. Si falta uno de tales elementos o momentos, el acto colegial no existe y por</w:t>
      </w:r>
      <w:r w:rsidR="00316DE9">
        <w:rPr>
          <w:i/>
        </w:rPr>
        <w:t xml:space="preserve"> lo tanto es nulo e ineficaz.</w:t>
      </w:r>
    </w:p>
    <w:p w:rsidR="006932CD" w:rsidRDefault="006932CD" w:rsidP="00935EE5">
      <w:pPr>
        <w:pStyle w:val="Textoindependiente"/>
        <w:rPr>
          <w:rFonts w:ascii="Times New Roman" w:hAnsi="Times New Roman"/>
          <w:bCs w:val="0"/>
          <w:szCs w:val="24"/>
          <w:lang w:val="es-ES"/>
        </w:rPr>
      </w:pPr>
    </w:p>
    <w:p w:rsidR="00935EE5" w:rsidRPr="00935EE5" w:rsidRDefault="00935EE5" w:rsidP="00935EE5">
      <w:pPr>
        <w:pStyle w:val="Textoindependiente"/>
        <w:rPr>
          <w:rFonts w:ascii="Times New Roman" w:hAnsi="Times New Roman"/>
          <w:bCs w:val="0"/>
          <w:szCs w:val="24"/>
          <w:lang w:val="es-ES"/>
        </w:rPr>
      </w:pPr>
      <w:r w:rsidRPr="00935EE5">
        <w:rPr>
          <w:rFonts w:ascii="Times New Roman" w:hAnsi="Times New Roman"/>
          <w:bCs w:val="0"/>
          <w:szCs w:val="24"/>
          <w:lang w:val="es-ES"/>
        </w:rPr>
        <w:t>Las situaciones indicadas</w:t>
      </w:r>
      <w:r w:rsidR="00402647" w:rsidRPr="00402647">
        <w:rPr>
          <w:rFonts w:ascii="Times New Roman" w:hAnsi="Times New Roman"/>
          <w:szCs w:val="24"/>
        </w:rPr>
        <w:t xml:space="preserve"> </w:t>
      </w:r>
      <w:r w:rsidR="00402647" w:rsidRPr="00935EE5">
        <w:rPr>
          <w:rFonts w:ascii="Times New Roman" w:hAnsi="Times New Roman"/>
          <w:szCs w:val="24"/>
        </w:rPr>
        <w:t>demuestra</w:t>
      </w:r>
      <w:r w:rsidR="008371C8">
        <w:rPr>
          <w:rFonts w:ascii="Times New Roman" w:hAnsi="Times New Roman"/>
          <w:szCs w:val="24"/>
        </w:rPr>
        <w:t>n</w:t>
      </w:r>
      <w:r w:rsidR="00402647" w:rsidRPr="00935EE5">
        <w:rPr>
          <w:rFonts w:ascii="Times New Roman" w:hAnsi="Times New Roman"/>
          <w:szCs w:val="24"/>
        </w:rPr>
        <w:t xml:space="preserve"> el desapego a la normativa en el manejo del </w:t>
      </w:r>
      <w:r w:rsidR="008371C8">
        <w:rPr>
          <w:rFonts w:ascii="Times New Roman" w:hAnsi="Times New Roman"/>
          <w:szCs w:val="24"/>
        </w:rPr>
        <w:t>l</w:t>
      </w:r>
      <w:r w:rsidR="00402647" w:rsidRPr="00935EE5">
        <w:rPr>
          <w:rFonts w:ascii="Times New Roman" w:hAnsi="Times New Roman"/>
          <w:szCs w:val="24"/>
        </w:rPr>
        <w:t>ibro de actas por parte de la Junta de Educación</w:t>
      </w:r>
      <w:r w:rsidR="00402647">
        <w:rPr>
          <w:rFonts w:ascii="Times New Roman" w:hAnsi="Times New Roman"/>
          <w:szCs w:val="24"/>
        </w:rPr>
        <w:t xml:space="preserve">, lo que </w:t>
      </w:r>
      <w:r w:rsidR="00402647" w:rsidRPr="00935EE5">
        <w:rPr>
          <w:rFonts w:ascii="Times New Roman" w:hAnsi="Times New Roman"/>
          <w:bCs w:val="0"/>
          <w:szCs w:val="24"/>
          <w:lang w:val="es-ES"/>
        </w:rPr>
        <w:t>puede</w:t>
      </w:r>
      <w:r w:rsidRPr="00935EE5">
        <w:rPr>
          <w:rFonts w:ascii="Times New Roman" w:hAnsi="Times New Roman"/>
          <w:bCs w:val="0"/>
          <w:szCs w:val="24"/>
          <w:lang w:val="es-ES"/>
        </w:rPr>
        <w:t xml:space="preserve"> conllevar a que el </w:t>
      </w:r>
      <w:r w:rsidR="008371C8">
        <w:rPr>
          <w:rFonts w:ascii="Times New Roman" w:hAnsi="Times New Roman"/>
          <w:bCs w:val="0"/>
          <w:szCs w:val="24"/>
          <w:lang w:val="es-ES"/>
        </w:rPr>
        <w:t>l</w:t>
      </w:r>
      <w:r w:rsidRPr="00935EE5">
        <w:rPr>
          <w:rFonts w:ascii="Times New Roman" w:hAnsi="Times New Roman"/>
          <w:bCs w:val="0"/>
          <w:szCs w:val="24"/>
          <w:lang w:val="es-ES"/>
        </w:rPr>
        <w:t xml:space="preserve">ibro de </w:t>
      </w:r>
      <w:r w:rsidR="008371C8">
        <w:rPr>
          <w:rFonts w:ascii="Times New Roman" w:hAnsi="Times New Roman"/>
          <w:bCs w:val="0"/>
          <w:szCs w:val="24"/>
          <w:lang w:val="es-ES"/>
        </w:rPr>
        <w:t>a</w:t>
      </w:r>
      <w:r w:rsidRPr="00935EE5">
        <w:rPr>
          <w:rFonts w:ascii="Times New Roman" w:hAnsi="Times New Roman"/>
          <w:bCs w:val="0"/>
          <w:szCs w:val="24"/>
          <w:lang w:val="es-ES"/>
        </w:rPr>
        <w:t xml:space="preserve">ctas sea alterado o se dé la inclusión de acuerdos, modificaciones no aprobadas, además, que no refleje temas presupuestarios, de contratación administrativa o bien no permita conocer los movimientos importantes que la Junta realice a través de sus acuerdos. </w:t>
      </w:r>
    </w:p>
    <w:p w:rsidR="00935EE5" w:rsidRPr="00935EE5" w:rsidRDefault="00935EE5" w:rsidP="00935EE5">
      <w:pPr>
        <w:pStyle w:val="Textoindependiente"/>
        <w:rPr>
          <w:rFonts w:ascii="Times New Roman" w:hAnsi="Times New Roman"/>
          <w:bCs w:val="0"/>
          <w:szCs w:val="24"/>
          <w:lang w:val="es-ES"/>
        </w:rPr>
      </w:pPr>
    </w:p>
    <w:p w:rsidR="00935EE5" w:rsidRDefault="00935EE5" w:rsidP="00935EE5">
      <w:pPr>
        <w:jc w:val="both"/>
      </w:pPr>
      <w:r w:rsidRPr="00935EE5">
        <w:t>Además, esta deficiente operatividad de</w:t>
      </w:r>
      <w:r w:rsidR="008371C8">
        <w:t xml:space="preserve"> la</w:t>
      </w:r>
      <w:r w:rsidRPr="00935EE5">
        <w:t xml:space="preserve"> Junta, demuestra que no se sigue un proceso de contratación, aprobación del gasto y que se realizan pagos sin que existan acuerdos o bien contratos, tampoco cumplen</w:t>
      </w:r>
      <w:r w:rsidR="008371C8">
        <w:t xml:space="preserve"> en </w:t>
      </w:r>
      <w:r w:rsidRPr="00935EE5">
        <w:t xml:space="preserve">dar </w:t>
      </w:r>
      <w:r w:rsidR="008371C8">
        <w:t xml:space="preserve">el </w:t>
      </w:r>
      <w:r w:rsidRPr="00935EE5">
        <w:t xml:space="preserve">seguimiento a los acuerdos tomados, por lo que denota una conducta alejada </w:t>
      </w:r>
      <w:r w:rsidR="008371C8">
        <w:t>a lo que</w:t>
      </w:r>
      <w:r w:rsidRPr="00935EE5">
        <w:t xml:space="preserve"> establece la normativa.</w:t>
      </w:r>
    </w:p>
    <w:p w:rsidR="00744653" w:rsidRPr="00935EE5" w:rsidRDefault="00744653" w:rsidP="00935EE5">
      <w:pPr>
        <w:jc w:val="both"/>
      </w:pPr>
    </w:p>
    <w:p w:rsidR="00F87699" w:rsidRDefault="00E03040" w:rsidP="00F87699">
      <w:pPr>
        <w:pStyle w:val="Ttulo1"/>
        <w:rPr>
          <w:rFonts w:ascii="Times New Roman" w:eastAsia="Times New Roman" w:hAnsi="Times New Roman" w:cs="Times New Roman"/>
          <w:b/>
          <w:color w:val="auto"/>
          <w:sz w:val="24"/>
          <w:szCs w:val="24"/>
        </w:rPr>
      </w:pPr>
      <w:bookmarkStart w:id="15" w:name="_Toc6816424"/>
      <w:r w:rsidRPr="00E32F48">
        <w:rPr>
          <w:rFonts w:ascii="Times New Roman" w:eastAsia="Times New Roman" w:hAnsi="Times New Roman" w:cs="Times New Roman"/>
          <w:b/>
          <w:color w:val="auto"/>
          <w:sz w:val="24"/>
          <w:szCs w:val="24"/>
        </w:rPr>
        <w:lastRenderedPageBreak/>
        <w:t>2.2</w:t>
      </w:r>
      <w:r w:rsidR="00690D19" w:rsidRPr="00E32F48">
        <w:rPr>
          <w:rFonts w:ascii="Times New Roman" w:eastAsia="Times New Roman" w:hAnsi="Times New Roman" w:cs="Times New Roman"/>
          <w:b/>
          <w:color w:val="auto"/>
          <w:sz w:val="24"/>
          <w:szCs w:val="24"/>
        </w:rPr>
        <w:t xml:space="preserve"> Procesos</w:t>
      </w:r>
      <w:r w:rsidRPr="00E32F48">
        <w:rPr>
          <w:rFonts w:ascii="Times New Roman" w:eastAsia="Times New Roman" w:hAnsi="Times New Roman" w:cs="Times New Roman"/>
          <w:b/>
          <w:color w:val="auto"/>
          <w:sz w:val="24"/>
          <w:szCs w:val="24"/>
        </w:rPr>
        <w:t xml:space="preserve"> de Contratación</w:t>
      </w:r>
      <w:bookmarkEnd w:id="15"/>
      <w:r w:rsidRPr="00E32F48">
        <w:rPr>
          <w:rFonts w:ascii="Times New Roman" w:eastAsia="Times New Roman" w:hAnsi="Times New Roman" w:cs="Times New Roman"/>
          <w:b/>
          <w:color w:val="auto"/>
          <w:sz w:val="24"/>
          <w:szCs w:val="24"/>
        </w:rPr>
        <w:t xml:space="preserve"> </w:t>
      </w:r>
    </w:p>
    <w:p w:rsidR="00E03040" w:rsidRPr="00E32F48" w:rsidRDefault="00E03040" w:rsidP="00690D19">
      <w:pPr>
        <w:pStyle w:val="Ttulo2"/>
        <w:rPr>
          <w:bCs w:val="0"/>
          <w:sz w:val="24"/>
          <w:szCs w:val="24"/>
          <w:lang w:eastAsia="ar-SA"/>
        </w:rPr>
      </w:pPr>
      <w:bookmarkStart w:id="16" w:name="_Toc6816425"/>
      <w:r w:rsidRPr="00E32F48">
        <w:rPr>
          <w:bCs w:val="0"/>
          <w:sz w:val="24"/>
          <w:szCs w:val="24"/>
          <w:lang w:eastAsia="ar-SA"/>
        </w:rPr>
        <w:t>2.2.1 Análisis de ofertas</w:t>
      </w:r>
      <w:bookmarkEnd w:id="16"/>
    </w:p>
    <w:p w:rsidR="00E03040" w:rsidRDefault="00E03040" w:rsidP="00E03040">
      <w:pPr>
        <w:jc w:val="both"/>
      </w:pPr>
      <w:r w:rsidRPr="00E03040">
        <w:t xml:space="preserve">Con respecto al proceso de contratación y análisis de ofertas, se verificó que la Junta de Educación no </w:t>
      </w:r>
      <w:r w:rsidR="00F87699">
        <w:t xml:space="preserve">atiende </w:t>
      </w:r>
      <w:r w:rsidRPr="00E03040">
        <w:t xml:space="preserve">lo establecido en la normativa, </w:t>
      </w:r>
      <w:r w:rsidR="00F87699">
        <w:t xml:space="preserve">lo </w:t>
      </w:r>
      <w:r w:rsidRPr="00E03040">
        <w:t>cual se confirma con lo siguiente:</w:t>
      </w:r>
    </w:p>
    <w:p w:rsidR="00017074" w:rsidRPr="00E03040" w:rsidRDefault="00017074" w:rsidP="00E03040">
      <w:pPr>
        <w:jc w:val="both"/>
      </w:pPr>
    </w:p>
    <w:p w:rsidR="00E03040" w:rsidRPr="00F87699" w:rsidRDefault="00E03040" w:rsidP="00F87699">
      <w:pPr>
        <w:pStyle w:val="Prrafodelista"/>
        <w:numPr>
          <w:ilvl w:val="0"/>
          <w:numId w:val="32"/>
        </w:numPr>
        <w:spacing w:line="240" w:lineRule="auto"/>
        <w:jc w:val="both"/>
        <w:rPr>
          <w:rFonts w:ascii="Times New Roman" w:hAnsi="Times New Roman" w:cs="Times New Roman"/>
          <w:sz w:val="24"/>
          <w:szCs w:val="24"/>
        </w:rPr>
      </w:pPr>
      <w:r w:rsidRPr="00F87699">
        <w:rPr>
          <w:rFonts w:ascii="Times New Roman" w:hAnsi="Times New Roman" w:cs="Times New Roman"/>
          <w:sz w:val="24"/>
          <w:szCs w:val="24"/>
        </w:rPr>
        <w:t>En Acta N°46 del 17 de marzo del 2017, folio 113 en el Artículo 5 se analizan las facturas proformas para su resolución,</w:t>
      </w:r>
      <w:r w:rsidR="00DA193D" w:rsidRPr="00F87699">
        <w:rPr>
          <w:rFonts w:ascii="Times New Roman" w:hAnsi="Times New Roman" w:cs="Times New Roman"/>
          <w:sz w:val="24"/>
          <w:szCs w:val="24"/>
        </w:rPr>
        <w:t xml:space="preserve"> </w:t>
      </w:r>
      <w:r w:rsidRPr="00F87699">
        <w:rPr>
          <w:rFonts w:ascii="Times New Roman" w:hAnsi="Times New Roman" w:cs="Times New Roman"/>
          <w:sz w:val="24"/>
          <w:szCs w:val="24"/>
        </w:rPr>
        <w:t xml:space="preserve">donde se indica que por unanimidad se escoge a la Distribuidora WYADHE S.A., por ser la de mejor precio (¢453,982.10) y en el Artículo 6 se reciben las facturas para acuerdo de pago, se aprueba el pago de la fact.N°131009 por el monto de ¢453,982.10 para la empresa WHYDHE S.A. </w:t>
      </w:r>
    </w:p>
    <w:p w:rsidR="00E03040" w:rsidRPr="00F87699" w:rsidRDefault="00E03040" w:rsidP="00F87699">
      <w:pPr>
        <w:pStyle w:val="Prrafodelista"/>
        <w:numPr>
          <w:ilvl w:val="0"/>
          <w:numId w:val="32"/>
        </w:numPr>
        <w:spacing w:line="240" w:lineRule="auto"/>
        <w:jc w:val="both"/>
        <w:rPr>
          <w:rFonts w:ascii="Times New Roman" w:hAnsi="Times New Roman" w:cs="Times New Roman"/>
          <w:sz w:val="24"/>
          <w:szCs w:val="24"/>
        </w:rPr>
      </w:pPr>
      <w:r w:rsidRPr="00F87699">
        <w:rPr>
          <w:rFonts w:ascii="Times New Roman" w:hAnsi="Times New Roman" w:cs="Times New Roman"/>
          <w:sz w:val="24"/>
          <w:szCs w:val="24"/>
        </w:rPr>
        <w:t>En el Acta N°51 del 14 de julio del 2017, en el folio 126, se acuerda elaborar un cartel de licitación para la compra de implementos para la cocina por un monto de ¢8.022.130, 00, a la fecha de la revisión del libro de actas por parte de esta Auditoría no se ve reflejado</w:t>
      </w:r>
      <w:r w:rsidR="00537473" w:rsidRPr="00F87699">
        <w:rPr>
          <w:rFonts w:ascii="Times New Roman" w:hAnsi="Times New Roman" w:cs="Times New Roman"/>
          <w:sz w:val="24"/>
          <w:szCs w:val="24"/>
        </w:rPr>
        <w:t xml:space="preserve">  </w:t>
      </w:r>
      <w:r w:rsidRPr="00F87699">
        <w:rPr>
          <w:rFonts w:ascii="Times New Roman" w:hAnsi="Times New Roman" w:cs="Times New Roman"/>
          <w:sz w:val="24"/>
          <w:szCs w:val="24"/>
        </w:rPr>
        <w:t>dicho acuerdo.</w:t>
      </w:r>
    </w:p>
    <w:p w:rsidR="00E03040" w:rsidRDefault="00E03040" w:rsidP="00F87699">
      <w:pPr>
        <w:pStyle w:val="Prrafodelista"/>
        <w:numPr>
          <w:ilvl w:val="0"/>
          <w:numId w:val="32"/>
        </w:numPr>
        <w:spacing w:line="240" w:lineRule="auto"/>
        <w:jc w:val="both"/>
        <w:rPr>
          <w:rFonts w:ascii="Times New Roman" w:hAnsi="Times New Roman" w:cs="Times New Roman"/>
          <w:sz w:val="24"/>
          <w:szCs w:val="24"/>
        </w:rPr>
      </w:pPr>
      <w:r w:rsidRPr="00F87699">
        <w:rPr>
          <w:rFonts w:ascii="Times New Roman" w:hAnsi="Times New Roman" w:cs="Times New Roman"/>
          <w:sz w:val="24"/>
          <w:szCs w:val="24"/>
        </w:rPr>
        <w:t>En la revisión del libro de Actas no se encontró evidencia del proceso de contratación de la Trabajadora del Comedor con fondos de PANEA.</w:t>
      </w:r>
    </w:p>
    <w:p w:rsidR="00067E74" w:rsidRDefault="00E03040" w:rsidP="00B0285A">
      <w:pPr>
        <w:pStyle w:val="Prrafodelista"/>
        <w:numPr>
          <w:ilvl w:val="0"/>
          <w:numId w:val="32"/>
        </w:numPr>
        <w:spacing w:line="240" w:lineRule="auto"/>
        <w:jc w:val="both"/>
        <w:rPr>
          <w:rFonts w:ascii="Times New Roman" w:hAnsi="Times New Roman" w:cs="Times New Roman"/>
          <w:sz w:val="24"/>
          <w:szCs w:val="24"/>
        </w:rPr>
      </w:pPr>
      <w:r w:rsidRPr="00F87699">
        <w:rPr>
          <w:rFonts w:ascii="Times New Roman" w:hAnsi="Times New Roman" w:cs="Times New Roman"/>
          <w:sz w:val="24"/>
          <w:szCs w:val="24"/>
        </w:rPr>
        <w:t xml:space="preserve">En el Acta N°69 del 4 de junio del 2018, en el folio 171, consta que se reciben las cotizaciones para la compra de la cámara de enfriamiento de dos puertas y escogen a la empresa SMAR Suplidora de </w:t>
      </w:r>
      <w:r w:rsidR="00F87699" w:rsidRPr="00F87699">
        <w:rPr>
          <w:rFonts w:ascii="Times New Roman" w:hAnsi="Times New Roman" w:cs="Times New Roman"/>
          <w:sz w:val="24"/>
          <w:szCs w:val="24"/>
        </w:rPr>
        <w:t>M</w:t>
      </w:r>
      <w:r w:rsidRPr="00F87699">
        <w:rPr>
          <w:rFonts w:ascii="Times New Roman" w:hAnsi="Times New Roman" w:cs="Times New Roman"/>
          <w:sz w:val="24"/>
          <w:szCs w:val="24"/>
        </w:rPr>
        <w:t xml:space="preserve">áquinas y </w:t>
      </w:r>
      <w:r w:rsidR="00F87699" w:rsidRPr="00F87699">
        <w:rPr>
          <w:rFonts w:ascii="Times New Roman" w:hAnsi="Times New Roman" w:cs="Times New Roman"/>
          <w:sz w:val="24"/>
          <w:szCs w:val="24"/>
        </w:rPr>
        <w:t>R</w:t>
      </w:r>
      <w:r w:rsidRPr="00F87699">
        <w:rPr>
          <w:rFonts w:ascii="Times New Roman" w:hAnsi="Times New Roman" w:cs="Times New Roman"/>
          <w:sz w:val="24"/>
          <w:szCs w:val="24"/>
        </w:rPr>
        <w:t>eparaciones S.A., pero no consta previo a ello que se realizara el proceso de apertura de ofertas y análisis de las mismas de conformidad con lo que establece la Ley de Contratación Administrativa y su Reglamento.</w:t>
      </w:r>
    </w:p>
    <w:p w:rsidR="00316DE9" w:rsidRDefault="003C0FF8" w:rsidP="00316DE9">
      <w:pPr>
        <w:jc w:val="both"/>
        <w:rPr>
          <w:i/>
        </w:rPr>
      </w:pPr>
      <w:r w:rsidRPr="00316DE9">
        <w:t>El Reglamento General de Juntas de Educación y Juntas Administrativ</w:t>
      </w:r>
      <w:r w:rsidR="008371C8" w:rsidRPr="00316DE9">
        <w:t>as</w:t>
      </w:r>
      <w:r w:rsidRPr="00316DE9">
        <w:t>, en su artículo 31</w:t>
      </w:r>
      <w:r w:rsidR="008371C8" w:rsidRPr="00316DE9">
        <w:t xml:space="preserve"> determina las </w:t>
      </w:r>
      <w:r w:rsidRPr="00316DE9">
        <w:t xml:space="preserve">funciones y atribuciones de las Juntas </w:t>
      </w:r>
      <w:r w:rsidR="008371C8" w:rsidRPr="00316DE9">
        <w:t>sobre este tema</w:t>
      </w:r>
      <w:r w:rsidRPr="00316DE9">
        <w:t>:</w:t>
      </w:r>
      <w:r w:rsidR="00316DE9">
        <w:t xml:space="preserve"> “</w:t>
      </w:r>
      <w:r w:rsidRPr="00316DE9">
        <w:rPr>
          <w:i/>
        </w:rPr>
        <w:t>Realizar los procesos de compras de bienes y servicios respetando los procedimientos de contratación establecidos</w:t>
      </w:r>
      <w:r w:rsidR="00316DE9">
        <w:rPr>
          <w:i/>
        </w:rPr>
        <w:t>”.</w:t>
      </w:r>
    </w:p>
    <w:p w:rsidR="00316DE9" w:rsidRDefault="00316DE9" w:rsidP="00316DE9">
      <w:pPr>
        <w:jc w:val="both"/>
        <w:rPr>
          <w:i/>
        </w:rPr>
      </w:pPr>
    </w:p>
    <w:p w:rsidR="003C0FF8" w:rsidRDefault="003C0FF8" w:rsidP="00316DE9">
      <w:pPr>
        <w:jc w:val="both"/>
      </w:pPr>
      <w:r w:rsidRPr="00316DE9">
        <w:t xml:space="preserve">Con respecto a los procesos de licitación, el Reglamento de Juntas de Educación y Juntas Administrativas en su Capítulo III </w:t>
      </w:r>
      <w:r w:rsidR="008371C8" w:rsidRPr="00316DE9">
        <w:t>“</w:t>
      </w:r>
      <w:r w:rsidRPr="00316DE9">
        <w:t xml:space="preserve">De las </w:t>
      </w:r>
      <w:r w:rsidR="008371C8" w:rsidRPr="00316DE9">
        <w:t>f</w:t>
      </w:r>
      <w:r w:rsidRPr="00316DE9">
        <w:t xml:space="preserve">uentes de </w:t>
      </w:r>
      <w:r w:rsidR="008371C8" w:rsidRPr="00316DE9">
        <w:t>f</w:t>
      </w:r>
      <w:r w:rsidRPr="00316DE9">
        <w:t>inanciamiento y gastos operativos de las Juntas</w:t>
      </w:r>
      <w:r w:rsidR="008371C8" w:rsidRPr="00316DE9">
        <w:t>”</w:t>
      </w:r>
      <w:r w:rsidRPr="00316DE9">
        <w:t>, con respecto a los procesos de licitación indica:</w:t>
      </w:r>
    </w:p>
    <w:p w:rsidR="006932CD" w:rsidRDefault="006932CD" w:rsidP="00316DE9">
      <w:pPr>
        <w:jc w:val="both"/>
      </w:pPr>
    </w:p>
    <w:p w:rsidR="00316DE9" w:rsidRPr="00316DE9" w:rsidRDefault="00316DE9" w:rsidP="00316DE9">
      <w:pPr>
        <w:jc w:val="both"/>
      </w:pPr>
    </w:p>
    <w:p w:rsidR="003C0FF8" w:rsidRPr="003C0FF8" w:rsidRDefault="003C0FF8" w:rsidP="003C0FF8">
      <w:pPr>
        <w:pStyle w:val="Default"/>
        <w:ind w:left="567"/>
        <w:jc w:val="both"/>
        <w:rPr>
          <w:rFonts w:ascii="Times New Roman" w:eastAsia="Times New Roman" w:hAnsi="Times New Roman" w:cs="Times New Roman"/>
          <w:i/>
          <w:color w:val="auto"/>
          <w:sz w:val="22"/>
          <w:szCs w:val="22"/>
          <w:lang w:val="es-ES" w:eastAsia="ar-SA"/>
        </w:rPr>
      </w:pPr>
      <w:r w:rsidRPr="003C0FF8">
        <w:rPr>
          <w:rFonts w:ascii="Times New Roman" w:eastAsia="Times New Roman" w:hAnsi="Times New Roman" w:cs="Times New Roman"/>
          <w:i/>
          <w:color w:val="auto"/>
          <w:sz w:val="22"/>
          <w:szCs w:val="22"/>
          <w:lang w:val="es-ES" w:eastAsia="ar-SA"/>
        </w:rPr>
        <w:t xml:space="preserve">Artículo 68.- Las Juntas, como personas de derecho público, podrán realizar toda clase de contrataciones administrativas para la consecución de sus fines con sujeción a lo preceptuado por la Ley de la Administración Financiera y Presupuestos  Públicos, la  Ley de Contratación Administrativa y su Reglamento, así como las disposiciones especiales contenidas en este Reglamento y en la normativa que rige la materia </w:t>
      </w:r>
    </w:p>
    <w:p w:rsidR="003C0FF8" w:rsidRPr="00316DE9" w:rsidRDefault="00316DE9" w:rsidP="003C0FF8">
      <w:pPr>
        <w:pStyle w:val="Default"/>
        <w:ind w:left="567"/>
        <w:jc w:val="both"/>
        <w:rPr>
          <w:rFonts w:ascii="Times New Roman" w:eastAsia="Times New Roman" w:hAnsi="Times New Roman" w:cs="Times New Roman"/>
          <w:color w:val="auto"/>
          <w:sz w:val="22"/>
          <w:szCs w:val="22"/>
          <w:lang w:val="es-ES" w:eastAsia="ar-SA"/>
        </w:rPr>
      </w:pPr>
      <w:r w:rsidRPr="00316DE9">
        <w:rPr>
          <w:rFonts w:ascii="Times New Roman" w:eastAsia="Times New Roman" w:hAnsi="Times New Roman" w:cs="Times New Roman"/>
          <w:color w:val="auto"/>
          <w:sz w:val="22"/>
          <w:szCs w:val="22"/>
          <w:lang w:val="es-ES" w:eastAsia="ar-SA"/>
        </w:rPr>
        <w:t>(…)</w:t>
      </w:r>
    </w:p>
    <w:p w:rsidR="003C0FF8" w:rsidRPr="003C0FF8" w:rsidRDefault="003C0FF8" w:rsidP="003C0FF8">
      <w:pPr>
        <w:pStyle w:val="Default"/>
        <w:ind w:left="567"/>
        <w:jc w:val="both"/>
        <w:rPr>
          <w:rFonts w:ascii="Times New Roman" w:eastAsia="Times New Roman" w:hAnsi="Times New Roman" w:cs="Times New Roman"/>
          <w:i/>
          <w:color w:val="auto"/>
          <w:sz w:val="22"/>
          <w:szCs w:val="22"/>
          <w:lang w:val="es-ES" w:eastAsia="ar-SA"/>
        </w:rPr>
      </w:pPr>
      <w:r w:rsidRPr="003C0FF8">
        <w:rPr>
          <w:rFonts w:ascii="Times New Roman" w:eastAsia="Times New Roman" w:hAnsi="Times New Roman" w:cs="Times New Roman"/>
          <w:i/>
          <w:color w:val="auto"/>
          <w:sz w:val="22"/>
          <w:szCs w:val="22"/>
          <w:lang w:val="es-ES" w:eastAsia="ar-SA"/>
        </w:rPr>
        <w:t>Artículo 71- Con el propósito de facilitar el procedimiento de licitación al que eventualmente deben de ajustarse, las Juntas mantendrán un registro de proveedores potenciales de bines y servicios, debidamente clasificados por tipo de actividad, sin perjuicio de recurrir cuando lo estime conveniente a los registros de proveedores debidamente constituidos por otros Órganos o Entidades de la Administración  Pública. Dicha lista deberá ser actualizada por lo menos una vez al año.</w:t>
      </w:r>
    </w:p>
    <w:p w:rsidR="003C0FF8" w:rsidRPr="003C0FF8" w:rsidRDefault="003C0FF8" w:rsidP="003C0FF8">
      <w:pPr>
        <w:pStyle w:val="Prrafodelista"/>
        <w:spacing w:line="240" w:lineRule="auto"/>
        <w:ind w:left="360"/>
        <w:jc w:val="both"/>
        <w:rPr>
          <w:rFonts w:ascii="Times New Roman" w:hAnsi="Times New Roman" w:cs="Times New Roman"/>
          <w:sz w:val="24"/>
          <w:szCs w:val="24"/>
        </w:rPr>
      </w:pPr>
    </w:p>
    <w:p w:rsidR="00744653" w:rsidRDefault="00744653" w:rsidP="003C0FF8">
      <w:pPr>
        <w:pStyle w:val="Prrafodelista"/>
        <w:spacing w:line="240" w:lineRule="auto"/>
        <w:ind w:left="360"/>
        <w:jc w:val="both"/>
        <w:rPr>
          <w:rFonts w:ascii="Times New Roman" w:hAnsi="Times New Roman" w:cs="Times New Roman"/>
          <w:sz w:val="24"/>
          <w:szCs w:val="24"/>
        </w:rPr>
      </w:pPr>
    </w:p>
    <w:p w:rsidR="003C0FF8" w:rsidRPr="003C0FF8" w:rsidRDefault="008371C8" w:rsidP="003C0FF8">
      <w:pPr>
        <w:pStyle w:val="Prrafodelista"/>
        <w:spacing w:line="24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Así mismo, e</w:t>
      </w:r>
      <w:r w:rsidR="003C0FF8" w:rsidRPr="003C0FF8">
        <w:rPr>
          <w:rFonts w:ascii="Times New Roman" w:hAnsi="Times New Roman" w:cs="Times New Roman"/>
          <w:sz w:val="24"/>
          <w:szCs w:val="24"/>
        </w:rPr>
        <w:t xml:space="preserve">l libro de actas debe detallar todo acto o acuerdo que realice la Junta </w:t>
      </w:r>
      <w:r>
        <w:rPr>
          <w:rFonts w:ascii="Times New Roman" w:hAnsi="Times New Roman" w:cs="Times New Roman"/>
          <w:sz w:val="24"/>
          <w:szCs w:val="24"/>
        </w:rPr>
        <w:t>de Educación,</w:t>
      </w:r>
      <w:r w:rsidRPr="003C0FF8">
        <w:rPr>
          <w:rFonts w:ascii="Times New Roman" w:hAnsi="Times New Roman" w:cs="Times New Roman"/>
          <w:sz w:val="24"/>
          <w:szCs w:val="24"/>
        </w:rPr>
        <w:t xml:space="preserve"> </w:t>
      </w:r>
      <w:r>
        <w:rPr>
          <w:rFonts w:ascii="Times New Roman" w:hAnsi="Times New Roman" w:cs="Times New Roman"/>
          <w:sz w:val="24"/>
          <w:szCs w:val="24"/>
        </w:rPr>
        <w:t>l</w:t>
      </w:r>
      <w:r w:rsidR="003C0FF8" w:rsidRPr="003C0FF8">
        <w:rPr>
          <w:rFonts w:ascii="Times New Roman" w:hAnsi="Times New Roman" w:cs="Times New Roman"/>
          <w:sz w:val="24"/>
          <w:szCs w:val="24"/>
        </w:rPr>
        <w:t>o anterior amparado de conformidad con la opinión jurídica de la Procuraduría General de la República, según Dictamen OJ-048-2001 del 7 de mayo del 2001, se define acta como:</w:t>
      </w:r>
    </w:p>
    <w:p w:rsidR="003C0FF8" w:rsidRPr="003C0FF8" w:rsidRDefault="003C0FF8" w:rsidP="00316DE9">
      <w:pPr>
        <w:pStyle w:val="Default"/>
        <w:ind w:left="567"/>
        <w:jc w:val="both"/>
        <w:rPr>
          <w:rFonts w:ascii="Times New Roman" w:eastAsia="Times New Roman" w:hAnsi="Times New Roman" w:cs="Times New Roman"/>
          <w:i/>
          <w:color w:val="auto"/>
          <w:sz w:val="22"/>
          <w:szCs w:val="22"/>
          <w:lang w:val="es-ES" w:eastAsia="ar-SA"/>
        </w:rPr>
      </w:pPr>
      <w:r w:rsidRPr="003C0FF8">
        <w:rPr>
          <w:rFonts w:ascii="Times New Roman" w:eastAsia="Times New Roman" w:hAnsi="Times New Roman" w:cs="Times New Roman"/>
          <w:i/>
          <w:color w:val="auto"/>
          <w:sz w:val="22"/>
          <w:szCs w:val="22"/>
          <w:lang w:val="es-ES" w:eastAsia="ar-SA"/>
        </w:rPr>
        <w:t>La relación de las sesiones como hecho o evento, en todo su ambiente de lugar y tiempo y sus incidencias de hecho. El acta da fe de todo lo acaecido en la sesión y el trámite legal de la misma, incluyendo votación y la mayoría. El acta condiciona no solo la existencia, sino también la eficacia y la validez de la deliberación colegial. Si falta uno de tales elementos o momentos, el acto colegial no existe y po</w:t>
      </w:r>
      <w:r w:rsidR="006932CD">
        <w:rPr>
          <w:rFonts w:ascii="Times New Roman" w:eastAsia="Times New Roman" w:hAnsi="Times New Roman" w:cs="Times New Roman"/>
          <w:i/>
          <w:color w:val="auto"/>
          <w:sz w:val="22"/>
          <w:szCs w:val="22"/>
          <w:lang w:val="es-ES" w:eastAsia="ar-SA"/>
        </w:rPr>
        <w:t>r lo tanto es nulo e ineficaz.</w:t>
      </w:r>
    </w:p>
    <w:p w:rsidR="008371C8" w:rsidRDefault="008371C8" w:rsidP="00067E74">
      <w:pPr>
        <w:jc w:val="both"/>
        <w:rPr>
          <w:rFonts w:eastAsiaTheme="minorHAnsi"/>
          <w:lang w:eastAsia="en-US"/>
        </w:rPr>
      </w:pPr>
    </w:p>
    <w:p w:rsidR="00067E74" w:rsidRPr="00067E74" w:rsidRDefault="008371C8" w:rsidP="00067E74">
      <w:pPr>
        <w:jc w:val="both"/>
        <w:rPr>
          <w:rFonts w:eastAsiaTheme="minorHAnsi"/>
          <w:lang w:eastAsia="en-US"/>
        </w:rPr>
      </w:pPr>
      <w:r>
        <w:rPr>
          <w:rFonts w:eastAsiaTheme="minorHAnsi"/>
          <w:lang w:eastAsia="en-US"/>
        </w:rPr>
        <w:t xml:space="preserve">Es por ello que en relación </w:t>
      </w:r>
      <w:r w:rsidR="00067E74" w:rsidRPr="00067E74">
        <w:rPr>
          <w:rFonts w:eastAsiaTheme="minorHAnsi"/>
          <w:lang w:eastAsia="en-US"/>
        </w:rPr>
        <w:t>a las contrataciones realizadas por la Junta y a las que constan en el libro de actas al momento de su revisión</w:t>
      </w:r>
      <w:r>
        <w:rPr>
          <w:rFonts w:eastAsiaTheme="minorHAnsi"/>
          <w:lang w:eastAsia="en-US"/>
        </w:rPr>
        <w:t xml:space="preserve"> por parte de esta Auditoría,</w:t>
      </w:r>
      <w:r w:rsidR="00BD18E6">
        <w:rPr>
          <w:rFonts w:eastAsiaTheme="minorHAnsi"/>
          <w:lang w:eastAsia="en-US"/>
        </w:rPr>
        <w:t xml:space="preserve"> </w:t>
      </w:r>
      <w:r w:rsidR="00067E74" w:rsidRPr="00067E74">
        <w:rPr>
          <w:rFonts w:eastAsiaTheme="minorHAnsi"/>
          <w:lang w:eastAsia="en-US"/>
        </w:rPr>
        <w:t>se demostró que se realizan al margen de la normativa.</w:t>
      </w:r>
      <w:r w:rsidR="00BD18E6">
        <w:rPr>
          <w:rFonts w:eastAsiaTheme="minorHAnsi"/>
          <w:lang w:eastAsia="en-US"/>
        </w:rPr>
        <w:t xml:space="preserve"> Lo que provocó, que los  procesos se llevaran a </w:t>
      </w:r>
      <w:r w:rsidR="00067E74" w:rsidRPr="00067E74">
        <w:rPr>
          <w:rFonts w:eastAsiaTheme="minorHAnsi"/>
          <w:lang w:eastAsia="en-US"/>
        </w:rPr>
        <w:t xml:space="preserve">cabo con el mínimo detalle, </w:t>
      </w:r>
      <w:r w:rsidR="00BD18E6">
        <w:rPr>
          <w:rFonts w:eastAsiaTheme="minorHAnsi"/>
          <w:lang w:eastAsia="en-US"/>
        </w:rPr>
        <w:t xml:space="preserve">lo  cual </w:t>
      </w:r>
      <w:r w:rsidR="00067E74" w:rsidRPr="00067E74">
        <w:rPr>
          <w:rFonts w:eastAsiaTheme="minorHAnsi"/>
          <w:lang w:eastAsia="en-US"/>
        </w:rPr>
        <w:t>no le permite a la Junta demostrar la eficiencia y eficacia de sus operaciones, así como la validez de la liberación colegial que por normativa debe realizar, para llevar a cabo el proceso de Contratación de los bienes y servicios que adquiere</w:t>
      </w:r>
      <w:r w:rsidR="00E74F3B">
        <w:rPr>
          <w:rFonts w:eastAsiaTheme="minorHAnsi"/>
          <w:lang w:eastAsia="en-US"/>
        </w:rPr>
        <w:t>n</w:t>
      </w:r>
      <w:r w:rsidR="00067E74" w:rsidRPr="00067E74">
        <w:rPr>
          <w:rFonts w:eastAsiaTheme="minorHAnsi"/>
          <w:lang w:eastAsia="en-US"/>
        </w:rPr>
        <w:t>.</w:t>
      </w:r>
    </w:p>
    <w:p w:rsidR="00017074" w:rsidRPr="00824E89" w:rsidRDefault="00017074" w:rsidP="00690D19">
      <w:pPr>
        <w:pStyle w:val="Ttulo1"/>
        <w:rPr>
          <w:rFonts w:ascii="Times New Roman" w:hAnsi="Times New Roman" w:cs="Times New Roman"/>
          <w:b/>
          <w:color w:val="auto"/>
          <w:sz w:val="24"/>
          <w:szCs w:val="24"/>
        </w:rPr>
      </w:pPr>
      <w:bookmarkStart w:id="17" w:name="_Toc6816426"/>
      <w:r w:rsidRPr="00824E89">
        <w:rPr>
          <w:rFonts w:ascii="Times New Roman" w:hAnsi="Times New Roman" w:cs="Times New Roman"/>
          <w:b/>
          <w:color w:val="auto"/>
          <w:sz w:val="24"/>
          <w:szCs w:val="24"/>
        </w:rPr>
        <w:t>2.3</w:t>
      </w:r>
      <w:r w:rsidR="00690D19" w:rsidRPr="00824E89">
        <w:rPr>
          <w:rFonts w:ascii="Times New Roman" w:hAnsi="Times New Roman" w:cs="Times New Roman"/>
          <w:b/>
          <w:color w:val="auto"/>
          <w:sz w:val="24"/>
          <w:szCs w:val="24"/>
        </w:rPr>
        <w:t xml:space="preserve"> Recursos</w:t>
      </w:r>
      <w:r w:rsidRPr="00824E89">
        <w:rPr>
          <w:rFonts w:ascii="Times New Roman" w:hAnsi="Times New Roman" w:cs="Times New Roman"/>
          <w:b/>
          <w:color w:val="auto"/>
          <w:sz w:val="24"/>
          <w:szCs w:val="24"/>
        </w:rPr>
        <w:t xml:space="preserve"> PANEA</w:t>
      </w:r>
      <w:bookmarkEnd w:id="17"/>
    </w:p>
    <w:p w:rsidR="00A556FE" w:rsidRPr="00824E89" w:rsidRDefault="009111EC" w:rsidP="00690D19">
      <w:pPr>
        <w:pStyle w:val="Ttulo2"/>
        <w:rPr>
          <w:sz w:val="24"/>
          <w:szCs w:val="24"/>
        </w:rPr>
      </w:pPr>
      <w:bookmarkStart w:id="18" w:name="_Toc6816427"/>
      <w:r w:rsidRPr="00824E89">
        <w:rPr>
          <w:sz w:val="24"/>
          <w:szCs w:val="24"/>
        </w:rPr>
        <w:t>2.3</w:t>
      </w:r>
      <w:r w:rsidR="00690D19" w:rsidRPr="00824E89">
        <w:rPr>
          <w:sz w:val="24"/>
          <w:szCs w:val="24"/>
        </w:rPr>
        <w:t>.</w:t>
      </w:r>
      <w:r w:rsidRPr="00824E89">
        <w:rPr>
          <w:sz w:val="24"/>
          <w:szCs w:val="24"/>
        </w:rPr>
        <w:t xml:space="preserve">1 </w:t>
      </w:r>
      <w:r w:rsidR="00017074" w:rsidRPr="00824E89">
        <w:rPr>
          <w:sz w:val="24"/>
          <w:szCs w:val="24"/>
        </w:rPr>
        <w:t>Contratación de la Trabajadora del comedor.</w:t>
      </w:r>
      <w:bookmarkEnd w:id="18"/>
    </w:p>
    <w:p w:rsidR="00017074" w:rsidRPr="00A556FE" w:rsidRDefault="00017074" w:rsidP="00017074">
      <w:pPr>
        <w:jc w:val="both"/>
      </w:pPr>
      <w:r w:rsidRPr="00A556FE">
        <w:t>La Junta de Educación mediante el formulario “</w:t>
      </w:r>
      <w:r w:rsidRPr="00935EE5">
        <w:rPr>
          <w:i/>
        </w:rPr>
        <w:t>1.13 FORMULARIO SOLICITUD DE SUBSIDIO PARA TRABAJADOR (A) DEL COMEDOR ESTUDIANTIL</w:t>
      </w:r>
      <w:r w:rsidRPr="00A556FE">
        <w:t>”, solicitó formalmente el subsidio a la Dirección de Programas de Equidad, la cual debe ser sellada y firmada por el Presidente(a) de la Junta de Educación o Administrativa y el Director(a), además la misma establece que de lo asignado solo cubre las cargas obreras, la Junta con fondos propios debe asumir las cargas patronales, aguinaldo y liquidación.</w:t>
      </w:r>
    </w:p>
    <w:p w:rsidR="00017074" w:rsidRPr="00A556FE" w:rsidRDefault="00B0285A" w:rsidP="00017074">
      <w:pPr>
        <w:jc w:val="both"/>
      </w:pPr>
      <w:r>
        <w:t>La</w:t>
      </w:r>
      <w:r w:rsidR="00017074" w:rsidRPr="00A556FE">
        <w:t xml:space="preserve"> Dirección de Programas de Equidad le aprobó la solicitud para el año 2017</w:t>
      </w:r>
      <w:r>
        <w:t xml:space="preserve"> </w:t>
      </w:r>
      <w:r w:rsidRPr="00A556FE">
        <w:t>para</w:t>
      </w:r>
      <w:r>
        <w:t xml:space="preserve"> la</w:t>
      </w:r>
      <w:r w:rsidRPr="00A556FE">
        <w:t xml:space="preserve"> contratación</w:t>
      </w:r>
      <w:r w:rsidR="00017074" w:rsidRPr="00A556FE">
        <w:t xml:space="preserve"> de la trabajadora del comedor por un monto anual de ¢3.575.000,00.</w:t>
      </w:r>
    </w:p>
    <w:p w:rsidR="00017074" w:rsidRPr="00690D19" w:rsidRDefault="00017074" w:rsidP="00690D19">
      <w:pPr>
        <w:pStyle w:val="Ttulo2"/>
        <w:rPr>
          <w:sz w:val="24"/>
          <w:szCs w:val="24"/>
        </w:rPr>
      </w:pPr>
      <w:r w:rsidRPr="00A556FE">
        <w:t xml:space="preserve"> </w:t>
      </w:r>
      <w:bookmarkStart w:id="19" w:name="_Toc6816428"/>
      <w:r w:rsidR="009111EC" w:rsidRPr="00690D19">
        <w:rPr>
          <w:sz w:val="24"/>
          <w:szCs w:val="24"/>
        </w:rPr>
        <w:t xml:space="preserve">2.3.2 </w:t>
      </w:r>
      <w:r w:rsidRPr="00690D19">
        <w:rPr>
          <w:sz w:val="24"/>
          <w:szCs w:val="24"/>
        </w:rPr>
        <w:t>Contrato de la trabajadora del comedor</w:t>
      </w:r>
      <w:bookmarkEnd w:id="19"/>
    </w:p>
    <w:p w:rsidR="00221139" w:rsidRDefault="00017074" w:rsidP="00017074">
      <w:pPr>
        <w:jc w:val="both"/>
      </w:pPr>
      <w:r w:rsidRPr="00A556FE">
        <w:t xml:space="preserve">Se debe mencionar, que en la documentación entregada mediante oficio ERN-OFICIO-36-2018, del 13 de agosto del 2018, y en la revisión del libro de </w:t>
      </w:r>
      <w:r w:rsidR="000E676E">
        <w:t>A</w:t>
      </w:r>
      <w:r w:rsidRPr="00A556FE">
        <w:t>ctas, no se evidenció el proceso de contratación para la cocinera y tampoco el contrato para la trabajadora del comedor.</w:t>
      </w:r>
    </w:p>
    <w:p w:rsidR="00017074" w:rsidRPr="00690D19" w:rsidRDefault="009111EC" w:rsidP="00690D19">
      <w:pPr>
        <w:pStyle w:val="Ttulo2"/>
        <w:rPr>
          <w:sz w:val="24"/>
          <w:szCs w:val="24"/>
        </w:rPr>
      </w:pPr>
      <w:bookmarkStart w:id="20" w:name="_Toc6816429"/>
      <w:r w:rsidRPr="00690D19">
        <w:rPr>
          <w:sz w:val="24"/>
          <w:szCs w:val="24"/>
        </w:rPr>
        <w:t>2.3.3</w:t>
      </w:r>
      <w:r w:rsidR="00836D2A">
        <w:rPr>
          <w:sz w:val="24"/>
          <w:szCs w:val="24"/>
        </w:rPr>
        <w:t xml:space="preserve"> </w:t>
      </w:r>
      <w:r w:rsidR="00017074" w:rsidRPr="00690D19">
        <w:rPr>
          <w:sz w:val="24"/>
          <w:szCs w:val="24"/>
        </w:rPr>
        <w:t xml:space="preserve">Uso del </w:t>
      </w:r>
      <w:r w:rsidR="00AA1C3E">
        <w:rPr>
          <w:sz w:val="24"/>
          <w:szCs w:val="24"/>
        </w:rPr>
        <w:t>s</w:t>
      </w:r>
      <w:r w:rsidR="00017074" w:rsidRPr="00690D19">
        <w:rPr>
          <w:sz w:val="24"/>
          <w:szCs w:val="24"/>
        </w:rPr>
        <w:t xml:space="preserve">ubsidio para la </w:t>
      </w:r>
      <w:r w:rsidR="00AA1C3E">
        <w:rPr>
          <w:sz w:val="24"/>
          <w:szCs w:val="24"/>
        </w:rPr>
        <w:t>t</w:t>
      </w:r>
      <w:r w:rsidR="00017074" w:rsidRPr="00690D19">
        <w:rPr>
          <w:sz w:val="24"/>
          <w:szCs w:val="24"/>
        </w:rPr>
        <w:t>rabajadora del comedor</w:t>
      </w:r>
      <w:bookmarkEnd w:id="20"/>
    </w:p>
    <w:p w:rsidR="00017074" w:rsidRDefault="00017074" w:rsidP="00017074">
      <w:pPr>
        <w:jc w:val="both"/>
      </w:pPr>
      <w:r w:rsidRPr="00A556FE">
        <w:t xml:space="preserve">Se presenta </w:t>
      </w:r>
      <w:r w:rsidR="00F6176C">
        <w:t xml:space="preserve">en </w:t>
      </w:r>
      <w:r w:rsidR="008A4174">
        <w:t>el siguiente</w:t>
      </w:r>
      <w:r w:rsidR="008A4174" w:rsidRPr="00A556FE">
        <w:t xml:space="preserve"> </w:t>
      </w:r>
      <w:r w:rsidRPr="00A556FE">
        <w:t xml:space="preserve">cuadro </w:t>
      </w:r>
      <w:r w:rsidR="008A4174">
        <w:t>1</w:t>
      </w:r>
      <w:r w:rsidR="00F6176C">
        <w:t xml:space="preserve">, el </w:t>
      </w:r>
      <w:r w:rsidRPr="00A556FE">
        <w:t>resume</w:t>
      </w:r>
      <w:r w:rsidR="00F6176C">
        <w:t>n</w:t>
      </w:r>
      <w:r w:rsidRPr="00A556FE">
        <w:t xml:space="preserve"> los recursos asignados</w:t>
      </w:r>
      <w:r w:rsidR="008A4174">
        <w:t xml:space="preserve"> para la contratación de la trabajadora del comedor</w:t>
      </w:r>
      <w:r w:rsidRPr="00A556FE">
        <w:t xml:space="preserve">, los cheques girados con que se atendió los salarios, </w:t>
      </w:r>
      <w:r w:rsidR="008A4174">
        <w:t xml:space="preserve">las </w:t>
      </w:r>
      <w:r w:rsidRPr="00A556FE">
        <w:t xml:space="preserve">cargas sociales y </w:t>
      </w:r>
      <w:r w:rsidR="008A4174">
        <w:t xml:space="preserve">la </w:t>
      </w:r>
      <w:r w:rsidRPr="00A556FE">
        <w:t>liquidación:</w:t>
      </w:r>
    </w:p>
    <w:p w:rsidR="00744653" w:rsidRDefault="00744653" w:rsidP="00017074">
      <w:pPr>
        <w:jc w:val="both"/>
      </w:pPr>
    </w:p>
    <w:p w:rsidR="00744653" w:rsidRDefault="00744653" w:rsidP="00017074">
      <w:pPr>
        <w:jc w:val="both"/>
      </w:pPr>
    </w:p>
    <w:p w:rsidR="00744653" w:rsidRDefault="00744653" w:rsidP="00017074">
      <w:pPr>
        <w:jc w:val="both"/>
      </w:pPr>
    </w:p>
    <w:p w:rsidR="00744653" w:rsidRDefault="00744653" w:rsidP="00017074">
      <w:pPr>
        <w:jc w:val="both"/>
      </w:pPr>
    </w:p>
    <w:p w:rsidR="00A00F61" w:rsidRDefault="00A00F61" w:rsidP="00314F86">
      <w:pPr>
        <w:jc w:val="both"/>
        <w:rPr>
          <w:rFonts w:ascii="Bookman Old Style" w:hAnsi="Bookman Old Style"/>
        </w:rPr>
      </w:pPr>
    </w:p>
    <w:tbl>
      <w:tblPr>
        <w:tblStyle w:val="Tabladecuadrcula5oscura-nfasis51"/>
        <w:tblW w:w="0" w:type="auto"/>
        <w:tblInd w:w="279" w:type="dxa"/>
        <w:tblLook w:val="04A0" w:firstRow="1" w:lastRow="0" w:firstColumn="1" w:lastColumn="0" w:noHBand="0" w:noVBand="1"/>
      </w:tblPr>
      <w:tblGrid>
        <w:gridCol w:w="2977"/>
        <w:gridCol w:w="1701"/>
        <w:gridCol w:w="1937"/>
        <w:gridCol w:w="1465"/>
      </w:tblGrid>
      <w:tr w:rsidR="00017074" w:rsidTr="002D36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0" w:type="dxa"/>
            <w:gridSpan w:val="4"/>
          </w:tcPr>
          <w:p w:rsidR="008A4174" w:rsidRPr="00F6176C" w:rsidRDefault="008A4174" w:rsidP="00017074">
            <w:pPr>
              <w:jc w:val="center"/>
              <w:rPr>
                <w:color w:val="auto"/>
                <w:sz w:val="22"/>
                <w:szCs w:val="22"/>
              </w:rPr>
            </w:pPr>
            <w:r w:rsidRPr="00F6176C">
              <w:rPr>
                <w:color w:val="auto"/>
                <w:sz w:val="22"/>
                <w:szCs w:val="22"/>
              </w:rPr>
              <w:lastRenderedPageBreak/>
              <w:t>Cuadro 1</w:t>
            </w:r>
          </w:p>
          <w:p w:rsidR="00017074" w:rsidRPr="00A556FE" w:rsidRDefault="00017074" w:rsidP="008A4174">
            <w:pPr>
              <w:jc w:val="center"/>
              <w:rPr>
                <w:b w:val="0"/>
                <w:sz w:val="22"/>
                <w:szCs w:val="22"/>
              </w:rPr>
            </w:pPr>
            <w:r w:rsidRPr="00F6176C">
              <w:rPr>
                <w:color w:val="auto"/>
                <w:sz w:val="22"/>
                <w:szCs w:val="22"/>
              </w:rPr>
              <w:t>Detalle general de</w:t>
            </w:r>
            <w:r w:rsidR="008A4174" w:rsidRPr="00F6176C">
              <w:rPr>
                <w:color w:val="auto"/>
                <w:sz w:val="22"/>
                <w:szCs w:val="22"/>
              </w:rPr>
              <w:t>l</w:t>
            </w:r>
            <w:r w:rsidRPr="00F6176C">
              <w:rPr>
                <w:color w:val="auto"/>
                <w:sz w:val="22"/>
                <w:szCs w:val="22"/>
              </w:rPr>
              <w:t xml:space="preserve"> uso de los recursos</w:t>
            </w:r>
          </w:p>
        </w:tc>
      </w:tr>
      <w:tr w:rsidR="00017074" w:rsidTr="002D36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rsidR="00017074" w:rsidRPr="00A556FE" w:rsidRDefault="00017074" w:rsidP="00017074">
            <w:pPr>
              <w:jc w:val="both"/>
              <w:rPr>
                <w:b w:val="0"/>
                <w:color w:val="auto"/>
                <w:sz w:val="22"/>
                <w:szCs w:val="22"/>
              </w:rPr>
            </w:pPr>
            <w:r w:rsidRPr="00A556FE">
              <w:rPr>
                <w:b w:val="0"/>
                <w:color w:val="auto"/>
                <w:sz w:val="22"/>
                <w:szCs w:val="22"/>
              </w:rPr>
              <w:t>Total depositado en la cuenta corriente 100-1-000-221217-2 PANEA</w:t>
            </w:r>
          </w:p>
        </w:tc>
        <w:tc>
          <w:tcPr>
            <w:tcW w:w="1701" w:type="dxa"/>
          </w:tcPr>
          <w:p w:rsidR="00017074" w:rsidRPr="00A556FE" w:rsidRDefault="00017074" w:rsidP="00017074">
            <w:pPr>
              <w:jc w:val="both"/>
              <w:cnfStyle w:val="000000100000" w:firstRow="0" w:lastRow="0" w:firstColumn="0" w:lastColumn="0" w:oddVBand="0" w:evenVBand="0" w:oddHBand="1" w:evenHBand="0" w:firstRowFirstColumn="0" w:firstRowLastColumn="0" w:lastRowFirstColumn="0" w:lastRowLastColumn="0"/>
              <w:rPr>
                <w:sz w:val="22"/>
                <w:szCs w:val="22"/>
              </w:rPr>
            </w:pPr>
            <w:r w:rsidRPr="00A556FE">
              <w:rPr>
                <w:sz w:val="22"/>
                <w:szCs w:val="22"/>
              </w:rPr>
              <w:t>¢3.575.000,00</w:t>
            </w:r>
          </w:p>
        </w:tc>
        <w:tc>
          <w:tcPr>
            <w:tcW w:w="1937" w:type="dxa"/>
          </w:tcPr>
          <w:p w:rsidR="00017074" w:rsidRPr="00A556FE" w:rsidRDefault="00017074" w:rsidP="00017074">
            <w:pPr>
              <w:jc w:val="both"/>
              <w:cnfStyle w:val="000000100000" w:firstRow="0" w:lastRow="0" w:firstColumn="0" w:lastColumn="0" w:oddVBand="0" w:evenVBand="0" w:oddHBand="1" w:evenHBand="0" w:firstRowFirstColumn="0" w:firstRowLastColumn="0" w:lastRowFirstColumn="0" w:lastRowLastColumn="0"/>
              <w:rPr>
                <w:sz w:val="22"/>
                <w:szCs w:val="22"/>
              </w:rPr>
            </w:pPr>
          </w:p>
        </w:tc>
        <w:tc>
          <w:tcPr>
            <w:tcW w:w="1465" w:type="dxa"/>
          </w:tcPr>
          <w:p w:rsidR="00017074" w:rsidRPr="00A556FE" w:rsidRDefault="00017074" w:rsidP="00017074">
            <w:pPr>
              <w:jc w:val="both"/>
              <w:cnfStyle w:val="000000100000" w:firstRow="0" w:lastRow="0" w:firstColumn="0" w:lastColumn="0" w:oddVBand="0" w:evenVBand="0" w:oddHBand="1" w:evenHBand="0" w:firstRowFirstColumn="0" w:firstRowLastColumn="0" w:lastRowFirstColumn="0" w:lastRowLastColumn="0"/>
              <w:rPr>
                <w:sz w:val="22"/>
                <w:szCs w:val="22"/>
              </w:rPr>
            </w:pPr>
          </w:p>
        </w:tc>
      </w:tr>
      <w:tr w:rsidR="00017074" w:rsidTr="002D3672">
        <w:tc>
          <w:tcPr>
            <w:cnfStyle w:val="001000000000" w:firstRow="0" w:lastRow="0" w:firstColumn="1" w:lastColumn="0" w:oddVBand="0" w:evenVBand="0" w:oddHBand="0" w:evenHBand="0" w:firstRowFirstColumn="0" w:firstRowLastColumn="0" w:lastRowFirstColumn="0" w:lastRowLastColumn="0"/>
            <w:tcW w:w="2977" w:type="dxa"/>
          </w:tcPr>
          <w:p w:rsidR="00017074" w:rsidRPr="00A556FE" w:rsidRDefault="00017074" w:rsidP="00017074">
            <w:pPr>
              <w:jc w:val="both"/>
              <w:rPr>
                <w:b w:val="0"/>
                <w:color w:val="auto"/>
                <w:sz w:val="22"/>
                <w:szCs w:val="22"/>
              </w:rPr>
            </w:pPr>
            <w:r w:rsidRPr="00A556FE">
              <w:rPr>
                <w:b w:val="0"/>
                <w:color w:val="auto"/>
                <w:sz w:val="22"/>
                <w:szCs w:val="22"/>
              </w:rPr>
              <w:t>Sumatoria de cheques por el concepto de salario</w:t>
            </w:r>
          </w:p>
        </w:tc>
        <w:tc>
          <w:tcPr>
            <w:tcW w:w="1701" w:type="dxa"/>
          </w:tcPr>
          <w:p w:rsidR="00017074" w:rsidRPr="00A556FE" w:rsidRDefault="00017074" w:rsidP="00017074">
            <w:pPr>
              <w:jc w:val="both"/>
              <w:cnfStyle w:val="000000000000" w:firstRow="0" w:lastRow="0" w:firstColumn="0" w:lastColumn="0" w:oddVBand="0" w:evenVBand="0" w:oddHBand="0" w:evenHBand="0" w:firstRowFirstColumn="0" w:firstRowLastColumn="0" w:lastRowFirstColumn="0" w:lastRowLastColumn="0"/>
              <w:rPr>
                <w:sz w:val="22"/>
                <w:szCs w:val="22"/>
              </w:rPr>
            </w:pPr>
          </w:p>
        </w:tc>
        <w:tc>
          <w:tcPr>
            <w:tcW w:w="1937" w:type="dxa"/>
          </w:tcPr>
          <w:p w:rsidR="00017074" w:rsidRPr="00A556FE" w:rsidRDefault="00017074" w:rsidP="00017074">
            <w:pPr>
              <w:jc w:val="both"/>
              <w:cnfStyle w:val="000000000000" w:firstRow="0" w:lastRow="0" w:firstColumn="0" w:lastColumn="0" w:oddVBand="0" w:evenVBand="0" w:oddHBand="0" w:evenHBand="0" w:firstRowFirstColumn="0" w:firstRowLastColumn="0" w:lastRowFirstColumn="0" w:lastRowLastColumn="0"/>
              <w:rPr>
                <w:sz w:val="22"/>
                <w:szCs w:val="22"/>
              </w:rPr>
            </w:pPr>
            <w:r w:rsidRPr="00A556FE">
              <w:rPr>
                <w:sz w:val="22"/>
                <w:szCs w:val="22"/>
              </w:rPr>
              <w:t>¢2.145.068,53</w:t>
            </w:r>
          </w:p>
        </w:tc>
        <w:tc>
          <w:tcPr>
            <w:tcW w:w="1465" w:type="dxa"/>
          </w:tcPr>
          <w:p w:rsidR="00017074" w:rsidRPr="00A556FE" w:rsidRDefault="00017074" w:rsidP="00017074">
            <w:pPr>
              <w:jc w:val="both"/>
              <w:cnfStyle w:val="000000000000" w:firstRow="0" w:lastRow="0" w:firstColumn="0" w:lastColumn="0" w:oddVBand="0" w:evenVBand="0" w:oddHBand="0" w:evenHBand="0" w:firstRowFirstColumn="0" w:firstRowLastColumn="0" w:lastRowFirstColumn="0" w:lastRowLastColumn="0"/>
              <w:rPr>
                <w:sz w:val="22"/>
                <w:szCs w:val="22"/>
              </w:rPr>
            </w:pPr>
          </w:p>
        </w:tc>
      </w:tr>
      <w:tr w:rsidR="00017074" w:rsidTr="002D36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rsidR="00017074" w:rsidRPr="00A556FE" w:rsidRDefault="00017074" w:rsidP="00017074">
            <w:pPr>
              <w:jc w:val="both"/>
              <w:rPr>
                <w:b w:val="0"/>
                <w:color w:val="auto"/>
                <w:sz w:val="22"/>
                <w:szCs w:val="22"/>
              </w:rPr>
            </w:pPr>
            <w:r w:rsidRPr="00A556FE">
              <w:rPr>
                <w:b w:val="0"/>
                <w:color w:val="auto"/>
                <w:sz w:val="22"/>
                <w:szCs w:val="22"/>
              </w:rPr>
              <w:t>Liquidación pagada 2017</w:t>
            </w:r>
          </w:p>
        </w:tc>
        <w:tc>
          <w:tcPr>
            <w:tcW w:w="1701" w:type="dxa"/>
          </w:tcPr>
          <w:p w:rsidR="00017074" w:rsidRPr="00A556FE" w:rsidRDefault="00017074" w:rsidP="00017074">
            <w:pPr>
              <w:jc w:val="both"/>
              <w:cnfStyle w:val="000000100000" w:firstRow="0" w:lastRow="0" w:firstColumn="0" w:lastColumn="0" w:oddVBand="0" w:evenVBand="0" w:oddHBand="1" w:evenHBand="0" w:firstRowFirstColumn="0" w:firstRowLastColumn="0" w:lastRowFirstColumn="0" w:lastRowLastColumn="0"/>
              <w:rPr>
                <w:sz w:val="22"/>
                <w:szCs w:val="22"/>
              </w:rPr>
            </w:pPr>
          </w:p>
        </w:tc>
        <w:tc>
          <w:tcPr>
            <w:tcW w:w="1937" w:type="dxa"/>
          </w:tcPr>
          <w:p w:rsidR="00017074" w:rsidRPr="00A556FE" w:rsidRDefault="00017074" w:rsidP="00017074">
            <w:pPr>
              <w:jc w:val="both"/>
              <w:cnfStyle w:val="000000100000" w:firstRow="0" w:lastRow="0" w:firstColumn="0" w:lastColumn="0" w:oddVBand="0" w:evenVBand="0" w:oddHBand="1" w:evenHBand="0" w:firstRowFirstColumn="0" w:firstRowLastColumn="0" w:lastRowFirstColumn="0" w:lastRowLastColumn="0"/>
              <w:rPr>
                <w:sz w:val="22"/>
                <w:szCs w:val="22"/>
              </w:rPr>
            </w:pPr>
            <w:r w:rsidRPr="00A556FE">
              <w:rPr>
                <w:sz w:val="22"/>
                <w:szCs w:val="22"/>
              </w:rPr>
              <w:t>¢345.050,15</w:t>
            </w:r>
          </w:p>
        </w:tc>
        <w:tc>
          <w:tcPr>
            <w:tcW w:w="1465" w:type="dxa"/>
          </w:tcPr>
          <w:p w:rsidR="00017074" w:rsidRPr="00A556FE" w:rsidRDefault="00017074" w:rsidP="00017074">
            <w:pPr>
              <w:jc w:val="both"/>
              <w:cnfStyle w:val="000000100000" w:firstRow="0" w:lastRow="0" w:firstColumn="0" w:lastColumn="0" w:oddVBand="0" w:evenVBand="0" w:oddHBand="1" w:evenHBand="0" w:firstRowFirstColumn="0" w:firstRowLastColumn="0" w:lastRowFirstColumn="0" w:lastRowLastColumn="0"/>
              <w:rPr>
                <w:sz w:val="22"/>
                <w:szCs w:val="22"/>
              </w:rPr>
            </w:pPr>
          </w:p>
        </w:tc>
      </w:tr>
      <w:tr w:rsidR="00017074" w:rsidTr="002D3672">
        <w:tc>
          <w:tcPr>
            <w:cnfStyle w:val="001000000000" w:firstRow="0" w:lastRow="0" w:firstColumn="1" w:lastColumn="0" w:oddVBand="0" w:evenVBand="0" w:oddHBand="0" w:evenHBand="0" w:firstRowFirstColumn="0" w:firstRowLastColumn="0" w:lastRowFirstColumn="0" w:lastRowLastColumn="0"/>
            <w:tcW w:w="2977" w:type="dxa"/>
          </w:tcPr>
          <w:p w:rsidR="00017074" w:rsidRPr="00A556FE" w:rsidRDefault="00017074" w:rsidP="00017074">
            <w:pPr>
              <w:jc w:val="both"/>
              <w:rPr>
                <w:b w:val="0"/>
                <w:color w:val="auto"/>
                <w:sz w:val="22"/>
                <w:szCs w:val="22"/>
              </w:rPr>
            </w:pPr>
            <w:r w:rsidRPr="00A556FE">
              <w:rPr>
                <w:b w:val="0"/>
                <w:color w:val="auto"/>
                <w:sz w:val="22"/>
                <w:szCs w:val="22"/>
              </w:rPr>
              <w:t>Caja Costarricense del seguro Social</w:t>
            </w:r>
          </w:p>
        </w:tc>
        <w:tc>
          <w:tcPr>
            <w:tcW w:w="1701" w:type="dxa"/>
          </w:tcPr>
          <w:p w:rsidR="00017074" w:rsidRPr="00A556FE" w:rsidRDefault="00017074" w:rsidP="00017074">
            <w:pPr>
              <w:jc w:val="both"/>
              <w:cnfStyle w:val="000000000000" w:firstRow="0" w:lastRow="0" w:firstColumn="0" w:lastColumn="0" w:oddVBand="0" w:evenVBand="0" w:oddHBand="0" w:evenHBand="0" w:firstRowFirstColumn="0" w:firstRowLastColumn="0" w:lastRowFirstColumn="0" w:lastRowLastColumn="0"/>
              <w:rPr>
                <w:sz w:val="22"/>
                <w:szCs w:val="22"/>
              </w:rPr>
            </w:pPr>
          </w:p>
        </w:tc>
        <w:tc>
          <w:tcPr>
            <w:tcW w:w="1937" w:type="dxa"/>
          </w:tcPr>
          <w:p w:rsidR="00017074" w:rsidRPr="00A556FE" w:rsidRDefault="00017074" w:rsidP="00017074">
            <w:pPr>
              <w:jc w:val="both"/>
              <w:cnfStyle w:val="000000000000" w:firstRow="0" w:lastRow="0" w:firstColumn="0" w:lastColumn="0" w:oddVBand="0" w:evenVBand="0" w:oddHBand="0" w:evenHBand="0" w:firstRowFirstColumn="0" w:firstRowLastColumn="0" w:lastRowFirstColumn="0" w:lastRowLastColumn="0"/>
              <w:rPr>
                <w:sz w:val="22"/>
                <w:szCs w:val="22"/>
              </w:rPr>
            </w:pPr>
            <w:r w:rsidRPr="00A556FE">
              <w:rPr>
                <w:sz w:val="22"/>
                <w:szCs w:val="22"/>
              </w:rPr>
              <w:t>¢912.798,00</w:t>
            </w:r>
          </w:p>
        </w:tc>
        <w:tc>
          <w:tcPr>
            <w:tcW w:w="1465" w:type="dxa"/>
          </w:tcPr>
          <w:p w:rsidR="00017074" w:rsidRPr="00A556FE" w:rsidRDefault="00017074" w:rsidP="00017074">
            <w:pPr>
              <w:jc w:val="both"/>
              <w:cnfStyle w:val="000000000000" w:firstRow="0" w:lastRow="0" w:firstColumn="0" w:lastColumn="0" w:oddVBand="0" w:evenVBand="0" w:oddHBand="0" w:evenHBand="0" w:firstRowFirstColumn="0" w:firstRowLastColumn="0" w:lastRowFirstColumn="0" w:lastRowLastColumn="0"/>
              <w:rPr>
                <w:sz w:val="22"/>
                <w:szCs w:val="22"/>
              </w:rPr>
            </w:pPr>
          </w:p>
        </w:tc>
      </w:tr>
      <w:tr w:rsidR="00017074" w:rsidTr="002D36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gridSpan w:val="2"/>
          </w:tcPr>
          <w:p w:rsidR="00017074" w:rsidRPr="00A556FE" w:rsidRDefault="00017074" w:rsidP="00017074">
            <w:pPr>
              <w:jc w:val="both"/>
              <w:rPr>
                <w:b w:val="0"/>
                <w:color w:val="auto"/>
                <w:sz w:val="22"/>
                <w:szCs w:val="22"/>
              </w:rPr>
            </w:pPr>
            <w:r w:rsidRPr="00A556FE">
              <w:rPr>
                <w:b w:val="0"/>
                <w:color w:val="auto"/>
                <w:sz w:val="22"/>
                <w:szCs w:val="22"/>
              </w:rPr>
              <w:t>Total de recursos gastados</w:t>
            </w:r>
          </w:p>
        </w:tc>
        <w:tc>
          <w:tcPr>
            <w:tcW w:w="1937" w:type="dxa"/>
          </w:tcPr>
          <w:p w:rsidR="00017074" w:rsidRPr="00A556FE" w:rsidRDefault="00017074" w:rsidP="00017074">
            <w:pPr>
              <w:jc w:val="both"/>
              <w:cnfStyle w:val="000000100000" w:firstRow="0" w:lastRow="0" w:firstColumn="0" w:lastColumn="0" w:oddVBand="0" w:evenVBand="0" w:oddHBand="1" w:evenHBand="0" w:firstRowFirstColumn="0" w:firstRowLastColumn="0" w:lastRowFirstColumn="0" w:lastRowLastColumn="0"/>
              <w:rPr>
                <w:sz w:val="22"/>
                <w:szCs w:val="22"/>
              </w:rPr>
            </w:pPr>
            <w:r w:rsidRPr="00A556FE">
              <w:rPr>
                <w:sz w:val="22"/>
                <w:szCs w:val="22"/>
              </w:rPr>
              <w:t>¢3.402.916,68</w:t>
            </w:r>
          </w:p>
        </w:tc>
        <w:tc>
          <w:tcPr>
            <w:tcW w:w="1465" w:type="dxa"/>
          </w:tcPr>
          <w:p w:rsidR="00017074" w:rsidRPr="00A556FE" w:rsidRDefault="00017074" w:rsidP="00017074">
            <w:pPr>
              <w:jc w:val="both"/>
              <w:cnfStyle w:val="000000100000" w:firstRow="0" w:lastRow="0" w:firstColumn="0" w:lastColumn="0" w:oddVBand="0" w:evenVBand="0" w:oddHBand="1" w:evenHBand="0" w:firstRowFirstColumn="0" w:firstRowLastColumn="0" w:lastRowFirstColumn="0" w:lastRowLastColumn="0"/>
              <w:rPr>
                <w:sz w:val="22"/>
                <w:szCs w:val="22"/>
              </w:rPr>
            </w:pPr>
          </w:p>
        </w:tc>
      </w:tr>
      <w:tr w:rsidR="00017074" w:rsidTr="002D3672">
        <w:tc>
          <w:tcPr>
            <w:cnfStyle w:val="001000000000" w:firstRow="0" w:lastRow="0" w:firstColumn="1" w:lastColumn="0" w:oddVBand="0" w:evenVBand="0" w:oddHBand="0" w:evenHBand="0" w:firstRowFirstColumn="0" w:firstRowLastColumn="0" w:lastRowFirstColumn="0" w:lastRowLastColumn="0"/>
            <w:tcW w:w="6615" w:type="dxa"/>
            <w:gridSpan w:val="3"/>
          </w:tcPr>
          <w:p w:rsidR="00017074" w:rsidRPr="00A556FE" w:rsidRDefault="00017074" w:rsidP="00017074">
            <w:pPr>
              <w:jc w:val="both"/>
              <w:rPr>
                <w:b w:val="0"/>
                <w:sz w:val="22"/>
                <w:szCs w:val="22"/>
              </w:rPr>
            </w:pPr>
            <w:r w:rsidRPr="00A556FE">
              <w:rPr>
                <w:b w:val="0"/>
                <w:sz w:val="22"/>
                <w:szCs w:val="22"/>
              </w:rPr>
              <w:t xml:space="preserve"> </w:t>
            </w:r>
            <w:r w:rsidRPr="00A556FE">
              <w:rPr>
                <w:b w:val="0"/>
                <w:color w:val="auto"/>
                <w:sz w:val="22"/>
                <w:szCs w:val="22"/>
              </w:rPr>
              <w:t>Diferencia sin Utilizar</w:t>
            </w:r>
          </w:p>
        </w:tc>
        <w:tc>
          <w:tcPr>
            <w:tcW w:w="1465" w:type="dxa"/>
          </w:tcPr>
          <w:p w:rsidR="00017074" w:rsidRPr="00A556FE" w:rsidRDefault="00017074" w:rsidP="00017074">
            <w:pPr>
              <w:jc w:val="both"/>
              <w:cnfStyle w:val="000000000000" w:firstRow="0" w:lastRow="0" w:firstColumn="0" w:lastColumn="0" w:oddVBand="0" w:evenVBand="0" w:oddHBand="0" w:evenHBand="0" w:firstRowFirstColumn="0" w:firstRowLastColumn="0" w:lastRowFirstColumn="0" w:lastRowLastColumn="0"/>
              <w:rPr>
                <w:b/>
                <w:sz w:val="22"/>
                <w:szCs w:val="22"/>
              </w:rPr>
            </w:pPr>
            <w:r w:rsidRPr="00A556FE">
              <w:rPr>
                <w:b/>
                <w:sz w:val="22"/>
                <w:szCs w:val="22"/>
              </w:rPr>
              <w:t>¢172.083,32</w:t>
            </w:r>
          </w:p>
        </w:tc>
      </w:tr>
    </w:tbl>
    <w:p w:rsidR="00314F86" w:rsidRPr="00A556FE" w:rsidRDefault="00537473" w:rsidP="00314F86">
      <w:pPr>
        <w:jc w:val="both"/>
      </w:pPr>
      <w:r>
        <w:rPr>
          <w:sz w:val="16"/>
          <w:szCs w:val="16"/>
        </w:rPr>
        <w:t xml:space="preserve">          </w:t>
      </w:r>
      <w:r w:rsidR="00017074" w:rsidRPr="00A556FE">
        <w:rPr>
          <w:sz w:val="16"/>
          <w:szCs w:val="16"/>
        </w:rPr>
        <w:t>Fuente: Cheques, y sus respaldos, Detalle emitido Sistemas de Transferencias, comedor y Transporte estudiantil</w:t>
      </w:r>
    </w:p>
    <w:p w:rsidR="00314F86" w:rsidRDefault="00314F86" w:rsidP="00314F86">
      <w:pPr>
        <w:jc w:val="both"/>
        <w:rPr>
          <w:rFonts w:ascii="Bookman Old Style" w:hAnsi="Bookman Old Style"/>
        </w:rPr>
      </w:pPr>
    </w:p>
    <w:p w:rsidR="00017074" w:rsidRDefault="00017074" w:rsidP="00017074">
      <w:pPr>
        <w:jc w:val="both"/>
      </w:pPr>
      <w:r w:rsidRPr="00A556FE">
        <w:t>Se observa, que</w:t>
      </w:r>
      <w:r w:rsidR="00537473">
        <w:t xml:space="preserve">  </w:t>
      </w:r>
      <w:r w:rsidRPr="00A556FE">
        <w:t>al final del período 2017 el subsidio asignado presenta una diferencia sin utilizar</w:t>
      </w:r>
      <w:r w:rsidR="008A4174">
        <w:t xml:space="preserve"> </w:t>
      </w:r>
      <w:r w:rsidRPr="00A556FE">
        <w:t>de ¢172.083,32</w:t>
      </w:r>
      <w:r w:rsidR="008371C8">
        <w:t xml:space="preserve">; </w:t>
      </w:r>
      <w:r w:rsidR="00AA1C3E">
        <w:t xml:space="preserve">Ahora bien, </w:t>
      </w:r>
      <w:r w:rsidRPr="00A556FE">
        <w:t xml:space="preserve">para determinar la razonabilidad del uso del subsidio y si </w:t>
      </w:r>
      <w:r w:rsidR="00AA1C3E">
        <w:t xml:space="preserve">este </w:t>
      </w:r>
      <w:r w:rsidRPr="00A556FE">
        <w:t xml:space="preserve">cumplió con las especificaciones de PANEA, </w:t>
      </w:r>
      <w:r w:rsidR="00AA1C3E">
        <w:t xml:space="preserve">se debe tener en cuenta que la normativa indica que </w:t>
      </w:r>
      <w:r w:rsidRPr="00A556FE">
        <w:t xml:space="preserve">a la trabajadora del comedor, debe pagarle un salario mensual igual al subsidio girado por PANEA, pero no menor al salario mínimo para un ayudante de cocina establecido por el Ministerio de Trabajo y Seguridad Social cada año, </w:t>
      </w:r>
      <w:r w:rsidR="00AA1C3E">
        <w:t xml:space="preserve">y </w:t>
      </w:r>
      <w:r w:rsidRPr="00A556FE">
        <w:t xml:space="preserve">que para el 2017 </w:t>
      </w:r>
      <w:r w:rsidR="00AA1C3E">
        <w:t xml:space="preserve">se </w:t>
      </w:r>
      <w:r w:rsidRPr="00A556FE">
        <w:t xml:space="preserve">estableció que el salario mínimo para un ayudante de cocina es de ¢10,680.00 diarios, para un salario mensual de ¢320.402,40, </w:t>
      </w:r>
      <w:r w:rsidR="00AA1C3E">
        <w:t xml:space="preserve"> sin embargo, </w:t>
      </w:r>
      <w:r w:rsidRPr="00A556FE">
        <w:t xml:space="preserve">como se demuestra en el siguiente apartado la Junta de Educación pagó un salario inferior al mínimo. </w:t>
      </w:r>
    </w:p>
    <w:p w:rsidR="002D3672" w:rsidRDefault="000B640D" w:rsidP="002D3672">
      <w:pPr>
        <w:pStyle w:val="Ttulo2"/>
        <w:rPr>
          <w:sz w:val="24"/>
          <w:szCs w:val="24"/>
        </w:rPr>
      </w:pPr>
      <w:bookmarkStart w:id="21" w:name="_Toc6816430"/>
      <w:r w:rsidRPr="000614DC">
        <w:rPr>
          <w:sz w:val="24"/>
          <w:szCs w:val="24"/>
        </w:rPr>
        <w:t>2.3.4</w:t>
      </w:r>
      <w:r w:rsidR="00836D2A">
        <w:rPr>
          <w:sz w:val="24"/>
          <w:szCs w:val="24"/>
        </w:rPr>
        <w:t xml:space="preserve"> </w:t>
      </w:r>
      <w:r w:rsidR="00017074" w:rsidRPr="000614DC">
        <w:rPr>
          <w:sz w:val="24"/>
          <w:szCs w:val="24"/>
        </w:rPr>
        <w:t xml:space="preserve">Salarios pagados </w:t>
      </w:r>
      <w:r w:rsidR="00AA1C3E">
        <w:rPr>
          <w:sz w:val="24"/>
          <w:szCs w:val="24"/>
        </w:rPr>
        <w:t xml:space="preserve">a la trabajadora del comedor </w:t>
      </w:r>
      <w:r w:rsidR="00017074" w:rsidRPr="000614DC">
        <w:rPr>
          <w:sz w:val="24"/>
          <w:szCs w:val="24"/>
        </w:rPr>
        <w:t>con subsidio 2017</w:t>
      </w:r>
      <w:bookmarkEnd w:id="21"/>
    </w:p>
    <w:p w:rsidR="00017074" w:rsidRPr="002D3672" w:rsidRDefault="00017074" w:rsidP="002D3672">
      <w:pPr>
        <w:pStyle w:val="Ttulo2"/>
        <w:rPr>
          <w:b w:val="0"/>
          <w:sz w:val="24"/>
          <w:szCs w:val="24"/>
        </w:rPr>
      </w:pPr>
      <w:bookmarkStart w:id="22" w:name="_Toc6816431"/>
      <w:r w:rsidRPr="002D3672">
        <w:rPr>
          <w:b w:val="0"/>
          <w:sz w:val="24"/>
          <w:szCs w:val="24"/>
        </w:rPr>
        <w:t>Para realizar la verificación del pago realizado a la trabajadora del comedor</w:t>
      </w:r>
      <w:r w:rsidR="00AA1C3E">
        <w:rPr>
          <w:b w:val="0"/>
          <w:sz w:val="24"/>
          <w:szCs w:val="24"/>
        </w:rPr>
        <w:t>,</w:t>
      </w:r>
      <w:r w:rsidRPr="002D3672">
        <w:rPr>
          <w:b w:val="0"/>
          <w:sz w:val="24"/>
          <w:szCs w:val="24"/>
        </w:rPr>
        <w:t xml:space="preserve"> es importante tomar en cuenta lo siguiente:</w:t>
      </w:r>
      <w:bookmarkEnd w:id="22"/>
    </w:p>
    <w:p w:rsidR="008371C8" w:rsidRPr="006D5C3F" w:rsidRDefault="00017074" w:rsidP="00976A5B">
      <w:pPr>
        <w:pStyle w:val="Prrafodelista"/>
        <w:numPr>
          <w:ilvl w:val="0"/>
          <w:numId w:val="3"/>
        </w:numPr>
        <w:spacing w:after="0" w:line="240" w:lineRule="auto"/>
        <w:jc w:val="both"/>
        <w:rPr>
          <w:rFonts w:ascii="Times New Roman" w:hAnsi="Times New Roman" w:cs="Times New Roman"/>
          <w:sz w:val="24"/>
          <w:szCs w:val="24"/>
        </w:rPr>
      </w:pPr>
      <w:r w:rsidRPr="00A556FE">
        <w:rPr>
          <w:rFonts w:ascii="Times New Roman" w:hAnsi="Times New Roman" w:cs="Times New Roman"/>
          <w:sz w:val="24"/>
          <w:szCs w:val="24"/>
        </w:rPr>
        <w:t>Al no contar con el contrato para conocer el salario y las condiciones contractuales, se parte bajo el supuesto que el salario contratado a la trabajadora del comedor</w:t>
      </w:r>
      <w:r w:rsidR="00AA1C3E">
        <w:rPr>
          <w:rFonts w:ascii="Times New Roman" w:hAnsi="Times New Roman" w:cs="Times New Roman"/>
          <w:sz w:val="24"/>
          <w:szCs w:val="24"/>
        </w:rPr>
        <w:t>,</w:t>
      </w:r>
      <w:r w:rsidRPr="00A556FE">
        <w:rPr>
          <w:rFonts w:ascii="Times New Roman" w:hAnsi="Times New Roman" w:cs="Times New Roman"/>
          <w:sz w:val="24"/>
          <w:szCs w:val="24"/>
        </w:rPr>
        <w:t xml:space="preserve"> fue por el monto mensual girado por PANEA.</w:t>
      </w:r>
    </w:p>
    <w:p w:rsidR="008371C8" w:rsidRPr="006D5C3F" w:rsidRDefault="00017074" w:rsidP="00976A5B">
      <w:pPr>
        <w:pStyle w:val="Prrafodelista"/>
        <w:numPr>
          <w:ilvl w:val="0"/>
          <w:numId w:val="3"/>
        </w:numPr>
        <w:spacing w:after="0" w:line="240" w:lineRule="auto"/>
        <w:jc w:val="both"/>
        <w:rPr>
          <w:rFonts w:ascii="Times New Roman" w:hAnsi="Times New Roman" w:cs="Times New Roman"/>
          <w:sz w:val="24"/>
          <w:szCs w:val="24"/>
        </w:rPr>
      </w:pPr>
      <w:r w:rsidRPr="00A556FE">
        <w:rPr>
          <w:rFonts w:ascii="Times New Roman" w:hAnsi="Times New Roman" w:cs="Times New Roman"/>
          <w:sz w:val="24"/>
          <w:szCs w:val="24"/>
        </w:rPr>
        <w:t>Que de acuerdo a lo normado, solo se le rebajan las cuotas obreras.</w:t>
      </w:r>
    </w:p>
    <w:p w:rsidR="000F184F" w:rsidRPr="002F4EAF" w:rsidRDefault="00017074" w:rsidP="00AA1C3E">
      <w:pPr>
        <w:pStyle w:val="Prrafodelista"/>
        <w:numPr>
          <w:ilvl w:val="0"/>
          <w:numId w:val="3"/>
        </w:numPr>
        <w:spacing w:after="0" w:line="240" w:lineRule="auto"/>
        <w:jc w:val="both"/>
        <w:rPr>
          <w:rFonts w:ascii="Times New Roman" w:hAnsi="Times New Roman" w:cs="Times New Roman"/>
          <w:sz w:val="24"/>
          <w:szCs w:val="24"/>
        </w:rPr>
      </w:pPr>
      <w:r w:rsidRPr="00AA1C3E">
        <w:rPr>
          <w:rFonts w:ascii="Times New Roman" w:hAnsi="Times New Roman" w:cs="Times New Roman"/>
          <w:sz w:val="24"/>
          <w:szCs w:val="24"/>
        </w:rPr>
        <w:t>Se ejecutó la comparación de los cheques emitidos por el contador, que representan el salario neto pagado por la Junta</w:t>
      </w:r>
      <w:r w:rsidRPr="002F4EAF">
        <w:rPr>
          <w:rFonts w:ascii="Bookman Old Style" w:hAnsi="Bookman Old Style"/>
        </w:rPr>
        <w:t xml:space="preserve"> </w:t>
      </w:r>
    </w:p>
    <w:p w:rsidR="008371C8" w:rsidRDefault="008371C8" w:rsidP="002F4EAF">
      <w:pPr>
        <w:jc w:val="both"/>
      </w:pPr>
    </w:p>
    <w:p w:rsidR="006D5C3F" w:rsidRDefault="002F4EAF" w:rsidP="002F4EAF">
      <w:pPr>
        <w:jc w:val="both"/>
      </w:pPr>
      <w:r w:rsidRPr="002F4EAF">
        <w:t>El siguiente cuadro 2 ilustra la comparación de los montos</w:t>
      </w:r>
      <w:r w:rsidR="006D5C3F">
        <w:t xml:space="preserve">, </w:t>
      </w:r>
      <w:r>
        <w:t>a sabe</w:t>
      </w:r>
      <w:r w:rsidR="006D5C3F">
        <w:t xml:space="preserve">r: El subsidio girado por PANEA, </w:t>
      </w:r>
      <w:r>
        <w:t>los salarios pagados por la junta</w:t>
      </w:r>
      <w:r w:rsidR="006D5C3F">
        <w:t xml:space="preserve"> </w:t>
      </w:r>
      <w:r w:rsidR="006D5C3F" w:rsidRPr="00836D2A">
        <w:t>y las respectivas diferencias</w:t>
      </w:r>
      <w:r w:rsidRPr="00836D2A">
        <w:t>.</w:t>
      </w:r>
    </w:p>
    <w:p w:rsidR="00836D2A" w:rsidRDefault="00836D2A" w:rsidP="002F4EAF">
      <w:pPr>
        <w:jc w:val="both"/>
      </w:pPr>
    </w:p>
    <w:p w:rsidR="00836D2A" w:rsidRDefault="00836D2A" w:rsidP="002F4EAF">
      <w:pPr>
        <w:jc w:val="both"/>
      </w:pPr>
    </w:p>
    <w:p w:rsidR="002F4EAF" w:rsidRDefault="002F4EAF" w:rsidP="002F4EAF">
      <w:pPr>
        <w:jc w:val="both"/>
      </w:pPr>
    </w:p>
    <w:p w:rsidR="00744653" w:rsidRDefault="00744653" w:rsidP="002F4EAF">
      <w:pPr>
        <w:jc w:val="both"/>
      </w:pPr>
    </w:p>
    <w:p w:rsidR="00744653" w:rsidRDefault="00744653" w:rsidP="002F4EAF">
      <w:pPr>
        <w:jc w:val="both"/>
      </w:pPr>
    </w:p>
    <w:p w:rsidR="00744653" w:rsidRDefault="00744653" w:rsidP="002F4EAF">
      <w:pPr>
        <w:jc w:val="both"/>
      </w:pPr>
    </w:p>
    <w:p w:rsidR="00744653" w:rsidRDefault="00744653" w:rsidP="002F4EAF">
      <w:pPr>
        <w:jc w:val="both"/>
      </w:pPr>
    </w:p>
    <w:p w:rsidR="00744653" w:rsidRDefault="00744653" w:rsidP="002F4EAF">
      <w:pPr>
        <w:jc w:val="both"/>
      </w:pPr>
    </w:p>
    <w:p w:rsidR="00744653" w:rsidRPr="002F4EAF" w:rsidRDefault="00744653" w:rsidP="002F4EAF">
      <w:pPr>
        <w:jc w:val="both"/>
      </w:pPr>
    </w:p>
    <w:tbl>
      <w:tblPr>
        <w:tblStyle w:val="Tabladecuadrcula5oscura-nfasis51"/>
        <w:tblW w:w="0" w:type="auto"/>
        <w:tblLook w:val="04A0" w:firstRow="1" w:lastRow="0" w:firstColumn="1" w:lastColumn="0" w:noHBand="0" w:noVBand="1"/>
      </w:tblPr>
      <w:tblGrid>
        <w:gridCol w:w="1212"/>
        <w:gridCol w:w="1562"/>
        <w:gridCol w:w="1368"/>
        <w:gridCol w:w="1562"/>
        <w:gridCol w:w="1562"/>
        <w:gridCol w:w="1562"/>
      </w:tblGrid>
      <w:tr w:rsidR="002F4EAF" w:rsidRPr="002F4EAF" w:rsidTr="005763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6"/>
          </w:tcPr>
          <w:p w:rsidR="002F4EAF" w:rsidRDefault="002F4EAF" w:rsidP="00017074">
            <w:pPr>
              <w:jc w:val="center"/>
              <w:rPr>
                <w:color w:val="auto"/>
              </w:rPr>
            </w:pPr>
            <w:r>
              <w:rPr>
                <w:color w:val="auto"/>
              </w:rPr>
              <w:lastRenderedPageBreak/>
              <w:t>Cuadro 2</w:t>
            </w:r>
          </w:p>
          <w:p w:rsidR="002F4EAF" w:rsidRPr="002F4EAF" w:rsidRDefault="002F4EAF" w:rsidP="00017074">
            <w:pPr>
              <w:jc w:val="center"/>
            </w:pPr>
            <w:r w:rsidRPr="002F4EAF">
              <w:rPr>
                <w:color w:val="auto"/>
              </w:rPr>
              <w:t>Salarios pagados a la Trabajadora del Comedor 2017</w:t>
            </w:r>
          </w:p>
        </w:tc>
      </w:tr>
      <w:tr w:rsidR="00017074" w:rsidTr="000170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2" w:type="dxa"/>
          </w:tcPr>
          <w:p w:rsidR="00017074" w:rsidRPr="00A556FE" w:rsidRDefault="00017074" w:rsidP="00017074">
            <w:pPr>
              <w:jc w:val="both"/>
              <w:rPr>
                <w:b w:val="0"/>
                <w:color w:val="auto"/>
                <w:sz w:val="22"/>
                <w:szCs w:val="22"/>
              </w:rPr>
            </w:pPr>
            <w:r w:rsidRPr="00A556FE">
              <w:rPr>
                <w:b w:val="0"/>
                <w:color w:val="auto"/>
                <w:sz w:val="22"/>
                <w:szCs w:val="22"/>
              </w:rPr>
              <w:t>Mes</w:t>
            </w:r>
          </w:p>
        </w:tc>
        <w:tc>
          <w:tcPr>
            <w:tcW w:w="1562" w:type="dxa"/>
          </w:tcPr>
          <w:p w:rsidR="002F4EAF" w:rsidRPr="00FD6705" w:rsidRDefault="00017074" w:rsidP="00FD6705">
            <w:pPr>
              <w:jc w:val="center"/>
              <w:cnfStyle w:val="000000100000" w:firstRow="0" w:lastRow="0" w:firstColumn="0" w:lastColumn="0" w:oddVBand="0" w:evenVBand="0" w:oddHBand="1" w:evenHBand="0" w:firstRowFirstColumn="0" w:firstRowLastColumn="0" w:lastRowFirstColumn="0" w:lastRowLastColumn="0"/>
              <w:rPr>
                <w:sz w:val="18"/>
                <w:szCs w:val="18"/>
              </w:rPr>
            </w:pPr>
            <w:r w:rsidRPr="00FD6705">
              <w:rPr>
                <w:sz w:val="18"/>
                <w:szCs w:val="18"/>
              </w:rPr>
              <w:t xml:space="preserve">Subsidio girado por PANEA </w:t>
            </w:r>
            <w:r w:rsidR="00531693" w:rsidRPr="00FD6705">
              <w:rPr>
                <w:sz w:val="18"/>
                <w:szCs w:val="18"/>
              </w:rPr>
              <w:t>(</w:t>
            </w:r>
            <w:r w:rsidR="00744653" w:rsidRPr="00FD6705">
              <w:rPr>
                <w:sz w:val="18"/>
                <w:szCs w:val="18"/>
              </w:rPr>
              <w:t>bruto</w:t>
            </w:r>
            <w:r w:rsidR="00531693" w:rsidRPr="00FD6705">
              <w:rPr>
                <w:sz w:val="18"/>
                <w:szCs w:val="18"/>
              </w:rPr>
              <w:t>)</w:t>
            </w:r>
          </w:p>
          <w:p w:rsidR="002F4EAF" w:rsidRPr="00FD6705" w:rsidRDefault="002F4EAF" w:rsidP="00017074">
            <w:pPr>
              <w:jc w:val="both"/>
              <w:cnfStyle w:val="000000100000" w:firstRow="0" w:lastRow="0" w:firstColumn="0" w:lastColumn="0" w:oddVBand="0" w:evenVBand="0" w:oddHBand="1" w:evenHBand="0" w:firstRowFirstColumn="0" w:firstRowLastColumn="0" w:lastRowFirstColumn="0" w:lastRowLastColumn="0"/>
              <w:rPr>
                <w:b/>
                <w:sz w:val="18"/>
                <w:szCs w:val="18"/>
              </w:rPr>
            </w:pPr>
          </w:p>
          <w:p w:rsidR="00017074" w:rsidRPr="00FD6705" w:rsidRDefault="002F4EAF" w:rsidP="002F4EAF">
            <w:pPr>
              <w:jc w:val="center"/>
              <w:cnfStyle w:val="000000100000" w:firstRow="0" w:lastRow="0" w:firstColumn="0" w:lastColumn="0" w:oddVBand="0" w:evenVBand="0" w:oddHBand="1" w:evenHBand="0" w:firstRowFirstColumn="0" w:firstRowLastColumn="0" w:lastRowFirstColumn="0" w:lastRowLastColumn="0"/>
              <w:rPr>
                <w:b/>
                <w:sz w:val="18"/>
                <w:szCs w:val="18"/>
              </w:rPr>
            </w:pPr>
            <w:r w:rsidRPr="00FD6705">
              <w:rPr>
                <w:b/>
                <w:sz w:val="18"/>
                <w:szCs w:val="18"/>
              </w:rPr>
              <w:t>E</w:t>
            </w:r>
            <w:r w:rsidR="00017074" w:rsidRPr="00FD6705">
              <w:rPr>
                <w:b/>
                <w:sz w:val="18"/>
                <w:szCs w:val="18"/>
              </w:rPr>
              <w:t xml:space="preserve">n </w:t>
            </w:r>
            <w:r w:rsidRPr="00FD6705">
              <w:rPr>
                <w:b/>
                <w:sz w:val="18"/>
                <w:szCs w:val="18"/>
              </w:rPr>
              <w:t>¢</w:t>
            </w:r>
          </w:p>
        </w:tc>
        <w:tc>
          <w:tcPr>
            <w:tcW w:w="1368" w:type="dxa"/>
          </w:tcPr>
          <w:p w:rsidR="002F4EAF" w:rsidRPr="00FD6705" w:rsidRDefault="00017074" w:rsidP="002F4EAF">
            <w:pPr>
              <w:jc w:val="both"/>
              <w:cnfStyle w:val="000000100000" w:firstRow="0" w:lastRow="0" w:firstColumn="0" w:lastColumn="0" w:oddVBand="0" w:evenVBand="0" w:oddHBand="1" w:evenHBand="0" w:firstRowFirstColumn="0" w:firstRowLastColumn="0" w:lastRowFirstColumn="0" w:lastRowLastColumn="0"/>
              <w:rPr>
                <w:sz w:val="18"/>
                <w:szCs w:val="18"/>
              </w:rPr>
            </w:pPr>
            <w:r w:rsidRPr="00FD6705">
              <w:rPr>
                <w:sz w:val="18"/>
                <w:szCs w:val="18"/>
              </w:rPr>
              <w:t xml:space="preserve">Cargas obreras 10.34% </w:t>
            </w:r>
            <w:r w:rsidR="00744653" w:rsidRPr="00FD6705">
              <w:rPr>
                <w:sz w:val="18"/>
                <w:szCs w:val="18"/>
              </w:rPr>
              <w:t>a pagar</w:t>
            </w:r>
          </w:p>
          <w:p w:rsidR="002F4EAF" w:rsidRPr="00FD6705" w:rsidRDefault="002F4EAF" w:rsidP="002F4EAF">
            <w:pPr>
              <w:jc w:val="both"/>
              <w:cnfStyle w:val="000000100000" w:firstRow="0" w:lastRow="0" w:firstColumn="0" w:lastColumn="0" w:oddVBand="0" w:evenVBand="0" w:oddHBand="1" w:evenHBand="0" w:firstRowFirstColumn="0" w:firstRowLastColumn="0" w:lastRowFirstColumn="0" w:lastRowLastColumn="0"/>
              <w:rPr>
                <w:sz w:val="18"/>
                <w:szCs w:val="18"/>
              </w:rPr>
            </w:pPr>
          </w:p>
          <w:p w:rsidR="00017074" w:rsidRPr="00FD6705" w:rsidRDefault="002F4EAF" w:rsidP="002F4EAF">
            <w:pPr>
              <w:jc w:val="center"/>
              <w:cnfStyle w:val="000000100000" w:firstRow="0" w:lastRow="0" w:firstColumn="0" w:lastColumn="0" w:oddVBand="0" w:evenVBand="0" w:oddHBand="1" w:evenHBand="0" w:firstRowFirstColumn="0" w:firstRowLastColumn="0" w:lastRowFirstColumn="0" w:lastRowLastColumn="0"/>
              <w:rPr>
                <w:b/>
                <w:sz w:val="18"/>
                <w:szCs w:val="18"/>
              </w:rPr>
            </w:pPr>
            <w:r w:rsidRPr="00FD6705">
              <w:rPr>
                <w:b/>
                <w:sz w:val="18"/>
                <w:szCs w:val="18"/>
              </w:rPr>
              <w:t>E</w:t>
            </w:r>
            <w:r w:rsidR="00017074" w:rsidRPr="00FD6705">
              <w:rPr>
                <w:b/>
                <w:sz w:val="18"/>
                <w:szCs w:val="18"/>
              </w:rPr>
              <w:t xml:space="preserve">n </w:t>
            </w:r>
            <w:r w:rsidRPr="00FD6705">
              <w:rPr>
                <w:b/>
                <w:sz w:val="18"/>
                <w:szCs w:val="18"/>
              </w:rPr>
              <w:t>¢</w:t>
            </w:r>
          </w:p>
        </w:tc>
        <w:tc>
          <w:tcPr>
            <w:tcW w:w="1562" w:type="dxa"/>
          </w:tcPr>
          <w:p w:rsidR="002F4EAF" w:rsidRPr="00FD6705" w:rsidRDefault="00531693" w:rsidP="002F4EAF">
            <w:pPr>
              <w:jc w:val="both"/>
              <w:cnfStyle w:val="000000100000" w:firstRow="0" w:lastRow="0" w:firstColumn="0" w:lastColumn="0" w:oddVBand="0" w:evenVBand="0" w:oddHBand="1" w:evenHBand="0" w:firstRowFirstColumn="0" w:firstRowLastColumn="0" w:lastRowFirstColumn="0" w:lastRowLastColumn="0"/>
              <w:rPr>
                <w:sz w:val="18"/>
                <w:szCs w:val="18"/>
              </w:rPr>
            </w:pPr>
            <w:r w:rsidRPr="00FD6705">
              <w:rPr>
                <w:sz w:val="18"/>
                <w:szCs w:val="18"/>
              </w:rPr>
              <w:t>Salario neto mensual que debía</w:t>
            </w:r>
            <w:r w:rsidR="00017074" w:rsidRPr="00FD6705">
              <w:rPr>
                <w:sz w:val="18"/>
                <w:szCs w:val="18"/>
              </w:rPr>
              <w:t xml:space="preserve"> pagar la Junta </w:t>
            </w:r>
          </w:p>
          <w:p w:rsidR="00017074" w:rsidRPr="00FD6705" w:rsidRDefault="002F4EAF" w:rsidP="002F4EAF">
            <w:pPr>
              <w:jc w:val="center"/>
              <w:cnfStyle w:val="000000100000" w:firstRow="0" w:lastRow="0" w:firstColumn="0" w:lastColumn="0" w:oddVBand="0" w:evenVBand="0" w:oddHBand="1" w:evenHBand="0" w:firstRowFirstColumn="0" w:firstRowLastColumn="0" w:lastRowFirstColumn="0" w:lastRowLastColumn="0"/>
              <w:rPr>
                <w:b/>
                <w:sz w:val="18"/>
                <w:szCs w:val="18"/>
              </w:rPr>
            </w:pPr>
            <w:r w:rsidRPr="00FD6705">
              <w:rPr>
                <w:b/>
                <w:sz w:val="18"/>
                <w:szCs w:val="18"/>
              </w:rPr>
              <w:t>En ¢</w:t>
            </w:r>
          </w:p>
        </w:tc>
        <w:tc>
          <w:tcPr>
            <w:tcW w:w="1562" w:type="dxa"/>
          </w:tcPr>
          <w:p w:rsidR="002F4EAF" w:rsidRPr="00FD6705" w:rsidRDefault="002F4EAF" w:rsidP="002F4EAF">
            <w:pPr>
              <w:jc w:val="both"/>
              <w:cnfStyle w:val="000000100000" w:firstRow="0" w:lastRow="0" w:firstColumn="0" w:lastColumn="0" w:oddVBand="0" w:evenVBand="0" w:oddHBand="1" w:evenHBand="0" w:firstRowFirstColumn="0" w:firstRowLastColumn="0" w:lastRowFirstColumn="0" w:lastRowLastColumn="0"/>
              <w:rPr>
                <w:sz w:val="18"/>
                <w:szCs w:val="18"/>
              </w:rPr>
            </w:pPr>
            <w:r w:rsidRPr="00FD6705">
              <w:rPr>
                <w:sz w:val="18"/>
                <w:szCs w:val="18"/>
              </w:rPr>
              <w:t xml:space="preserve">Salarios pagados </w:t>
            </w:r>
            <w:r w:rsidR="00744653" w:rsidRPr="00FD6705">
              <w:rPr>
                <w:sz w:val="18"/>
                <w:szCs w:val="18"/>
              </w:rPr>
              <w:t xml:space="preserve">según </w:t>
            </w:r>
            <w:r w:rsidRPr="00FD6705">
              <w:rPr>
                <w:sz w:val="18"/>
                <w:szCs w:val="18"/>
              </w:rPr>
              <w:t>Cheques girados</w:t>
            </w:r>
            <w:r w:rsidR="00017074" w:rsidRPr="00FD6705">
              <w:rPr>
                <w:sz w:val="18"/>
                <w:szCs w:val="18"/>
              </w:rPr>
              <w:t xml:space="preserve"> </w:t>
            </w:r>
          </w:p>
          <w:p w:rsidR="002F4EAF" w:rsidRPr="00FD6705" w:rsidRDefault="002F4EAF" w:rsidP="002F4EAF">
            <w:pPr>
              <w:jc w:val="center"/>
              <w:cnfStyle w:val="000000100000" w:firstRow="0" w:lastRow="0" w:firstColumn="0" w:lastColumn="0" w:oddVBand="0" w:evenVBand="0" w:oddHBand="1" w:evenHBand="0" w:firstRowFirstColumn="0" w:firstRowLastColumn="0" w:lastRowFirstColumn="0" w:lastRowLastColumn="0"/>
              <w:rPr>
                <w:b/>
                <w:sz w:val="18"/>
                <w:szCs w:val="18"/>
              </w:rPr>
            </w:pPr>
          </w:p>
          <w:p w:rsidR="00017074" w:rsidRPr="00FD6705" w:rsidRDefault="002F4EAF" w:rsidP="002F4EAF">
            <w:pPr>
              <w:jc w:val="center"/>
              <w:cnfStyle w:val="000000100000" w:firstRow="0" w:lastRow="0" w:firstColumn="0" w:lastColumn="0" w:oddVBand="0" w:evenVBand="0" w:oddHBand="1" w:evenHBand="0" w:firstRowFirstColumn="0" w:firstRowLastColumn="0" w:lastRowFirstColumn="0" w:lastRowLastColumn="0"/>
              <w:rPr>
                <w:b/>
                <w:sz w:val="18"/>
                <w:szCs w:val="18"/>
              </w:rPr>
            </w:pPr>
            <w:r w:rsidRPr="00FD6705">
              <w:rPr>
                <w:b/>
                <w:sz w:val="18"/>
                <w:szCs w:val="18"/>
              </w:rPr>
              <w:t>E</w:t>
            </w:r>
            <w:r w:rsidR="00017074" w:rsidRPr="00FD6705">
              <w:rPr>
                <w:b/>
                <w:sz w:val="18"/>
                <w:szCs w:val="18"/>
              </w:rPr>
              <w:t xml:space="preserve">n </w:t>
            </w:r>
            <w:r w:rsidRPr="00FD6705">
              <w:rPr>
                <w:b/>
                <w:sz w:val="18"/>
                <w:szCs w:val="18"/>
              </w:rPr>
              <w:t>¢</w:t>
            </w:r>
          </w:p>
        </w:tc>
        <w:tc>
          <w:tcPr>
            <w:tcW w:w="1562" w:type="dxa"/>
          </w:tcPr>
          <w:p w:rsidR="002F4EAF" w:rsidRPr="002F4EAF" w:rsidRDefault="00017074" w:rsidP="002F4EAF">
            <w:pPr>
              <w:jc w:val="both"/>
              <w:cnfStyle w:val="000000100000" w:firstRow="0" w:lastRow="0" w:firstColumn="0" w:lastColumn="0" w:oddVBand="0" w:evenVBand="0" w:oddHBand="1" w:evenHBand="0" w:firstRowFirstColumn="0" w:firstRowLastColumn="0" w:lastRowFirstColumn="0" w:lastRowLastColumn="0"/>
              <w:rPr>
                <w:sz w:val="18"/>
                <w:szCs w:val="18"/>
              </w:rPr>
            </w:pPr>
            <w:r w:rsidRPr="002F4EAF">
              <w:rPr>
                <w:sz w:val="18"/>
                <w:szCs w:val="18"/>
              </w:rPr>
              <w:t xml:space="preserve">Diferencias pagadas de (-o +) </w:t>
            </w:r>
          </w:p>
          <w:p w:rsidR="002F4EAF" w:rsidRPr="002F4EAF" w:rsidRDefault="002F4EAF" w:rsidP="002F4EAF">
            <w:pPr>
              <w:jc w:val="both"/>
              <w:cnfStyle w:val="000000100000" w:firstRow="0" w:lastRow="0" w:firstColumn="0" w:lastColumn="0" w:oddVBand="0" w:evenVBand="0" w:oddHBand="1" w:evenHBand="0" w:firstRowFirstColumn="0" w:firstRowLastColumn="0" w:lastRowFirstColumn="0" w:lastRowLastColumn="0"/>
              <w:rPr>
                <w:sz w:val="18"/>
                <w:szCs w:val="18"/>
              </w:rPr>
            </w:pPr>
          </w:p>
          <w:p w:rsidR="00017074" w:rsidRPr="002F4EAF" w:rsidRDefault="002F4EAF" w:rsidP="002F4EAF">
            <w:pPr>
              <w:jc w:val="center"/>
              <w:cnfStyle w:val="000000100000" w:firstRow="0" w:lastRow="0" w:firstColumn="0" w:lastColumn="0" w:oddVBand="0" w:evenVBand="0" w:oddHBand="1" w:evenHBand="0" w:firstRowFirstColumn="0" w:firstRowLastColumn="0" w:lastRowFirstColumn="0" w:lastRowLastColumn="0"/>
              <w:rPr>
                <w:b/>
                <w:sz w:val="18"/>
                <w:szCs w:val="18"/>
              </w:rPr>
            </w:pPr>
            <w:r w:rsidRPr="002F4EAF">
              <w:rPr>
                <w:b/>
                <w:sz w:val="18"/>
                <w:szCs w:val="18"/>
              </w:rPr>
              <w:t>E</w:t>
            </w:r>
            <w:r w:rsidR="00017074" w:rsidRPr="002F4EAF">
              <w:rPr>
                <w:b/>
                <w:sz w:val="18"/>
                <w:szCs w:val="18"/>
              </w:rPr>
              <w:t xml:space="preserve">n </w:t>
            </w:r>
            <w:r w:rsidRPr="002F4EAF">
              <w:rPr>
                <w:b/>
                <w:sz w:val="18"/>
                <w:szCs w:val="18"/>
              </w:rPr>
              <w:t>¢</w:t>
            </w:r>
          </w:p>
        </w:tc>
      </w:tr>
      <w:tr w:rsidR="00017074" w:rsidTr="00017074">
        <w:tc>
          <w:tcPr>
            <w:cnfStyle w:val="001000000000" w:firstRow="0" w:lastRow="0" w:firstColumn="1" w:lastColumn="0" w:oddVBand="0" w:evenVBand="0" w:oddHBand="0" w:evenHBand="0" w:firstRowFirstColumn="0" w:firstRowLastColumn="0" w:lastRowFirstColumn="0" w:lastRowLastColumn="0"/>
            <w:tcW w:w="1212" w:type="dxa"/>
          </w:tcPr>
          <w:p w:rsidR="00017074" w:rsidRPr="00A556FE" w:rsidRDefault="00017074" w:rsidP="00017074">
            <w:pPr>
              <w:jc w:val="both"/>
              <w:rPr>
                <w:b w:val="0"/>
                <w:color w:val="auto"/>
                <w:sz w:val="22"/>
                <w:szCs w:val="22"/>
              </w:rPr>
            </w:pPr>
            <w:r w:rsidRPr="00A556FE">
              <w:rPr>
                <w:b w:val="0"/>
                <w:color w:val="auto"/>
                <w:sz w:val="22"/>
                <w:szCs w:val="22"/>
              </w:rPr>
              <w:t>Febrero</w:t>
            </w:r>
          </w:p>
        </w:tc>
        <w:tc>
          <w:tcPr>
            <w:tcW w:w="1562" w:type="dxa"/>
          </w:tcPr>
          <w:p w:rsidR="00017074" w:rsidRPr="00A556FE" w:rsidRDefault="00017074" w:rsidP="00017074">
            <w:pPr>
              <w:jc w:val="both"/>
              <w:cnfStyle w:val="000000000000" w:firstRow="0" w:lastRow="0" w:firstColumn="0" w:lastColumn="0" w:oddVBand="0" w:evenVBand="0" w:oddHBand="0" w:evenHBand="0" w:firstRowFirstColumn="0" w:firstRowLastColumn="0" w:lastRowFirstColumn="0" w:lastRowLastColumn="0"/>
              <w:rPr>
                <w:sz w:val="22"/>
                <w:szCs w:val="22"/>
              </w:rPr>
            </w:pPr>
            <w:r w:rsidRPr="00A556FE">
              <w:rPr>
                <w:sz w:val="22"/>
                <w:szCs w:val="22"/>
              </w:rPr>
              <w:t>178.750,00</w:t>
            </w:r>
          </w:p>
        </w:tc>
        <w:tc>
          <w:tcPr>
            <w:tcW w:w="1368" w:type="dxa"/>
          </w:tcPr>
          <w:p w:rsidR="00017074" w:rsidRPr="00A556FE" w:rsidRDefault="00017074" w:rsidP="00017074">
            <w:pPr>
              <w:jc w:val="both"/>
              <w:cnfStyle w:val="000000000000" w:firstRow="0" w:lastRow="0" w:firstColumn="0" w:lastColumn="0" w:oddVBand="0" w:evenVBand="0" w:oddHBand="0" w:evenHBand="0" w:firstRowFirstColumn="0" w:firstRowLastColumn="0" w:lastRowFirstColumn="0" w:lastRowLastColumn="0"/>
              <w:rPr>
                <w:sz w:val="22"/>
                <w:szCs w:val="22"/>
              </w:rPr>
            </w:pPr>
            <w:r w:rsidRPr="00A556FE">
              <w:rPr>
                <w:sz w:val="22"/>
                <w:szCs w:val="22"/>
              </w:rPr>
              <w:t>18.482,75</w:t>
            </w:r>
          </w:p>
        </w:tc>
        <w:tc>
          <w:tcPr>
            <w:tcW w:w="1562" w:type="dxa"/>
          </w:tcPr>
          <w:p w:rsidR="00017074" w:rsidRPr="00A556FE" w:rsidRDefault="00017074" w:rsidP="00017074">
            <w:pPr>
              <w:jc w:val="both"/>
              <w:cnfStyle w:val="000000000000" w:firstRow="0" w:lastRow="0" w:firstColumn="0" w:lastColumn="0" w:oddVBand="0" w:evenVBand="0" w:oddHBand="0" w:evenHBand="0" w:firstRowFirstColumn="0" w:firstRowLastColumn="0" w:lastRowFirstColumn="0" w:lastRowLastColumn="0"/>
              <w:rPr>
                <w:sz w:val="22"/>
                <w:szCs w:val="22"/>
              </w:rPr>
            </w:pPr>
            <w:r w:rsidRPr="00A556FE">
              <w:rPr>
                <w:sz w:val="22"/>
                <w:szCs w:val="22"/>
              </w:rPr>
              <w:t>160.267,25</w:t>
            </w:r>
          </w:p>
        </w:tc>
        <w:tc>
          <w:tcPr>
            <w:tcW w:w="1562" w:type="dxa"/>
          </w:tcPr>
          <w:p w:rsidR="00017074" w:rsidRPr="00A556FE" w:rsidRDefault="00017074" w:rsidP="00017074">
            <w:pPr>
              <w:jc w:val="both"/>
              <w:cnfStyle w:val="000000000000" w:firstRow="0" w:lastRow="0" w:firstColumn="0" w:lastColumn="0" w:oddVBand="0" w:evenVBand="0" w:oddHBand="0" w:evenHBand="0" w:firstRowFirstColumn="0" w:firstRowLastColumn="0" w:lastRowFirstColumn="0" w:lastRowLastColumn="0"/>
              <w:rPr>
                <w:sz w:val="22"/>
                <w:szCs w:val="22"/>
              </w:rPr>
            </w:pPr>
            <w:r w:rsidRPr="00A556FE">
              <w:rPr>
                <w:sz w:val="22"/>
                <w:szCs w:val="22"/>
              </w:rPr>
              <w:t>243.757,77</w:t>
            </w:r>
          </w:p>
        </w:tc>
        <w:tc>
          <w:tcPr>
            <w:tcW w:w="1562" w:type="dxa"/>
          </w:tcPr>
          <w:p w:rsidR="00017074" w:rsidRPr="00531693" w:rsidRDefault="00531693" w:rsidP="00017074">
            <w:pPr>
              <w:jc w:val="both"/>
              <w:cnfStyle w:val="000000000000" w:firstRow="0" w:lastRow="0" w:firstColumn="0" w:lastColumn="0" w:oddVBand="0" w:evenVBand="0" w:oddHBand="0" w:evenHBand="0" w:firstRowFirstColumn="0" w:firstRowLastColumn="0" w:lastRowFirstColumn="0" w:lastRowLastColumn="0"/>
              <w:rPr>
                <w:color w:val="FF0000"/>
                <w:sz w:val="22"/>
                <w:szCs w:val="22"/>
              </w:rPr>
            </w:pPr>
            <w:r w:rsidRPr="00FD6705">
              <w:rPr>
                <w:sz w:val="22"/>
                <w:szCs w:val="22"/>
              </w:rPr>
              <w:t>+</w:t>
            </w:r>
            <w:r w:rsidR="00017074" w:rsidRPr="00FD6705">
              <w:rPr>
                <w:sz w:val="22"/>
                <w:szCs w:val="22"/>
              </w:rPr>
              <w:t>83.490.52</w:t>
            </w:r>
          </w:p>
        </w:tc>
      </w:tr>
      <w:tr w:rsidR="00017074" w:rsidTr="000170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2" w:type="dxa"/>
          </w:tcPr>
          <w:p w:rsidR="00017074" w:rsidRPr="00A556FE" w:rsidRDefault="00017074" w:rsidP="00017074">
            <w:pPr>
              <w:jc w:val="both"/>
              <w:rPr>
                <w:b w:val="0"/>
                <w:color w:val="auto"/>
                <w:sz w:val="22"/>
                <w:szCs w:val="22"/>
              </w:rPr>
            </w:pPr>
            <w:r w:rsidRPr="00A556FE">
              <w:rPr>
                <w:b w:val="0"/>
                <w:color w:val="auto"/>
                <w:sz w:val="22"/>
                <w:szCs w:val="22"/>
              </w:rPr>
              <w:t>Marzo</w:t>
            </w:r>
          </w:p>
        </w:tc>
        <w:tc>
          <w:tcPr>
            <w:tcW w:w="1562" w:type="dxa"/>
          </w:tcPr>
          <w:p w:rsidR="00017074" w:rsidRPr="00A556FE" w:rsidRDefault="00017074" w:rsidP="00017074">
            <w:pPr>
              <w:jc w:val="both"/>
              <w:cnfStyle w:val="000000100000" w:firstRow="0" w:lastRow="0" w:firstColumn="0" w:lastColumn="0" w:oddVBand="0" w:evenVBand="0" w:oddHBand="1" w:evenHBand="0" w:firstRowFirstColumn="0" w:firstRowLastColumn="0" w:lastRowFirstColumn="0" w:lastRowLastColumn="0"/>
              <w:rPr>
                <w:sz w:val="22"/>
                <w:szCs w:val="22"/>
              </w:rPr>
            </w:pPr>
            <w:r w:rsidRPr="00A556FE">
              <w:rPr>
                <w:sz w:val="22"/>
                <w:szCs w:val="22"/>
              </w:rPr>
              <w:t>357.500,00</w:t>
            </w:r>
          </w:p>
        </w:tc>
        <w:tc>
          <w:tcPr>
            <w:tcW w:w="1368" w:type="dxa"/>
          </w:tcPr>
          <w:p w:rsidR="00017074" w:rsidRPr="00A556FE" w:rsidRDefault="00017074" w:rsidP="00017074">
            <w:pPr>
              <w:jc w:val="both"/>
              <w:cnfStyle w:val="000000100000" w:firstRow="0" w:lastRow="0" w:firstColumn="0" w:lastColumn="0" w:oddVBand="0" w:evenVBand="0" w:oddHBand="1" w:evenHBand="0" w:firstRowFirstColumn="0" w:firstRowLastColumn="0" w:lastRowFirstColumn="0" w:lastRowLastColumn="0"/>
              <w:rPr>
                <w:sz w:val="22"/>
                <w:szCs w:val="22"/>
              </w:rPr>
            </w:pPr>
            <w:r w:rsidRPr="00A556FE">
              <w:rPr>
                <w:sz w:val="22"/>
                <w:szCs w:val="22"/>
              </w:rPr>
              <w:t>36.965,50</w:t>
            </w:r>
          </w:p>
        </w:tc>
        <w:tc>
          <w:tcPr>
            <w:tcW w:w="1562" w:type="dxa"/>
          </w:tcPr>
          <w:p w:rsidR="00017074" w:rsidRPr="00A556FE" w:rsidRDefault="00017074" w:rsidP="00017074">
            <w:pPr>
              <w:jc w:val="both"/>
              <w:cnfStyle w:val="000000100000" w:firstRow="0" w:lastRow="0" w:firstColumn="0" w:lastColumn="0" w:oddVBand="0" w:evenVBand="0" w:oddHBand="1" w:evenHBand="0" w:firstRowFirstColumn="0" w:firstRowLastColumn="0" w:lastRowFirstColumn="0" w:lastRowLastColumn="0"/>
              <w:rPr>
                <w:sz w:val="22"/>
                <w:szCs w:val="22"/>
              </w:rPr>
            </w:pPr>
            <w:r w:rsidRPr="00A556FE">
              <w:rPr>
                <w:sz w:val="22"/>
                <w:szCs w:val="22"/>
              </w:rPr>
              <w:t>320.534,50</w:t>
            </w:r>
          </w:p>
        </w:tc>
        <w:tc>
          <w:tcPr>
            <w:tcW w:w="1562" w:type="dxa"/>
          </w:tcPr>
          <w:p w:rsidR="00017074" w:rsidRPr="00A556FE" w:rsidRDefault="00017074" w:rsidP="00017074">
            <w:pPr>
              <w:jc w:val="both"/>
              <w:cnfStyle w:val="000000100000" w:firstRow="0" w:lastRow="0" w:firstColumn="0" w:lastColumn="0" w:oddVBand="0" w:evenVBand="0" w:oddHBand="1" w:evenHBand="0" w:firstRowFirstColumn="0" w:firstRowLastColumn="0" w:lastRowFirstColumn="0" w:lastRowLastColumn="0"/>
              <w:rPr>
                <w:sz w:val="22"/>
                <w:szCs w:val="22"/>
              </w:rPr>
            </w:pPr>
            <w:r w:rsidRPr="00A556FE">
              <w:rPr>
                <w:sz w:val="22"/>
                <w:szCs w:val="22"/>
              </w:rPr>
              <w:t>243.757,77</w:t>
            </w:r>
          </w:p>
        </w:tc>
        <w:tc>
          <w:tcPr>
            <w:tcW w:w="1562" w:type="dxa"/>
          </w:tcPr>
          <w:p w:rsidR="00017074" w:rsidRPr="00A556FE" w:rsidRDefault="00017074" w:rsidP="00017074">
            <w:pPr>
              <w:jc w:val="both"/>
              <w:cnfStyle w:val="000000100000" w:firstRow="0" w:lastRow="0" w:firstColumn="0" w:lastColumn="0" w:oddVBand="0" w:evenVBand="0" w:oddHBand="1" w:evenHBand="0" w:firstRowFirstColumn="0" w:firstRowLastColumn="0" w:lastRowFirstColumn="0" w:lastRowLastColumn="0"/>
              <w:rPr>
                <w:sz w:val="22"/>
                <w:szCs w:val="22"/>
              </w:rPr>
            </w:pPr>
            <w:r w:rsidRPr="00A556FE">
              <w:rPr>
                <w:sz w:val="22"/>
                <w:szCs w:val="22"/>
              </w:rPr>
              <w:t>-76.776,73</w:t>
            </w:r>
          </w:p>
        </w:tc>
      </w:tr>
      <w:tr w:rsidR="00017074" w:rsidTr="00017074">
        <w:tc>
          <w:tcPr>
            <w:cnfStyle w:val="001000000000" w:firstRow="0" w:lastRow="0" w:firstColumn="1" w:lastColumn="0" w:oddVBand="0" w:evenVBand="0" w:oddHBand="0" w:evenHBand="0" w:firstRowFirstColumn="0" w:firstRowLastColumn="0" w:lastRowFirstColumn="0" w:lastRowLastColumn="0"/>
            <w:tcW w:w="1212" w:type="dxa"/>
          </w:tcPr>
          <w:p w:rsidR="00017074" w:rsidRPr="00A556FE" w:rsidRDefault="00017074" w:rsidP="00017074">
            <w:pPr>
              <w:jc w:val="both"/>
              <w:rPr>
                <w:b w:val="0"/>
                <w:color w:val="auto"/>
                <w:sz w:val="22"/>
                <w:szCs w:val="22"/>
              </w:rPr>
            </w:pPr>
            <w:r w:rsidRPr="00A556FE">
              <w:rPr>
                <w:b w:val="0"/>
                <w:color w:val="auto"/>
                <w:sz w:val="22"/>
                <w:szCs w:val="22"/>
              </w:rPr>
              <w:t>Abril</w:t>
            </w:r>
          </w:p>
        </w:tc>
        <w:tc>
          <w:tcPr>
            <w:tcW w:w="1562" w:type="dxa"/>
          </w:tcPr>
          <w:p w:rsidR="00017074" w:rsidRPr="00A556FE" w:rsidRDefault="00017074" w:rsidP="00017074">
            <w:pPr>
              <w:jc w:val="both"/>
              <w:cnfStyle w:val="000000000000" w:firstRow="0" w:lastRow="0" w:firstColumn="0" w:lastColumn="0" w:oddVBand="0" w:evenVBand="0" w:oddHBand="0" w:evenHBand="0" w:firstRowFirstColumn="0" w:firstRowLastColumn="0" w:lastRowFirstColumn="0" w:lastRowLastColumn="0"/>
              <w:rPr>
                <w:sz w:val="22"/>
                <w:szCs w:val="22"/>
              </w:rPr>
            </w:pPr>
            <w:r w:rsidRPr="00A556FE">
              <w:rPr>
                <w:sz w:val="22"/>
                <w:szCs w:val="22"/>
              </w:rPr>
              <w:t>357.500,00</w:t>
            </w:r>
          </w:p>
        </w:tc>
        <w:tc>
          <w:tcPr>
            <w:tcW w:w="1368" w:type="dxa"/>
          </w:tcPr>
          <w:p w:rsidR="00017074" w:rsidRPr="00A556FE" w:rsidRDefault="00017074" w:rsidP="00017074">
            <w:pPr>
              <w:jc w:val="both"/>
              <w:cnfStyle w:val="000000000000" w:firstRow="0" w:lastRow="0" w:firstColumn="0" w:lastColumn="0" w:oddVBand="0" w:evenVBand="0" w:oddHBand="0" w:evenHBand="0" w:firstRowFirstColumn="0" w:firstRowLastColumn="0" w:lastRowFirstColumn="0" w:lastRowLastColumn="0"/>
              <w:rPr>
                <w:sz w:val="22"/>
                <w:szCs w:val="22"/>
              </w:rPr>
            </w:pPr>
            <w:r w:rsidRPr="00A556FE">
              <w:rPr>
                <w:sz w:val="22"/>
                <w:szCs w:val="22"/>
              </w:rPr>
              <w:t>36.965,50</w:t>
            </w:r>
          </w:p>
        </w:tc>
        <w:tc>
          <w:tcPr>
            <w:tcW w:w="1562" w:type="dxa"/>
          </w:tcPr>
          <w:p w:rsidR="00017074" w:rsidRPr="00A556FE" w:rsidRDefault="00017074" w:rsidP="00017074">
            <w:pPr>
              <w:jc w:val="both"/>
              <w:cnfStyle w:val="000000000000" w:firstRow="0" w:lastRow="0" w:firstColumn="0" w:lastColumn="0" w:oddVBand="0" w:evenVBand="0" w:oddHBand="0" w:evenHBand="0" w:firstRowFirstColumn="0" w:firstRowLastColumn="0" w:lastRowFirstColumn="0" w:lastRowLastColumn="0"/>
              <w:rPr>
                <w:sz w:val="22"/>
                <w:szCs w:val="22"/>
              </w:rPr>
            </w:pPr>
            <w:r w:rsidRPr="00A556FE">
              <w:rPr>
                <w:sz w:val="22"/>
                <w:szCs w:val="22"/>
              </w:rPr>
              <w:t>320.534,50</w:t>
            </w:r>
          </w:p>
        </w:tc>
        <w:tc>
          <w:tcPr>
            <w:tcW w:w="1562" w:type="dxa"/>
          </w:tcPr>
          <w:p w:rsidR="00017074" w:rsidRPr="00A556FE" w:rsidRDefault="00017074" w:rsidP="00017074">
            <w:pPr>
              <w:jc w:val="both"/>
              <w:cnfStyle w:val="000000000000" w:firstRow="0" w:lastRow="0" w:firstColumn="0" w:lastColumn="0" w:oddVBand="0" w:evenVBand="0" w:oddHBand="0" w:evenHBand="0" w:firstRowFirstColumn="0" w:firstRowLastColumn="0" w:lastRowFirstColumn="0" w:lastRowLastColumn="0"/>
              <w:rPr>
                <w:sz w:val="22"/>
                <w:szCs w:val="22"/>
              </w:rPr>
            </w:pPr>
            <w:r w:rsidRPr="00A556FE">
              <w:rPr>
                <w:sz w:val="22"/>
                <w:szCs w:val="22"/>
              </w:rPr>
              <w:t>146.254,70</w:t>
            </w:r>
          </w:p>
        </w:tc>
        <w:tc>
          <w:tcPr>
            <w:tcW w:w="1562" w:type="dxa"/>
          </w:tcPr>
          <w:p w:rsidR="00017074" w:rsidRPr="00A556FE" w:rsidRDefault="00017074" w:rsidP="00017074">
            <w:pPr>
              <w:jc w:val="both"/>
              <w:cnfStyle w:val="000000000000" w:firstRow="0" w:lastRow="0" w:firstColumn="0" w:lastColumn="0" w:oddVBand="0" w:evenVBand="0" w:oddHBand="0" w:evenHBand="0" w:firstRowFirstColumn="0" w:firstRowLastColumn="0" w:lastRowFirstColumn="0" w:lastRowLastColumn="0"/>
              <w:rPr>
                <w:sz w:val="22"/>
                <w:szCs w:val="22"/>
              </w:rPr>
            </w:pPr>
            <w:r w:rsidRPr="00A556FE">
              <w:rPr>
                <w:sz w:val="22"/>
                <w:szCs w:val="22"/>
              </w:rPr>
              <w:t>-174.279,80</w:t>
            </w:r>
          </w:p>
        </w:tc>
      </w:tr>
      <w:tr w:rsidR="00017074" w:rsidTr="000170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2" w:type="dxa"/>
          </w:tcPr>
          <w:p w:rsidR="00017074" w:rsidRPr="00A556FE" w:rsidRDefault="00017074" w:rsidP="00017074">
            <w:pPr>
              <w:jc w:val="both"/>
              <w:rPr>
                <w:b w:val="0"/>
                <w:color w:val="auto"/>
                <w:sz w:val="22"/>
                <w:szCs w:val="22"/>
              </w:rPr>
            </w:pPr>
            <w:r w:rsidRPr="00A556FE">
              <w:rPr>
                <w:b w:val="0"/>
                <w:color w:val="auto"/>
                <w:sz w:val="22"/>
                <w:szCs w:val="22"/>
              </w:rPr>
              <w:t>Mayo</w:t>
            </w:r>
          </w:p>
        </w:tc>
        <w:tc>
          <w:tcPr>
            <w:tcW w:w="1562" w:type="dxa"/>
          </w:tcPr>
          <w:p w:rsidR="00017074" w:rsidRPr="00A556FE" w:rsidRDefault="00017074" w:rsidP="00017074">
            <w:pPr>
              <w:jc w:val="both"/>
              <w:cnfStyle w:val="000000100000" w:firstRow="0" w:lastRow="0" w:firstColumn="0" w:lastColumn="0" w:oddVBand="0" w:evenVBand="0" w:oddHBand="1" w:evenHBand="0" w:firstRowFirstColumn="0" w:firstRowLastColumn="0" w:lastRowFirstColumn="0" w:lastRowLastColumn="0"/>
              <w:rPr>
                <w:sz w:val="22"/>
                <w:szCs w:val="22"/>
              </w:rPr>
            </w:pPr>
            <w:r w:rsidRPr="00A556FE">
              <w:rPr>
                <w:sz w:val="22"/>
                <w:szCs w:val="22"/>
              </w:rPr>
              <w:t>357.500,00</w:t>
            </w:r>
          </w:p>
        </w:tc>
        <w:tc>
          <w:tcPr>
            <w:tcW w:w="1368" w:type="dxa"/>
          </w:tcPr>
          <w:p w:rsidR="00017074" w:rsidRPr="00A556FE" w:rsidRDefault="00017074" w:rsidP="00017074">
            <w:pPr>
              <w:jc w:val="both"/>
              <w:cnfStyle w:val="000000100000" w:firstRow="0" w:lastRow="0" w:firstColumn="0" w:lastColumn="0" w:oddVBand="0" w:evenVBand="0" w:oddHBand="1" w:evenHBand="0" w:firstRowFirstColumn="0" w:firstRowLastColumn="0" w:lastRowFirstColumn="0" w:lastRowLastColumn="0"/>
              <w:rPr>
                <w:sz w:val="22"/>
                <w:szCs w:val="22"/>
              </w:rPr>
            </w:pPr>
            <w:r w:rsidRPr="00A556FE">
              <w:rPr>
                <w:sz w:val="22"/>
                <w:szCs w:val="22"/>
              </w:rPr>
              <w:t>36.965,50</w:t>
            </w:r>
          </w:p>
        </w:tc>
        <w:tc>
          <w:tcPr>
            <w:tcW w:w="1562" w:type="dxa"/>
          </w:tcPr>
          <w:p w:rsidR="00017074" w:rsidRPr="00A556FE" w:rsidRDefault="00017074" w:rsidP="00017074">
            <w:pPr>
              <w:jc w:val="both"/>
              <w:cnfStyle w:val="000000100000" w:firstRow="0" w:lastRow="0" w:firstColumn="0" w:lastColumn="0" w:oddVBand="0" w:evenVBand="0" w:oddHBand="1" w:evenHBand="0" w:firstRowFirstColumn="0" w:firstRowLastColumn="0" w:lastRowFirstColumn="0" w:lastRowLastColumn="0"/>
              <w:rPr>
                <w:sz w:val="22"/>
                <w:szCs w:val="22"/>
              </w:rPr>
            </w:pPr>
            <w:r w:rsidRPr="00A556FE">
              <w:rPr>
                <w:sz w:val="22"/>
                <w:szCs w:val="22"/>
              </w:rPr>
              <w:t>320.534,50</w:t>
            </w:r>
          </w:p>
        </w:tc>
        <w:tc>
          <w:tcPr>
            <w:tcW w:w="1562" w:type="dxa"/>
          </w:tcPr>
          <w:p w:rsidR="00017074" w:rsidRPr="00A556FE" w:rsidRDefault="00017074" w:rsidP="00017074">
            <w:pPr>
              <w:jc w:val="both"/>
              <w:cnfStyle w:val="000000100000" w:firstRow="0" w:lastRow="0" w:firstColumn="0" w:lastColumn="0" w:oddVBand="0" w:evenVBand="0" w:oddHBand="1" w:evenHBand="0" w:firstRowFirstColumn="0" w:firstRowLastColumn="0" w:lastRowFirstColumn="0" w:lastRowLastColumn="0"/>
              <w:rPr>
                <w:sz w:val="22"/>
                <w:szCs w:val="22"/>
              </w:rPr>
            </w:pPr>
            <w:r w:rsidRPr="00A556FE">
              <w:rPr>
                <w:sz w:val="22"/>
                <w:szCs w:val="22"/>
              </w:rPr>
              <w:t>146.254,70</w:t>
            </w:r>
          </w:p>
        </w:tc>
        <w:tc>
          <w:tcPr>
            <w:tcW w:w="1562" w:type="dxa"/>
          </w:tcPr>
          <w:p w:rsidR="00017074" w:rsidRPr="00A556FE" w:rsidRDefault="00017074" w:rsidP="00017074">
            <w:pPr>
              <w:jc w:val="both"/>
              <w:cnfStyle w:val="000000100000" w:firstRow="0" w:lastRow="0" w:firstColumn="0" w:lastColumn="0" w:oddVBand="0" w:evenVBand="0" w:oddHBand="1" w:evenHBand="0" w:firstRowFirstColumn="0" w:firstRowLastColumn="0" w:lastRowFirstColumn="0" w:lastRowLastColumn="0"/>
              <w:rPr>
                <w:sz w:val="22"/>
                <w:szCs w:val="22"/>
              </w:rPr>
            </w:pPr>
            <w:r w:rsidRPr="00A556FE">
              <w:rPr>
                <w:sz w:val="22"/>
                <w:szCs w:val="22"/>
              </w:rPr>
              <w:t>-174.279,80</w:t>
            </w:r>
          </w:p>
        </w:tc>
      </w:tr>
      <w:tr w:rsidR="00017074" w:rsidTr="00017074">
        <w:tc>
          <w:tcPr>
            <w:cnfStyle w:val="001000000000" w:firstRow="0" w:lastRow="0" w:firstColumn="1" w:lastColumn="0" w:oddVBand="0" w:evenVBand="0" w:oddHBand="0" w:evenHBand="0" w:firstRowFirstColumn="0" w:firstRowLastColumn="0" w:lastRowFirstColumn="0" w:lastRowLastColumn="0"/>
            <w:tcW w:w="1212" w:type="dxa"/>
          </w:tcPr>
          <w:p w:rsidR="00017074" w:rsidRPr="00A556FE" w:rsidRDefault="00017074" w:rsidP="00017074">
            <w:pPr>
              <w:jc w:val="both"/>
              <w:rPr>
                <w:b w:val="0"/>
                <w:color w:val="auto"/>
                <w:sz w:val="22"/>
                <w:szCs w:val="22"/>
              </w:rPr>
            </w:pPr>
            <w:r w:rsidRPr="00A556FE">
              <w:rPr>
                <w:b w:val="0"/>
                <w:color w:val="auto"/>
                <w:sz w:val="22"/>
                <w:szCs w:val="22"/>
              </w:rPr>
              <w:t>Junio</w:t>
            </w:r>
          </w:p>
        </w:tc>
        <w:tc>
          <w:tcPr>
            <w:tcW w:w="1562" w:type="dxa"/>
          </w:tcPr>
          <w:p w:rsidR="00017074" w:rsidRPr="00A556FE" w:rsidRDefault="00017074" w:rsidP="00017074">
            <w:pPr>
              <w:jc w:val="both"/>
              <w:cnfStyle w:val="000000000000" w:firstRow="0" w:lastRow="0" w:firstColumn="0" w:lastColumn="0" w:oddVBand="0" w:evenVBand="0" w:oddHBand="0" w:evenHBand="0" w:firstRowFirstColumn="0" w:firstRowLastColumn="0" w:lastRowFirstColumn="0" w:lastRowLastColumn="0"/>
              <w:rPr>
                <w:sz w:val="22"/>
                <w:szCs w:val="22"/>
              </w:rPr>
            </w:pPr>
            <w:r w:rsidRPr="00A556FE">
              <w:rPr>
                <w:sz w:val="22"/>
                <w:szCs w:val="22"/>
              </w:rPr>
              <w:t>357.500,00</w:t>
            </w:r>
          </w:p>
        </w:tc>
        <w:tc>
          <w:tcPr>
            <w:tcW w:w="1368" w:type="dxa"/>
          </w:tcPr>
          <w:p w:rsidR="00017074" w:rsidRPr="00A556FE" w:rsidRDefault="00017074" w:rsidP="00017074">
            <w:pPr>
              <w:jc w:val="both"/>
              <w:cnfStyle w:val="000000000000" w:firstRow="0" w:lastRow="0" w:firstColumn="0" w:lastColumn="0" w:oddVBand="0" w:evenVBand="0" w:oddHBand="0" w:evenHBand="0" w:firstRowFirstColumn="0" w:firstRowLastColumn="0" w:lastRowFirstColumn="0" w:lastRowLastColumn="0"/>
              <w:rPr>
                <w:sz w:val="22"/>
                <w:szCs w:val="22"/>
              </w:rPr>
            </w:pPr>
            <w:r w:rsidRPr="00A556FE">
              <w:rPr>
                <w:sz w:val="22"/>
                <w:szCs w:val="22"/>
              </w:rPr>
              <w:t>36,965.50</w:t>
            </w:r>
          </w:p>
        </w:tc>
        <w:tc>
          <w:tcPr>
            <w:tcW w:w="1562" w:type="dxa"/>
          </w:tcPr>
          <w:p w:rsidR="00017074" w:rsidRPr="00A556FE" w:rsidRDefault="00017074" w:rsidP="00017074">
            <w:pPr>
              <w:jc w:val="both"/>
              <w:cnfStyle w:val="000000000000" w:firstRow="0" w:lastRow="0" w:firstColumn="0" w:lastColumn="0" w:oddVBand="0" w:evenVBand="0" w:oddHBand="0" w:evenHBand="0" w:firstRowFirstColumn="0" w:firstRowLastColumn="0" w:lastRowFirstColumn="0" w:lastRowLastColumn="0"/>
              <w:rPr>
                <w:sz w:val="22"/>
                <w:szCs w:val="22"/>
              </w:rPr>
            </w:pPr>
            <w:r w:rsidRPr="00A556FE">
              <w:rPr>
                <w:sz w:val="22"/>
                <w:szCs w:val="22"/>
              </w:rPr>
              <w:t>320.534,50</w:t>
            </w:r>
          </w:p>
        </w:tc>
        <w:tc>
          <w:tcPr>
            <w:tcW w:w="1562" w:type="dxa"/>
          </w:tcPr>
          <w:p w:rsidR="00017074" w:rsidRPr="00A556FE" w:rsidRDefault="00017074" w:rsidP="00017074">
            <w:pPr>
              <w:jc w:val="both"/>
              <w:cnfStyle w:val="000000000000" w:firstRow="0" w:lastRow="0" w:firstColumn="0" w:lastColumn="0" w:oddVBand="0" w:evenVBand="0" w:oddHBand="0" w:evenHBand="0" w:firstRowFirstColumn="0" w:firstRowLastColumn="0" w:lastRowFirstColumn="0" w:lastRowLastColumn="0"/>
              <w:rPr>
                <w:sz w:val="22"/>
                <w:szCs w:val="22"/>
              </w:rPr>
            </w:pPr>
            <w:r w:rsidRPr="00A556FE">
              <w:rPr>
                <w:sz w:val="22"/>
                <w:szCs w:val="22"/>
              </w:rPr>
              <w:t>146.254,70</w:t>
            </w:r>
          </w:p>
        </w:tc>
        <w:tc>
          <w:tcPr>
            <w:tcW w:w="1562" w:type="dxa"/>
          </w:tcPr>
          <w:p w:rsidR="00017074" w:rsidRPr="00A556FE" w:rsidRDefault="00017074" w:rsidP="00017074">
            <w:pPr>
              <w:jc w:val="both"/>
              <w:cnfStyle w:val="000000000000" w:firstRow="0" w:lastRow="0" w:firstColumn="0" w:lastColumn="0" w:oddVBand="0" w:evenVBand="0" w:oddHBand="0" w:evenHBand="0" w:firstRowFirstColumn="0" w:firstRowLastColumn="0" w:lastRowFirstColumn="0" w:lastRowLastColumn="0"/>
              <w:rPr>
                <w:sz w:val="22"/>
                <w:szCs w:val="22"/>
              </w:rPr>
            </w:pPr>
            <w:r w:rsidRPr="00A556FE">
              <w:rPr>
                <w:sz w:val="22"/>
                <w:szCs w:val="22"/>
              </w:rPr>
              <w:t>-174.279,80</w:t>
            </w:r>
          </w:p>
        </w:tc>
      </w:tr>
      <w:tr w:rsidR="00017074" w:rsidTr="000170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2" w:type="dxa"/>
          </w:tcPr>
          <w:p w:rsidR="00017074" w:rsidRPr="00A556FE" w:rsidRDefault="00017074" w:rsidP="00017074">
            <w:pPr>
              <w:jc w:val="both"/>
              <w:rPr>
                <w:b w:val="0"/>
                <w:color w:val="auto"/>
                <w:sz w:val="22"/>
                <w:szCs w:val="22"/>
              </w:rPr>
            </w:pPr>
            <w:r w:rsidRPr="00A556FE">
              <w:rPr>
                <w:b w:val="0"/>
                <w:color w:val="auto"/>
                <w:sz w:val="22"/>
                <w:szCs w:val="22"/>
              </w:rPr>
              <w:t>Julio</w:t>
            </w:r>
          </w:p>
        </w:tc>
        <w:tc>
          <w:tcPr>
            <w:tcW w:w="1562" w:type="dxa"/>
          </w:tcPr>
          <w:p w:rsidR="00017074" w:rsidRPr="00A556FE" w:rsidRDefault="00017074" w:rsidP="00017074">
            <w:pPr>
              <w:jc w:val="both"/>
              <w:cnfStyle w:val="000000100000" w:firstRow="0" w:lastRow="0" w:firstColumn="0" w:lastColumn="0" w:oddVBand="0" w:evenVBand="0" w:oddHBand="1" w:evenHBand="0" w:firstRowFirstColumn="0" w:firstRowLastColumn="0" w:lastRowFirstColumn="0" w:lastRowLastColumn="0"/>
              <w:rPr>
                <w:sz w:val="22"/>
                <w:szCs w:val="22"/>
              </w:rPr>
            </w:pPr>
            <w:r w:rsidRPr="00A556FE">
              <w:rPr>
                <w:sz w:val="22"/>
                <w:szCs w:val="22"/>
              </w:rPr>
              <w:t>357.500,00</w:t>
            </w:r>
          </w:p>
        </w:tc>
        <w:tc>
          <w:tcPr>
            <w:tcW w:w="1368" w:type="dxa"/>
          </w:tcPr>
          <w:p w:rsidR="00017074" w:rsidRPr="00A556FE" w:rsidRDefault="00017074" w:rsidP="00017074">
            <w:pPr>
              <w:jc w:val="both"/>
              <w:cnfStyle w:val="000000100000" w:firstRow="0" w:lastRow="0" w:firstColumn="0" w:lastColumn="0" w:oddVBand="0" w:evenVBand="0" w:oddHBand="1" w:evenHBand="0" w:firstRowFirstColumn="0" w:firstRowLastColumn="0" w:lastRowFirstColumn="0" w:lastRowLastColumn="0"/>
              <w:rPr>
                <w:sz w:val="22"/>
                <w:szCs w:val="22"/>
              </w:rPr>
            </w:pPr>
            <w:r w:rsidRPr="00A556FE">
              <w:rPr>
                <w:sz w:val="22"/>
                <w:szCs w:val="22"/>
              </w:rPr>
              <w:t>36.965,50</w:t>
            </w:r>
          </w:p>
        </w:tc>
        <w:tc>
          <w:tcPr>
            <w:tcW w:w="1562" w:type="dxa"/>
          </w:tcPr>
          <w:p w:rsidR="00017074" w:rsidRPr="00A556FE" w:rsidRDefault="00017074" w:rsidP="00017074">
            <w:pPr>
              <w:jc w:val="both"/>
              <w:cnfStyle w:val="000000100000" w:firstRow="0" w:lastRow="0" w:firstColumn="0" w:lastColumn="0" w:oddVBand="0" w:evenVBand="0" w:oddHBand="1" w:evenHBand="0" w:firstRowFirstColumn="0" w:firstRowLastColumn="0" w:lastRowFirstColumn="0" w:lastRowLastColumn="0"/>
              <w:rPr>
                <w:sz w:val="22"/>
                <w:szCs w:val="22"/>
              </w:rPr>
            </w:pPr>
            <w:r w:rsidRPr="00A556FE">
              <w:rPr>
                <w:sz w:val="22"/>
                <w:szCs w:val="22"/>
              </w:rPr>
              <w:t>320.534,50</w:t>
            </w:r>
          </w:p>
        </w:tc>
        <w:tc>
          <w:tcPr>
            <w:tcW w:w="1562" w:type="dxa"/>
          </w:tcPr>
          <w:p w:rsidR="00017074" w:rsidRPr="00A556FE" w:rsidRDefault="00017074" w:rsidP="00017074">
            <w:pPr>
              <w:jc w:val="both"/>
              <w:cnfStyle w:val="000000100000" w:firstRow="0" w:lastRow="0" w:firstColumn="0" w:lastColumn="0" w:oddVBand="0" w:evenVBand="0" w:oddHBand="1" w:evenHBand="0" w:firstRowFirstColumn="0" w:firstRowLastColumn="0" w:lastRowFirstColumn="0" w:lastRowLastColumn="0"/>
              <w:rPr>
                <w:sz w:val="22"/>
                <w:szCs w:val="22"/>
              </w:rPr>
            </w:pPr>
            <w:r w:rsidRPr="00A556FE">
              <w:rPr>
                <w:sz w:val="22"/>
                <w:szCs w:val="22"/>
              </w:rPr>
              <w:t>146.254,70</w:t>
            </w:r>
          </w:p>
        </w:tc>
        <w:tc>
          <w:tcPr>
            <w:tcW w:w="1562" w:type="dxa"/>
          </w:tcPr>
          <w:p w:rsidR="00017074" w:rsidRPr="00A556FE" w:rsidRDefault="00017074" w:rsidP="00017074">
            <w:pPr>
              <w:jc w:val="both"/>
              <w:cnfStyle w:val="000000100000" w:firstRow="0" w:lastRow="0" w:firstColumn="0" w:lastColumn="0" w:oddVBand="0" w:evenVBand="0" w:oddHBand="1" w:evenHBand="0" w:firstRowFirstColumn="0" w:firstRowLastColumn="0" w:lastRowFirstColumn="0" w:lastRowLastColumn="0"/>
              <w:rPr>
                <w:sz w:val="22"/>
                <w:szCs w:val="22"/>
              </w:rPr>
            </w:pPr>
            <w:r w:rsidRPr="00A556FE">
              <w:rPr>
                <w:sz w:val="22"/>
                <w:szCs w:val="22"/>
              </w:rPr>
              <w:t>-174.279,80</w:t>
            </w:r>
          </w:p>
        </w:tc>
      </w:tr>
      <w:tr w:rsidR="00017074" w:rsidTr="00017074">
        <w:tc>
          <w:tcPr>
            <w:cnfStyle w:val="001000000000" w:firstRow="0" w:lastRow="0" w:firstColumn="1" w:lastColumn="0" w:oddVBand="0" w:evenVBand="0" w:oddHBand="0" w:evenHBand="0" w:firstRowFirstColumn="0" w:firstRowLastColumn="0" w:lastRowFirstColumn="0" w:lastRowLastColumn="0"/>
            <w:tcW w:w="1212" w:type="dxa"/>
          </w:tcPr>
          <w:p w:rsidR="00017074" w:rsidRPr="00A556FE" w:rsidRDefault="00017074" w:rsidP="00017074">
            <w:pPr>
              <w:jc w:val="both"/>
              <w:rPr>
                <w:b w:val="0"/>
                <w:color w:val="auto"/>
                <w:sz w:val="22"/>
                <w:szCs w:val="22"/>
              </w:rPr>
            </w:pPr>
            <w:r w:rsidRPr="00A556FE">
              <w:rPr>
                <w:b w:val="0"/>
                <w:color w:val="auto"/>
                <w:sz w:val="22"/>
                <w:szCs w:val="22"/>
              </w:rPr>
              <w:t>Agosto</w:t>
            </w:r>
          </w:p>
        </w:tc>
        <w:tc>
          <w:tcPr>
            <w:tcW w:w="1562" w:type="dxa"/>
          </w:tcPr>
          <w:p w:rsidR="00017074" w:rsidRPr="00A556FE" w:rsidRDefault="00017074" w:rsidP="00017074">
            <w:pPr>
              <w:jc w:val="both"/>
              <w:cnfStyle w:val="000000000000" w:firstRow="0" w:lastRow="0" w:firstColumn="0" w:lastColumn="0" w:oddVBand="0" w:evenVBand="0" w:oddHBand="0" w:evenHBand="0" w:firstRowFirstColumn="0" w:firstRowLastColumn="0" w:lastRowFirstColumn="0" w:lastRowLastColumn="0"/>
              <w:rPr>
                <w:sz w:val="22"/>
                <w:szCs w:val="22"/>
              </w:rPr>
            </w:pPr>
            <w:r w:rsidRPr="00A556FE">
              <w:rPr>
                <w:sz w:val="22"/>
                <w:szCs w:val="22"/>
              </w:rPr>
              <w:t>357.500,00</w:t>
            </w:r>
          </w:p>
        </w:tc>
        <w:tc>
          <w:tcPr>
            <w:tcW w:w="1368" w:type="dxa"/>
          </w:tcPr>
          <w:p w:rsidR="00017074" w:rsidRPr="00A556FE" w:rsidRDefault="00017074" w:rsidP="00017074">
            <w:pPr>
              <w:jc w:val="both"/>
              <w:cnfStyle w:val="000000000000" w:firstRow="0" w:lastRow="0" w:firstColumn="0" w:lastColumn="0" w:oddVBand="0" w:evenVBand="0" w:oddHBand="0" w:evenHBand="0" w:firstRowFirstColumn="0" w:firstRowLastColumn="0" w:lastRowFirstColumn="0" w:lastRowLastColumn="0"/>
              <w:rPr>
                <w:sz w:val="22"/>
                <w:szCs w:val="22"/>
              </w:rPr>
            </w:pPr>
            <w:r w:rsidRPr="00A556FE">
              <w:rPr>
                <w:sz w:val="22"/>
                <w:szCs w:val="22"/>
              </w:rPr>
              <w:t>36.965,50</w:t>
            </w:r>
          </w:p>
        </w:tc>
        <w:tc>
          <w:tcPr>
            <w:tcW w:w="1562" w:type="dxa"/>
          </w:tcPr>
          <w:p w:rsidR="00017074" w:rsidRPr="00A556FE" w:rsidRDefault="00017074" w:rsidP="00017074">
            <w:pPr>
              <w:jc w:val="both"/>
              <w:cnfStyle w:val="000000000000" w:firstRow="0" w:lastRow="0" w:firstColumn="0" w:lastColumn="0" w:oddVBand="0" w:evenVBand="0" w:oddHBand="0" w:evenHBand="0" w:firstRowFirstColumn="0" w:firstRowLastColumn="0" w:lastRowFirstColumn="0" w:lastRowLastColumn="0"/>
              <w:rPr>
                <w:sz w:val="22"/>
                <w:szCs w:val="22"/>
              </w:rPr>
            </w:pPr>
            <w:r w:rsidRPr="00A556FE">
              <w:rPr>
                <w:sz w:val="22"/>
                <w:szCs w:val="22"/>
              </w:rPr>
              <w:t>320.534,50</w:t>
            </w:r>
          </w:p>
        </w:tc>
        <w:tc>
          <w:tcPr>
            <w:tcW w:w="1562" w:type="dxa"/>
          </w:tcPr>
          <w:p w:rsidR="00017074" w:rsidRPr="00A556FE" w:rsidRDefault="00017074" w:rsidP="00017074">
            <w:pPr>
              <w:jc w:val="both"/>
              <w:cnfStyle w:val="000000000000" w:firstRow="0" w:lastRow="0" w:firstColumn="0" w:lastColumn="0" w:oddVBand="0" w:evenVBand="0" w:oddHBand="0" w:evenHBand="0" w:firstRowFirstColumn="0" w:firstRowLastColumn="0" w:lastRowFirstColumn="0" w:lastRowLastColumn="0"/>
              <w:rPr>
                <w:sz w:val="22"/>
                <w:szCs w:val="22"/>
              </w:rPr>
            </w:pPr>
            <w:r w:rsidRPr="00A556FE">
              <w:rPr>
                <w:sz w:val="22"/>
                <w:szCs w:val="22"/>
              </w:rPr>
              <w:t>146.254,70</w:t>
            </w:r>
          </w:p>
        </w:tc>
        <w:tc>
          <w:tcPr>
            <w:tcW w:w="1562" w:type="dxa"/>
          </w:tcPr>
          <w:p w:rsidR="00017074" w:rsidRPr="00A556FE" w:rsidRDefault="00017074" w:rsidP="00017074">
            <w:pPr>
              <w:jc w:val="both"/>
              <w:cnfStyle w:val="000000000000" w:firstRow="0" w:lastRow="0" w:firstColumn="0" w:lastColumn="0" w:oddVBand="0" w:evenVBand="0" w:oddHBand="0" w:evenHBand="0" w:firstRowFirstColumn="0" w:firstRowLastColumn="0" w:lastRowFirstColumn="0" w:lastRowLastColumn="0"/>
              <w:rPr>
                <w:sz w:val="22"/>
                <w:szCs w:val="22"/>
              </w:rPr>
            </w:pPr>
            <w:r w:rsidRPr="00A556FE">
              <w:rPr>
                <w:sz w:val="22"/>
                <w:szCs w:val="22"/>
              </w:rPr>
              <w:t>-76.776,73</w:t>
            </w:r>
          </w:p>
        </w:tc>
      </w:tr>
      <w:tr w:rsidR="00017074" w:rsidTr="000170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2" w:type="dxa"/>
          </w:tcPr>
          <w:p w:rsidR="00017074" w:rsidRPr="00A556FE" w:rsidRDefault="00017074" w:rsidP="00017074">
            <w:pPr>
              <w:jc w:val="both"/>
              <w:rPr>
                <w:b w:val="0"/>
                <w:color w:val="auto"/>
                <w:sz w:val="22"/>
                <w:szCs w:val="22"/>
              </w:rPr>
            </w:pPr>
            <w:r w:rsidRPr="00A556FE">
              <w:rPr>
                <w:b w:val="0"/>
                <w:color w:val="auto"/>
                <w:sz w:val="22"/>
                <w:szCs w:val="22"/>
              </w:rPr>
              <w:t>Setiembre</w:t>
            </w:r>
          </w:p>
        </w:tc>
        <w:tc>
          <w:tcPr>
            <w:tcW w:w="1562" w:type="dxa"/>
          </w:tcPr>
          <w:p w:rsidR="00017074" w:rsidRPr="00A556FE" w:rsidRDefault="00017074" w:rsidP="00017074">
            <w:pPr>
              <w:jc w:val="both"/>
              <w:cnfStyle w:val="000000100000" w:firstRow="0" w:lastRow="0" w:firstColumn="0" w:lastColumn="0" w:oddVBand="0" w:evenVBand="0" w:oddHBand="1" w:evenHBand="0" w:firstRowFirstColumn="0" w:firstRowLastColumn="0" w:lastRowFirstColumn="0" w:lastRowLastColumn="0"/>
              <w:rPr>
                <w:sz w:val="22"/>
                <w:szCs w:val="22"/>
              </w:rPr>
            </w:pPr>
            <w:r w:rsidRPr="00A556FE">
              <w:rPr>
                <w:sz w:val="22"/>
                <w:szCs w:val="22"/>
              </w:rPr>
              <w:t>357.500,00</w:t>
            </w:r>
          </w:p>
        </w:tc>
        <w:tc>
          <w:tcPr>
            <w:tcW w:w="1368" w:type="dxa"/>
          </w:tcPr>
          <w:p w:rsidR="00017074" w:rsidRPr="00A556FE" w:rsidRDefault="00017074" w:rsidP="00017074">
            <w:pPr>
              <w:jc w:val="both"/>
              <w:cnfStyle w:val="000000100000" w:firstRow="0" w:lastRow="0" w:firstColumn="0" w:lastColumn="0" w:oddVBand="0" w:evenVBand="0" w:oddHBand="1" w:evenHBand="0" w:firstRowFirstColumn="0" w:firstRowLastColumn="0" w:lastRowFirstColumn="0" w:lastRowLastColumn="0"/>
              <w:rPr>
                <w:sz w:val="22"/>
                <w:szCs w:val="22"/>
              </w:rPr>
            </w:pPr>
            <w:r w:rsidRPr="00A556FE">
              <w:rPr>
                <w:sz w:val="22"/>
                <w:szCs w:val="22"/>
              </w:rPr>
              <w:t>36.965,50</w:t>
            </w:r>
          </w:p>
        </w:tc>
        <w:tc>
          <w:tcPr>
            <w:tcW w:w="1562" w:type="dxa"/>
          </w:tcPr>
          <w:p w:rsidR="00017074" w:rsidRPr="00A556FE" w:rsidRDefault="00017074" w:rsidP="00017074">
            <w:pPr>
              <w:jc w:val="both"/>
              <w:cnfStyle w:val="000000100000" w:firstRow="0" w:lastRow="0" w:firstColumn="0" w:lastColumn="0" w:oddVBand="0" w:evenVBand="0" w:oddHBand="1" w:evenHBand="0" w:firstRowFirstColumn="0" w:firstRowLastColumn="0" w:lastRowFirstColumn="0" w:lastRowLastColumn="0"/>
              <w:rPr>
                <w:sz w:val="22"/>
                <w:szCs w:val="22"/>
              </w:rPr>
            </w:pPr>
            <w:r w:rsidRPr="00A556FE">
              <w:rPr>
                <w:sz w:val="22"/>
                <w:szCs w:val="22"/>
              </w:rPr>
              <w:t>320.534,50</w:t>
            </w:r>
          </w:p>
        </w:tc>
        <w:tc>
          <w:tcPr>
            <w:tcW w:w="1562" w:type="dxa"/>
          </w:tcPr>
          <w:p w:rsidR="00017074" w:rsidRPr="00A556FE" w:rsidRDefault="00017074" w:rsidP="00017074">
            <w:pPr>
              <w:jc w:val="both"/>
              <w:cnfStyle w:val="000000100000" w:firstRow="0" w:lastRow="0" w:firstColumn="0" w:lastColumn="0" w:oddVBand="0" w:evenVBand="0" w:oddHBand="1" w:evenHBand="0" w:firstRowFirstColumn="0" w:firstRowLastColumn="0" w:lastRowFirstColumn="0" w:lastRowLastColumn="0"/>
              <w:rPr>
                <w:sz w:val="22"/>
                <w:szCs w:val="22"/>
              </w:rPr>
            </w:pPr>
            <w:r w:rsidRPr="00A556FE">
              <w:rPr>
                <w:sz w:val="22"/>
                <w:szCs w:val="22"/>
              </w:rPr>
              <w:t>243.757,77</w:t>
            </w:r>
          </w:p>
        </w:tc>
        <w:tc>
          <w:tcPr>
            <w:tcW w:w="1562" w:type="dxa"/>
          </w:tcPr>
          <w:p w:rsidR="00017074" w:rsidRPr="00A556FE" w:rsidRDefault="00017074" w:rsidP="00017074">
            <w:pPr>
              <w:jc w:val="both"/>
              <w:cnfStyle w:val="000000100000" w:firstRow="0" w:lastRow="0" w:firstColumn="0" w:lastColumn="0" w:oddVBand="0" w:evenVBand="0" w:oddHBand="1" w:evenHBand="0" w:firstRowFirstColumn="0" w:firstRowLastColumn="0" w:lastRowFirstColumn="0" w:lastRowLastColumn="0"/>
              <w:rPr>
                <w:sz w:val="22"/>
                <w:szCs w:val="22"/>
              </w:rPr>
            </w:pPr>
            <w:r w:rsidRPr="00A556FE">
              <w:rPr>
                <w:sz w:val="22"/>
                <w:szCs w:val="22"/>
              </w:rPr>
              <w:t>-76.776,73</w:t>
            </w:r>
          </w:p>
        </w:tc>
      </w:tr>
      <w:tr w:rsidR="00017074" w:rsidTr="00017074">
        <w:tc>
          <w:tcPr>
            <w:cnfStyle w:val="001000000000" w:firstRow="0" w:lastRow="0" w:firstColumn="1" w:lastColumn="0" w:oddVBand="0" w:evenVBand="0" w:oddHBand="0" w:evenHBand="0" w:firstRowFirstColumn="0" w:firstRowLastColumn="0" w:lastRowFirstColumn="0" w:lastRowLastColumn="0"/>
            <w:tcW w:w="1212" w:type="dxa"/>
          </w:tcPr>
          <w:p w:rsidR="00017074" w:rsidRPr="00A556FE" w:rsidRDefault="00017074" w:rsidP="00017074">
            <w:pPr>
              <w:jc w:val="both"/>
              <w:rPr>
                <w:b w:val="0"/>
                <w:color w:val="auto"/>
                <w:sz w:val="22"/>
                <w:szCs w:val="22"/>
              </w:rPr>
            </w:pPr>
            <w:r w:rsidRPr="00A556FE">
              <w:rPr>
                <w:b w:val="0"/>
                <w:color w:val="auto"/>
                <w:sz w:val="22"/>
                <w:szCs w:val="22"/>
              </w:rPr>
              <w:t>Octubre</w:t>
            </w:r>
          </w:p>
        </w:tc>
        <w:tc>
          <w:tcPr>
            <w:tcW w:w="1562" w:type="dxa"/>
          </w:tcPr>
          <w:p w:rsidR="00017074" w:rsidRPr="00A556FE" w:rsidRDefault="00017074" w:rsidP="00017074">
            <w:pPr>
              <w:jc w:val="both"/>
              <w:cnfStyle w:val="000000000000" w:firstRow="0" w:lastRow="0" w:firstColumn="0" w:lastColumn="0" w:oddVBand="0" w:evenVBand="0" w:oddHBand="0" w:evenHBand="0" w:firstRowFirstColumn="0" w:firstRowLastColumn="0" w:lastRowFirstColumn="0" w:lastRowLastColumn="0"/>
              <w:rPr>
                <w:sz w:val="22"/>
                <w:szCs w:val="22"/>
              </w:rPr>
            </w:pPr>
            <w:r w:rsidRPr="00A556FE">
              <w:rPr>
                <w:sz w:val="22"/>
                <w:szCs w:val="22"/>
              </w:rPr>
              <w:t>357.500,00</w:t>
            </w:r>
          </w:p>
        </w:tc>
        <w:tc>
          <w:tcPr>
            <w:tcW w:w="1368" w:type="dxa"/>
          </w:tcPr>
          <w:p w:rsidR="00017074" w:rsidRPr="00A556FE" w:rsidRDefault="00017074" w:rsidP="00017074">
            <w:pPr>
              <w:jc w:val="both"/>
              <w:cnfStyle w:val="000000000000" w:firstRow="0" w:lastRow="0" w:firstColumn="0" w:lastColumn="0" w:oddVBand="0" w:evenVBand="0" w:oddHBand="0" w:evenHBand="0" w:firstRowFirstColumn="0" w:firstRowLastColumn="0" w:lastRowFirstColumn="0" w:lastRowLastColumn="0"/>
              <w:rPr>
                <w:sz w:val="22"/>
                <w:szCs w:val="22"/>
              </w:rPr>
            </w:pPr>
            <w:r w:rsidRPr="00A556FE">
              <w:rPr>
                <w:sz w:val="22"/>
                <w:szCs w:val="22"/>
              </w:rPr>
              <w:t>36.965,50</w:t>
            </w:r>
          </w:p>
        </w:tc>
        <w:tc>
          <w:tcPr>
            <w:tcW w:w="1562" w:type="dxa"/>
          </w:tcPr>
          <w:p w:rsidR="00017074" w:rsidRPr="00A556FE" w:rsidRDefault="00017074" w:rsidP="00017074">
            <w:pPr>
              <w:jc w:val="both"/>
              <w:cnfStyle w:val="000000000000" w:firstRow="0" w:lastRow="0" w:firstColumn="0" w:lastColumn="0" w:oddVBand="0" w:evenVBand="0" w:oddHBand="0" w:evenHBand="0" w:firstRowFirstColumn="0" w:firstRowLastColumn="0" w:lastRowFirstColumn="0" w:lastRowLastColumn="0"/>
              <w:rPr>
                <w:sz w:val="22"/>
                <w:szCs w:val="22"/>
              </w:rPr>
            </w:pPr>
            <w:r w:rsidRPr="00A556FE">
              <w:rPr>
                <w:sz w:val="22"/>
                <w:szCs w:val="22"/>
              </w:rPr>
              <w:t>320.534,50</w:t>
            </w:r>
          </w:p>
        </w:tc>
        <w:tc>
          <w:tcPr>
            <w:tcW w:w="1562" w:type="dxa"/>
          </w:tcPr>
          <w:p w:rsidR="00017074" w:rsidRPr="00A556FE" w:rsidRDefault="00017074" w:rsidP="00017074">
            <w:pPr>
              <w:jc w:val="both"/>
              <w:cnfStyle w:val="000000000000" w:firstRow="0" w:lastRow="0" w:firstColumn="0" w:lastColumn="0" w:oddVBand="0" w:evenVBand="0" w:oddHBand="0" w:evenHBand="0" w:firstRowFirstColumn="0" w:firstRowLastColumn="0" w:lastRowFirstColumn="0" w:lastRowLastColumn="0"/>
              <w:rPr>
                <w:sz w:val="22"/>
                <w:szCs w:val="22"/>
              </w:rPr>
            </w:pPr>
            <w:r w:rsidRPr="00A556FE">
              <w:rPr>
                <w:sz w:val="22"/>
                <w:szCs w:val="22"/>
              </w:rPr>
              <w:t>243.757,77</w:t>
            </w:r>
          </w:p>
        </w:tc>
        <w:tc>
          <w:tcPr>
            <w:tcW w:w="1562" w:type="dxa"/>
          </w:tcPr>
          <w:p w:rsidR="00017074" w:rsidRPr="00A556FE" w:rsidRDefault="00017074" w:rsidP="00017074">
            <w:pPr>
              <w:jc w:val="both"/>
              <w:cnfStyle w:val="000000000000" w:firstRow="0" w:lastRow="0" w:firstColumn="0" w:lastColumn="0" w:oddVBand="0" w:evenVBand="0" w:oddHBand="0" w:evenHBand="0" w:firstRowFirstColumn="0" w:firstRowLastColumn="0" w:lastRowFirstColumn="0" w:lastRowLastColumn="0"/>
              <w:rPr>
                <w:sz w:val="22"/>
                <w:szCs w:val="22"/>
              </w:rPr>
            </w:pPr>
            <w:r w:rsidRPr="00A556FE">
              <w:rPr>
                <w:sz w:val="22"/>
                <w:szCs w:val="22"/>
              </w:rPr>
              <w:t>-76.776,73</w:t>
            </w:r>
          </w:p>
        </w:tc>
      </w:tr>
      <w:tr w:rsidR="00017074" w:rsidTr="000170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2" w:type="dxa"/>
          </w:tcPr>
          <w:p w:rsidR="00017074" w:rsidRPr="00A556FE" w:rsidRDefault="00017074" w:rsidP="00017074">
            <w:pPr>
              <w:jc w:val="both"/>
              <w:rPr>
                <w:b w:val="0"/>
                <w:color w:val="auto"/>
                <w:sz w:val="22"/>
                <w:szCs w:val="22"/>
              </w:rPr>
            </w:pPr>
            <w:r w:rsidRPr="00A556FE">
              <w:rPr>
                <w:b w:val="0"/>
                <w:color w:val="auto"/>
                <w:sz w:val="22"/>
                <w:szCs w:val="22"/>
              </w:rPr>
              <w:t xml:space="preserve">Noviembre </w:t>
            </w:r>
          </w:p>
        </w:tc>
        <w:tc>
          <w:tcPr>
            <w:tcW w:w="1562" w:type="dxa"/>
          </w:tcPr>
          <w:p w:rsidR="00017074" w:rsidRPr="00A556FE" w:rsidRDefault="00017074" w:rsidP="00017074">
            <w:pPr>
              <w:jc w:val="both"/>
              <w:cnfStyle w:val="000000100000" w:firstRow="0" w:lastRow="0" w:firstColumn="0" w:lastColumn="0" w:oddVBand="0" w:evenVBand="0" w:oddHBand="1" w:evenHBand="0" w:firstRowFirstColumn="0" w:firstRowLastColumn="0" w:lastRowFirstColumn="0" w:lastRowLastColumn="0"/>
              <w:rPr>
                <w:sz w:val="22"/>
                <w:szCs w:val="22"/>
              </w:rPr>
            </w:pPr>
            <w:r w:rsidRPr="00A556FE">
              <w:rPr>
                <w:sz w:val="22"/>
                <w:szCs w:val="22"/>
              </w:rPr>
              <w:t>357.500,00</w:t>
            </w:r>
          </w:p>
        </w:tc>
        <w:tc>
          <w:tcPr>
            <w:tcW w:w="1368" w:type="dxa"/>
          </w:tcPr>
          <w:p w:rsidR="00017074" w:rsidRPr="00A556FE" w:rsidRDefault="00017074" w:rsidP="00017074">
            <w:pPr>
              <w:jc w:val="both"/>
              <w:cnfStyle w:val="000000100000" w:firstRow="0" w:lastRow="0" w:firstColumn="0" w:lastColumn="0" w:oddVBand="0" w:evenVBand="0" w:oddHBand="1" w:evenHBand="0" w:firstRowFirstColumn="0" w:firstRowLastColumn="0" w:lastRowFirstColumn="0" w:lastRowLastColumn="0"/>
              <w:rPr>
                <w:sz w:val="22"/>
                <w:szCs w:val="22"/>
              </w:rPr>
            </w:pPr>
            <w:r w:rsidRPr="00A556FE">
              <w:rPr>
                <w:sz w:val="22"/>
                <w:szCs w:val="22"/>
              </w:rPr>
              <w:t>36.965,50</w:t>
            </w:r>
          </w:p>
        </w:tc>
        <w:tc>
          <w:tcPr>
            <w:tcW w:w="1562" w:type="dxa"/>
          </w:tcPr>
          <w:p w:rsidR="00017074" w:rsidRPr="00A556FE" w:rsidRDefault="00017074" w:rsidP="00017074">
            <w:pPr>
              <w:jc w:val="both"/>
              <w:cnfStyle w:val="000000100000" w:firstRow="0" w:lastRow="0" w:firstColumn="0" w:lastColumn="0" w:oddVBand="0" w:evenVBand="0" w:oddHBand="1" w:evenHBand="0" w:firstRowFirstColumn="0" w:firstRowLastColumn="0" w:lastRowFirstColumn="0" w:lastRowLastColumn="0"/>
              <w:rPr>
                <w:sz w:val="22"/>
                <w:szCs w:val="22"/>
              </w:rPr>
            </w:pPr>
            <w:r w:rsidRPr="00A556FE">
              <w:rPr>
                <w:sz w:val="22"/>
                <w:szCs w:val="22"/>
              </w:rPr>
              <w:t>320.534,50</w:t>
            </w:r>
          </w:p>
        </w:tc>
        <w:tc>
          <w:tcPr>
            <w:tcW w:w="1562" w:type="dxa"/>
          </w:tcPr>
          <w:p w:rsidR="00017074" w:rsidRPr="00A556FE" w:rsidRDefault="00017074" w:rsidP="00017074">
            <w:pPr>
              <w:jc w:val="both"/>
              <w:cnfStyle w:val="000000100000" w:firstRow="0" w:lastRow="0" w:firstColumn="0" w:lastColumn="0" w:oddVBand="0" w:evenVBand="0" w:oddHBand="1" w:evenHBand="0" w:firstRowFirstColumn="0" w:firstRowLastColumn="0" w:lastRowFirstColumn="0" w:lastRowLastColumn="0"/>
              <w:rPr>
                <w:sz w:val="22"/>
                <w:szCs w:val="22"/>
              </w:rPr>
            </w:pPr>
            <w:r w:rsidRPr="00A556FE">
              <w:rPr>
                <w:sz w:val="22"/>
                <w:szCs w:val="22"/>
              </w:rPr>
              <w:t>243.757,77</w:t>
            </w:r>
          </w:p>
        </w:tc>
        <w:tc>
          <w:tcPr>
            <w:tcW w:w="1562" w:type="dxa"/>
          </w:tcPr>
          <w:p w:rsidR="00017074" w:rsidRPr="00A556FE" w:rsidRDefault="00017074" w:rsidP="00017074">
            <w:pPr>
              <w:jc w:val="both"/>
              <w:cnfStyle w:val="000000100000" w:firstRow="0" w:lastRow="0" w:firstColumn="0" w:lastColumn="0" w:oddVBand="0" w:evenVBand="0" w:oddHBand="1" w:evenHBand="0" w:firstRowFirstColumn="0" w:firstRowLastColumn="0" w:lastRowFirstColumn="0" w:lastRowLastColumn="0"/>
              <w:rPr>
                <w:sz w:val="22"/>
                <w:szCs w:val="22"/>
              </w:rPr>
            </w:pPr>
            <w:r w:rsidRPr="00A556FE">
              <w:rPr>
                <w:sz w:val="22"/>
                <w:szCs w:val="22"/>
              </w:rPr>
              <w:t>-76.776,73</w:t>
            </w:r>
          </w:p>
        </w:tc>
      </w:tr>
      <w:tr w:rsidR="00017074" w:rsidTr="00017074">
        <w:tc>
          <w:tcPr>
            <w:cnfStyle w:val="001000000000" w:firstRow="0" w:lastRow="0" w:firstColumn="1" w:lastColumn="0" w:oddVBand="0" w:evenVBand="0" w:oddHBand="0" w:evenHBand="0" w:firstRowFirstColumn="0" w:firstRowLastColumn="0" w:lastRowFirstColumn="0" w:lastRowLastColumn="0"/>
            <w:tcW w:w="1212" w:type="dxa"/>
          </w:tcPr>
          <w:p w:rsidR="00017074" w:rsidRPr="00A556FE" w:rsidRDefault="00017074" w:rsidP="00017074">
            <w:pPr>
              <w:jc w:val="both"/>
              <w:rPr>
                <w:b w:val="0"/>
                <w:color w:val="auto"/>
                <w:sz w:val="22"/>
                <w:szCs w:val="22"/>
              </w:rPr>
            </w:pPr>
            <w:r w:rsidRPr="00A556FE">
              <w:rPr>
                <w:b w:val="0"/>
                <w:color w:val="auto"/>
                <w:sz w:val="22"/>
                <w:szCs w:val="22"/>
              </w:rPr>
              <w:t>Diciembre</w:t>
            </w:r>
          </w:p>
        </w:tc>
        <w:tc>
          <w:tcPr>
            <w:tcW w:w="1562" w:type="dxa"/>
          </w:tcPr>
          <w:p w:rsidR="00017074" w:rsidRPr="00A556FE" w:rsidRDefault="00017074" w:rsidP="00017074">
            <w:pPr>
              <w:jc w:val="both"/>
              <w:cnfStyle w:val="000000000000" w:firstRow="0" w:lastRow="0" w:firstColumn="0" w:lastColumn="0" w:oddVBand="0" w:evenVBand="0" w:oddHBand="0" w:evenHBand="0" w:firstRowFirstColumn="0" w:firstRowLastColumn="0" w:lastRowFirstColumn="0" w:lastRowLastColumn="0"/>
              <w:rPr>
                <w:sz w:val="22"/>
                <w:szCs w:val="22"/>
              </w:rPr>
            </w:pPr>
            <w:r w:rsidRPr="00A556FE">
              <w:rPr>
                <w:sz w:val="22"/>
                <w:szCs w:val="22"/>
              </w:rPr>
              <w:t>178.750,00</w:t>
            </w:r>
          </w:p>
        </w:tc>
        <w:tc>
          <w:tcPr>
            <w:tcW w:w="1368" w:type="dxa"/>
          </w:tcPr>
          <w:p w:rsidR="00017074" w:rsidRPr="00A556FE" w:rsidRDefault="00017074" w:rsidP="00017074">
            <w:pPr>
              <w:jc w:val="both"/>
              <w:cnfStyle w:val="000000000000" w:firstRow="0" w:lastRow="0" w:firstColumn="0" w:lastColumn="0" w:oddVBand="0" w:evenVBand="0" w:oddHBand="0" w:evenHBand="0" w:firstRowFirstColumn="0" w:firstRowLastColumn="0" w:lastRowFirstColumn="0" w:lastRowLastColumn="0"/>
              <w:rPr>
                <w:sz w:val="22"/>
                <w:szCs w:val="22"/>
              </w:rPr>
            </w:pPr>
            <w:r w:rsidRPr="00A556FE">
              <w:rPr>
                <w:sz w:val="22"/>
                <w:szCs w:val="22"/>
              </w:rPr>
              <w:t>18.482,75</w:t>
            </w:r>
          </w:p>
        </w:tc>
        <w:tc>
          <w:tcPr>
            <w:tcW w:w="1562" w:type="dxa"/>
          </w:tcPr>
          <w:p w:rsidR="00017074" w:rsidRPr="00A556FE" w:rsidRDefault="00017074" w:rsidP="00017074">
            <w:pPr>
              <w:jc w:val="both"/>
              <w:cnfStyle w:val="000000000000" w:firstRow="0" w:lastRow="0" w:firstColumn="0" w:lastColumn="0" w:oddVBand="0" w:evenVBand="0" w:oddHBand="0" w:evenHBand="0" w:firstRowFirstColumn="0" w:firstRowLastColumn="0" w:lastRowFirstColumn="0" w:lastRowLastColumn="0"/>
              <w:rPr>
                <w:sz w:val="22"/>
                <w:szCs w:val="22"/>
              </w:rPr>
            </w:pPr>
            <w:r w:rsidRPr="00A556FE">
              <w:rPr>
                <w:sz w:val="22"/>
                <w:szCs w:val="22"/>
              </w:rPr>
              <w:t>160.267,25</w:t>
            </w:r>
          </w:p>
        </w:tc>
        <w:tc>
          <w:tcPr>
            <w:tcW w:w="1562" w:type="dxa"/>
          </w:tcPr>
          <w:p w:rsidR="00017074" w:rsidRPr="00A556FE" w:rsidRDefault="00017074" w:rsidP="00017074">
            <w:pPr>
              <w:jc w:val="both"/>
              <w:cnfStyle w:val="000000000000" w:firstRow="0" w:lastRow="0" w:firstColumn="0" w:lastColumn="0" w:oddVBand="0" w:evenVBand="0" w:oddHBand="0" w:evenHBand="0" w:firstRowFirstColumn="0" w:firstRowLastColumn="0" w:lastRowFirstColumn="0" w:lastRowLastColumn="0"/>
              <w:rPr>
                <w:sz w:val="22"/>
                <w:szCs w:val="22"/>
              </w:rPr>
            </w:pPr>
            <w:r w:rsidRPr="00A556FE">
              <w:rPr>
                <w:sz w:val="22"/>
                <w:szCs w:val="22"/>
              </w:rPr>
              <w:t>97.503,11</w:t>
            </w:r>
          </w:p>
        </w:tc>
        <w:tc>
          <w:tcPr>
            <w:tcW w:w="1562" w:type="dxa"/>
          </w:tcPr>
          <w:p w:rsidR="00017074" w:rsidRPr="00A556FE" w:rsidRDefault="00017074" w:rsidP="00017074">
            <w:pPr>
              <w:jc w:val="both"/>
              <w:cnfStyle w:val="000000000000" w:firstRow="0" w:lastRow="0" w:firstColumn="0" w:lastColumn="0" w:oddVBand="0" w:evenVBand="0" w:oddHBand="0" w:evenHBand="0" w:firstRowFirstColumn="0" w:firstRowLastColumn="0" w:lastRowFirstColumn="0" w:lastRowLastColumn="0"/>
              <w:rPr>
                <w:sz w:val="22"/>
                <w:szCs w:val="22"/>
              </w:rPr>
            </w:pPr>
            <w:r w:rsidRPr="00A556FE">
              <w:rPr>
                <w:sz w:val="22"/>
                <w:szCs w:val="22"/>
              </w:rPr>
              <w:t>-62.764,17</w:t>
            </w:r>
          </w:p>
        </w:tc>
      </w:tr>
      <w:tr w:rsidR="00017074" w:rsidTr="000170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2" w:type="dxa"/>
          </w:tcPr>
          <w:p w:rsidR="00017074" w:rsidRPr="00A556FE" w:rsidRDefault="00017074" w:rsidP="00017074">
            <w:pPr>
              <w:jc w:val="both"/>
              <w:rPr>
                <w:color w:val="auto"/>
                <w:sz w:val="22"/>
                <w:szCs w:val="22"/>
              </w:rPr>
            </w:pPr>
            <w:r w:rsidRPr="00A556FE">
              <w:rPr>
                <w:color w:val="auto"/>
                <w:sz w:val="22"/>
                <w:szCs w:val="22"/>
              </w:rPr>
              <w:t>Totales</w:t>
            </w:r>
          </w:p>
        </w:tc>
        <w:tc>
          <w:tcPr>
            <w:tcW w:w="1562" w:type="dxa"/>
          </w:tcPr>
          <w:p w:rsidR="00017074" w:rsidRPr="00A556FE" w:rsidRDefault="00017074" w:rsidP="00017074">
            <w:pPr>
              <w:jc w:val="both"/>
              <w:cnfStyle w:val="000000100000" w:firstRow="0" w:lastRow="0" w:firstColumn="0" w:lastColumn="0" w:oddVBand="0" w:evenVBand="0" w:oddHBand="1" w:evenHBand="0" w:firstRowFirstColumn="0" w:firstRowLastColumn="0" w:lastRowFirstColumn="0" w:lastRowLastColumn="0"/>
              <w:rPr>
                <w:b/>
                <w:sz w:val="22"/>
                <w:szCs w:val="22"/>
              </w:rPr>
            </w:pPr>
            <w:r w:rsidRPr="00A556FE">
              <w:rPr>
                <w:b/>
                <w:sz w:val="22"/>
                <w:szCs w:val="22"/>
              </w:rPr>
              <w:t>3,575,000.00</w:t>
            </w:r>
          </w:p>
        </w:tc>
        <w:tc>
          <w:tcPr>
            <w:tcW w:w="1368" w:type="dxa"/>
          </w:tcPr>
          <w:p w:rsidR="00017074" w:rsidRPr="00A556FE" w:rsidRDefault="00017074" w:rsidP="00017074">
            <w:pPr>
              <w:jc w:val="both"/>
              <w:cnfStyle w:val="000000100000" w:firstRow="0" w:lastRow="0" w:firstColumn="0" w:lastColumn="0" w:oddVBand="0" w:evenVBand="0" w:oddHBand="1" w:evenHBand="0" w:firstRowFirstColumn="0" w:firstRowLastColumn="0" w:lastRowFirstColumn="0" w:lastRowLastColumn="0"/>
              <w:rPr>
                <w:b/>
                <w:sz w:val="22"/>
                <w:szCs w:val="22"/>
              </w:rPr>
            </w:pPr>
            <w:r w:rsidRPr="00A556FE">
              <w:rPr>
                <w:b/>
                <w:sz w:val="22"/>
                <w:szCs w:val="22"/>
              </w:rPr>
              <w:t>369,655.00</w:t>
            </w:r>
          </w:p>
        </w:tc>
        <w:tc>
          <w:tcPr>
            <w:tcW w:w="1562" w:type="dxa"/>
          </w:tcPr>
          <w:p w:rsidR="00017074" w:rsidRPr="00A556FE" w:rsidRDefault="00017074" w:rsidP="00017074">
            <w:pPr>
              <w:jc w:val="both"/>
              <w:cnfStyle w:val="000000100000" w:firstRow="0" w:lastRow="0" w:firstColumn="0" w:lastColumn="0" w:oddVBand="0" w:evenVBand="0" w:oddHBand="1" w:evenHBand="0" w:firstRowFirstColumn="0" w:firstRowLastColumn="0" w:lastRowFirstColumn="0" w:lastRowLastColumn="0"/>
              <w:rPr>
                <w:b/>
                <w:sz w:val="22"/>
                <w:szCs w:val="22"/>
              </w:rPr>
            </w:pPr>
            <w:r w:rsidRPr="00A556FE">
              <w:rPr>
                <w:b/>
                <w:sz w:val="22"/>
                <w:szCs w:val="22"/>
              </w:rPr>
              <w:t>3,205,345.00</w:t>
            </w:r>
          </w:p>
        </w:tc>
        <w:tc>
          <w:tcPr>
            <w:tcW w:w="1562" w:type="dxa"/>
          </w:tcPr>
          <w:p w:rsidR="00017074" w:rsidRPr="00A556FE" w:rsidRDefault="00017074" w:rsidP="00017074">
            <w:pPr>
              <w:jc w:val="both"/>
              <w:cnfStyle w:val="000000100000" w:firstRow="0" w:lastRow="0" w:firstColumn="0" w:lastColumn="0" w:oddVBand="0" w:evenVBand="0" w:oddHBand="1" w:evenHBand="0" w:firstRowFirstColumn="0" w:firstRowLastColumn="0" w:lastRowFirstColumn="0" w:lastRowLastColumn="0"/>
              <w:rPr>
                <w:b/>
                <w:sz w:val="22"/>
                <w:szCs w:val="22"/>
              </w:rPr>
            </w:pPr>
            <w:r w:rsidRPr="00A556FE">
              <w:rPr>
                <w:b/>
                <w:sz w:val="22"/>
                <w:szCs w:val="22"/>
              </w:rPr>
              <w:t>2,145,068.53</w:t>
            </w:r>
          </w:p>
        </w:tc>
        <w:tc>
          <w:tcPr>
            <w:tcW w:w="1562" w:type="dxa"/>
          </w:tcPr>
          <w:p w:rsidR="00017074" w:rsidRPr="00A556FE" w:rsidRDefault="00017074" w:rsidP="00017074">
            <w:pPr>
              <w:jc w:val="both"/>
              <w:cnfStyle w:val="000000100000" w:firstRow="0" w:lastRow="0" w:firstColumn="0" w:lastColumn="0" w:oddVBand="0" w:evenVBand="0" w:oddHBand="1" w:evenHBand="0" w:firstRowFirstColumn="0" w:firstRowLastColumn="0" w:lastRowFirstColumn="0" w:lastRowLastColumn="0"/>
              <w:rPr>
                <w:b/>
                <w:sz w:val="22"/>
                <w:szCs w:val="22"/>
              </w:rPr>
            </w:pPr>
            <w:r w:rsidRPr="00A556FE">
              <w:rPr>
                <w:b/>
                <w:sz w:val="22"/>
                <w:szCs w:val="22"/>
              </w:rPr>
              <w:t>1,060,276.47</w:t>
            </w:r>
          </w:p>
        </w:tc>
      </w:tr>
    </w:tbl>
    <w:p w:rsidR="00017074" w:rsidRDefault="00017074" w:rsidP="00017074">
      <w:pPr>
        <w:jc w:val="both"/>
        <w:rPr>
          <w:sz w:val="16"/>
          <w:szCs w:val="16"/>
        </w:rPr>
      </w:pPr>
      <w:r w:rsidRPr="00A556FE">
        <w:rPr>
          <w:sz w:val="16"/>
          <w:szCs w:val="16"/>
        </w:rPr>
        <w:t xml:space="preserve">Fuente: Cheques, y sus respaldos, Detalle emitido Sistemas de </w:t>
      </w:r>
      <w:r w:rsidR="000B640D" w:rsidRPr="00A556FE">
        <w:rPr>
          <w:sz w:val="16"/>
          <w:szCs w:val="16"/>
        </w:rPr>
        <w:t>Transferencias,</w:t>
      </w:r>
      <w:r w:rsidRPr="00A556FE">
        <w:rPr>
          <w:sz w:val="16"/>
          <w:szCs w:val="16"/>
        </w:rPr>
        <w:t xml:space="preserve"> comedor y Transporte estudiantil, Pág. Web M.T.S.S</w:t>
      </w:r>
    </w:p>
    <w:p w:rsidR="000F184F" w:rsidRDefault="000F184F" w:rsidP="00017074">
      <w:pPr>
        <w:jc w:val="both"/>
        <w:rPr>
          <w:sz w:val="16"/>
          <w:szCs w:val="16"/>
        </w:rPr>
      </w:pPr>
    </w:p>
    <w:p w:rsidR="000F184F" w:rsidRPr="00A556FE" w:rsidRDefault="000F184F" w:rsidP="00017074">
      <w:pPr>
        <w:jc w:val="both"/>
        <w:rPr>
          <w:sz w:val="16"/>
          <w:szCs w:val="16"/>
        </w:rPr>
      </w:pPr>
    </w:p>
    <w:p w:rsidR="00017074" w:rsidRDefault="00017074" w:rsidP="00017074">
      <w:pPr>
        <w:jc w:val="both"/>
      </w:pPr>
      <w:r w:rsidRPr="00A556FE">
        <w:t xml:space="preserve">Del análisis del cuadro </w:t>
      </w:r>
      <w:r w:rsidR="005F62B7">
        <w:t xml:space="preserve">anterior, </w:t>
      </w:r>
      <w:r w:rsidRPr="00A556FE">
        <w:t>se desprenden las siguientes inconsistencias:</w:t>
      </w:r>
    </w:p>
    <w:p w:rsidR="000614DC" w:rsidRPr="00A556FE" w:rsidRDefault="000614DC" w:rsidP="00017074">
      <w:pPr>
        <w:jc w:val="both"/>
      </w:pPr>
    </w:p>
    <w:p w:rsidR="00017074" w:rsidRPr="00A556FE" w:rsidRDefault="00017074" w:rsidP="00017074">
      <w:pPr>
        <w:pStyle w:val="Prrafodelista"/>
        <w:numPr>
          <w:ilvl w:val="0"/>
          <w:numId w:val="8"/>
        </w:numPr>
        <w:spacing w:after="0" w:line="240" w:lineRule="auto"/>
        <w:jc w:val="both"/>
        <w:rPr>
          <w:rFonts w:ascii="Times New Roman" w:hAnsi="Times New Roman" w:cs="Times New Roman"/>
          <w:sz w:val="24"/>
          <w:szCs w:val="24"/>
        </w:rPr>
      </w:pPr>
      <w:r w:rsidRPr="00A556FE">
        <w:rPr>
          <w:rFonts w:ascii="Times New Roman" w:hAnsi="Times New Roman" w:cs="Times New Roman"/>
          <w:sz w:val="24"/>
          <w:szCs w:val="24"/>
        </w:rPr>
        <w:t xml:space="preserve">Se comprobó que en el salario del mes de julio no se contempló el pago de las vacaciones de medio período, a pesar de que PANEA en el </w:t>
      </w:r>
      <w:r w:rsidR="0068251F" w:rsidRPr="00A556FE">
        <w:rPr>
          <w:rFonts w:ascii="Times New Roman" w:hAnsi="Times New Roman" w:cs="Times New Roman"/>
          <w:sz w:val="24"/>
          <w:szCs w:val="24"/>
        </w:rPr>
        <w:t>subsidio</w:t>
      </w:r>
      <w:r w:rsidRPr="00A556FE">
        <w:rPr>
          <w:rFonts w:ascii="Times New Roman" w:hAnsi="Times New Roman" w:cs="Times New Roman"/>
          <w:sz w:val="24"/>
          <w:szCs w:val="24"/>
        </w:rPr>
        <w:t xml:space="preserve"> contempla el pago de las vacaciones para la trabajadora del comedor.</w:t>
      </w:r>
    </w:p>
    <w:p w:rsidR="00017074" w:rsidRDefault="00017074" w:rsidP="00017074">
      <w:pPr>
        <w:pStyle w:val="Prrafodelista"/>
        <w:numPr>
          <w:ilvl w:val="0"/>
          <w:numId w:val="8"/>
        </w:numPr>
        <w:spacing w:after="0" w:line="240" w:lineRule="auto"/>
        <w:jc w:val="both"/>
        <w:rPr>
          <w:rFonts w:ascii="Times New Roman" w:hAnsi="Times New Roman" w:cs="Times New Roman"/>
          <w:sz w:val="24"/>
          <w:szCs w:val="24"/>
        </w:rPr>
      </w:pPr>
      <w:r w:rsidRPr="005E71D9">
        <w:rPr>
          <w:rFonts w:ascii="Times New Roman" w:hAnsi="Times New Roman" w:cs="Times New Roman"/>
          <w:sz w:val="24"/>
          <w:szCs w:val="24"/>
        </w:rPr>
        <w:t>Del cuadro se denota que la Junta de Educación pagó un salario inferior al monto mensual asignado por PANEA, como también al salario mínimo establecido por el Ministerio de Trabajo y Seguridad Social para el periodo económico del año 2017</w:t>
      </w:r>
      <w:r w:rsidRPr="00A556FE">
        <w:rPr>
          <w:rFonts w:ascii="Times New Roman" w:hAnsi="Times New Roman" w:cs="Times New Roman"/>
          <w:sz w:val="24"/>
          <w:szCs w:val="24"/>
        </w:rPr>
        <w:t xml:space="preserve">. </w:t>
      </w:r>
    </w:p>
    <w:p w:rsidR="00744653" w:rsidRPr="00FD6705" w:rsidRDefault="00744653" w:rsidP="00017074">
      <w:pPr>
        <w:pStyle w:val="Prrafodelista"/>
        <w:numPr>
          <w:ilvl w:val="0"/>
          <w:numId w:val="8"/>
        </w:numPr>
        <w:spacing w:after="0" w:line="240" w:lineRule="auto"/>
        <w:jc w:val="both"/>
        <w:rPr>
          <w:rFonts w:ascii="Times New Roman" w:hAnsi="Times New Roman" w:cs="Times New Roman"/>
          <w:sz w:val="24"/>
          <w:szCs w:val="24"/>
        </w:rPr>
      </w:pPr>
      <w:r w:rsidRPr="00FD6705">
        <w:rPr>
          <w:rFonts w:ascii="Times New Roman" w:hAnsi="Times New Roman" w:cs="Times New Roman"/>
          <w:sz w:val="24"/>
          <w:szCs w:val="24"/>
        </w:rPr>
        <w:t xml:space="preserve">Según los salarios pagados con cheques girados por la Junta de Educación, </w:t>
      </w:r>
      <w:r w:rsidR="00531693" w:rsidRPr="00FD6705">
        <w:rPr>
          <w:rFonts w:ascii="Times New Roman" w:hAnsi="Times New Roman" w:cs="Times New Roman"/>
          <w:sz w:val="24"/>
          <w:szCs w:val="24"/>
        </w:rPr>
        <w:t xml:space="preserve">al no contar con el desglose de las planillas que respaldan la emisión del cheque, esta Auditoría parte del supuesto que este corresponde al salario neto mensual a pagar por la Junta. </w:t>
      </w:r>
    </w:p>
    <w:p w:rsidR="00537473" w:rsidRPr="00FD6705" w:rsidRDefault="00017074" w:rsidP="00537473">
      <w:pPr>
        <w:pStyle w:val="Prrafodelista"/>
        <w:numPr>
          <w:ilvl w:val="0"/>
          <w:numId w:val="8"/>
        </w:numPr>
        <w:spacing w:after="0" w:line="240" w:lineRule="auto"/>
        <w:jc w:val="both"/>
        <w:rPr>
          <w:rFonts w:ascii="Times New Roman" w:hAnsi="Times New Roman" w:cs="Times New Roman"/>
          <w:sz w:val="24"/>
          <w:szCs w:val="24"/>
        </w:rPr>
      </w:pPr>
      <w:r w:rsidRPr="00FD6705">
        <w:rPr>
          <w:rFonts w:ascii="Times New Roman" w:hAnsi="Times New Roman" w:cs="Times New Roman"/>
          <w:sz w:val="24"/>
          <w:szCs w:val="24"/>
        </w:rPr>
        <w:t>De la comparación de lo girado por PANEA mensualmente con respecto a los cheques emitidos p</w:t>
      </w:r>
      <w:r w:rsidR="00531693" w:rsidRPr="00FD6705">
        <w:rPr>
          <w:rFonts w:ascii="Times New Roman" w:hAnsi="Times New Roman" w:cs="Times New Roman"/>
          <w:sz w:val="24"/>
          <w:szCs w:val="24"/>
        </w:rPr>
        <w:t>or concepto de salarios pagados,</w:t>
      </w:r>
      <w:r w:rsidRPr="00FD6705">
        <w:rPr>
          <w:rFonts w:ascii="Times New Roman" w:hAnsi="Times New Roman" w:cs="Times New Roman"/>
          <w:sz w:val="24"/>
          <w:szCs w:val="24"/>
        </w:rPr>
        <w:t xml:space="preserve"> </w:t>
      </w:r>
      <w:r w:rsidR="00531693" w:rsidRPr="00FD6705">
        <w:rPr>
          <w:rFonts w:ascii="Times New Roman" w:hAnsi="Times New Roman" w:cs="Times New Roman"/>
          <w:sz w:val="24"/>
          <w:szCs w:val="24"/>
        </w:rPr>
        <w:t>se detallan</w:t>
      </w:r>
      <w:r w:rsidRPr="00FD6705">
        <w:rPr>
          <w:rFonts w:ascii="Times New Roman" w:hAnsi="Times New Roman" w:cs="Times New Roman"/>
          <w:sz w:val="24"/>
          <w:szCs w:val="24"/>
        </w:rPr>
        <w:t xml:space="preserve"> diferencias representativas, que al final del período 2017 se totalizan en ¢1.060.276,47</w:t>
      </w:r>
      <w:r w:rsidR="00531693" w:rsidRPr="00FD6705">
        <w:rPr>
          <w:rFonts w:ascii="Times New Roman" w:hAnsi="Times New Roman" w:cs="Times New Roman"/>
          <w:sz w:val="24"/>
          <w:szCs w:val="24"/>
        </w:rPr>
        <w:t xml:space="preserve">, </w:t>
      </w:r>
      <w:r w:rsidRPr="00FD6705">
        <w:rPr>
          <w:rFonts w:ascii="Times New Roman" w:hAnsi="Times New Roman" w:cs="Times New Roman"/>
          <w:sz w:val="24"/>
          <w:szCs w:val="24"/>
        </w:rPr>
        <w:t>dej</w:t>
      </w:r>
      <w:r w:rsidR="00531693" w:rsidRPr="00FD6705">
        <w:rPr>
          <w:rFonts w:ascii="Times New Roman" w:hAnsi="Times New Roman" w:cs="Times New Roman"/>
          <w:sz w:val="24"/>
          <w:szCs w:val="24"/>
        </w:rPr>
        <w:t xml:space="preserve">ando </w:t>
      </w:r>
      <w:r w:rsidRPr="00FD6705">
        <w:rPr>
          <w:rFonts w:ascii="Times New Roman" w:hAnsi="Times New Roman" w:cs="Times New Roman"/>
          <w:sz w:val="24"/>
          <w:szCs w:val="24"/>
        </w:rPr>
        <w:t xml:space="preserve">de pagársele a la </w:t>
      </w:r>
      <w:r w:rsidR="00531693" w:rsidRPr="00FD6705">
        <w:rPr>
          <w:rFonts w:ascii="Times New Roman" w:hAnsi="Times New Roman" w:cs="Times New Roman"/>
          <w:sz w:val="24"/>
          <w:szCs w:val="24"/>
        </w:rPr>
        <w:t>trabajadora del comedor;</w:t>
      </w:r>
      <w:r w:rsidRPr="00FD6705">
        <w:rPr>
          <w:rFonts w:ascii="Times New Roman" w:hAnsi="Times New Roman" w:cs="Times New Roman"/>
          <w:sz w:val="24"/>
          <w:szCs w:val="24"/>
        </w:rPr>
        <w:t xml:space="preserve"> lo que reafirma lo manifestado en el punto anterior, en donde la Junta de Educación</w:t>
      </w:r>
      <w:r w:rsidR="00537473" w:rsidRPr="00FD6705">
        <w:rPr>
          <w:rFonts w:ascii="Times New Roman" w:hAnsi="Times New Roman" w:cs="Times New Roman"/>
          <w:sz w:val="24"/>
          <w:szCs w:val="24"/>
        </w:rPr>
        <w:t xml:space="preserve">  </w:t>
      </w:r>
      <w:r w:rsidRPr="00FD6705">
        <w:rPr>
          <w:rFonts w:ascii="Times New Roman" w:hAnsi="Times New Roman" w:cs="Times New Roman"/>
          <w:sz w:val="24"/>
          <w:szCs w:val="24"/>
        </w:rPr>
        <w:t>de la Escuela República de Nicaragua, contrató con un salario menor</w:t>
      </w:r>
      <w:r w:rsidR="00531693" w:rsidRPr="00FD6705">
        <w:rPr>
          <w:rFonts w:ascii="Times New Roman" w:hAnsi="Times New Roman" w:cs="Times New Roman"/>
          <w:sz w:val="24"/>
          <w:szCs w:val="24"/>
        </w:rPr>
        <w:t xml:space="preserve"> a la trabajadora del comedor y no ajustándose a </w:t>
      </w:r>
      <w:r w:rsidRPr="00FD6705">
        <w:rPr>
          <w:rFonts w:ascii="Times New Roman" w:hAnsi="Times New Roman" w:cs="Times New Roman"/>
          <w:sz w:val="24"/>
          <w:szCs w:val="24"/>
        </w:rPr>
        <w:t xml:space="preserve">lo establecido por PANEA para el pago </w:t>
      </w:r>
      <w:r w:rsidR="00531693" w:rsidRPr="00FD6705">
        <w:rPr>
          <w:rFonts w:ascii="Times New Roman" w:hAnsi="Times New Roman" w:cs="Times New Roman"/>
          <w:sz w:val="24"/>
          <w:szCs w:val="24"/>
        </w:rPr>
        <w:t>de este tipo de subsidio.</w:t>
      </w:r>
      <w:r w:rsidRPr="00FD6705">
        <w:rPr>
          <w:rFonts w:ascii="Times New Roman" w:hAnsi="Times New Roman" w:cs="Times New Roman"/>
          <w:sz w:val="24"/>
          <w:szCs w:val="24"/>
        </w:rPr>
        <w:t xml:space="preserve"> </w:t>
      </w:r>
    </w:p>
    <w:p w:rsidR="00017074" w:rsidRPr="000614DC" w:rsidRDefault="000B640D" w:rsidP="000614DC">
      <w:pPr>
        <w:pStyle w:val="Ttulo2"/>
        <w:rPr>
          <w:sz w:val="24"/>
          <w:szCs w:val="24"/>
        </w:rPr>
      </w:pPr>
      <w:bookmarkStart w:id="23" w:name="_Toc6816432"/>
      <w:r w:rsidRPr="000614DC">
        <w:rPr>
          <w:sz w:val="24"/>
          <w:szCs w:val="24"/>
        </w:rPr>
        <w:t xml:space="preserve">2.3.5 </w:t>
      </w:r>
      <w:r w:rsidR="00017074" w:rsidRPr="000614DC">
        <w:rPr>
          <w:sz w:val="24"/>
          <w:szCs w:val="24"/>
        </w:rPr>
        <w:t xml:space="preserve">Liquidación pagada con el </w:t>
      </w:r>
      <w:r w:rsidR="002F4EAF">
        <w:rPr>
          <w:sz w:val="24"/>
          <w:szCs w:val="24"/>
        </w:rPr>
        <w:t>s</w:t>
      </w:r>
      <w:r w:rsidR="00017074" w:rsidRPr="000614DC">
        <w:rPr>
          <w:sz w:val="24"/>
          <w:szCs w:val="24"/>
        </w:rPr>
        <w:t>ubsidio</w:t>
      </w:r>
      <w:bookmarkEnd w:id="23"/>
      <w:r w:rsidR="00017074" w:rsidRPr="000614DC">
        <w:rPr>
          <w:sz w:val="24"/>
          <w:szCs w:val="24"/>
        </w:rPr>
        <w:t xml:space="preserve"> </w:t>
      </w:r>
    </w:p>
    <w:p w:rsidR="005F62B7" w:rsidRDefault="00017074" w:rsidP="00017074">
      <w:pPr>
        <w:jc w:val="both"/>
      </w:pPr>
      <w:r w:rsidRPr="00A556FE">
        <w:t xml:space="preserve">La liquidación de la trabajadora del comedor contratada con fondos de PANEA, se pagó con Cheque N°77 del 11 de diciembre del 2017, se respaldó con un documento que no corresponde a la planilla como establece la normativa, donde conste el detalle de los salarios ordinarios mensuales pagados por la Junta, el desglose proporcional a aguinaldo y cesantía, además, la suscripción de las firmas con el </w:t>
      </w:r>
      <w:r w:rsidRPr="00A556FE">
        <w:rPr>
          <w:i/>
        </w:rPr>
        <w:t>recibido conforme</w:t>
      </w:r>
      <w:r w:rsidR="00836D2A">
        <w:t>.</w:t>
      </w:r>
    </w:p>
    <w:p w:rsidR="00836D2A" w:rsidRDefault="00836D2A" w:rsidP="00017074">
      <w:pPr>
        <w:jc w:val="both"/>
      </w:pPr>
    </w:p>
    <w:p w:rsidR="00017074" w:rsidRDefault="00017074" w:rsidP="00017074">
      <w:pPr>
        <w:jc w:val="both"/>
      </w:pPr>
      <w:r w:rsidRPr="00A556FE">
        <w:lastRenderedPageBreak/>
        <w:t>Para determinar la veracidad de los recursos pagados, se procede a presentar un cuadro comparativo</w:t>
      </w:r>
      <w:r w:rsidR="009111EC" w:rsidRPr="00A556FE">
        <w:t>, según</w:t>
      </w:r>
      <w:r w:rsidRPr="00A556FE">
        <w:t xml:space="preserve"> el reporte de asignación ordinaria del subsidio de PANEA 2017 versus el detalle del </w:t>
      </w:r>
      <w:r w:rsidR="009111EC" w:rsidRPr="00A556FE">
        <w:t>documento que</w:t>
      </w:r>
      <w:r w:rsidRPr="00A556FE">
        <w:t xml:space="preserve"> respalda el cheque N°77, es importante acotar la diferencia de cálculos salariales realizados por el contador</w:t>
      </w:r>
      <w:r w:rsidR="002F4EAF">
        <w:t>,</w:t>
      </w:r>
      <w:r w:rsidRPr="00A556FE">
        <w:t xml:space="preserve"> para realizar los pagos correspondientes a la servidora del comedor:</w:t>
      </w:r>
      <w:r w:rsidR="00537473">
        <w:t xml:space="preserve">  </w:t>
      </w:r>
    </w:p>
    <w:p w:rsidR="00017074" w:rsidRPr="004B2AF3" w:rsidRDefault="00017074" w:rsidP="00017074">
      <w:pPr>
        <w:jc w:val="both"/>
        <w:rPr>
          <w:rFonts w:ascii="Bookman Old Style" w:hAnsi="Bookman Old Style"/>
        </w:rPr>
      </w:pPr>
    </w:p>
    <w:tbl>
      <w:tblPr>
        <w:tblStyle w:val="Tabladecuadrcula5oscura-nfasis51"/>
        <w:tblW w:w="0" w:type="auto"/>
        <w:tblInd w:w="308" w:type="dxa"/>
        <w:tblLook w:val="04A0" w:firstRow="1" w:lastRow="0" w:firstColumn="1" w:lastColumn="0" w:noHBand="0" w:noVBand="1"/>
      </w:tblPr>
      <w:tblGrid>
        <w:gridCol w:w="3260"/>
        <w:gridCol w:w="2496"/>
        <w:gridCol w:w="2749"/>
      </w:tblGrid>
      <w:tr w:rsidR="00017074" w:rsidTr="000170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5" w:type="dxa"/>
            <w:gridSpan w:val="3"/>
          </w:tcPr>
          <w:p w:rsidR="002F4EAF" w:rsidRDefault="00017074" w:rsidP="00017074">
            <w:pPr>
              <w:jc w:val="center"/>
              <w:rPr>
                <w:color w:val="auto"/>
                <w:sz w:val="22"/>
                <w:szCs w:val="22"/>
              </w:rPr>
            </w:pPr>
            <w:r w:rsidRPr="00A556FE">
              <w:rPr>
                <w:color w:val="auto"/>
                <w:sz w:val="22"/>
                <w:szCs w:val="22"/>
              </w:rPr>
              <w:t>Cuadro</w:t>
            </w:r>
            <w:r w:rsidR="002F4EAF">
              <w:rPr>
                <w:color w:val="auto"/>
                <w:sz w:val="22"/>
                <w:szCs w:val="22"/>
              </w:rPr>
              <w:t>3</w:t>
            </w:r>
          </w:p>
          <w:p w:rsidR="00017074" w:rsidRPr="00A556FE" w:rsidRDefault="00017074" w:rsidP="00017074">
            <w:pPr>
              <w:jc w:val="center"/>
              <w:rPr>
                <w:sz w:val="22"/>
                <w:szCs w:val="22"/>
              </w:rPr>
            </w:pPr>
            <w:r w:rsidRPr="00A556FE">
              <w:rPr>
                <w:color w:val="auto"/>
                <w:sz w:val="22"/>
                <w:szCs w:val="22"/>
              </w:rPr>
              <w:t xml:space="preserve"> </w:t>
            </w:r>
            <w:r w:rsidR="002F4EAF">
              <w:rPr>
                <w:color w:val="auto"/>
                <w:sz w:val="22"/>
                <w:szCs w:val="22"/>
              </w:rPr>
              <w:t>C</w:t>
            </w:r>
            <w:r w:rsidRPr="00A556FE">
              <w:rPr>
                <w:color w:val="auto"/>
                <w:sz w:val="22"/>
                <w:szCs w:val="22"/>
              </w:rPr>
              <w:t>omparativo del pago del aguinaldo y cesantía periodo 2017</w:t>
            </w:r>
          </w:p>
        </w:tc>
      </w:tr>
      <w:tr w:rsidR="00017074" w:rsidTr="000170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0" w:type="dxa"/>
          </w:tcPr>
          <w:p w:rsidR="00017074" w:rsidRPr="00A556FE" w:rsidRDefault="00017074" w:rsidP="00017074">
            <w:pPr>
              <w:jc w:val="center"/>
              <w:rPr>
                <w:b w:val="0"/>
                <w:color w:val="auto"/>
                <w:sz w:val="22"/>
                <w:szCs w:val="22"/>
              </w:rPr>
            </w:pPr>
            <w:r w:rsidRPr="00A556FE">
              <w:rPr>
                <w:b w:val="0"/>
                <w:color w:val="auto"/>
                <w:sz w:val="22"/>
                <w:szCs w:val="22"/>
              </w:rPr>
              <w:t>Mes/</w:t>
            </w:r>
          </w:p>
        </w:tc>
        <w:tc>
          <w:tcPr>
            <w:tcW w:w="2496" w:type="dxa"/>
          </w:tcPr>
          <w:p w:rsidR="002F4EAF" w:rsidRDefault="00017074" w:rsidP="00017074">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A556FE">
              <w:rPr>
                <w:b/>
                <w:sz w:val="22"/>
                <w:szCs w:val="22"/>
              </w:rPr>
              <w:t>Reporte del contador</w:t>
            </w:r>
            <w:r w:rsidR="00537473">
              <w:rPr>
                <w:b/>
                <w:sz w:val="22"/>
                <w:szCs w:val="22"/>
              </w:rPr>
              <w:t xml:space="preserve">  </w:t>
            </w:r>
            <w:r w:rsidRPr="00A556FE">
              <w:rPr>
                <w:b/>
                <w:sz w:val="22"/>
                <w:szCs w:val="22"/>
              </w:rPr>
              <w:t xml:space="preserve">documento </w:t>
            </w:r>
          </w:p>
          <w:p w:rsidR="00017074" w:rsidRPr="00A556FE" w:rsidRDefault="002F4EAF" w:rsidP="00017074">
            <w:pPr>
              <w:jc w:val="center"/>
              <w:cnfStyle w:val="000000100000" w:firstRow="0" w:lastRow="0" w:firstColumn="0" w:lastColumn="0" w:oddVBand="0" w:evenVBand="0" w:oddHBand="1" w:evenHBand="0" w:firstRowFirstColumn="0" w:firstRowLastColumn="0" w:lastRowFirstColumn="0" w:lastRowLastColumn="0"/>
              <w:rPr>
                <w:b/>
                <w:sz w:val="22"/>
                <w:szCs w:val="22"/>
              </w:rPr>
            </w:pPr>
            <w:r>
              <w:rPr>
                <w:b/>
                <w:sz w:val="22"/>
                <w:szCs w:val="22"/>
              </w:rPr>
              <w:t xml:space="preserve">En </w:t>
            </w:r>
            <w:r w:rsidR="00017074" w:rsidRPr="00A556FE">
              <w:rPr>
                <w:b/>
                <w:sz w:val="22"/>
                <w:szCs w:val="22"/>
              </w:rPr>
              <w:t>¢</w:t>
            </w:r>
          </w:p>
        </w:tc>
        <w:tc>
          <w:tcPr>
            <w:tcW w:w="2749" w:type="dxa"/>
          </w:tcPr>
          <w:p w:rsidR="002F4EAF" w:rsidRDefault="00017074" w:rsidP="00017074">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A556FE">
              <w:rPr>
                <w:b/>
                <w:sz w:val="22"/>
                <w:szCs w:val="22"/>
              </w:rPr>
              <w:t>Asignación</w:t>
            </w:r>
            <w:r w:rsidR="00537473">
              <w:rPr>
                <w:b/>
                <w:sz w:val="22"/>
                <w:szCs w:val="22"/>
              </w:rPr>
              <w:t xml:space="preserve">  </w:t>
            </w:r>
            <w:r w:rsidRPr="00A556FE">
              <w:rPr>
                <w:b/>
                <w:sz w:val="22"/>
                <w:szCs w:val="22"/>
              </w:rPr>
              <w:t xml:space="preserve">ordinaria del subsidio de PANEA </w:t>
            </w:r>
          </w:p>
          <w:p w:rsidR="00017074" w:rsidRPr="00A556FE" w:rsidRDefault="002F4EAF" w:rsidP="00017074">
            <w:pPr>
              <w:jc w:val="center"/>
              <w:cnfStyle w:val="000000100000" w:firstRow="0" w:lastRow="0" w:firstColumn="0" w:lastColumn="0" w:oddVBand="0" w:evenVBand="0" w:oddHBand="1" w:evenHBand="0" w:firstRowFirstColumn="0" w:firstRowLastColumn="0" w:lastRowFirstColumn="0" w:lastRowLastColumn="0"/>
              <w:rPr>
                <w:b/>
                <w:sz w:val="22"/>
                <w:szCs w:val="22"/>
              </w:rPr>
            </w:pPr>
            <w:r>
              <w:rPr>
                <w:b/>
                <w:sz w:val="22"/>
                <w:szCs w:val="22"/>
              </w:rPr>
              <w:t xml:space="preserve">En </w:t>
            </w:r>
            <w:r w:rsidR="00017074" w:rsidRPr="00A556FE">
              <w:rPr>
                <w:b/>
                <w:sz w:val="22"/>
                <w:szCs w:val="22"/>
              </w:rPr>
              <w:t>¢</w:t>
            </w:r>
          </w:p>
        </w:tc>
      </w:tr>
      <w:tr w:rsidR="00017074" w:rsidTr="00017074">
        <w:tc>
          <w:tcPr>
            <w:cnfStyle w:val="001000000000" w:firstRow="0" w:lastRow="0" w:firstColumn="1" w:lastColumn="0" w:oddVBand="0" w:evenVBand="0" w:oddHBand="0" w:evenHBand="0" w:firstRowFirstColumn="0" w:firstRowLastColumn="0" w:lastRowFirstColumn="0" w:lastRowLastColumn="0"/>
            <w:tcW w:w="3260" w:type="dxa"/>
          </w:tcPr>
          <w:p w:rsidR="00017074" w:rsidRPr="00A556FE" w:rsidRDefault="00017074" w:rsidP="00017074">
            <w:pPr>
              <w:jc w:val="both"/>
              <w:rPr>
                <w:color w:val="auto"/>
                <w:sz w:val="22"/>
                <w:szCs w:val="22"/>
              </w:rPr>
            </w:pPr>
            <w:r w:rsidRPr="00A556FE">
              <w:rPr>
                <w:color w:val="auto"/>
                <w:sz w:val="22"/>
                <w:szCs w:val="22"/>
              </w:rPr>
              <w:t>Febrero(17 días)</w:t>
            </w:r>
          </w:p>
        </w:tc>
        <w:tc>
          <w:tcPr>
            <w:tcW w:w="2496" w:type="dxa"/>
          </w:tcPr>
          <w:p w:rsidR="00017074" w:rsidRPr="00A556FE" w:rsidRDefault="00017074" w:rsidP="00017074">
            <w:pPr>
              <w:jc w:val="center"/>
              <w:cnfStyle w:val="000000000000" w:firstRow="0" w:lastRow="0" w:firstColumn="0" w:lastColumn="0" w:oddVBand="0" w:evenVBand="0" w:oddHBand="0" w:evenHBand="0" w:firstRowFirstColumn="0" w:firstRowLastColumn="0" w:lastRowFirstColumn="0" w:lastRowLastColumn="0"/>
              <w:rPr>
                <w:sz w:val="22"/>
                <w:szCs w:val="22"/>
              </w:rPr>
            </w:pPr>
            <w:r w:rsidRPr="00A556FE">
              <w:rPr>
                <w:sz w:val="22"/>
                <w:szCs w:val="22"/>
              </w:rPr>
              <w:t>268.870,25</w:t>
            </w:r>
          </w:p>
        </w:tc>
        <w:tc>
          <w:tcPr>
            <w:tcW w:w="2749" w:type="dxa"/>
          </w:tcPr>
          <w:p w:rsidR="00017074" w:rsidRPr="00A556FE" w:rsidRDefault="00017074" w:rsidP="00017074">
            <w:pPr>
              <w:jc w:val="center"/>
              <w:cnfStyle w:val="000000000000" w:firstRow="0" w:lastRow="0" w:firstColumn="0" w:lastColumn="0" w:oddVBand="0" w:evenVBand="0" w:oddHBand="0" w:evenHBand="0" w:firstRowFirstColumn="0" w:firstRowLastColumn="0" w:lastRowFirstColumn="0" w:lastRowLastColumn="0"/>
              <w:rPr>
                <w:sz w:val="22"/>
                <w:szCs w:val="22"/>
              </w:rPr>
            </w:pPr>
            <w:r w:rsidRPr="00A556FE">
              <w:rPr>
                <w:sz w:val="22"/>
                <w:szCs w:val="22"/>
              </w:rPr>
              <w:t>178.750,00</w:t>
            </w:r>
          </w:p>
        </w:tc>
      </w:tr>
      <w:tr w:rsidR="00017074" w:rsidTr="000170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0" w:type="dxa"/>
          </w:tcPr>
          <w:p w:rsidR="00017074" w:rsidRPr="00A556FE" w:rsidRDefault="00017074" w:rsidP="00017074">
            <w:pPr>
              <w:jc w:val="both"/>
              <w:rPr>
                <w:color w:val="auto"/>
                <w:sz w:val="22"/>
                <w:szCs w:val="22"/>
              </w:rPr>
            </w:pPr>
            <w:r w:rsidRPr="00A556FE">
              <w:rPr>
                <w:color w:val="auto"/>
                <w:sz w:val="22"/>
                <w:szCs w:val="22"/>
              </w:rPr>
              <w:t>Marzo</w:t>
            </w:r>
          </w:p>
        </w:tc>
        <w:tc>
          <w:tcPr>
            <w:tcW w:w="2496" w:type="dxa"/>
          </w:tcPr>
          <w:p w:rsidR="00017074" w:rsidRPr="00A556FE" w:rsidRDefault="00017074" w:rsidP="00017074">
            <w:pPr>
              <w:jc w:val="center"/>
              <w:cnfStyle w:val="000000100000" w:firstRow="0" w:lastRow="0" w:firstColumn="0" w:lastColumn="0" w:oddVBand="0" w:evenVBand="0" w:oddHBand="1" w:evenHBand="0" w:firstRowFirstColumn="0" w:firstRowLastColumn="0" w:lastRowFirstColumn="0" w:lastRowLastColumn="0"/>
              <w:rPr>
                <w:sz w:val="22"/>
                <w:szCs w:val="22"/>
              </w:rPr>
            </w:pPr>
            <w:r w:rsidRPr="00A556FE">
              <w:rPr>
                <w:sz w:val="22"/>
                <w:szCs w:val="22"/>
              </w:rPr>
              <w:t>268.870,25</w:t>
            </w:r>
          </w:p>
        </w:tc>
        <w:tc>
          <w:tcPr>
            <w:tcW w:w="2749" w:type="dxa"/>
          </w:tcPr>
          <w:p w:rsidR="00017074" w:rsidRPr="00A556FE" w:rsidRDefault="00017074" w:rsidP="00017074">
            <w:pPr>
              <w:jc w:val="center"/>
              <w:cnfStyle w:val="000000100000" w:firstRow="0" w:lastRow="0" w:firstColumn="0" w:lastColumn="0" w:oddVBand="0" w:evenVBand="0" w:oddHBand="1" w:evenHBand="0" w:firstRowFirstColumn="0" w:firstRowLastColumn="0" w:lastRowFirstColumn="0" w:lastRowLastColumn="0"/>
              <w:rPr>
                <w:sz w:val="22"/>
                <w:szCs w:val="22"/>
              </w:rPr>
            </w:pPr>
            <w:r w:rsidRPr="00A556FE">
              <w:rPr>
                <w:sz w:val="22"/>
                <w:szCs w:val="22"/>
              </w:rPr>
              <w:t>357.500,00</w:t>
            </w:r>
          </w:p>
        </w:tc>
      </w:tr>
      <w:tr w:rsidR="00017074" w:rsidTr="00017074">
        <w:tc>
          <w:tcPr>
            <w:cnfStyle w:val="001000000000" w:firstRow="0" w:lastRow="0" w:firstColumn="1" w:lastColumn="0" w:oddVBand="0" w:evenVBand="0" w:oddHBand="0" w:evenHBand="0" w:firstRowFirstColumn="0" w:firstRowLastColumn="0" w:lastRowFirstColumn="0" w:lastRowLastColumn="0"/>
            <w:tcW w:w="3260" w:type="dxa"/>
          </w:tcPr>
          <w:p w:rsidR="00017074" w:rsidRPr="00A556FE" w:rsidRDefault="00017074" w:rsidP="00017074">
            <w:pPr>
              <w:jc w:val="both"/>
              <w:rPr>
                <w:color w:val="auto"/>
                <w:sz w:val="22"/>
                <w:szCs w:val="22"/>
              </w:rPr>
            </w:pPr>
            <w:r w:rsidRPr="00A556FE">
              <w:rPr>
                <w:color w:val="auto"/>
                <w:sz w:val="22"/>
                <w:szCs w:val="22"/>
              </w:rPr>
              <w:t>Abril</w:t>
            </w:r>
          </w:p>
        </w:tc>
        <w:tc>
          <w:tcPr>
            <w:tcW w:w="2496" w:type="dxa"/>
          </w:tcPr>
          <w:p w:rsidR="00017074" w:rsidRPr="00A556FE" w:rsidRDefault="00017074" w:rsidP="00017074">
            <w:pPr>
              <w:jc w:val="center"/>
              <w:cnfStyle w:val="000000000000" w:firstRow="0" w:lastRow="0" w:firstColumn="0" w:lastColumn="0" w:oddVBand="0" w:evenVBand="0" w:oddHBand="0" w:evenHBand="0" w:firstRowFirstColumn="0" w:firstRowLastColumn="0" w:lastRowFirstColumn="0" w:lastRowLastColumn="0"/>
              <w:rPr>
                <w:sz w:val="22"/>
                <w:szCs w:val="22"/>
              </w:rPr>
            </w:pPr>
            <w:r w:rsidRPr="00A556FE">
              <w:rPr>
                <w:sz w:val="22"/>
                <w:szCs w:val="22"/>
              </w:rPr>
              <w:t>268.870,25</w:t>
            </w:r>
          </w:p>
        </w:tc>
        <w:tc>
          <w:tcPr>
            <w:tcW w:w="2749" w:type="dxa"/>
          </w:tcPr>
          <w:p w:rsidR="00017074" w:rsidRPr="00A556FE" w:rsidRDefault="00017074" w:rsidP="00017074">
            <w:pPr>
              <w:jc w:val="center"/>
              <w:cnfStyle w:val="000000000000" w:firstRow="0" w:lastRow="0" w:firstColumn="0" w:lastColumn="0" w:oddVBand="0" w:evenVBand="0" w:oddHBand="0" w:evenHBand="0" w:firstRowFirstColumn="0" w:firstRowLastColumn="0" w:lastRowFirstColumn="0" w:lastRowLastColumn="0"/>
              <w:rPr>
                <w:sz w:val="22"/>
                <w:szCs w:val="22"/>
              </w:rPr>
            </w:pPr>
            <w:r w:rsidRPr="00A556FE">
              <w:rPr>
                <w:sz w:val="22"/>
                <w:szCs w:val="22"/>
              </w:rPr>
              <w:t>357.500,00</w:t>
            </w:r>
          </w:p>
        </w:tc>
      </w:tr>
      <w:tr w:rsidR="00017074" w:rsidTr="000170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0" w:type="dxa"/>
          </w:tcPr>
          <w:p w:rsidR="00017074" w:rsidRPr="00A556FE" w:rsidRDefault="00017074" w:rsidP="00017074">
            <w:pPr>
              <w:jc w:val="both"/>
              <w:rPr>
                <w:color w:val="auto"/>
                <w:sz w:val="22"/>
                <w:szCs w:val="22"/>
              </w:rPr>
            </w:pPr>
            <w:r w:rsidRPr="00A556FE">
              <w:rPr>
                <w:color w:val="auto"/>
                <w:sz w:val="22"/>
                <w:szCs w:val="22"/>
              </w:rPr>
              <w:t>Mayo</w:t>
            </w:r>
          </w:p>
        </w:tc>
        <w:tc>
          <w:tcPr>
            <w:tcW w:w="2496" w:type="dxa"/>
          </w:tcPr>
          <w:p w:rsidR="00017074" w:rsidRPr="00A556FE" w:rsidRDefault="00017074" w:rsidP="00017074">
            <w:pPr>
              <w:jc w:val="center"/>
              <w:cnfStyle w:val="000000100000" w:firstRow="0" w:lastRow="0" w:firstColumn="0" w:lastColumn="0" w:oddVBand="0" w:evenVBand="0" w:oddHBand="1" w:evenHBand="0" w:firstRowFirstColumn="0" w:firstRowLastColumn="0" w:lastRowFirstColumn="0" w:lastRowLastColumn="0"/>
              <w:rPr>
                <w:sz w:val="22"/>
                <w:szCs w:val="22"/>
              </w:rPr>
            </w:pPr>
            <w:r w:rsidRPr="00A556FE">
              <w:rPr>
                <w:sz w:val="22"/>
                <w:szCs w:val="22"/>
              </w:rPr>
              <w:t>268.870,25</w:t>
            </w:r>
          </w:p>
        </w:tc>
        <w:tc>
          <w:tcPr>
            <w:tcW w:w="2749" w:type="dxa"/>
          </w:tcPr>
          <w:p w:rsidR="00017074" w:rsidRPr="00A556FE" w:rsidRDefault="00017074" w:rsidP="00017074">
            <w:pPr>
              <w:jc w:val="center"/>
              <w:cnfStyle w:val="000000100000" w:firstRow="0" w:lastRow="0" w:firstColumn="0" w:lastColumn="0" w:oddVBand="0" w:evenVBand="0" w:oddHBand="1" w:evenHBand="0" w:firstRowFirstColumn="0" w:firstRowLastColumn="0" w:lastRowFirstColumn="0" w:lastRowLastColumn="0"/>
              <w:rPr>
                <w:sz w:val="22"/>
                <w:szCs w:val="22"/>
              </w:rPr>
            </w:pPr>
            <w:r w:rsidRPr="00A556FE">
              <w:rPr>
                <w:sz w:val="22"/>
                <w:szCs w:val="22"/>
              </w:rPr>
              <w:t>357.500,00</w:t>
            </w:r>
          </w:p>
        </w:tc>
      </w:tr>
      <w:tr w:rsidR="00017074" w:rsidTr="00017074">
        <w:tc>
          <w:tcPr>
            <w:cnfStyle w:val="001000000000" w:firstRow="0" w:lastRow="0" w:firstColumn="1" w:lastColumn="0" w:oddVBand="0" w:evenVBand="0" w:oddHBand="0" w:evenHBand="0" w:firstRowFirstColumn="0" w:firstRowLastColumn="0" w:lastRowFirstColumn="0" w:lastRowLastColumn="0"/>
            <w:tcW w:w="3260" w:type="dxa"/>
          </w:tcPr>
          <w:p w:rsidR="00017074" w:rsidRPr="00A556FE" w:rsidRDefault="00017074" w:rsidP="00017074">
            <w:pPr>
              <w:jc w:val="both"/>
              <w:rPr>
                <w:color w:val="auto"/>
                <w:sz w:val="22"/>
                <w:szCs w:val="22"/>
              </w:rPr>
            </w:pPr>
            <w:r w:rsidRPr="00A556FE">
              <w:rPr>
                <w:color w:val="auto"/>
                <w:sz w:val="22"/>
                <w:szCs w:val="22"/>
              </w:rPr>
              <w:t>Junio</w:t>
            </w:r>
          </w:p>
        </w:tc>
        <w:tc>
          <w:tcPr>
            <w:tcW w:w="2496" w:type="dxa"/>
          </w:tcPr>
          <w:p w:rsidR="00017074" w:rsidRPr="00A556FE" w:rsidRDefault="00017074" w:rsidP="00017074">
            <w:pPr>
              <w:jc w:val="center"/>
              <w:cnfStyle w:val="000000000000" w:firstRow="0" w:lastRow="0" w:firstColumn="0" w:lastColumn="0" w:oddVBand="0" w:evenVBand="0" w:oddHBand="0" w:evenHBand="0" w:firstRowFirstColumn="0" w:firstRowLastColumn="0" w:lastRowFirstColumn="0" w:lastRowLastColumn="0"/>
              <w:rPr>
                <w:sz w:val="22"/>
                <w:szCs w:val="22"/>
              </w:rPr>
            </w:pPr>
            <w:r w:rsidRPr="00A556FE">
              <w:rPr>
                <w:sz w:val="22"/>
                <w:szCs w:val="22"/>
              </w:rPr>
              <w:t>268.870,25</w:t>
            </w:r>
          </w:p>
        </w:tc>
        <w:tc>
          <w:tcPr>
            <w:tcW w:w="2749" w:type="dxa"/>
          </w:tcPr>
          <w:p w:rsidR="00017074" w:rsidRPr="00A556FE" w:rsidRDefault="00017074" w:rsidP="00017074">
            <w:pPr>
              <w:jc w:val="center"/>
              <w:cnfStyle w:val="000000000000" w:firstRow="0" w:lastRow="0" w:firstColumn="0" w:lastColumn="0" w:oddVBand="0" w:evenVBand="0" w:oddHBand="0" w:evenHBand="0" w:firstRowFirstColumn="0" w:firstRowLastColumn="0" w:lastRowFirstColumn="0" w:lastRowLastColumn="0"/>
              <w:rPr>
                <w:sz w:val="22"/>
                <w:szCs w:val="22"/>
              </w:rPr>
            </w:pPr>
            <w:r w:rsidRPr="00A556FE">
              <w:rPr>
                <w:sz w:val="22"/>
                <w:szCs w:val="22"/>
              </w:rPr>
              <w:t>357.500,00</w:t>
            </w:r>
          </w:p>
        </w:tc>
      </w:tr>
      <w:tr w:rsidR="00017074" w:rsidTr="000170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0" w:type="dxa"/>
          </w:tcPr>
          <w:p w:rsidR="00017074" w:rsidRPr="00A556FE" w:rsidRDefault="00017074" w:rsidP="00017074">
            <w:pPr>
              <w:jc w:val="both"/>
              <w:rPr>
                <w:color w:val="auto"/>
                <w:sz w:val="22"/>
                <w:szCs w:val="22"/>
              </w:rPr>
            </w:pPr>
            <w:r w:rsidRPr="00A556FE">
              <w:rPr>
                <w:color w:val="auto"/>
                <w:sz w:val="22"/>
                <w:szCs w:val="22"/>
              </w:rPr>
              <w:t>Agosto</w:t>
            </w:r>
          </w:p>
        </w:tc>
        <w:tc>
          <w:tcPr>
            <w:tcW w:w="2496" w:type="dxa"/>
          </w:tcPr>
          <w:p w:rsidR="00017074" w:rsidRPr="00A556FE" w:rsidRDefault="00017074" w:rsidP="00017074">
            <w:pPr>
              <w:jc w:val="center"/>
              <w:cnfStyle w:val="000000100000" w:firstRow="0" w:lastRow="0" w:firstColumn="0" w:lastColumn="0" w:oddVBand="0" w:evenVBand="0" w:oddHBand="1" w:evenHBand="0" w:firstRowFirstColumn="0" w:firstRowLastColumn="0" w:lastRowFirstColumn="0" w:lastRowLastColumn="0"/>
              <w:rPr>
                <w:sz w:val="22"/>
                <w:szCs w:val="22"/>
              </w:rPr>
            </w:pPr>
            <w:r w:rsidRPr="00A556FE">
              <w:rPr>
                <w:sz w:val="22"/>
                <w:szCs w:val="22"/>
              </w:rPr>
              <w:t>107.548,10</w:t>
            </w:r>
          </w:p>
        </w:tc>
        <w:tc>
          <w:tcPr>
            <w:tcW w:w="2749" w:type="dxa"/>
          </w:tcPr>
          <w:p w:rsidR="00017074" w:rsidRPr="00A556FE" w:rsidRDefault="00017074" w:rsidP="00017074">
            <w:pPr>
              <w:jc w:val="center"/>
              <w:cnfStyle w:val="000000100000" w:firstRow="0" w:lastRow="0" w:firstColumn="0" w:lastColumn="0" w:oddVBand="0" w:evenVBand="0" w:oddHBand="1" w:evenHBand="0" w:firstRowFirstColumn="0" w:firstRowLastColumn="0" w:lastRowFirstColumn="0" w:lastRowLastColumn="0"/>
              <w:rPr>
                <w:sz w:val="22"/>
                <w:szCs w:val="22"/>
              </w:rPr>
            </w:pPr>
            <w:r w:rsidRPr="00A556FE">
              <w:rPr>
                <w:sz w:val="22"/>
                <w:szCs w:val="22"/>
              </w:rPr>
              <w:t>357.500,00</w:t>
            </w:r>
          </w:p>
        </w:tc>
      </w:tr>
      <w:tr w:rsidR="00017074" w:rsidTr="00017074">
        <w:tc>
          <w:tcPr>
            <w:cnfStyle w:val="001000000000" w:firstRow="0" w:lastRow="0" w:firstColumn="1" w:lastColumn="0" w:oddVBand="0" w:evenVBand="0" w:oddHBand="0" w:evenHBand="0" w:firstRowFirstColumn="0" w:firstRowLastColumn="0" w:lastRowFirstColumn="0" w:lastRowLastColumn="0"/>
            <w:tcW w:w="3260" w:type="dxa"/>
          </w:tcPr>
          <w:p w:rsidR="00017074" w:rsidRPr="00A556FE" w:rsidRDefault="00017074" w:rsidP="00017074">
            <w:pPr>
              <w:jc w:val="both"/>
              <w:rPr>
                <w:color w:val="auto"/>
                <w:sz w:val="22"/>
                <w:szCs w:val="22"/>
              </w:rPr>
            </w:pPr>
            <w:r w:rsidRPr="00A556FE">
              <w:rPr>
                <w:color w:val="auto"/>
                <w:sz w:val="22"/>
                <w:szCs w:val="22"/>
              </w:rPr>
              <w:t>Setiembre</w:t>
            </w:r>
          </w:p>
        </w:tc>
        <w:tc>
          <w:tcPr>
            <w:tcW w:w="2496" w:type="dxa"/>
          </w:tcPr>
          <w:p w:rsidR="00017074" w:rsidRPr="00A556FE" w:rsidRDefault="00017074" w:rsidP="00017074">
            <w:pPr>
              <w:jc w:val="center"/>
              <w:cnfStyle w:val="000000000000" w:firstRow="0" w:lastRow="0" w:firstColumn="0" w:lastColumn="0" w:oddVBand="0" w:evenVBand="0" w:oddHBand="0" w:evenHBand="0" w:firstRowFirstColumn="0" w:firstRowLastColumn="0" w:lastRowFirstColumn="0" w:lastRowLastColumn="0"/>
              <w:rPr>
                <w:sz w:val="22"/>
                <w:szCs w:val="22"/>
              </w:rPr>
            </w:pPr>
            <w:r w:rsidRPr="00A556FE">
              <w:rPr>
                <w:sz w:val="22"/>
                <w:szCs w:val="22"/>
              </w:rPr>
              <w:t>268.870,25</w:t>
            </w:r>
          </w:p>
        </w:tc>
        <w:tc>
          <w:tcPr>
            <w:tcW w:w="2749" w:type="dxa"/>
          </w:tcPr>
          <w:p w:rsidR="00017074" w:rsidRPr="00A556FE" w:rsidRDefault="00017074" w:rsidP="00017074">
            <w:pPr>
              <w:jc w:val="center"/>
              <w:cnfStyle w:val="000000000000" w:firstRow="0" w:lastRow="0" w:firstColumn="0" w:lastColumn="0" w:oddVBand="0" w:evenVBand="0" w:oddHBand="0" w:evenHBand="0" w:firstRowFirstColumn="0" w:firstRowLastColumn="0" w:lastRowFirstColumn="0" w:lastRowLastColumn="0"/>
              <w:rPr>
                <w:sz w:val="22"/>
                <w:szCs w:val="22"/>
              </w:rPr>
            </w:pPr>
            <w:r w:rsidRPr="00A556FE">
              <w:rPr>
                <w:sz w:val="22"/>
                <w:szCs w:val="22"/>
              </w:rPr>
              <w:t>357.500,00</w:t>
            </w:r>
          </w:p>
        </w:tc>
      </w:tr>
      <w:tr w:rsidR="00017074" w:rsidTr="000170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0" w:type="dxa"/>
          </w:tcPr>
          <w:p w:rsidR="00017074" w:rsidRPr="00A556FE" w:rsidRDefault="00017074" w:rsidP="00017074">
            <w:pPr>
              <w:jc w:val="both"/>
              <w:rPr>
                <w:color w:val="auto"/>
                <w:sz w:val="22"/>
                <w:szCs w:val="22"/>
              </w:rPr>
            </w:pPr>
            <w:r w:rsidRPr="00A556FE">
              <w:rPr>
                <w:color w:val="auto"/>
                <w:sz w:val="22"/>
                <w:szCs w:val="22"/>
              </w:rPr>
              <w:t>Octubre</w:t>
            </w:r>
          </w:p>
        </w:tc>
        <w:tc>
          <w:tcPr>
            <w:tcW w:w="2496" w:type="dxa"/>
          </w:tcPr>
          <w:p w:rsidR="00017074" w:rsidRPr="00A556FE" w:rsidRDefault="00017074" w:rsidP="00017074">
            <w:pPr>
              <w:jc w:val="center"/>
              <w:cnfStyle w:val="000000100000" w:firstRow="0" w:lastRow="0" w:firstColumn="0" w:lastColumn="0" w:oddVBand="0" w:evenVBand="0" w:oddHBand="1" w:evenHBand="0" w:firstRowFirstColumn="0" w:firstRowLastColumn="0" w:lastRowFirstColumn="0" w:lastRowLastColumn="0"/>
              <w:rPr>
                <w:sz w:val="22"/>
                <w:szCs w:val="22"/>
              </w:rPr>
            </w:pPr>
            <w:r w:rsidRPr="00A556FE">
              <w:rPr>
                <w:sz w:val="22"/>
                <w:szCs w:val="22"/>
              </w:rPr>
              <w:t>268.870,25</w:t>
            </w:r>
          </w:p>
        </w:tc>
        <w:tc>
          <w:tcPr>
            <w:tcW w:w="2749" w:type="dxa"/>
          </w:tcPr>
          <w:p w:rsidR="00017074" w:rsidRPr="00A556FE" w:rsidRDefault="00017074" w:rsidP="00017074">
            <w:pPr>
              <w:jc w:val="center"/>
              <w:cnfStyle w:val="000000100000" w:firstRow="0" w:lastRow="0" w:firstColumn="0" w:lastColumn="0" w:oddVBand="0" w:evenVBand="0" w:oddHBand="1" w:evenHBand="0" w:firstRowFirstColumn="0" w:firstRowLastColumn="0" w:lastRowFirstColumn="0" w:lastRowLastColumn="0"/>
              <w:rPr>
                <w:sz w:val="22"/>
                <w:szCs w:val="22"/>
              </w:rPr>
            </w:pPr>
            <w:r w:rsidRPr="00A556FE">
              <w:rPr>
                <w:sz w:val="22"/>
                <w:szCs w:val="22"/>
              </w:rPr>
              <w:t>357.500,00</w:t>
            </w:r>
          </w:p>
        </w:tc>
      </w:tr>
      <w:tr w:rsidR="00017074" w:rsidTr="00017074">
        <w:tc>
          <w:tcPr>
            <w:cnfStyle w:val="001000000000" w:firstRow="0" w:lastRow="0" w:firstColumn="1" w:lastColumn="0" w:oddVBand="0" w:evenVBand="0" w:oddHBand="0" w:evenHBand="0" w:firstRowFirstColumn="0" w:firstRowLastColumn="0" w:lastRowFirstColumn="0" w:lastRowLastColumn="0"/>
            <w:tcW w:w="3260" w:type="dxa"/>
          </w:tcPr>
          <w:p w:rsidR="00017074" w:rsidRPr="00A556FE" w:rsidRDefault="00017074" w:rsidP="00017074">
            <w:pPr>
              <w:jc w:val="both"/>
              <w:rPr>
                <w:color w:val="auto"/>
                <w:sz w:val="22"/>
                <w:szCs w:val="22"/>
              </w:rPr>
            </w:pPr>
            <w:r w:rsidRPr="00A556FE">
              <w:rPr>
                <w:color w:val="auto"/>
                <w:sz w:val="22"/>
                <w:szCs w:val="22"/>
              </w:rPr>
              <w:t xml:space="preserve">Noviembre </w:t>
            </w:r>
          </w:p>
        </w:tc>
        <w:tc>
          <w:tcPr>
            <w:tcW w:w="2496" w:type="dxa"/>
          </w:tcPr>
          <w:p w:rsidR="00017074" w:rsidRPr="00A556FE" w:rsidRDefault="00017074" w:rsidP="00017074">
            <w:pPr>
              <w:jc w:val="center"/>
              <w:cnfStyle w:val="000000000000" w:firstRow="0" w:lastRow="0" w:firstColumn="0" w:lastColumn="0" w:oddVBand="0" w:evenVBand="0" w:oddHBand="0" w:evenHBand="0" w:firstRowFirstColumn="0" w:firstRowLastColumn="0" w:lastRowFirstColumn="0" w:lastRowLastColumn="0"/>
              <w:rPr>
                <w:sz w:val="22"/>
                <w:szCs w:val="22"/>
              </w:rPr>
            </w:pPr>
            <w:r w:rsidRPr="00A556FE">
              <w:rPr>
                <w:sz w:val="22"/>
                <w:szCs w:val="22"/>
              </w:rPr>
              <w:t>268.870,25</w:t>
            </w:r>
          </w:p>
        </w:tc>
        <w:tc>
          <w:tcPr>
            <w:tcW w:w="2749" w:type="dxa"/>
          </w:tcPr>
          <w:p w:rsidR="00017074" w:rsidRPr="00A556FE" w:rsidRDefault="00017074" w:rsidP="00017074">
            <w:pPr>
              <w:jc w:val="center"/>
              <w:cnfStyle w:val="000000000000" w:firstRow="0" w:lastRow="0" w:firstColumn="0" w:lastColumn="0" w:oddVBand="0" w:evenVBand="0" w:oddHBand="0" w:evenHBand="0" w:firstRowFirstColumn="0" w:firstRowLastColumn="0" w:lastRowFirstColumn="0" w:lastRowLastColumn="0"/>
              <w:rPr>
                <w:sz w:val="22"/>
                <w:szCs w:val="22"/>
              </w:rPr>
            </w:pPr>
            <w:r w:rsidRPr="00A556FE">
              <w:rPr>
                <w:sz w:val="22"/>
                <w:szCs w:val="22"/>
              </w:rPr>
              <w:t>357.500,00</w:t>
            </w:r>
          </w:p>
        </w:tc>
      </w:tr>
      <w:tr w:rsidR="00017074" w:rsidTr="000170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0" w:type="dxa"/>
          </w:tcPr>
          <w:p w:rsidR="00017074" w:rsidRPr="00A556FE" w:rsidRDefault="00017074" w:rsidP="00017074">
            <w:pPr>
              <w:jc w:val="both"/>
              <w:rPr>
                <w:color w:val="auto"/>
                <w:sz w:val="22"/>
                <w:szCs w:val="22"/>
              </w:rPr>
            </w:pPr>
            <w:r w:rsidRPr="00A556FE">
              <w:rPr>
                <w:color w:val="auto"/>
                <w:sz w:val="22"/>
                <w:szCs w:val="22"/>
              </w:rPr>
              <w:t>Diciembre</w:t>
            </w:r>
          </w:p>
        </w:tc>
        <w:tc>
          <w:tcPr>
            <w:tcW w:w="2496" w:type="dxa"/>
          </w:tcPr>
          <w:p w:rsidR="00017074" w:rsidRPr="002F4EAF" w:rsidRDefault="00017074" w:rsidP="00017074">
            <w:pPr>
              <w:jc w:val="center"/>
              <w:cnfStyle w:val="000000100000" w:firstRow="0" w:lastRow="0" w:firstColumn="0" w:lastColumn="0" w:oddVBand="0" w:evenVBand="0" w:oddHBand="1" w:evenHBand="0" w:firstRowFirstColumn="0" w:firstRowLastColumn="0" w:lastRowFirstColumn="0" w:lastRowLastColumn="0"/>
              <w:rPr>
                <w:sz w:val="22"/>
                <w:szCs w:val="22"/>
                <w:u w:val="single"/>
              </w:rPr>
            </w:pPr>
            <w:r w:rsidRPr="002F4EAF">
              <w:rPr>
                <w:sz w:val="22"/>
                <w:szCs w:val="22"/>
                <w:u w:val="single"/>
              </w:rPr>
              <w:t>107.548,10</w:t>
            </w:r>
          </w:p>
        </w:tc>
        <w:tc>
          <w:tcPr>
            <w:tcW w:w="2749" w:type="dxa"/>
          </w:tcPr>
          <w:p w:rsidR="00017074" w:rsidRPr="002F4EAF" w:rsidRDefault="00017074" w:rsidP="00017074">
            <w:pPr>
              <w:jc w:val="center"/>
              <w:cnfStyle w:val="000000100000" w:firstRow="0" w:lastRow="0" w:firstColumn="0" w:lastColumn="0" w:oddVBand="0" w:evenVBand="0" w:oddHBand="1" w:evenHBand="0" w:firstRowFirstColumn="0" w:firstRowLastColumn="0" w:lastRowFirstColumn="0" w:lastRowLastColumn="0"/>
              <w:rPr>
                <w:sz w:val="22"/>
                <w:szCs w:val="22"/>
                <w:u w:val="single"/>
              </w:rPr>
            </w:pPr>
            <w:r w:rsidRPr="002F4EAF">
              <w:rPr>
                <w:sz w:val="22"/>
                <w:szCs w:val="22"/>
                <w:u w:val="single"/>
              </w:rPr>
              <w:t>178.750,00</w:t>
            </w:r>
          </w:p>
        </w:tc>
      </w:tr>
      <w:tr w:rsidR="00017074" w:rsidTr="00017074">
        <w:tc>
          <w:tcPr>
            <w:cnfStyle w:val="001000000000" w:firstRow="0" w:lastRow="0" w:firstColumn="1" w:lastColumn="0" w:oddVBand="0" w:evenVBand="0" w:oddHBand="0" w:evenHBand="0" w:firstRowFirstColumn="0" w:firstRowLastColumn="0" w:lastRowFirstColumn="0" w:lastRowLastColumn="0"/>
            <w:tcW w:w="3260" w:type="dxa"/>
          </w:tcPr>
          <w:p w:rsidR="00017074" w:rsidRPr="00A556FE" w:rsidRDefault="00017074" w:rsidP="00017074">
            <w:pPr>
              <w:jc w:val="both"/>
              <w:rPr>
                <w:color w:val="auto"/>
                <w:sz w:val="22"/>
                <w:szCs w:val="22"/>
              </w:rPr>
            </w:pPr>
            <w:r w:rsidRPr="00A556FE">
              <w:rPr>
                <w:color w:val="auto"/>
                <w:sz w:val="22"/>
                <w:szCs w:val="22"/>
              </w:rPr>
              <w:t>Total salario devengado</w:t>
            </w:r>
          </w:p>
        </w:tc>
        <w:tc>
          <w:tcPr>
            <w:tcW w:w="2496" w:type="dxa"/>
          </w:tcPr>
          <w:p w:rsidR="00017074" w:rsidRPr="00A556FE" w:rsidRDefault="00017074" w:rsidP="00017074">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A556FE">
              <w:rPr>
                <w:b/>
                <w:sz w:val="22"/>
                <w:szCs w:val="22"/>
              </w:rPr>
              <w:t>2.634.928,45</w:t>
            </w:r>
          </w:p>
        </w:tc>
        <w:tc>
          <w:tcPr>
            <w:tcW w:w="2749" w:type="dxa"/>
          </w:tcPr>
          <w:p w:rsidR="00017074" w:rsidRPr="00A556FE" w:rsidRDefault="00017074" w:rsidP="00017074">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A556FE">
              <w:rPr>
                <w:b/>
                <w:sz w:val="22"/>
                <w:szCs w:val="22"/>
              </w:rPr>
              <w:t>3.575.000,00</w:t>
            </w:r>
          </w:p>
        </w:tc>
      </w:tr>
      <w:tr w:rsidR="00017074" w:rsidTr="000170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0" w:type="dxa"/>
          </w:tcPr>
          <w:p w:rsidR="00017074" w:rsidRPr="00A556FE" w:rsidRDefault="00017074" w:rsidP="00017074">
            <w:pPr>
              <w:jc w:val="both"/>
              <w:rPr>
                <w:color w:val="auto"/>
                <w:sz w:val="22"/>
                <w:szCs w:val="22"/>
              </w:rPr>
            </w:pPr>
            <w:r w:rsidRPr="00A556FE">
              <w:rPr>
                <w:color w:val="auto"/>
                <w:sz w:val="22"/>
                <w:szCs w:val="22"/>
              </w:rPr>
              <w:t>Salario diario</w:t>
            </w:r>
          </w:p>
        </w:tc>
        <w:tc>
          <w:tcPr>
            <w:tcW w:w="2496" w:type="dxa"/>
          </w:tcPr>
          <w:p w:rsidR="00017074" w:rsidRPr="00A556FE" w:rsidRDefault="00017074" w:rsidP="00017074">
            <w:pPr>
              <w:jc w:val="center"/>
              <w:cnfStyle w:val="000000100000" w:firstRow="0" w:lastRow="0" w:firstColumn="0" w:lastColumn="0" w:oddVBand="0" w:evenVBand="0" w:oddHBand="1" w:evenHBand="0" w:firstRowFirstColumn="0" w:firstRowLastColumn="0" w:lastRowFirstColumn="0" w:lastRowLastColumn="0"/>
              <w:rPr>
                <w:sz w:val="22"/>
                <w:szCs w:val="22"/>
              </w:rPr>
            </w:pPr>
            <w:r w:rsidRPr="00A556FE">
              <w:rPr>
                <w:sz w:val="22"/>
                <w:szCs w:val="22"/>
              </w:rPr>
              <w:t>8.962,34</w:t>
            </w:r>
          </w:p>
        </w:tc>
        <w:tc>
          <w:tcPr>
            <w:tcW w:w="2749" w:type="dxa"/>
          </w:tcPr>
          <w:p w:rsidR="00017074" w:rsidRPr="00A556FE" w:rsidRDefault="00017074" w:rsidP="00017074">
            <w:pPr>
              <w:jc w:val="center"/>
              <w:cnfStyle w:val="000000100000" w:firstRow="0" w:lastRow="0" w:firstColumn="0" w:lastColumn="0" w:oddVBand="0" w:evenVBand="0" w:oddHBand="1" w:evenHBand="0" w:firstRowFirstColumn="0" w:firstRowLastColumn="0" w:lastRowFirstColumn="0" w:lastRowLastColumn="0"/>
              <w:rPr>
                <w:sz w:val="22"/>
                <w:szCs w:val="22"/>
              </w:rPr>
            </w:pPr>
            <w:r w:rsidRPr="00A556FE">
              <w:rPr>
                <w:sz w:val="22"/>
                <w:szCs w:val="22"/>
              </w:rPr>
              <w:t>11.916,67</w:t>
            </w:r>
          </w:p>
        </w:tc>
      </w:tr>
      <w:tr w:rsidR="00017074" w:rsidTr="00017074">
        <w:tc>
          <w:tcPr>
            <w:cnfStyle w:val="001000000000" w:firstRow="0" w:lastRow="0" w:firstColumn="1" w:lastColumn="0" w:oddVBand="0" w:evenVBand="0" w:oddHBand="0" w:evenHBand="0" w:firstRowFirstColumn="0" w:firstRowLastColumn="0" w:lastRowFirstColumn="0" w:lastRowLastColumn="0"/>
            <w:tcW w:w="3260" w:type="dxa"/>
          </w:tcPr>
          <w:p w:rsidR="00017074" w:rsidRPr="00A556FE" w:rsidRDefault="00017074" w:rsidP="00017074">
            <w:pPr>
              <w:jc w:val="both"/>
              <w:rPr>
                <w:color w:val="auto"/>
                <w:sz w:val="22"/>
                <w:szCs w:val="22"/>
              </w:rPr>
            </w:pPr>
            <w:r w:rsidRPr="00A556FE">
              <w:rPr>
                <w:color w:val="auto"/>
                <w:sz w:val="22"/>
                <w:szCs w:val="22"/>
              </w:rPr>
              <w:t>Aguinaldo</w:t>
            </w:r>
          </w:p>
        </w:tc>
        <w:tc>
          <w:tcPr>
            <w:tcW w:w="2496" w:type="dxa"/>
          </w:tcPr>
          <w:p w:rsidR="00017074" w:rsidRPr="00A556FE" w:rsidRDefault="00017074" w:rsidP="00017074">
            <w:pPr>
              <w:jc w:val="center"/>
              <w:cnfStyle w:val="000000000000" w:firstRow="0" w:lastRow="0" w:firstColumn="0" w:lastColumn="0" w:oddVBand="0" w:evenVBand="0" w:oddHBand="0" w:evenHBand="0" w:firstRowFirstColumn="0" w:firstRowLastColumn="0" w:lastRowFirstColumn="0" w:lastRowLastColumn="0"/>
              <w:rPr>
                <w:sz w:val="22"/>
                <w:szCs w:val="22"/>
              </w:rPr>
            </w:pPr>
            <w:r w:rsidRPr="00A556FE">
              <w:rPr>
                <w:sz w:val="22"/>
                <w:szCs w:val="22"/>
              </w:rPr>
              <w:t>219.577,37</w:t>
            </w:r>
          </w:p>
        </w:tc>
        <w:tc>
          <w:tcPr>
            <w:tcW w:w="2749" w:type="dxa"/>
          </w:tcPr>
          <w:p w:rsidR="00017074" w:rsidRPr="00A556FE" w:rsidRDefault="00017074" w:rsidP="00017074">
            <w:pPr>
              <w:jc w:val="center"/>
              <w:cnfStyle w:val="000000000000" w:firstRow="0" w:lastRow="0" w:firstColumn="0" w:lastColumn="0" w:oddVBand="0" w:evenVBand="0" w:oddHBand="0" w:evenHBand="0" w:firstRowFirstColumn="0" w:firstRowLastColumn="0" w:lastRowFirstColumn="0" w:lastRowLastColumn="0"/>
              <w:rPr>
                <w:sz w:val="22"/>
                <w:szCs w:val="22"/>
              </w:rPr>
            </w:pPr>
            <w:r w:rsidRPr="00A556FE">
              <w:rPr>
                <w:sz w:val="22"/>
                <w:szCs w:val="22"/>
              </w:rPr>
              <w:t>297.916,67</w:t>
            </w:r>
          </w:p>
        </w:tc>
      </w:tr>
      <w:tr w:rsidR="00017074" w:rsidTr="000170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0" w:type="dxa"/>
          </w:tcPr>
          <w:p w:rsidR="00017074" w:rsidRPr="00A556FE" w:rsidRDefault="00017074" w:rsidP="00017074">
            <w:pPr>
              <w:jc w:val="both"/>
              <w:rPr>
                <w:color w:val="auto"/>
                <w:sz w:val="22"/>
                <w:szCs w:val="22"/>
              </w:rPr>
            </w:pPr>
            <w:r w:rsidRPr="00A556FE">
              <w:rPr>
                <w:color w:val="auto"/>
                <w:sz w:val="22"/>
                <w:szCs w:val="22"/>
              </w:rPr>
              <w:t>Cesantía</w:t>
            </w:r>
          </w:p>
        </w:tc>
        <w:tc>
          <w:tcPr>
            <w:tcW w:w="2496" w:type="dxa"/>
          </w:tcPr>
          <w:p w:rsidR="00017074" w:rsidRPr="00A556FE" w:rsidRDefault="00017074" w:rsidP="00017074">
            <w:pPr>
              <w:jc w:val="center"/>
              <w:cnfStyle w:val="000000100000" w:firstRow="0" w:lastRow="0" w:firstColumn="0" w:lastColumn="0" w:oddVBand="0" w:evenVBand="0" w:oddHBand="1" w:evenHBand="0" w:firstRowFirstColumn="0" w:firstRowLastColumn="0" w:lastRowFirstColumn="0" w:lastRowLastColumn="0"/>
              <w:rPr>
                <w:sz w:val="22"/>
                <w:szCs w:val="22"/>
              </w:rPr>
            </w:pPr>
            <w:r w:rsidRPr="00A556FE">
              <w:rPr>
                <w:sz w:val="22"/>
                <w:szCs w:val="22"/>
              </w:rPr>
              <w:t>125.472,78</w:t>
            </w:r>
          </w:p>
        </w:tc>
        <w:tc>
          <w:tcPr>
            <w:tcW w:w="2749" w:type="dxa"/>
          </w:tcPr>
          <w:p w:rsidR="00017074" w:rsidRPr="00A556FE" w:rsidRDefault="00017074" w:rsidP="00017074">
            <w:pPr>
              <w:jc w:val="center"/>
              <w:cnfStyle w:val="000000100000" w:firstRow="0" w:lastRow="0" w:firstColumn="0" w:lastColumn="0" w:oddVBand="0" w:evenVBand="0" w:oddHBand="1" w:evenHBand="0" w:firstRowFirstColumn="0" w:firstRowLastColumn="0" w:lastRowFirstColumn="0" w:lastRowLastColumn="0"/>
              <w:rPr>
                <w:sz w:val="22"/>
                <w:szCs w:val="22"/>
              </w:rPr>
            </w:pPr>
            <w:r w:rsidRPr="00A556FE">
              <w:rPr>
                <w:sz w:val="22"/>
                <w:szCs w:val="22"/>
              </w:rPr>
              <w:t>166.833,33</w:t>
            </w:r>
          </w:p>
        </w:tc>
      </w:tr>
      <w:tr w:rsidR="00017074" w:rsidTr="00017074">
        <w:tc>
          <w:tcPr>
            <w:cnfStyle w:val="001000000000" w:firstRow="0" w:lastRow="0" w:firstColumn="1" w:lastColumn="0" w:oddVBand="0" w:evenVBand="0" w:oddHBand="0" w:evenHBand="0" w:firstRowFirstColumn="0" w:firstRowLastColumn="0" w:lastRowFirstColumn="0" w:lastRowLastColumn="0"/>
            <w:tcW w:w="3260" w:type="dxa"/>
          </w:tcPr>
          <w:p w:rsidR="00017074" w:rsidRPr="00A556FE" w:rsidRDefault="00017074" w:rsidP="00017074">
            <w:pPr>
              <w:jc w:val="both"/>
              <w:rPr>
                <w:color w:val="auto"/>
                <w:sz w:val="22"/>
                <w:szCs w:val="22"/>
              </w:rPr>
            </w:pPr>
            <w:r w:rsidRPr="00A556FE">
              <w:rPr>
                <w:color w:val="auto"/>
                <w:sz w:val="22"/>
                <w:szCs w:val="22"/>
              </w:rPr>
              <w:t>Liquidación del período 2017</w:t>
            </w:r>
          </w:p>
        </w:tc>
        <w:tc>
          <w:tcPr>
            <w:tcW w:w="2496" w:type="dxa"/>
          </w:tcPr>
          <w:p w:rsidR="00017074" w:rsidRPr="002F4EAF" w:rsidRDefault="00017074" w:rsidP="00017074">
            <w:pPr>
              <w:jc w:val="center"/>
              <w:cnfStyle w:val="000000000000" w:firstRow="0" w:lastRow="0" w:firstColumn="0" w:lastColumn="0" w:oddVBand="0" w:evenVBand="0" w:oddHBand="0" w:evenHBand="0" w:firstRowFirstColumn="0" w:firstRowLastColumn="0" w:lastRowFirstColumn="0" w:lastRowLastColumn="0"/>
              <w:rPr>
                <w:b/>
                <w:sz w:val="22"/>
                <w:szCs w:val="22"/>
                <w:u w:val="single"/>
              </w:rPr>
            </w:pPr>
            <w:r w:rsidRPr="002F4EAF">
              <w:rPr>
                <w:b/>
                <w:sz w:val="22"/>
                <w:szCs w:val="22"/>
                <w:u w:val="single"/>
              </w:rPr>
              <w:t>345.050,15</w:t>
            </w:r>
          </w:p>
        </w:tc>
        <w:tc>
          <w:tcPr>
            <w:tcW w:w="2749" w:type="dxa"/>
          </w:tcPr>
          <w:p w:rsidR="00017074" w:rsidRPr="002F4EAF" w:rsidRDefault="00017074" w:rsidP="00017074">
            <w:pPr>
              <w:jc w:val="center"/>
              <w:cnfStyle w:val="000000000000" w:firstRow="0" w:lastRow="0" w:firstColumn="0" w:lastColumn="0" w:oddVBand="0" w:evenVBand="0" w:oddHBand="0" w:evenHBand="0" w:firstRowFirstColumn="0" w:firstRowLastColumn="0" w:lastRowFirstColumn="0" w:lastRowLastColumn="0"/>
              <w:rPr>
                <w:b/>
                <w:sz w:val="22"/>
                <w:szCs w:val="22"/>
                <w:u w:val="single"/>
              </w:rPr>
            </w:pPr>
            <w:r w:rsidRPr="002F4EAF">
              <w:rPr>
                <w:b/>
                <w:sz w:val="22"/>
                <w:szCs w:val="22"/>
                <w:u w:val="single"/>
              </w:rPr>
              <w:t>464.750,00</w:t>
            </w:r>
          </w:p>
        </w:tc>
      </w:tr>
      <w:tr w:rsidR="00017074" w:rsidTr="000170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6" w:type="dxa"/>
            <w:gridSpan w:val="2"/>
          </w:tcPr>
          <w:p w:rsidR="00017074" w:rsidRPr="00A556FE" w:rsidRDefault="00017074" w:rsidP="00017074">
            <w:pPr>
              <w:jc w:val="both"/>
              <w:rPr>
                <w:sz w:val="22"/>
                <w:szCs w:val="22"/>
              </w:rPr>
            </w:pPr>
            <w:r w:rsidRPr="00A556FE">
              <w:rPr>
                <w:color w:val="auto"/>
                <w:sz w:val="22"/>
                <w:szCs w:val="22"/>
              </w:rPr>
              <w:t>Diferencia de la comparación de la liquidación 2017 y según Subsidio</w:t>
            </w:r>
          </w:p>
        </w:tc>
        <w:tc>
          <w:tcPr>
            <w:tcW w:w="2749" w:type="dxa"/>
          </w:tcPr>
          <w:p w:rsidR="00017074" w:rsidRPr="00A556FE" w:rsidRDefault="00017074" w:rsidP="00017074">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A556FE">
              <w:rPr>
                <w:b/>
                <w:sz w:val="22"/>
                <w:szCs w:val="22"/>
              </w:rPr>
              <w:t>119.699,85</w:t>
            </w:r>
          </w:p>
        </w:tc>
      </w:tr>
    </w:tbl>
    <w:p w:rsidR="00017074" w:rsidRPr="00A556FE" w:rsidRDefault="00017074" w:rsidP="00017074">
      <w:pPr>
        <w:ind w:left="340"/>
        <w:jc w:val="both"/>
        <w:rPr>
          <w:sz w:val="16"/>
          <w:szCs w:val="16"/>
        </w:rPr>
      </w:pPr>
      <w:r w:rsidRPr="00A556FE">
        <w:rPr>
          <w:sz w:val="16"/>
          <w:szCs w:val="16"/>
        </w:rPr>
        <w:t xml:space="preserve">Fuente: Cheques, y sus respaldos, Detalle emitido Sistemas de </w:t>
      </w:r>
      <w:r w:rsidR="009111EC" w:rsidRPr="00A556FE">
        <w:rPr>
          <w:sz w:val="16"/>
          <w:szCs w:val="16"/>
        </w:rPr>
        <w:t>Transferencias,</w:t>
      </w:r>
      <w:r w:rsidRPr="00A556FE">
        <w:rPr>
          <w:sz w:val="16"/>
          <w:szCs w:val="16"/>
        </w:rPr>
        <w:t xml:space="preserve"> comedor y Transporte estudiantil</w:t>
      </w:r>
      <w:r w:rsidR="0068251F" w:rsidRPr="00A556FE">
        <w:rPr>
          <w:sz w:val="16"/>
          <w:szCs w:val="16"/>
        </w:rPr>
        <w:t>, Pág</w:t>
      </w:r>
      <w:r w:rsidRPr="00A556FE">
        <w:rPr>
          <w:sz w:val="16"/>
          <w:szCs w:val="16"/>
        </w:rPr>
        <w:t>. Web M.T.S.S</w:t>
      </w:r>
    </w:p>
    <w:p w:rsidR="00017074" w:rsidRPr="00017074" w:rsidRDefault="00017074" w:rsidP="00017074">
      <w:pPr>
        <w:jc w:val="both"/>
        <w:rPr>
          <w:rFonts w:ascii="Bookman Old Style" w:hAnsi="Bookman Old Style"/>
        </w:rPr>
      </w:pPr>
    </w:p>
    <w:p w:rsidR="00017074" w:rsidRPr="00A556FE" w:rsidRDefault="00017074" w:rsidP="00017074">
      <w:pPr>
        <w:jc w:val="both"/>
      </w:pPr>
      <w:r w:rsidRPr="00A556FE">
        <w:t>Del cuadro se desprende:</w:t>
      </w:r>
    </w:p>
    <w:p w:rsidR="00017074" w:rsidRPr="00A556FE" w:rsidRDefault="00017074" w:rsidP="00017074">
      <w:pPr>
        <w:jc w:val="both"/>
      </w:pPr>
    </w:p>
    <w:p w:rsidR="00017074" w:rsidRPr="005E71D9" w:rsidRDefault="00017074" w:rsidP="009D1432">
      <w:pPr>
        <w:pStyle w:val="Prrafodelista"/>
        <w:numPr>
          <w:ilvl w:val="0"/>
          <w:numId w:val="9"/>
        </w:numPr>
        <w:spacing w:after="0" w:line="240" w:lineRule="auto"/>
        <w:jc w:val="both"/>
        <w:rPr>
          <w:rFonts w:ascii="Times New Roman" w:hAnsi="Times New Roman" w:cs="Times New Roman"/>
          <w:sz w:val="24"/>
          <w:szCs w:val="24"/>
        </w:rPr>
      </w:pPr>
      <w:r w:rsidRPr="005E71D9">
        <w:rPr>
          <w:rFonts w:ascii="Times New Roman" w:hAnsi="Times New Roman" w:cs="Times New Roman"/>
          <w:sz w:val="24"/>
          <w:szCs w:val="24"/>
        </w:rPr>
        <w:t xml:space="preserve">De los cálculos preparados por el Contador para emitir el cheque N°77, se </w:t>
      </w:r>
      <w:r w:rsidR="009111EC" w:rsidRPr="005E71D9">
        <w:rPr>
          <w:rFonts w:ascii="Times New Roman" w:hAnsi="Times New Roman" w:cs="Times New Roman"/>
          <w:sz w:val="24"/>
          <w:szCs w:val="24"/>
        </w:rPr>
        <w:t>desglosa que</w:t>
      </w:r>
      <w:r w:rsidRPr="005E71D9">
        <w:rPr>
          <w:rFonts w:ascii="Times New Roman" w:hAnsi="Times New Roman" w:cs="Times New Roman"/>
          <w:sz w:val="24"/>
          <w:szCs w:val="24"/>
        </w:rPr>
        <w:t xml:space="preserve"> el salario diario pagado por la Junta a </w:t>
      </w:r>
      <w:r w:rsidR="009111EC" w:rsidRPr="005E71D9">
        <w:rPr>
          <w:rFonts w:ascii="Times New Roman" w:hAnsi="Times New Roman" w:cs="Times New Roman"/>
          <w:sz w:val="24"/>
          <w:szCs w:val="24"/>
        </w:rPr>
        <w:t>la trabajadora</w:t>
      </w:r>
      <w:r w:rsidRPr="005E71D9">
        <w:rPr>
          <w:rFonts w:ascii="Times New Roman" w:hAnsi="Times New Roman" w:cs="Times New Roman"/>
          <w:sz w:val="24"/>
          <w:szCs w:val="24"/>
        </w:rPr>
        <w:t xml:space="preserve"> del </w:t>
      </w:r>
      <w:r w:rsidR="009111EC" w:rsidRPr="005E71D9">
        <w:rPr>
          <w:rFonts w:ascii="Times New Roman" w:hAnsi="Times New Roman" w:cs="Times New Roman"/>
          <w:sz w:val="24"/>
          <w:szCs w:val="24"/>
        </w:rPr>
        <w:t>comedor fue</w:t>
      </w:r>
      <w:r w:rsidRPr="005E71D9">
        <w:rPr>
          <w:rFonts w:ascii="Times New Roman" w:hAnsi="Times New Roman" w:cs="Times New Roman"/>
          <w:sz w:val="24"/>
          <w:szCs w:val="24"/>
        </w:rPr>
        <w:t xml:space="preserve"> ¢8,962.34, monto inferior al salario diario</w:t>
      </w:r>
      <w:r w:rsidR="005E71D9" w:rsidRPr="005E71D9">
        <w:rPr>
          <w:rFonts w:ascii="Times New Roman" w:hAnsi="Times New Roman" w:cs="Times New Roman"/>
          <w:sz w:val="24"/>
          <w:szCs w:val="24"/>
        </w:rPr>
        <w:t xml:space="preserve"> le </w:t>
      </w:r>
      <w:r w:rsidRPr="005E71D9">
        <w:rPr>
          <w:rFonts w:ascii="Times New Roman" w:hAnsi="Times New Roman" w:cs="Times New Roman"/>
          <w:sz w:val="24"/>
          <w:szCs w:val="24"/>
        </w:rPr>
        <w:t>que corresponde a ¢</w:t>
      </w:r>
      <w:r w:rsidR="009111EC" w:rsidRPr="005E71D9">
        <w:rPr>
          <w:rFonts w:ascii="Times New Roman" w:hAnsi="Times New Roman" w:cs="Times New Roman"/>
          <w:sz w:val="24"/>
          <w:szCs w:val="24"/>
        </w:rPr>
        <w:t>10,680.08, según</w:t>
      </w:r>
      <w:r w:rsidRPr="005E71D9">
        <w:rPr>
          <w:rFonts w:ascii="Times New Roman" w:hAnsi="Times New Roman" w:cs="Times New Roman"/>
          <w:sz w:val="24"/>
          <w:szCs w:val="24"/>
        </w:rPr>
        <w:t xml:space="preserve"> </w:t>
      </w:r>
      <w:r w:rsidR="00F07A9C">
        <w:rPr>
          <w:rFonts w:ascii="Times New Roman" w:hAnsi="Times New Roman" w:cs="Times New Roman"/>
          <w:sz w:val="24"/>
          <w:szCs w:val="24"/>
        </w:rPr>
        <w:t xml:space="preserve">el </w:t>
      </w:r>
      <w:r w:rsidRPr="005E71D9">
        <w:rPr>
          <w:rFonts w:ascii="Times New Roman" w:hAnsi="Times New Roman" w:cs="Times New Roman"/>
          <w:sz w:val="24"/>
          <w:szCs w:val="24"/>
        </w:rPr>
        <w:t xml:space="preserve">Decreto del </w:t>
      </w:r>
      <w:r w:rsidR="000F184F" w:rsidRPr="005E71D9">
        <w:rPr>
          <w:rFonts w:ascii="Times New Roman" w:hAnsi="Times New Roman" w:cs="Times New Roman"/>
          <w:sz w:val="24"/>
          <w:szCs w:val="24"/>
        </w:rPr>
        <w:t>M</w:t>
      </w:r>
      <w:r w:rsidR="00F07A9C">
        <w:rPr>
          <w:rFonts w:ascii="Times New Roman" w:hAnsi="Times New Roman" w:cs="Times New Roman"/>
          <w:sz w:val="24"/>
          <w:szCs w:val="24"/>
        </w:rPr>
        <w:t xml:space="preserve">inisterio de </w:t>
      </w:r>
      <w:r w:rsidR="000F184F" w:rsidRPr="005E71D9">
        <w:rPr>
          <w:rFonts w:ascii="Times New Roman" w:hAnsi="Times New Roman" w:cs="Times New Roman"/>
          <w:sz w:val="24"/>
          <w:szCs w:val="24"/>
        </w:rPr>
        <w:t>T</w:t>
      </w:r>
      <w:r w:rsidR="00F07A9C">
        <w:rPr>
          <w:rFonts w:ascii="Times New Roman" w:hAnsi="Times New Roman" w:cs="Times New Roman"/>
          <w:sz w:val="24"/>
          <w:szCs w:val="24"/>
        </w:rPr>
        <w:t xml:space="preserve">rabajo y </w:t>
      </w:r>
      <w:r w:rsidR="000F184F" w:rsidRPr="005E71D9">
        <w:rPr>
          <w:rFonts w:ascii="Times New Roman" w:hAnsi="Times New Roman" w:cs="Times New Roman"/>
          <w:sz w:val="24"/>
          <w:szCs w:val="24"/>
        </w:rPr>
        <w:t>S</w:t>
      </w:r>
      <w:r w:rsidR="00F07A9C">
        <w:rPr>
          <w:rFonts w:ascii="Times New Roman" w:hAnsi="Times New Roman" w:cs="Times New Roman"/>
          <w:sz w:val="24"/>
          <w:szCs w:val="24"/>
        </w:rPr>
        <w:t xml:space="preserve">eguridad </w:t>
      </w:r>
      <w:r w:rsidR="000F184F" w:rsidRPr="005E71D9">
        <w:rPr>
          <w:rFonts w:ascii="Times New Roman" w:hAnsi="Times New Roman" w:cs="Times New Roman"/>
          <w:sz w:val="24"/>
          <w:szCs w:val="24"/>
        </w:rPr>
        <w:t>S</w:t>
      </w:r>
      <w:r w:rsidR="00F07A9C">
        <w:rPr>
          <w:rFonts w:ascii="Times New Roman" w:hAnsi="Times New Roman" w:cs="Times New Roman"/>
          <w:sz w:val="24"/>
          <w:szCs w:val="24"/>
        </w:rPr>
        <w:t>ocial</w:t>
      </w:r>
      <w:r w:rsidR="000F184F">
        <w:rPr>
          <w:rFonts w:ascii="Times New Roman" w:hAnsi="Times New Roman" w:cs="Times New Roman"/>
          <w:sz w:val="24"/>
          <w:szCs w:val="24"/>
        </w:rPr>
        <w:t xml:space="preserve"> </w:t>
      </w:r>
      <w:r w:rsidR="00707752">
        <w:rPr>
          <w:rFonts w:ascii="Times New Roman" w:hAnsi="Times New Roman" w:cs="Times New Roman"/>
          <w:sz w:val="24"/>
          <w:szCs w:val="24"/>
        </w:rPr>
        <w:t>(M.T.S.S</w:t>
      </w:r>
      <w:r w:rsidR="00F07A9C">
        <w:rPr>
          <w:rFonts w:ascii="Times New Roman" w:hAnsi="Times New Roman" w:cs="Times New Roman"/>
          <w:sz w:val="24"/>
          <w:szCs w:val="24"/>
        </w:rPr>
        <w:t xml:space="preserve">) </w:t>
      </w:r>
      <w:r w:rsidR="000F184F">
        <w:rPr>
          <w:rFonts w:ascii="Times New Roman" w:hAnsi="Times New Roman" w:cs="Times New Roman"/>
          <w:sz w:val="24"/>
          <w:szCs w:val="24"/>
        </w:rPr>
        <w:t>en</w:t>
      </w:r>
      <w:r w:rsidRPr="005E71D9">
        <w:rPr>
          <w:rFonts w:ascii="Times New Roman" w:hAnsi="Times New Roman" w:cs="Times New Roman"/>
          <w:sz w:val="24"/>
          <w:szCs w:val="24"/>
        </w:rPr>
        <w:t xml:space="preserve"> el </w:t>
      </w:r>
      <w:r w:rsidR="00F07A9C">
        <w:rPr>
          <w:rFonts w:ascii="Times New Roman" w:hAnsi="Times New Roman" w:cs="Times New Roman"/>
          <w:sz w:val="24"/>
          <w:szCs w:val="24"/>
        </w:rPr>
        <w:t xml:space="preserve">año </w:t>
      </w:r>
      <w:r w:rsidRPr="005E71D9">
        <w:rPr>
          <w:rFonts w:ascii="Times New Roman" w:hAnsi="Times New Roman" w:cs="Times New Roman"/>
          <w:sz w:val="24"/>
          <w:szCs w:val="24"/>
        </w:rPr>
        <w:t>2017</w:t>
      </w:r>
      <w:r w:rsidR="00F07A9C">
        <w:rPr>
          <w:rFonts w:ascii="Times New Roman" w:hAnsi="Times New Roman" w:cs="Times New Roman"/>
          <w:sz w:val="24"/>
          <w:szCs w:val="24"/>
        </w:rPr>
        <w:t>,</w:t>
      </w:r>
      <w:r w:rsidRPr="005E71D9">
        <w:rPr>
          <w:rFonts w:ascii="Times New Roman" w:hAnsi="Times New Roman" w:cs="Times New Roman"/>
          <w:sz w:val="24"/>
          <w:szCs w:val="24"/>
        </w:rPr>
        <w:t xml:space="preserve"> para un ayudante de cocina.</w:t>
      </w:r>
    </w:p>
    <w:p w:rsidR="00017074" w:rsidRPr="00A556FE" w:rsidRDefault="00017074" w:rsidP="00017074">
      <w:pPr>
        <w:pStyle w:val="Prrafodelista"/>
        <w:numPr>
          <w:ilvl w:val="0"/>
          <w:numId w:val="9"/>
        </w:numPr>
        <w:spacing w:after="0" w:line="240" w:lineRule="auto"/>
        <w:jc w:val="both"/>
        <w:rPr>
          <w:rFonts w:ascii="Times New Roman" w:hAnsi="Times New Roman" w:cs="Times New Roman"/>
          <w:sz w:val="24"/>
          <w:szCs w:val="24"/>
        </w:rPr>
      </w:pPr>
      <w:r w:rsidRPr="00A556FE">
        <w:rPr>
          <w:rFonts w:ascii="Times New Roman" w:hAnsi="Times New Roman" w:cs="Times New Roman"/>
          <w:sz w:val="24"/>
          <w:szCs w:val="24"/>
        </w:rPr>
        <w:t>De la comparación de lo reportado por el Tesorero Contador en el cheque N°77 y la asignación ordinaria del subsidio asignado por PANEA, demuestra que la Junta dejó de pagar a dicha trabajadora la suma de ¢119,699.85, por concepto de liquidación 2017.</w:t>
      </w:r>
    </w:p>
    <w:p w:rsidR="00017074" w:rsidRPr="00A556FE" w:rsidRDefault="00017074" w:rsidP="00017074">
      <w:pPr>
        <w:pStyle w:val="Prrafodelista"/>
        <w:numPr>
          <w:ilvl w:val="0"/>
          <w:numId w:val="9"/>
        </w:numPr>
        <w:spacing w:after="0" w:line="240" w:lineRule="auto"/>
        <w:jc w:val="both"/>
        <w:rPr>
          <w:rFonts w:ascii="Times New Roman" w:hAnsi="Times New Roman" w:cs="Times New Roman"/>
          <w:sz w:val="24"/>
          <w:szCs w:val="24"/>
        </w:rPr>
      </w:pPr>
      <w:r w:rsidRPr="00A556FE">
        <w:rPr>
          <w:rFonts w:ascii="Times New Roman" w:hAnsi="Times New Roman" w:cs="Times New Roman"/>
          <w:sz w:val="24"/>
          <w:szCs w:val="24"/>
        </w:rPr>
        <w:t xml:space="preserve">Los pagos de la liquidación se atendieron con los fondos asignados por PANEA, y no fueron asumidos con fondos propios, tal y como lo establece la normativa. </w:t>
      </w:r>
    </w:p>
    <w:p w:rsidR="00AA11D3" w:rsidRPr="005F62B7" w:rsidRDefault="00017074" w:rsidP="00017074">
      <w:pPr>
        <w:pStyle w:val="Prrafodelista"/>
        <w:numPr>
          <w:ilvl w:val="0"/>
          <w:numId w:val="9"/>
        </w:numPr>
        <w:spacing w:after="0" w:line="240" w:lineRule="auto"/>
        <w:jc w:val="both"/>
        <w:rPr>
          <w:rFonts w:ascii="Times New Roman" w:hAnsi="Times New Roman" w:cs="Times New Roman"/>
          <w:sz w:val="24"/>
          <w:szCs w:val="24"/>
        </w:rPr>
      </w:pPr>
      <w:r w:rsidRPr="00A556FE">
        <w:rPr>
          <w:rFonts w:ascii="Times New Roman" w:hAnsi="Times New Roman" w:cs="Times New Roman"/>
          <w:sz w:val="24"/>
          <w:szCs w:val="24"/>
        </w:rPr>
        <w:t>En la revisión de los egresos de las diferente</w:t>
      </w:r>
      <w:r w:rsidR="00F07A9C">
        <w:rPr>
          <w:rFonts w:ascii="Times New Roman" w:hAnsi="Times New Roman" w:cs="Times New Roman"/>
          <w:sz w:val="24"/>
          <w:szCs w:val="24"/>
        </w:rPr>
        <w:t>s</w:t>
      </w:r>
      <w:r w:rsidRPr="00A556FE">
        <w:rPr>
          <w:rFonts w:ascii="Times New Roman" w:hAnsi="Times New Roman" w:cs="Times New Roman"/>
          <w:sz w:val="24"/>
          <w:szCs w:val="24"/>
        </w:rPr>
        <w:t xml:space="preserve"> cuentas (fondos propios y PANEA) no se encontró el pago de la póliza del INS, como corresponde para estos casos.</w:t>
      </w:r>
    </w:p>
    <w:p w:rsidR="005F62B7" w:rsidRDefault="005F62B7" w:rsidP="00017074">
      <w:pPr>
        <w:jc w:val="both"/>
      </w:pPr>
    </w:p>
    <w:p w:rsidR="005F62B7" w:rsidRDefault="005F62B7" w:rsidP="00017074">
      <w:pPr>
        <w:jc w:val="both"/>
      </w:pPr>
    </w:p>
    <w:p w:rsidR="005F62B7" w:rsidRDefault="005F62B7" w:rsidP="00017074">
      <w:pPr>
        <w:jc w:val="both"/>
      </w:pPr>
    </w:p>
    <w:p w:rsidR="005F62B7" w:rsidRDefault="005F62B7" w:rsidP="00017074">
      <w:pPr>
        <w:jc w:val="both"/>
      </w:pPr>
    </w:p>
    <w:p w:rsidR="00017074" w:rsidRPr="00A556FE" w:rsidRDefault="00017074" w:rsidP="00017074">
      <w:pPr>
        <w:jc w:val="both"/>
      </w:pPr>
      <w:r w:rsidRPr="00A556FE">
        <w:lastRenderedPageBreak/>
        <w:t xml:space="preserve">Del análisis de cada una de la partidas (salarios pagados, pago de aguinaldo, cesantía y vacaciones), se demuestra que el uso del subsidio por parte de la Junta no se </w:t>
      </w:r>
      <w:r w:rsidR="006932CD">
        <w:t>utilizó conforme a la normativa;</w:t>
      </w:r>
      <w:r w:rsidRPr="00A556FE">
        <w:t xml:space="preserve"> además, la trabajadora del comedor la contrataron con un salario menor al establecido por el M.T.S.S para el 2017. Situación, que conllevó a que se le pagara menos. Y en términos generales la suma asciende a ¢1.179.976,32, la cual está conformada de la siguiente forma: </w:t>
      </w:r>
    </w:p>
    <w:p w:rsidR="00314F86" w:rsidRDefault="00314F86" w:rsidP="00314F86">
      <w:pPr>
        <w:jc w:val="both"/>
        <w:rPr>
          <w:rFonts w:ascii="Bookman Old Style" w:hAnsi="Bookman Old Style"/>
        </w:rPr>
      </w:pPr>
    </w:p>
    <w:tbl>
      <w:tblPr>
        <w:tblStyle w:val="Tabladecuadrcula5oscura-nfasis51"/>
        <w:tblW w:w="5528" w:type="dxa"/>
        <w:tblInd w:w="1646" w:type="dxa"/>
        <w:tblLook w:val="04A0" w:firstRow="1" w:lastRow="0" w:firstColumn="1" w:lastColumn="0" w:noHBand="0" w:noVBand="1"/>
      </w:tblPr>
      <w:tblGrid>
        <w:gridCol w:w="2693"/>
        <w:gridCol w:w="2835"/>
      </w:tblGrid>
      <w:tr w:rsidR="004C298E" w:rsidRPr="00F61AD3" w:rsidTr="009D143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28" w:type="dxa"/>
            <w:gridSpan w:val="2"/>
            <w:noWrap/>
          </w:tcPr>
          <w:p w:rsidR="00F07A9C" w:rsidRDefault="00F07A9C" w:rsidP="004C298E">
            <w:pPr>
              <w:jc w:val="center"/>
              <w:rPr>
                <w:color w:val="000000"/>
                <w:sz w:val="22"/>
                <w:szCs w:val="22"/>
                <w:lang w:eastAsia="es-CR"/>
              </w:rPr>
            </w:pPr>
            <w:r>
              <w:rPr>
                <w:color w:val="000000"/>
                <w:sz w:val="22"/>
                <w:szCs w:val="22"/>
                <w:lang w:eastAsia="es-CR"/>
              </w:rPr>
              <w:t>Cuadro 4</w:t>
            </w:r>
          </w:p>
          <w:p w:rsidR="004C298E" w:rsidRPr="00F61AD3" w:rsidRDefault="004C298E" w:rsidP="004C298E">
            <w:pPr>
              <w:jc w:val="center"/>
              <w:rPr>
                <w:color w:val="000000"/>
                <w:sz w:val="22"/>
                <w:szCs w:val="22"/>
                <w:lang w:eastAsia="es-CR"/>
              </w:rPr>
            </w:pPr>
            <w:r>
              <w:rPr>
                <w:color w:val="000000"/>
                <w:sz w:val="22"/>
                <w:szCs w:val="22"/>
                <w:lang w:eastAsia="es-CR"/>
              </w:rPr>
              <w:t>Detalle general de lo adeudado</w:t>
            </w:r>
          </w:p>
        </w:tc>
      </w:tr>
      <w:tr w:rsidR="005E71D9" w:rsidRPr="00F61AD3" w:rsidTr="009D143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93" w:type="dxa"/>
            <w:noWrap/>
          </w:tcPr>
          <w:p w:rsidR="005E71D9" w:rsidRPr="00F61AD3" w:rsidRDefault="004C298E" w:rsidP="004C298E">
            <w:pPr>
              <w:rPr>
                <w:color w:val="000000"/>
                <w:sz w:val="22"/>
                <w:szCs w:val="22"/>
                <w:lang w:eastAsia="es-CR"/>
              </w:rPr>
            </w:pPr>
            <w:r>
              <w:rPr>
                <w:color w:val="000000"/>
                <w:sz w:val="22"/>
                <w:szCs w:val="22"/>
                <w:lang w:eastAsia="es-CR"/>
              </w:rPr>
              <w:t>Salario y vacaciones</w:t>
            </w:r>
          </w:p>
        </w:tc>
        <w:tc>
          <w:tcPr>
            <w:tcW w:w="2835" w:type="dxa"/>
            <w:noWrap/>
          </w:tcPr>
          <w:p w:rsidR="005E71D9" w:rsidRPr="00FD1065" w:rsidRDefault="004C298E" w:rsidP="004C298E">
            <w:pPr>
              <w:cnfStyle w:val="000000100000" w:firstRow="0" w:lastRow="0" w:firstColumn="0" w:lastColumn="0" w:oddVBand="0" w:evenVBand="0" w:oddHBand="1" w:evenHBand="0" w:firstRowFirstColumn="0" w:firstRowLastColumn="0" w:lastRowFirstColumn="0" w:lastRowLastColumn="0"/>
            </w:pPr>
            <w:r w:rsidRPr="00FD1065">
              <w:t>¢1.060.276,47</w:t>
            </w:r>
          </w:p>
        </w:tc>
      </w:tr>
      <w:tr w:rsidR="00017074" w:rsidRPr="00F61AD3" w:rsidTr="002D3672">
        <w:trPr>
          <w:trHeight w:val="300"/>
        </w:trPr>
        <w:tc>
          <w:tcPr>
            <w:cnfStyle w:val="001000000000" w:firstRow="0" w:lastRow="0" w:firstColumn="1" w:lastColumn="0" w:oddVBand="0" w:evenVBand="0" w:oddHBand="0" w:evenHBand="0" w:firstRowFirstColumn="0" w:firstRowLastColumn="0" w:lastRowFirstColumn="0" w:lastRowLastColumn="0"/>
            <w:tcW w:w="2693" w:type="dxa"/>
            <w:noWrap/>
            <w:hideMark/>
          </w:tcPr>
          <w:p w:rsidR="00017074" w:rsidRPr="00F61AD3" w:rsidRDefault="00017074" w:rsidP="00017074">
            <w:pPr>
              <w:rPr>
                <w:color w:val="000000"/>
                <w:sz w:val="22"/>
                <w:szCs w:val="22"/>
                <w:lang w:eastAsia="es-CR"/>
              </w:rPr>
            </w:pPr>
            <w:r w:rsidRPr="00F61AD3">
              <w:rPr>
                <w:color w:val="000000"/>
                <w:sz w:val="22"/>
                <w:szCs w:val="22"/>
                <w:lang w:eastAsia="es-CR"/>
              </w:rPr>
              <w:t xml:space="preserve">Aguinaldo </w:t>
            </w:r>
          </w:p>
        </w:tc>
        <w:tc>
          <w:tcPr>
            <w:tcW w:w="2835" w:type="dxa"/>
            <w:noWrap/>
            <w:hideMark/>
          </w:tcPr>
          <w:p w:rsidR="00017074" w:rsidRPr="00FD1065" w:rsidRDefault="00537473" w:rsidP="00FD1065">
            <w:pPr>
              <w:cnfStyle w:val="000000000000" w:firstRow="0" w:lastRow="0" w:firstColumn="0" w:lastColumn="0" w:oddVBand="0" w:evenVBand="0" w:oddHBand="0" w:evenHBand="0" w:firstRowFirstColumn="0" w:firstRowLastColumn="0" w:lastRowFirstColumn="0" w:lastRowLastColumn="0"/>
            </w:pPr>
            <w:r w:rsidRPr="00FD1065">
              <w:t xml:space="preserve"> </w:t>
            </w:r>
            <w:r w:rsidR="002D3672" w:rsidRPr="00FD1065">
              <w:t>¢</w:t>
            </w:r>
            <w:r w:rsidRPr="00FD1065">
              <w:t xml:space="preserve">    </w:t>
            </w:r>
            <w:r w:rsidR="00017074" w:rsidRPr="00FD1065">
              <w:t>78</w:t>
            </w:r>
            <w:r w:rsidR="004C298E" w:rsidRPr="00FD1065">
              <w:t>.</w:t>
            </w:r>
            <w:r w:rsidR="00017074" w:rsidRPr="00FD1065">
              <w:t>339</w:t>
            </w:r>
            <w:r w:rsidR="004C298E" w:rsidRPr="00FD1065">
              <w:t>,</w:t>
            </w:r>
            <w:r w:rsidR="00017074" w:rsidRPr="00FD1065">
              <w:t>30</w:t>
            </w:r>
          </w:p>
        </w:tc>
      </w:tr>
      <w:tr w:rsidR="00017074" w:rsidRPr="00F61AD3" w:rsidTr="002D367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93" w:type="dxa"/>
            <w:noWrap/>
            <w:hideMark/>
          </w:tcPr>
          <w:p w:rsidR="00017074" w:rsidRPr="00F61AD3" w:rsidRDefault="00017074" w:rsidP="00017074">
            <w:pPr>
              <w:rPr>
                <w:color w:val="000000"/>
                <w:sz w:val="22"/>
                <w:szCs w:val="22"/>
                <w:lang w:eastAsia="es-CR"/>
              </w:rPr>
            </w:pPr>
            <w:r w:rsidRPr="00F61AD3">
              <w:rPr>
                <w:color w:val="000000"/>
                <w:sz w:val="22"/>
                <w:szCs w:val="22"/>
                <w:lang w:eastAsia="es-CR"/>
              </w:rPr>
              <w:t xml:space="preserve">Cesantía </w:t>
            </w:r>
          </w:p>
        </w:tc>
        <w:tc>
          <w:tcPr>
            <w:tcW w:w="2835" w:type="dxa"/>
            <w:noWrap/>
            <w:hideMark/>
          </w:tcPr>
          <w:p w:rsidR="00017074" w:rsidRPr="00F07A9C" w:rsidRDefault="00537473" w:rsidP="004C298E">
            <w:pPr>
              <w:cnfStyle w:val="000000100000" w:firstRow="0" w:lastRow="0" w:firstColumn="0" w:lastColumn="0" w:oddVBand="0" w:evenVBand="0" w:oddHBand="1" w:evenHBand="0" w:firstRowFirstColumn="0" w:firstRowLastColumn="0" w:lastRowFirstColumn="0" w:lastRowLastColumn="0"/>
              <w:rPr>
                <w:u w:val="single"/>
              </w:rPr>
            </w:pPr>
            <w:r w:rsidRPr="00FD1065">
              <w:t xml:space="preserve"> </w:t>
            </w:r>
            <w:r w:rsidR="002D3672" w:rsidRPr="00F07A9C">
              <w:rPr>
                <w:u w:val="single"/>
              </w:rPr>
              <w:t>¢</w:t>
            </w:r>
            <w:r w:rsidRPr="00F07A9C">
              <w:rPr>
                <w:u w:val="single"/>
              </w:rPr>
              <w:t xml:space="preserve">    </w:t>
            </w:r>
            <w:r w:rsidR="00017074" w:rsidRPr="00F07A9C">
              <w:rPr>
                <w:u w:val="single"/>
              </w:rPr>
              <w:t>41</w:t>
            </w:r>
            <w:r w:rsidR="004C298E" w:rsidRPr="00F07A9C">
              <w:rPr>
                <w:u w:val="single"/>
              </w:rPr>
              <w:t>.36,</w:t>
            </w:r>
            <w:r w:rsidR="00017074" w:rsidRPr="00F07A9C">
              <w:rPr>
                <w:u w:val="single"/>
              </w:rPr>
              <w:t>55</w:t>
            </w:r>
          </w:p>
        </w:tc>
      </w:tr>
      <w:tr w:rsidR="00017074" w:rsidRPr="00F61AD3" w:rsidTr="002D3672">
        <w:trPr>
          <w:trHeight w:val="300"/>
        </w:trPr>
        <w:tc>
          <w:tcPr>
            <w:cnfStyle w:val="001000000000" w:firstRow="0" w:lastRow="0" w:firstColumn="1" w:lastColumn="0" w:oddVBand="0" w:evenVBand="0" w:oddHBand="0" w:evenHBand="0" w:firstRowFirstColumn="0" w:firstRowLastColumn="0" w:lastRowFirstColumn="0" w:lastRowLastColumn="0"/>
            <w:tcW w:w="2693" w:type="dxa"/>
            <w:noWrap/>
            <w:hideMark/>
          </w:tcPr>
          <w:p w:rsidR="00017074" w:rsidRPr="00F61AD3" w:rsidRDefault="00017074" w:rsidP="00A556FE">
            <w:pPr>
              <w:jc w:val="center"/>
              <w:rPr>
                <w:b w:val="0"/>
                <w:bCs w:val="0"/>
                <w:color w:val="000000"/>
                <w:sz w:val="22"/>
                <w:szCs w:val="22"/>
                <w:lang w:eastAsia="es-CR"/>
              </w:rPr>
            </w:pPr>
            <w:r w:rsidRPr="00F61AD3">
              <w:rPr>
                <w:b w:val="0"/>
                <w:bCs w:val="0"/>
                <w:color w:val="000000"/>
                <w:sz w:val="22"/>
                <w:szCs w:val="22"/>
                <w:lang w:eastAsia="es-CR"/>
              </w:rPr>
              <w:t>TOTAL</w:t>
            </w:r>
          </w:p>
        </w:tc>
        <w:tc>
          <w:tcPr>
            <w:tcW w:w="2835" w:type="dxa"/>
            <w:noWrap/>
            <w:hideMark/>
          </w:tcPr>
          <w:p w:rsidR="00017074" w:rsidRPr="00FD1065" w:rsidRDefault="00537473" w:rsidP="00FD1065">
            <w:pPr>
              <w:cnfStyle w:val="000000000000" w:firstRow="0" w:lastRow="0" w:firstColumn="0" w:lastColumn="0" w:oddVBand="0" w:evenVBand="0" w:oddHBand="0" w:evenHBand="0" w:firstRowFirstColumn="0" w:firstRowLastColumn="0" w:lastRowFirstColumn="0" w:lastRowLastColumn="0"/>
              <w:rPr>
                <w:b/>
              </w:rPr>
            </w:pPr>
            <w:r w:rsidRPr="00FD1065">
              <w:rPr>
                <w:b/>
              </w:rPr>
              <w:t xml:space="preserve"> </w:t>
            </w:r>
            <w:r w:rsidR="002D3672" w:rsidRPr="00FD1065">
              <w:rPr>
                <w:b/>
              </w:rPr>
              <w:t>¢</w:t>
            </w:r>
            <w:r w:rsidR="00017074" w:rsidRPr="00FD1065">
              <w:rPr>
                <w:b/>
              </w:rPr>
              <w:t>1</w:t>
            </w:r>
            <w:r w:rsidR="004C298E" w:rsidRPr="00FD1065">
              <w:rPr>
                <w:b/>
              </w:rPr>
              <w:t>.</w:t>
            </w:r>
            <w:r w:rsidR="00017074" w:rsidRPr="00FD1065">
              <w:rPr>
                <w:b/>
              </w:rPr>
              <w:t>179</w:t>
            </w:r>
            <w:r w:rsidR="004C298E" w:rsidRPr="00FD1065">
              <w:rPr>
                <w:b/>
              </w:rPr>
              <w:t>.976,</w:t>
            </w:r>
            <w:r w:rsidR="00017074" w:rsidRPr="00FD1065">
              <w:rPr>
                <w:b/>
              </w:rPr>
              <w:t>32</w:t>
            </w:r>
          </w:p>
        </w:tc>
      </w:tr>
    </w:tbl>
    <w:p w:rsidR="000A6A13" w:rsidRDefault="000A6A13" w:rsidP="00314F86">
      <w:pPr>
        <w:jc w:val="both"/>
      </w:pPr>
    </w:p>
    <w:p w:rsidR="000A6A13" w:rsidRPr="00E83528" w:rsidRDefault="000A6A13" w:rsidP="005F62B7">
      <w:pPr>
        <w:jc w:val="both"/>
        <w:rPr>
          <w:i/>
        </w:rPr>
      </w:pPr>
      <w:r w:rsidRPr="00E83528">
        <w:t>Para la verificación de los resultados pagados por concepto de cesantía se toma de referencia lo que di</w:t>
      </w:r>
      <w:r w:rsidR="005F62B7">
        <w:t>cta el Código de Trabajo en el a</w:t>
      </w:r>
      <w:r w:rsidRPr="00E83528">
        <w:t xml:space="preserve">rtículo 29 punto 2: </w:t>
      </w:r>
      <w:r w:rsidR="005F62B7">
        <w:t>“</w:t>
      </w:r>
      <w:r w:rsidRPr="00E83528">
        <w:rPr>
          <w:i/>
        </w:rPr>
        <w:t>…después de un trabajo continuo mayor de seis meses pero menor de un año, un importe igual a catorce días de salario.</w:t>
      </w:r>
      <w:r w:rsidR="005F62B7">
        <w:rPr>
          <w:i/>
        </w:rPr>
        <w:t>”</w:t>
      </w:r>
    </w:p>
    <w:p w:rsidR="000A6A13" w:rsidRPr="00E83528" w:rsidRDefault="000A6A13" w:rsidP="000A6A13">
      <w:pPr>
        <w:jc w:val="both"/>
      </w:pPr>
    </w:p>
    <w:p w:rsidR="000A6A13" w:rsidRPr="00E83528" w:rsidRDefault="000A6A13" w:rsidP="000A6A13">
      <w:pPr>
        <w:jc w:val="both"/>
      </w:pPr>
      <w:r w:rsidRPr="00E83528">
        <w:t>Con respecto al aguinaldo</w:t>
      </w:r>
      <w:r w:rsidR="005F62B7">
        <w:t>,</w:t>
      </w:r>
      <w:r w:rsidRPr="00E83528">
        <w:t xml:space="preserve"> lo que establec</w:t>
      </w:r>
      <w:r w:rsidR="005F62B7">
        <w:t xml:space="preserve">e la Ley del Aguinaldo N°2412, </w:t>
      </w:r>
      <w:r w:rsidR="007E2DA1">
        <w:t>a</w:t>
      </w:r>
      <w:r w:rsidR="007E2DA1" w:rsidRPr="00E83528">
        <w:t>rtículo</w:t>
      </w:r>
      <w:r w:rsidRPr="00E83528">
        <w:t xml:space="preserve"> 2°, cita: </w:t>
      </w:r>
    </w:p>
    <w:p w:rsidR="000A6A13" w:rsidRPr="00E83528" w:rsidRDefault="000A6A13" w:rsidP="000A6A13">
      <w:pPr>
        <w:jc w:val="both"/>
      </w:pPr>
    </w:p>
    <w:p w:rsidR="000A6A13" w:rsidRPr="00E83528" w:rsidRDefault="000A6A13" w:rsidP="00E83528">
      <w:pPr>
        <w:pStyle w:val="Prrafodelista"/>
        <w:spacing w:line="240" w:lineRule="auto"/>
        <w:ind w:left="360"/>
        <w:jc w:val="both"/>
        <w:rPr>
          <w:rFonts w:ascii="Times New Roman" w:hAnsi="Times New Roman" w:cs="Times New Roman"/>
          <w:i/>
          <w:sz w:val="24"/>
          <w:szCs w:val="24"/>
        </w:rPr>
      </w:pPr>
      <w:r w:rsidRPr="00E83528">
        <w:rPr>
          <w:rFonts w:ascii="Times New Roman" w:hAnsi="Times New Roman" w:cs="Times New Roman"/>
          <w:i/>
          <w:sz w:val="24"/>
          <w:szCs w:val="24"/>
        </w:rPr>
        <w:t>Este beneficio económico será calculado con base en el promedio de los sueldos ordinarios y extraordinarios devengados por la misma persona, durante los doce meses anteriores al 1º de diciembre del año de que se trate, y para efectuar tales cálculos no se tomarán en cuenta, en ningún caso, las sumas que se hayan percibido en concepto del beneficio a que se refiere esta ley</w:t>
      </w:r>
    </w:p>
    <w:p w:rsidR="000A6A13" w:rsidRPr="00E83528" w:rsidRDefault="000A6A13" w:rsidP="00E83528">
      <w:pPr>
        <w:jc w:val="both"/>
      </w:pPr>
    </w:p>
    <w:p w:rsidR="000A6A13" w:rsidRPr="00E83528" w:rsidRDefault="000A6A13" w:rsidP="000A6A13">
      <w:pPr>
        <w:jc w:val="both"/>
      </w:pPr>
      <w:r w:rsidRPr="00E83528">
        <w:t xml:space="preserve">Los Lineamientos </w:t>
      </w:r>
      <w:r w:rsidR="00AA11D3">
        <w:t xml:space="preserve">de la </w:t>
      </w:r>
      <w:r w:rsidRPr="00E83528">
        <w:t xml:space="preserve">Dirección de Programas de Equidad en el punto </w:t>
      </w:r>
      <w:r w:rsidRPr="00976A5B">
        <w:rPr>
          <w:i/>
        </w:rPr>
        <w:t>13.SUBSIDIOS PARA LA CONTRATACIÓN DE COCINERAS DE COMEDOR ESTUDIANTIL</w:t>
      </w:r>
      <w:r w:rsidRPr="00E83528">
        <w:t>, en el inciso B:</w:t>
      </w:r>
      <w:r w:rsidR="00E83528">
        <w:t xml:space="preserve"> </w:t>
      </w:r>
      <w:r w:rsidRPr="00E83528">
        <w:t xml:space="preserve">De la contratación de trabajadoras de </w:t>
      </w:r>
      <w:r w:rsidR="00E83528" w:rsidRPr="00E83528">
        <w:t>comedores estudiantiles</w:t>
      </w:r>
      <w:r w:rsidRPr="00E83528">
        <w:t xml:space="preserve">, en el </w:t>
      </w:r>
      <w:r w:rsidR="00E83528" w:rsidRPr="00E83528">
        <w:t>párrafo primero</w:t>
      </w:r>
      <w:r w:rsidRPr="00E83528">
        <w:t xml:space="preserve"> indica:</w:t>
      </w:r>
    </w:p>
    <w:p w:rsidR="000A6A13" w:rsidRPr="00E83528" w:rsidRDefault="000A6A13" w:rsidP="000A6A13">
      <w:pPr>
        <w:jc w:val="both"/>
      </w:pPr>
    </w:p>
    <w:p w:rsidR="000A6A13" w:rsidRPr="00E83528" w:rsidRDefault="000A6A13" w:rsidP="005F62B7">
      <w:pPr>
        <w:pStyle w:val="Prrafodelista"/>
        <w:spacing w:line="240" w:lineRule="auto"/>
        <w:ind w:left="567"/>
        <w:jc w:val="both"/>
        <w:rPr>
          <w:rFonts w:ascii="Times New Roman" w:hAnsi="Times New Roman" w:cs="Times New Roman"/>
          <w:i/>
          <w:sz w:val="24"/>
          <w:szCs w:val="24"/>
        </w:rPr>
      </w:pPr>
      <w:r w:rsidRPr="00E83528">
        <w:rPr>
          <w:rFonts w:ascii="Times New Roman" w:hAnsi="Times New Roman" w:cs="Times New Roman"/>
          <w:i/>
          <w:sz w:val="24"/>
          <w:szCs w:val="24"/>
        </w:rPr>
        <w:t xml:space="preserve">….. </w:t>
      </w:r>
      <w:proofErr w:type="gramStart"/>
      <w:r w:rsidRPr="00E83528">
        <w:rPr>
          <w:rFonts w:ascii="Times New Roman" w:hAnsi="Times New Roman" w:cs="Times New Roman"/>
          <w:i/>
          <w:sz w:val="24"/>
          <w:szCs w:val="24"/>
        </w:rPr>
        <w:t>un</w:t>
      </w:r>
      <w:proofErr w:type="gramEnd"/>
      <w:r w:rsidRPr="00E83528">
        <w:rPr>
          <w:rFonts w:ascii="Times New Roman" w:hAnsi="Times New Roman" w:cs="Times New Roman"/>
          <w:i/>
          <w:sz w:val="24"/>
          <w:szCs w:val="24"/>
        </w:rPr>
        <w:t xml:space="preserve"> </w:t>
      </w:r>
      <w:r w:rsidR="00E83528" w:rsidRPr="00E83528">
        <w:rPr>
          <w:rFonts w:ascii="Times New Roman" w:hAnsi="Times New Roman" w:cs="Times New Roman"/>
          <w:i/>
          <w:sz w:val="24"/>
          <w:szCs w:val="24"/>
        </w:rPr>
        <w:t>subsidio las</w:t>
      </w:r>
      <w:r w:rsidRPr="00E83528">
        <w:rPr>
          <w:rFonts w:ascii="Times New Roman" w:hAnsi="Times New Roman" w:cs="Times New Roman"/>
          <w:i/>
          <w:sz w:val="24"/>
          <w:szCs w:val="24"/>
        </w:rPr>
        <w:t xml:space="preserve"> Juntas de Educación o Administrativas, para el pago del salario mínimo establecido por ley  a los trabajadores del comedor estudiantil.</w:t>
      </w:r>
    </w:p>
    <w:p w:rsidR="00AA11D3" w:rsidRPr="00836D2A" w:rsidRDefault="000A6A13" w:rsidP="00836D2A">
      <w:pPr>
        <w:pStyle w:val="Prrafodelista"/>
        <w:spacing w:line="240" w:lineRule="auto"/>
        <w:ind w:left="567"/>
        <w:jc w:val="both"/>
        <w:rPr>
          <w:rFonts w:ascii="Times New Roman" w:hAnsi="Times New Roman" w:cs="Times New Roman"/>
          <w:i/>
          <w:sz w:val="24"/>
          <w:szCs w:val="24"/>
        </w:rPr>
      </w:pPr>
      <w:r w:rsidRPr="00E83528">
        <w:rPr>
          <w:rFonts w:ascii="Times New Roman" w:hAnsi="Times New Roman" w:cs="Times New Roman"/>
          <w:i/>
          <w:sz w:val="24"/>
          <w:szCs w:val="24"/>
        </w:rPr>
        <w:t>LS Juntas en el momento de hacer la contratación de trabajadores del comedor son responsables de cumplir con el pago de las cargas sociales obrero-patronales que establece n las leyes, tales como: Caja Costarricense del Seguro Social, póliza del INS, aumento de ley por costo de vida, pago de aguinaldo, cesantía y vacaciones (cuando no hayan sido disfrutadas</w:t>
      </w:r>
      <w:r w:rsidR="00E83528" w:rsidRPr="00E83528">
        <w:rPr>
          <w:rFonts w:ascii="Times New Roman" w:hAnsi="Times New Roman" w:cs="Times New Roman"/>
          <w:i/>
          <w:sz w:val="24"/>
          <w:szCs w:val="24"/>
        </w:rPr>
        <w:t>) y</w:t>
      </w:r>
      <w:r w:rsidR="00836D2A">
        <w:rPr>
          <w:rFonts w:ascii="Times New Roman" w:hAnsi="Times New Roman" w:cs="Times New Roman"/>
          <w:i/>
          <w:sz w:val="24"/>
          <w:szCs w:val="24"/>
        </w:rPr>
        <w:t xml:space="preserve"> otras que estén establecidas.</w:t>
      </w:r>
    </w:p>
    <w:p w:rsidR="000A6A13" w:rsidRPr="00E83528" w:rsidRDefault="000A6A13" w:rsidP="000A6A13">
      <w:pPr>
        <w:jc w:val="both"/>
      </w:pPr>
      <w:r w:rsidRPr="00E83528">
        <w:t>Según el formulario</w:t>
      </w:r>
      <w:r w:rsidR="00E83528" w:rsidRPr="00E83528">
        <w:t xml:space="preserve">: </w:t>
      </w:r>
      <w:r w:rsidR="00E83528" w:rsidRPr="00C7183A">
        <w:rPr>
          <w:i/>
        </w:rPr>
        <w:t>1.</w:t>
      </w:r>
      <w:r w:rsidR="00E83528" w:rsidRPr="00976A5B">
        <w:rPr>
          <w:i/>
        </w:rPr>
        <w:t>13</w:t>
      </w:r>
      <w:r w:rsidRPr="00976A5B">
        <w:rPr>
          <w:i/>
        </w:rPr>
        <w:t xml:space="preserve"> Formulario solicitud del </w:t>
      </w:r>
      <w:r w:rsidR="00E83528" w:rsidRPr="00976A5B">
        <w:rPr>
          <w:i/>
        </w:rPr>
        <w:t>subsidio para</w:t>
      </w:r>
      <w:r w:rsidRPr="00976A5B">
        <w:rPr>
          <w:i/>
        </w:rPr>
        <w:t xml:space="preserve"> la trabajadora</w:t>
      </w:r>
      <w:r w:rsidR="00E83528" w:rsidRPr="00E83528">
        <w:t>, el</w:t>
      </w:r>
      <w:r w:rsidRPr="00E83528">
        <w:t xml:space="preserve"> cual debe ser firmado por el presidente de la Junta de Educación en conjunto con el </w:t>
      </w:r>
      <w:r w:rsidR="00E83528" w:rsidRPr="00E83528">
        <w:t>Director, señala:</w:t>
      </w:r>
    </w:p>
    <w:p w:rsidR="000A6A13" w:rsidRPr="00E83528" w:rsidRDefault="000A6A13" w:rsidP="000A6A13">
      <w:pPr>
        <w:jc w:val="both"/>
      </w:pPr>
    </w:p>
    <w:p w:rsidR="005F62B7" w:rsidRDefault="005F62B7" w:rsidP="00C7183A">
      <w:pPr>
        <w:pStyle w:val="Prrafodelista"/>
        <w:spacing w:line="240" w:lineRule="auto"/>
        <w:ind w:left="360"/>
        <w:jc w:val="both"/>
        <w:rPr>
          <w:rFonts w:ascii="Times New Roman" w:hAnsi="Times New Roman" w:cs="Times New Roman"/>
          <w:i/>
          <w:sz w:val="24"/>
          <w:szCs w:val="24"/>
        </w:rPr>
      </w:pPr>
    </w:p>
    <w:p w:rsidR="000A6A13" w:rsidRPr="00FD6705" w:rsidRDefault="000A6A13" w:rsidP="00FD6705">
      <w:pPr>
        <w:pStyle w:val="Prrafodelista"/>
        <w:spacing w:line="240" w:lineRule="auto"/>
        <w:ind w:left="357"/>
        <w:jc w:val="both"/>
        <w:rPr>
          <w:rFonts w:ascii="Times New Roman" w:hAnsi="Times New Roman" w:cs="Times New Roman"/>
          <w:i/>
          <w:sz w:val="24"/>
          <w:szCs w:val="24"/>
        </w:rPr>
      </w:pPr>
      <w:r w:rsidRPr="00C7183A">
        <w:rPr>
          <w:rFonts w:ascii="Times New Roman" w:hAnsi="Times New Roman" w:cs="Times New Roman"/>
          <w:i/>
          <w:sz w:val="24"/>
          <w:szCs w:val="24"/>
        </w:rPr>
        <w:t>Conforme a la presente solicitud, la Junta de Educación o Administrativa de este centro educativo, se compromete el pago de las cargas sociales de la (s) servidora(as) que se contrate(n). Para ese efecto se adjunta el siguiente documento:</w:t>
      </w:r>
    </w:p>
    <w:p w:rsidR="000A6A13" w:rsidRPr="00C7183A" w:rsidRDefault="000A6A13" w:rsidP="00C7183A">
      <w:pPr>
        <w:pStyle w:val="Prrafodelista"/>
        <w:spacing w:line="240" w:lineRule="auto"/>
        <w:ind w:left="360"/>
        <w:jc w:val="both"/>
        <w:rPr>
          <w:i/>
        </w:rPr>
      </w:pPr>
      <w:r w:rsidRPr="00C7183A">
        <w:rPr>
          <w:rFonts w:ascii="Times New Roman" w:hAnsi="Times New Roman" w:cs="Times New Roman"/>
          <w:i/>
          <w:sz w:val="24"/>
          <w:szCs w:val="24"/>
        </w:rPr>
        <w:lastRenderedPageBreak/>
        <w:t>CERTIFICACIÓN ACTUALIZADA DE LA CAJA COSTARIICESNSE DEL SEGURO SOCIAL, INDICANDO QUE LA JUNTA NO TIENE DEUDAS PENDIENTES POR CONCEPTO DE CARGAS SOCIALES</w:t>
      </w:r>
      <w:r w:rsidRPr="00C7183A">
        <w:rPr>
          <w:i/>
        </w:rPr>
        <w:t>.</w:t>
      </w:r>
    </w:p>
    <w:p w:rsidR="00711CDB" w:rsidRDefault="005F62B7" w:rsidP="00314F86">
      <w:pPr>
        <w:jc w:val="both"/>
      </w:pPr>
      <w:r w:rsidRPr="00961FA6">
        <w:t>De lo indicado anteriormente, s</w:t>
      </w:r>
      <w:r w:rsidR="008F7651" w:rsidRPr="00961FA6">
        <w:t xml:space="preserve">e </w:t>
      </w:r>
      <w:r w:rsidR="00711CDB" w:rsidRPr="00961FA6">
        <w:t xml:space="preserve">demuestra el incumplimiento </w:t>
      </w:r>
      <w:r w:rsidR="005151A2" w:rsidRPr="00961FA6">
        <w:t xml:space="preserve">a lo que dicta la normativa y los procedimientos vigentes </w:t>
      </w:r>
      <w:r w:rsidR="00711CDB" w:rsidRPr="00961FA6">
        <w:t>por parte de la Junta de Educación y del Contado</w:t>
      </w:r>
      <w:r w:rsidR="00100795" w:rsidRPr="00961FA6">
        <w:t>r, en</w:t>
      </w:r>
      <w:r w:rsidR="00711CDB" w:rsidRPr="00961FA6">
        <w:t xml:space="preserve"> verificar lo firmado por la President</w:t>
      </w:r>
      <w:r w:rsidR="00AA11D3" w:rsidRPr="00961FA6">
        <w:t>e</w:t>
      </w:r>
      <w:r w:rsidR="00711CDB" w:rsidRPr="00961FA6">
        <w:t xml:space="preserve"> de la Junta y la Dirección en la solicitud del subsidio para la contratación de la trabajadora del comedor</w:t>
      </w:r>
      <w:r w:rsidR="00961FA6" w:rsidRPr="00961FA6">
        <w:t>;</w:t>
      </w:r>
      <w:r w:rsidR="00100795" w:rsidRPr="00961FA6">
        <w:t xml:space="preserve"> por</w:t>
      </w:r>
      <w:r w:rsidR="005151A2" w:rsidRPr="00961FA6">
        <w:t xml:space="preserve"> otra parte </w:t>
      </w:r>
      <w:r w:rsidR="00961FA6" w:rsidRPr="00961FA6">
        <w:t xml:space="preserve">se evidencia </w:t>
      </w:r>
      <w:r w:rsidR="005151A2" w:rsidRPr="00961FA6">
        <w:t xml:space="preserve">la carencia en el libro de actas </w:t>
      </w:r>
      <w:r w:rsidR="00961FA6">
        <w:t>del</w:t>
      </w:r>
      <w:r w:rsidR="005151A2" w:rsidRPr="00961FA6">
        <w:t xml:space="preserve"> proceso de contratación</w:t>
      </w:r>
      <w:r w:rsidR="00961FA6" w:rsidRPr="00961FA6">
        <w:t xml:space="preserve">, situación </w:t>
      </w:r>
      <w:r w:rsidR="00100795" w:rsidRPr="00961FA6">
        <w:t xml:space="preserve"> </w:t>
      </w:r>
      <w:r w:rsidR="00961FA6" w:rsidRPr="00961FA6">
        <w:t xml:space="preserve">que </w:t>
      </w:r>
      <w:r w:rsidR="00961FA6">
        <w:t xml:space="preserve">impide </w:t>
      </w:r>
      <w:r w:rsidR="00D163BD" w:rsidRPr="00961FA6">
        <w:t>determinar la relación contractual con la Junta</w:t>
      </w:r>
      <w:r w:rsidR="00D34983" w:rsidRPr="00961FA6">
        <w:t>,</w:t>
      </w:r>
      <w:r w:rsidR="008F7651" w:rsidRPr="00961FA6">
        <w:t xml:space="preserve"> </w:t>
      </w:r>
      <w:r w:rsidR="00961FA6">
        <w:t>aunado a</w:t>
      </w:r>
      <w:r w:rsidR="008F7651" w:rsidRPr="00961FA6">
        <w:t xml:space="preserve"> la </w:t>
      </w:r>
      <w:r w:rsidR="00711CDB" w:rsidRPr="00961FA6">
        <w:t xml:space="preserve"> </w:t>
      </w:r>
      <w:r w:rsidR="009158C7" w:rsidRPr="00961FA6">
        <w:t>falta</w:t>
      </w:r>
      <w:r w:rsidR="00D163BD" w:rsidRPr="00961FA6">
        <w:t xml:space="preserve"> del expediente de la trabajadora, donde se resguarde el contrato, i</w:t>
      </w:r>
      <w:r w:rsidR="00D163BD" w:rsidRPr="00D163BD">
        <w:t>nformación relacionada a su puesto, condiciones de pago</w:t>
      </w:r>
      <w:r w:rsidR="00D34983">
        <w:t xml:space="preserve"> </w:t>
      </w:r>
      <w:r w:rsidR="00DC442D">
        <w:t xml:space="preserve">y </w:t>
      </w:r>
      <w:r w:rsidR="00D163BD" w:rsidRPr="00D163BD">
        <w:t xml:space="preserve"> la normativa que lo rige</w:t>
      </w:r>
      <w:r w:rsidR="00DC442D">
        <w:t xml:space="preserve">. </w:t>
      </w:r>
    </w:p>
    <w:p w:rsidR="00E83528" w:rsidRDefault="00E83528" w:rsidP="00314F86">
      <w:pPr>
        <w:jc w:val="both"/>
      </w:pPr>
    </w:p>
    <w:p w:rsidR="006932CD" w:rsidRDefault="009158C7" w:rsidP="00D163BD">
      <w:pPr>
        <w:jc w:val="both"/>
      </w:pPr>
      <w:r w:rsidRPr="009158C7">
        <w:t>Además</w:t>
      </w:r>
      <w:r w:rsidR="00961FA6">
        <w:t xml:space="preserve"> de lo señalado</w:t>
      </w:r>
      <w:r w:rsidRPr="009158C7">
        <w:t xml:space="preserve">, </w:t>
      </w:r>
      <w:r w:rsidR="00961FA6">
        <w:t xml:space="preserve">se suma </w:t>
      </w:r>
      <w:r w:rsidRPr="009158C7">
        <w:t>la atribución ejecutada incorrectamente, la falta de control y or</w:t>
      </w:r>
      <w:r w:rsidR="00961FA6">
        <w:t>ganización entre la Junta y el c</w:t>
      </w:r>
      <w:r w:rsidRPr="009158C7">
        <w:t>ontador para realizar el pago de la trabajadora del comedor</w:t>
      </w:r>
      <w:r>
        <w:t xml:space="preserve">, </w:t>
      </w:r>
      <w:r w:rsidR="00961FA6">
        <w:t xml:space="preserve">situación que </w:t>
      </w:r>
      <w:r>
        <w:t>c</w:t>
      </w:r>
      <w:r w:rsidR="005F62B7">
        <w:t>onllevó</w:t>
      </w:r>
      <w:r w:rsidR="00DC442D">
        <w:t>, a la omisión de planillas</w:t>
      </w:r>
      <w:r w:rsidR="00961FA6">
        <w:t xml:space="preserve">. Paralelamente, </w:t>
      </w:r>
      <w:r w:rsidR="00297EEF">
        <w:t xml:space="preserve">el desinterés de la Junta </w:t>
      </w:r>
      <w:r w:rsidR="008F7651">
        <w:t>en revisar los cálculos presentados por el contador,</w:t>
      </w:r>
      <w:r>
        <w:t xml:space="preserve"> </w:t>
      </w:r>
      <w:r w:rsidR="00D34983" w:rsidRPr="00D34983">
        <w:t>permitió que el proceso de pago de salarios y cálculos preparados por el contador no se ajusta</w:t>
      </w:r>
      <w:r w:rsidR="008F7651">
        <w:t xml:space="preserve">ran </w:t>
      </w:r>
      <w:r w:rsidR="00D34983" w:rsidRPr="00D34983">
        <w:t>a lo normado</w:t>
      </w:r>
      <w:r w:rsidR="00D34983">
        <w:t xml:space="preserve">, </w:t>
      </w:r>
      <w:r>
        <w:t xml:space="preserve">es decir, no fuera igual </w:t>
      </w:r>
      <w:r w:rsidR="00D163BD">
        <w:t>al asignado en el subsidio otorgado por PANEA para ese fin</w:t>
      </w:r>
      <w:r w:rsidR="00DC442D">
        <w:t>, además,</w:t>
      </w:r>
      <w:r w:rsidR="00D163BD">
        <w:t xml:space="preserve"> </w:t>
      </w:r>
      <w:r w:rsidR="00961FA6">
        <w:t xml:space="preserve">se calculó en un rubro </w:t>
      </w:r>
      <w:r w:rsidR="00D163BD">
        <w:t xml:space="preserve">menor al salario mínimo establecido por el M.T.S.S, </w:t>
      </w:r>
      <w:r w:rsidR="008F7651">
        <w:t xml:space="preserve">situación que se mantuvo </w:t>
      </w:r>
      <w:r w:rsidR="00D163BD">
        <w:t>en los cálculos y pago de la liquidación al final del período</w:t>
      </w:r>
      <w:r w:rsidR="00961FA6">
        <w:t>.</w:t>
      </w:r>
    </w:p>
    <w:p w:rsidR="006932CD" w:rsidRDefault="006932CD" w:rsidP="00D163BD">
      <w:pPr>
        <w:jc w:val="both"/>
      </w:pPr>
    </w:p>
    <w:p w:rsidR="00D163BD" w:rsidRDefault="00961FA6" w:rsidP="00D163BD">
      <w:pPr>
        <w:jc w:val="both"/>
      </w:pPr>
      <w:r>
        <w:t xml:space="preserve"> Finalmente</w:t>
      </w:r>
      <w:r w:rsidR="00297EEF">
        <w:t xml:space="preserve"> y con respecto, al pago de las carga</w:t>
      </w:r>
      <w:r w:rsidR="005F62B7">
        <w:t>s</w:t>
      </w:r>
      <w:r w:rsidR="00297EEF">
        <w:t xml:space="preserve"> sociales</w:t>
      </w:r>
      <w:r>
        <w:t>, estas</w:t>
      </w:r>
      <w:r w:rsidR="006932CD">
        <w:t xml:space="preserve"> fuero</w:t>
      </w:r>
      <w:r w:rsidR="00297EEF">
        <w:t>n atendidas con fondos PANEA y no con fondos propios</w:t>
      </w:r>
      <w:r>
        <w:t xml:space="preserve"> como lo establece la normativa, situación que conlleva al deficiente uso de los recursos, mismos que han sido estipulados para el beneficio de los estudiantes.</w:t>
      </w:r>
      <w:r w:rsidR="00AA11D3">
        <w:t xml:space="preserve"> </w:t>
      </w:r>
    </w:p>
    <w:p w:rsidR="0068251F" w:rsidRPr="004C298E" w:rsidRDefault="0068251F" w:rsidP="000614DC">
      <w:pPr>
        <w:pStyle w:val="Ttulo1"/>
        <w:rPr>
          <w:rFonts w:ascii="Times New Roman" w:hAnsi="Times New Roman" w:cs="Times New Roman"/>
          <w:b/>
          <w:color w:val="auto"/>
          <w:sz w:val="24"/>
          <w:szCs w:val="24"/>
        </w:rPr>
      </w:pPr>
      <w:bookmarkStart w:id="24" w:name="_Toc6816433"/>
      <w:r w:rsidRPr="004C298E">
        <w:rPr>
          <w:rFonts w:ascii="Times New Roman" w:hAnsi="Times New Roman" w:cs="Times New Roman"/>
          <w:b/>
          <w:color w:val="auto"/>
          <w:sz w:val="24"/>
          <w:szCs w:val="24"/>
        </w:rPr>
        <w:t xml:space="preserve">2.4 </w:t>
      </w:r>
      <w:r w:rsidR="00A556FE" w:rsidRPr="004C298E">
        <w:rPr>
          <w:rFonts w:ascii="Times New Roman" w:hAnsi="Times New Roman" w:cs="Times New Roman"/>
          <w:b/>
          <w:color w:val="auto"/>
          <w:sz w:val="24"/>
          <w:szCs w:val="24"/>
        </w:rPr>
        <w:t xml:space="preserve">Pago de las </w:t>
      </w:r>
      <w:r w:rsidR="00F07A9C">
        <w:rPr>
          <w:rFonts w:ascii="Times New Roman" w:hAnsi="Times New Roman" w:cs="Times New Roman"/>
          <w:b/>
          <w:color w:val="auto"/>
          <w:sz w:val="24"/>
          <w:szCs w:val="24"/>
        </w:rPr>
        <w:t>c</w:t>
      </w:r>
      <w:r w:rsidR="00A556FE" w:rsidRPr="004C298E">
        <w:rPr>
          <w:rFonts w:ascii="Times New Roman" w:hAnsi="Times New Roman" w:cs="Times New Roman"/>
          <w:b/>
          <w:color w:val="auto"/>
          <w:sz w:val="24"/>
          <w:szCs w:val="24"/>
        </w:rPr>
        <w:t xml:space="preserve">argas </w:t>
      </w:r>
      <w:r w:rsidR="00757175">
        <w:rPr>
          <w:rFonts w:ascii="Times New Roman" w:hAnsi="Times New Roman" w:cs="Times New Roman"/>
          <w:b/>
          <w:color w:val="auto"/>
          <w:sz w:val="24"/>
          <w:szCs w:val="24"/>
        </w:rPr>
        <w:t>s</w:t>
      </w:r>
      <w:r w:rsidR="00A556FE" w:rsidRPr="004C298E">
        <w:rPr>
          <w:rFonts w:ascii="Times New Roman" w:hAnsi="Times New Roman" w:cs="Times New Roman"/>
          <w:b/>
          <w:color w:val="auto"/>
          <w:sz w:val="24"/>
          <w:szCs w:val="24"/>
        </w:rPr>
        <w:t>ociales</w:t>
      </w:r>
      <w:bookmarkEnd w:id="24"/>
    </w:p>
    <w:p w:rsidR="0068251F" w:rsidRPr="004C298E" w:rsidRDefault="0068251F" w:rsidP="00453D12">
      <w:pPr>
        <w:jc w:val="both"/>
        <w:rPr>
          <w:b/>
        </w:rPr>
      </w:pPr>
    </w:p>
    <w:p w:rsidR="00A556FE" w:rsidRPr="00A556FE" w:rsidRDefault="00A556FE" w:rsidP="00A556FE">
      <w:pPr>
        <w:shd w:val="clear" w:color="auto" w:fill="FFFFFF" w:themeFill="background1"/>
        <w:contextualSpacing/>
        <w:jc w:val="both"/>
      </w:pPr>
      <w:r w:rsidRPr="00A556FE">
        <w:t>Con respecto al pago de las cargas sociales, esta Auditoría Interna determinó que no se realizó mensualmente, a pesar de que en el acta</w:t>
      </w:r>
      <w:r w:rsidR="004C298E">
        <w:t xml:space="preserve"> N°</w:t>
      </w:r>
      <w:r w:rsidRPr="00A556FE">
        <w:t xml:space="preserve"> 46 del 17 de marzo del 2017, se aprueba el Presupuesto </w:t>
      </w:r>
      <w:r w:rsidR="00F07A9C">
        <w:t>O</w:t>
      </w:r>
      <w:r w:rsidRPr="00A556FE">
        <w:t>rdinario del período 2017</w:t>
      </w:r>
      <w:r w:rsidR="004C298E">
        <w:t>, donde</w:t>
      </w:r>
      <w:r w:rsidRPr="00A556FE">
        <w:t xml:space="preserve"> contempl</w:t>
      </w:r>
      <w:r w:rsidR="004C298E">
        <w:t>ó</w:t>
      </w:r>
      <w:r w:rsidRPr="00A556FE">
        <w:t xml:space="preserve"> en las proyecciones lo correspondiente a la cargas sociales, sin embargo, se evidenció que no fueron ejecutadas oportunamente.</w:t>
      </w:r>
    </w:p>
    <w:p w:rsidR="006932CD" w:rsidRDefault="006932CD" w:rsidP="00A556FE">
      <w:pPr>
        <w:contextualSpacing/>
        <w:jc w:val="both"/>
      </w:pPr>
    </w:p>
    <w:p w:rsidR="00A556FE" w:rsidRDefault="00A556FE" w:rsidP="00A556FE">
      <w:pPr>
        <w:contextualSpacing/>
        <w:jc w:val="both"/>
      </w:pPr>
      <w:r w:rsidRPr="00A556FE">
        <w:t>Es importante señalar, que en la revisión de la documentación recopilada en la visita del centro educativo</w:t>
      </w:r>
      <w:r w:rsidR="00F07A9C">
        <w:t>,</w:t>
      </w:r>
      <w:r w:rsidRPr="00A556FE">
        <w:t xml:space="preserve"> no se aportó las planillas mensuales de las cargas sociales del 2017, para poder verificar si lo pagado por la </w:t>
      </w:r>
      <w:r w:rsidR="00F07A9C">
        <w:t>j</w:t>
      </w:r>
      <w:r w:rsidRPr="00A556FE">
        <w:t xml:space="preserve">unta es lo que le corresponde, por lo que se procede hacer una estimación partiendo del monto asignado y se compara con la sumatoria de cheques emitidos por la </w:t>
      </w:r>
      <w:r w:rsidR="00F07A9C">
        <w:t>j</w:t>
      </w:r>
      <w:r w:rsidRPr="00A556FE">
        <w:t>unta para atender lo correspondiente a la C.C.S.S.</w:t>
      </w:r>
      <w:r w:rsidR="00F07A9C">
        <w:t xml:space="preserve">, para lo </w:t>
      </w:r>
      <w:r w:rsidR="00707752">
        <w:t xml:space="preserve">cual </w:t>
      </w:r>
      <w:r w:rsidR="00707752" w:rsidRPr="00A556FE">
        <w:t>se</w:t>
      </w:r>
      <w:r w:rsidRPr="00A556FE">
        <w:t xml:space="preserve"> presenta el siguiente cuadro resumen:</w:t>
      </w:r>
    </w:p>
    <w:p w:rsidR="008C6952" w:rsidRDefault="008C6952" w:rsidP="00A556FE">
      <w:pPr>
        <w:contextualSpacing/>
        <w:jc w:val="both"/>
      </w:pPr>
    </w:p>
    <w:p w:rsidR="00531693" w:rsidRDefault="00531693" w:rsidP="00A556FE">
      <w:pPr>
        <w:contextualSpacing/>
        <w:jc w:val="both"/>
      </w:pPr>
    </w:p>
    <w:p w:rsidR="00531693" w:rsidRDefault="00531693" w:rsidP="00A556FE">
      <w:pPr>
        <w:contextualSpacing/>
        <w:jc w:val="both"/>
      </w:pPr>
    </w:p>
    <w:p w:rsidR="00FD6705" w:rsidRDefault="00FD6705" w:rsidP="00A556FE">
      <w:pPr>
        <w:contextualSpacing/>
        <w:jc w:val="both"/>
      </w:pPr>
    </w:p>
    <w:p w:rsidR="00531693" w:rsidRDefault="00531693" w:rsidP="00A556FE">
      <w:pPr>
        <w:contextualSpacing/>
        <w:jc w:val="both"/>
      </w:pPr>
    </w:p>
    <w:p w:rsidR="008C6952" w:rsidRPr="00A556FE" w:rsidRDefault="008C6952" w:rsidP="006932CD">
      <w:pPr>
        <w:tabs>
          <w:tab w:val="left" w:pos="2805"/>
        </w:tabs>
        <w:contextualSpacing/>
        <w:jc w:val="both"/>
      </w:pPr>
    </w:p>
    <w:tbl>
      <w:tblPr>
        <w:tblStyle w:val="Tabladecuadrcula5oscura-nfasis51"/>
        <w:tblW w:w="0" w:type="auto"/>
        <w:tblInd w:w="591" w:type="dxa"/>
        <w:tblLook w:val="04A0" w:firstRow="1" w:lastRow="0" w:firstColumn="1" w:lastColumn="0" w:noHBand="0" w:noVBand="1"/>
      </w:tblPr>
      <w:tblGrid>
        <w:gridCol w:w="2835"/>
        <w:gridCol w:w="1843"/>
        <w:gridCol w:w="1417"/>
        <w:gridCol w:w="1843"/>
      </w:tblGrid>
      <w:tr w:rsidR="00A556FE" w:rsidRPr="00A556FE" w:rsidTr="00F04A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8" w:type="dxa"/>
            <w:gridSpan w:val="4"/>
          </w:tcPr>
          <w:p w:rsidR="00F07A9C" w:rsidRPr="00F07A9C" w:rsidRDefault="00A556FE" w:rsidP="00F04A74">
            <w:pPr>
              <w:contextualSpacing/>
              <w:jc w:val="center"/>
              <w:rPr>
                <w:color w:val="auto"/>
                <w:sz w:val="22"/>
                <w:szCs w:val="22"/>
              </w:rPr>
            </w:pPr>
            <w:r w:rsidRPr="00F07A9C">
              <w:rPr>
                <w:color w:val="auto"/>
                <w:sz w:val="22"/>
                <w:szCs w:val="22"/>
              </w:rPr>
              <w:lastRenderedPageBreak/>
              <w:t xml:space="preserve">Cuadro </w:t>
            </w:r>
            <w:r w:rsidR="00F07A9C" w:rsidRPr="00F07A9C">
              <w:rPr>
                <w:color w:val="auto"/>
                <w:sz w:val="22"/>
                <w:szCs w:val="22"/>
              </w:rPr>
              <w:t>5</w:t>
            </w:r>
          </w:p>
          <w:p w:rsidR="00A556FE" w:rsidRPr="00A556FE" w:rsidRDefault="00F07A9C" w:rsidP="00F04A74">
            <w:pPr>
              <w:contextualSpacing/>
              <w:jc w:val="center"/>
              <w:rPr>
                <w:sz w:val="20"/>
                <w:szCs w:val="20"/>
              </w:rPr>
            </w:pPr>
            <w:r w:rsidRPr="00F07A9C">
              <w:rPr>
                <w:color w:val="auto"/>
                <w:sz w:val="22"/>
                <w:szCs w:val="22"/>
              </w:rPr>
              <w:t>C</w:t>
            </w:r>
            <w:r w:rsidR="00A556FE" w:rsidRPr="00F07A9C">
              <w:rPr>
                <w:color w:val="auto"/>
                <w:sz w:val="22"/>
                <w:szCs w:val="22"/>
              </w:rPr>
              <w:t>omparativo de las Cargas Sociales, según el subsidio versus cheques girados</w:t>
            </w:r>
          </w:p>
        </w:tc>
      </w:tr>
      <w:tr w:rsidR="00A556FE" w:rsidTr="00F04A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gridSpan w:val="2"/>
          </w:tcPr>
          <w:p w:rsidR="00A556FE" w:rsidRPr="00A556FE" w:rsidRDefault="00A556FE" w:rsidP="00F04A74">
            <w:pPr>
              <w:contextualSpacing/>
              <w:jc w:val="both"/>
              <w:rPr>
                <w:sz w:val="20"/>
                <w:szCs w:val="20"/>
              </w:rPr>
            </w:pPr>
            <w:r w:rsidRPr="00A556FE">
              <w:rPr>
                <w:color w:val="auto"/>
                <w:sz w:val="20"/>
                <w:szCs w:val="20"/>
              </w:rPr>
              <w:t>Pago de Cargas Sociales que se deben pagar al final 2017, según subsidio mensual</w:t>
            </w:r>
          </w:p>
        </w:tc>
        <w:tc>
          <w:tcPr>
            <w:tcW w:w="3260" w:type="dxa"/>
            <w:gridSpan w:val="2"/>
          </w:tcPr>
          <w:p w:rsidR="00A556FE" w:rsidRPr="00A556FE" w:rsidRDefault="00A556FE" w:rsidP="00F04A74">
            <w:pPr>
              <w:contextualSpacing/>
              <w:jc w:val="both"/>
              <w:cnfStyle w:val="000000100000" w:firstRow="0" w:lastRow="0" w:firstColumn="0" w:lastColumn="0" w:oddVBand="0" w:evenVBand="0" w:oddHBand="1" w:evenHBand="0" w:firstRowFirstColumn="0" w:firstRowLastColumn="0" w:lastRowFirstColumn="0" w:lastRowLastColumn="0"/>
              <w:rPr>
                <w:b/>
                <w:sz w:val="20"/>
                <w:szCs w:val="20"/>
              </w:rPr>
            </w:pPr>
            <w:r w:rsidRPr="00A556FE">
              <w:rPr>
                <w:b/>
                <w:sz w:val="20"/>
                <w:szCs w:val="20"/>
              </w:rPr>
              <w:t>Cargas Sociales pagadas 2017</w:t>
            </w:r>
          </w:p>
        </w:tc>
      </w:tr>
      <w:tr w:rsidR="00A556FE" w:rsidTr="00F04A74">
        <w:tc>
          <w:tcPr>
            <w:cnfStyle w:val="001000000000" w:firstRow="0" w:lastRow="0" w:firstColumn="1" w:lastColumn="0" w:oddVBand="0" w:evenVBand="0" w:oddHBand="0" w:evenHBand="0" w:firstRowFirstColumn="0" w:firstRowLastColumn="0" w:lastRowFirstColumn="0" w:lastRowLastColumn="0"/>
            <w:tcW w:w="2835" w:type="dxa"/>
          </w:tcPr>
          <w:p w:rsidR="00A556FE" w:rsidRPr="00A556FE" w:rsidRDefault="00A556FE" w:rsidP="00F04A74">
            <w:pPr>
              <w:contextualSpacing/>
              <w:jc w:val="center"/>
              <w:rPr>
                <w:color w:val="auto"/>
                <w:sz w:val="20"/>
                <w:szCs w:val="20"/>
              </w:rPr>
            </w:pPr>
            <w:r w:rsidRPr="00A556FE">
              <w:rPr>
                <w:color w:val="auto"/>
                <w:sz w:val="20"/>
                <w:szCs w:val="20"/>
              </w:rPr>
              <w:t>Detalle</w:t>
            </w:r>
          </w:p>
        </w:tc>
        <w:tc>
          <w:tcPr>
            <w:tcW w:w="1843" w:type="dxa"/>
          </w:tcPr>
          <w:p w:rsidR="00A556FE" w:rsidRPr="00A556FE" w:rsidRDefault="00A556FE" w:rsidP="00F04A74">
            <w:pPr>
              <w:contextualSpacing/>
              <w:jc w:val="center"/>
              <w:cnfStyle w:val="000000000000" w:firstRow="0" w:lastRow="0" w:firstColumn="0" w:lastColumn="0" w:oddVBand="0" w:evenVBand="0" w:oddHBand="0" w:evenHBand="0" w:firstRowFirstColumn="0" w:firstRowLastColumn="0" w:lastRowFirstColumn="0" w:lastRowLastColumn="0"/>
              <w:rPr>
                <w:b/>
                <w:sz w:val="20"/>
                <w:szCs w:val="20"/>
              </w:rPr>
            </w:pPr>
            <w:r w:rsidRPr="00A556FE">
              <w:rPr>
                <w:b/>
                <w:sz w:val="20"/>
                <w:szCs w:val="20"/>
              </w:rPr>
              <w:t>Monto</w:t>
            </w:r>
          </w:p>
        </w:tc>
        <w:tc>
          <w:tcPr>
            <w:tcW w:w="1417" w:type="dxa"/>
          </w:tcPr>
          <w:p w:rsidR="00A556FE" w:rsidRPr="00A556FE" w:rsidRDefault="00A556FE" w:rsidP="00F04A74">
            <w:pPr>
              <w:contextualSpacing/>
              <w:jc w:val="center"/>
              <w:cnfStyle w:val="000000000000" w:firstRow="0" w:lastRow="0" w:firstColumn="0" w:lastColumn="0" w:oddVBand="0" w:evenVBand="0" w:oddHBand="0" w:evenHBand="0" w:firstRowFirstColumn="0" w:firstRowLastColumn="0" w:lastRowFirstColumn="0" w:lastRowLastColumn="0"/>
              <w:rPr>
                <w:b/>
                <w:sz w:val="20"/>
                <w:szCs w:val="20"/>
              </w:rPr>
            </w:pPr>
            <w:r w:rsidRPr="00A556FE">
              <w:rPr>
                <w:b/>
                <w:sz w:val="20"/>
                <w:szCs w:val="20"/>
              </w:rPr>
              <w:t>N° de Cheque</w:t>
            </w:r>
          </w:p>
        </w:tc>
        <w:tc>
          <w:tcPr>
            <w:tcW w:w="1843" w:type="dxa"/>
          </w:tcPr>
          <w:p w:rsidR="00A556FE" w:rsidRPr="00A556FE" w:rsidRDefault="00A556FE" w:rsidP="00F04A74">
            <w:pPr>
              <w:contextualSpacing/>
              <w:jc w:val="center"/>
              <w:cnfStyle w:val="000000000000" w:firstRow="0" w:lastRow="0" w:firstColumn="0" w:lastColumn="0" w:oddVBand="0" w:evenVBand="0" w:oddHBand="0" w:evenHBand="0" w:firstRowFirstColumn="0" w:firstRowLastColumn="0" w:lastRowFirstColumn="0" w:lastRowLastColumn="0"/>
              <w:rPr>
                <w:b/>
                <w:sz w:val="20"/>
                <w:szCs w:val="20"/>
              </w:rPr>
            </w:pPr>
            <w:r w:rsidRPr="00A556FE">
              <w:rPr>
                <w:b/>
                <w:sz w:val="20"/>
                <w:szCs w:val="20"/>
              </w:rPr>
              <w:t>Monto</w:t>
            </w:r>
          </w:p>
        </w:tc>
      </w:tr>
      <w:tr w:rsidR="00A556FE" w:rsidTr="00F04A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rsidR="00A556FE" w:rsidRPr="00A556FE" w:rsidRDefault="00A556FE" w:rsidP="00F04A74">
            <w:pPr>
              <w:contextualSpacing/>
              <w:jc w:val="both"/>
              <w:rPr>
                <w:color w:val="auto"/>
                <w:sz w:val="20"/>
                <w:szCs w:val="20"/>
              </w:rPr>
            </w:pPr>
            <w:r w:rsidRPr="00A556FE">
              <w:rPr>
                <w:color w:val="auto"/>
                <w:sz w:val="20"/>
                <w:szCs w:val="20"/>
              </w:rPr>
              <w:t>Obrera 10.34%</w:t>
            </w:r>
          </w:p>
        </w:tc>
        <w:tc>
          <w:tcPr>
            <w:tcW w:w="1843" w:type="dxa"/>
          </w:tcPr>
          <w:p w:rsidR="00A556FE" w:rsidRPr="00A556FE" w:rsidRDefault="00A556FE" w:rsidP="00F04A74">
            <w:pPr>
              <w:contextual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A556FE">
              <w:rPr>
                <w:sz w:val="20"/>
                <w:szCs w:val="20"/>
              </w:rPr>
              <w:t>¢369.655,00</w:t>
            </w:r>
          </w:p>
        </w:tc>
        <w:tc>
          <w:tcPr>
            <w:tcW w:w="1417" w:type="dxa"/>
          </w:tcPr>
          <w:p w:rsidR="00A556FE" w:rsidRPr="00A556FE" w:rsidRDefault="00A556FE" w:rsidP="00F04A74">
            <w:pPr>
              <w:contextual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A556FE">
              <w:rPr>
                <w:sz w:val="20"/>
                <w:szCs w:val="20"/>
              </w:rPr>
              <w:t>56</w:t>
            </w:r>
          </w:p>
        </w:tc>
        <w:tc>
          <w:tcPr>
            <w:tcW w:w="1843" w:type="dxa"/>
          </w:tcPr>
          <w:p w:rsidR="00A556FE" w:rsidRPr="00A556FE" w:rsidRDefault="00A556FE" w:rsidP="00F04A74">
            <w:pPr>
              <w:contextual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A556FE">
              <w:rPr>
                <w:sz w:val="20"/>
                <w:szCs w:val="20"/>
              </w:rPr>
              <w:t>¢67.585,00</w:t>
            </w:r>
          </w:p>
        </w:tc>
      </w:tr>
      <w:tr w:rsidR="00A556FE" w:rsidTr="00F04A74">
        <w:tc>
          <w:tcPr>
            <w:cnfStyle w:val="001000000000" w:firstRow="0" w:lastRow="0" w:firstColumn="1" w:lastColumn="0" w:oddVBand="0" w:evenVBand="0" w:oddHBand="0" w:evenHBand="0" w:firstRowFirstColumn="0" w:firstRowLastColumn="0" w:lastRowFirstColumn="0" w:lastRowLastColumn="0"/>
            <w:tcW w:w="2835" w:type="dxa"/>
          </w:tcPr>
          <w:p w:rsidR="00A556FE" w:rsidRPr="00A556FE" w:rsidRDefault="00A556FE" w:rsidP="00F04A74">
            <w:pPr>
              <w:contextualSpacing/>
              <w:jc w:val="both"/>
              <w:rPr>
                <w:color w:val="auto"/>
                <w:sz w:val="20"/>
                <w:szCs w:val="20"/>
              </w:rPr>
            </w:pPr>
            <w:r w:rsidRPr="00A556FE">
              <w:rPr>
                <w:color w:val="auto"/>
                <w:sz w:val="20"/>
                <w:szCs w:val="20"/>
              </w:rPr>
              <w:t>Patronal 26.33%</w:t>
            </w:r>
          </w:p>
        </w:tc>
        <w:tc>
          <w:tcPr>
            <w:tcW w:w="1843" w:type="dxa"/>
          </w:tcPr>
          <w:p w:rsidR="00A556FE" w:rsidRPr="00A556FE" w:rsidRDefault="00A556FE" w:rsidP="00F04A74">
            <w:pPr>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A556FE">
              <w:rPr>
                <w:sz w:val="20"/>
                <w:szCs w:val="20"/>
              </w:rPr>
              <w:t>¢941.297,50</w:t>
            </w:r>
          </w:p>
        </w:tc>
        <w:tc>
          <w:tcPr>
            <w:tcW w:w="1417" w:type="dxa"/>
          </w:tcPr>
          <w:p w:rsidR="00A556FE" w:rsidRPr="00A556FE" w:rsidRDefault="00A556FE" w:rsidP="00F04A74">
            <w:pPr>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A556FE">
              <w:rPr>
                <w:sz w:val="20"/>
                <w:szCs w:val="20"/>
              </w:rPr>
              <w:t>68</w:t>
            </w:r>
          </w:p>
        </w:tc>
        <w:tc>
          <w:tcPr>
            <w:tcW w:w="1843" w:type="dxa"/>
          </w:tcPr>
          <w:p w:rsidR="00A556FE" w:rsidRPr="00A556FE" w:rsidRDefault="00A556FE" w:rsidP="00F04A74">
            <w:pPr>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A556FE">
              <w:rPr>
                <w:sz w:val="20"/>
                <w:szCs w:val="20"/>
              </w:rPr>
              <w:t>¢525.070,00</w:t>
            </w:r>
          </w:p>
        </w:tc>
      </w:tr>
      <w:tr w:rsidR="00A556FE" w:rsidTr="00F04A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rsidR="00A556FE" w:rsidRPr="00A556FE" w:rsidRDefault="00A556FE" w:rsidP="00F04A74">
            <w:pPr>
              <w:contextualSpacing/>
              <w:jc w:val="both"/>
              <w:rPr>
                <w:color w:val="auto"/>
                <w:sz w:val="20"/>
                <w:szCs w:val="20"/>
              </w:rPr>
            </w:pPr>
          </w:p>
        </w:tc>
        <w:tc>
          <w:tcPr>
            <w:tcW w:w="1843" w:type="dxa"/>
          </w:tcPr>
          <w:p w:rsidR="00A556FE" w:rsidRPr="00A556FE" w:rsidRDefault="00A556FE" w:rsidP="00F04A74">
            <w:pPr>
              <w:contextualSpacing/>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417" w:type="dxa"/>
          </w:tcPr>
          <w:p w:rsidR="00A556FE" w:rsidRPr="00A556FE" w:rsidRDefault="00A556FE" w:rsidP="00F04A74">
            <w:pPr>
              <w:contextual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A556FE">
              <w:rPr>
                <w:sz w:val="20"/>
                <w:szCs w:val="20"/>
              </w:rPr>
              <w:t>72</w:t>
            </w:r>
          </w:p>
        </w:tc>
        <w:tc>
          <w:tcPr>
            <w:tcW w:w="1843" w:type="dxa"/>
          </w:tcPr>
          <w:p w:rsidR="00A556FE" w:rsidRPr="00A556FE" w:rsidRDefault="00A556FE" w:rsidP="00F04A74">
            <w:pPr>
              <w:contextual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A556FE">
              <w:rPr>
                <w:sz w:val="20"/>
                <w:szCs w:val="20"/>
              </w:rPr>
              <w:t>¢160.500,00</w:t>
            </w:r>
          </w:p>
        </w:tc>
      </w:tr>
      <w:tr w:rsidR="00A556FE" w:rsidTr="00F04A74">
        <w:tc>
          <w:tcPr>
            <w:cnfStyle w:val="001000000000" w:firstRow="0" w:lastRow="0" w:firstColumn="1" w:lastColumn="0" w:oddVBand="0" w:evenVBand="0" w:oddHBand="0" w:evenHBand="0" w:firstRowFirstColumn="0" w:firstRowLastColumn="0" w:lastRowFirstColumn="0" w:lastRowLastColumn="0"/>
            <w:tcW w:w="2835" w:type="dxa"/>
          </w:tcPr>
          <w:p w:rsidR="00A556FE" w:rsidRPr="00A556FE" w:rsidRDefault="00A556FE" w:rsidP="00F04A74">
            <w:pPr>
              <w:contextualSpacing/>
              <w:jc w:val="both"/>
              <w:rPr>
                <w:color w:val="auto"/>
                <w:sz w:val="20"/>
                <w:szCs w:val="20"/>
              </w:rPr>
            </w:pPr>
          </w:p>
        </w:tc>
        <w:tc>
          <w:tcPr>
            <w:tcW w:w="1843" w:type="dxa"/>
          </w:tcPr>
          <w:p w:rsidR="00A556FE" w:rsidRPr="00A556FE" w:rsidRDefault="00A556FE" w:rsidP="00F04A74">
            <w:pPr>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417" w:type="dxa"/>
          </w:tcPr>
          <w:p w:rsidR="00A556FE" w:rsidRPr="00A556FE" w:rsidRDefault="00A556FE" w:rsidP="00F04A74">
            <w:pPr>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A556FE">
              <w:rPr>
                <w:sz w:val="20"/>
                <w:szCs w:val="20"/>
              </w:rPr>
              <w:t>74</w:t>
            </w:r>
          </w:p>
        </w:tc>
        <w:tc>
          <w:tcPr>
            <w:tcW w:w="1843" w:type="dxa"/>
          </w:tcPr>
          <w:p w:rsidR="00A556FE" w:rsidRPr="00A556FE" w:rsidRDefault="00A556FE" w:rsidP="00F04A74">
            <w:pPr>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A556FE">
              <w:rPr>
                <w:sz w:val="20"/>
                <w:szCs w:val="20"/>
              </w:rPr>
              <w:t>¢79.870,00</w:t>
            </w:r>
          </w:p>
        </w:tc>
      </w:tr>
      <w:tr w:rsidR="00A556FE" w:rsidTr="00F04A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rsidR="00A556FE" w:rsidRPr="00A556FE" w:rsidRDefault="00A556FE" w:rsidP="00F04A74">
            <w:pPr>
              <w:contextualSpacing/>
              <w:jc w:val="both"/>
              <w:rPr>
                <w:color w:val="auto"/>
                <w:sz w:val="20"/>
                <w:szCs w:val="20"/>
              </w:rPr>
            </w:pPr>
          </w:p>
        </w:tc>
        <w:tc>
          <w:tcPr>
            <w:tcW w:w="1843" w:type="dxa"/>
          </w:tcPr>
          <w:p w:rsidR="00A556FE" w:rsidRPr="00A556FE" w:rsidRDefault="00A556FE" w:rsidP="00F04A74">
            <w:pPr>
              <w:contextualSpacing/>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417" w:type="dxa"/>
          </w:tcPr>
          <w:p w:rsidR="00A556FE" w:rsidRPr="00A556FE" w:rsidRDefault="00A556FE" w:rsidP="00F04A74">
            <w:pPr>
              <w:contextual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A556FE">
              <w:rPr>
                <w:sz w:val="20"/>
                <w:szCs w:val="20"/>
              </w:rPr>
              <w:t>79</w:t>
            </w:r>
          </w:p>
        </w:tc>
        <w:tc>
          <w:tcPr>
            <w:tcW w:w="1843" w:type="dxa"/>
          </w:tcPr>
          <w:p w:rsidR="00A556FE" w:rsidRPr="00A556FE" w:rsidRDefault="00A556FE" w:rsidP="00F04A74">
            <w:pPr>
              <w:contextual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A556FE">
              <w:rPr>
                <w:sz w:val="20"/>
                <w:szCs w:val="20"/>
              </w:rPr>
              <w:t>¢79.773,00</w:t>
            </w:r>
          </w:p>
        </w:tc>
      </w:tr>
      <w:tr w:rsidR="00A556FE" w:rsidTr="00F04A74">
        <w:tc>
          <w:tcPr>
            <w:cnfStyle w:val="001000000000" w:firstRow="0" w:lastRow="0" w:firstColumn="1" w:lastColumn="0" w:oddVBand="0" w:evenVBand="0" w:oddHBand="0" w:evenHBand="0" w:firstRowFirstColumn="0" w:firstRowLastColumn="0" w:lastRowFirstColumn="0" w:lastRowLastColumn="0"/>
            <w:tcW w:w="2835" w:type="dxa"/>
          </w:tcPr>
          <w:p w:rsidR="00A556FE" w:rsidRPr="00A556FE" w:rsidRDefault="00A556FE" w:rsidP="00F04A74">
            <w:pPr>
              <w:contextualSpacing/>
              <w:jc w:val="both"/>
              <w:rPr>
                <w:color w:val="auto"/>
                <w:sz w:val="20"/>
                <w:szCs w:val="20"/>
              </w:rPr>
            </w:pPr>
            <w:r w:rsidRPr="00A556FE">
              <w:rPr>
                <w:color w:val="auto"/>
                <w:sz w:val="20"/>
                <w:szCs w:val="20"/>
              </w:rPr>
              <w:t>Total a Pagar según subsidio</w:t>
            </w:r>
          </w:p>
        </w:tc>
        <w:tc>
          <w:tcPr>
            <w:tcW w:w="1843" w:type="dxa"/>
          </w:tcPr>
          <w:p w:rsidR="00A556FE" w:rsidRPr="00A556FE" w:rsidRDefault="00A556FE" w:rsidP="00F04A74">
            <w:pPr>
              <w:contextualSpacing/>
              <w:jc w:val="center"/>
              <w:cnfStyle w:val="000000000000" w:firstRow="0" w:lastRow="0" w:firstColumn="0" w:lastColumn="0" w:oddVBand="0" w:evenVBand="0" w:oddHBand="0" w:evenHBand="0" w:firstRowFirstColumn="0" w:firstRowLastColumn="0" w:lastRowFirstColumn="0" w:lastRowLastColumn="0"/>
              <w:rPr>
                <w:b/>
                <w:sz w:val="20"/>
                <w:szCs w:val="20"/>
              </w:rPr>
            </w:pPr>
            <w:r w:rsidRPr="00A556FE">
              <w:rPr>
                <w:b/>
                <w:sz w:val="20"/>
                <w:szCs w:val="20"/>
              </w:rPr>
              <w:t>¢1.310.952,50</w:t>
            </w:r>
          </w:p>
        </w:tc>
        <w:tc>
          <w:tcPr>
            <w:tcW w:w="1417" w:type="dxa"/>
          </w:tcPr>
          <w:p w:rsidR="00A556FE" w:rsidRPr="00A556FE" w:rsidRDefault="00A556FE" w:rsidP="00F04A74">
            <w:pPr>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843" w:type="dxa"/>
          </w:tcPr>
          <w:p w:rsidR="00A556FE" w:rsidRPr="00A556FE" w:rsidRDefault="00A556FE" w:rsidP="00F04A74">
            <w:pPr>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A556FE" w:rsidRPr="00123076" w:rsidTr="00F04A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rsidR="00A556FE" w:rsidRPr="00A556FE" w:rsidRDefault="00A556FE" w:rsidP="00F04A74">
            <w:pPr>
              <w:contextualSpacing/>
              <w:jc w:val="both"/>
              <w:rPr>
                <w:color w:val="auto"/>
                <w:sz w:val="20"/>
                <w:szCs w:val="20"/>
              </w:rPr>
            </w:pPr>
            <w:r w:rsidRPr="00A556FE">
              <w:rPr>
                <w:color w:val="auto"/>
                <w:sz w:val="20"/>
                <w:szCs w:val="20"/>
              </w:rPr>
              <w:t>Total pagado según cheques emitidos</w:t>
            </w:r>
          </w:p>
        </w:tc>
        <w:tc>
          <w:tcPr>
            <w:tcW w:w="1843" w:type="dxa"/>
          </w:tcPr>
          <w:p w:rsidR="00A556FE" w:rsidRPr="00A556FE" w:rsidRDefault="00A556FE" w:rsidP="00F04A74">
            <w:pPr>
              <w:contextualSpacing/>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417" w:type="dxa"/>
          </w:tcPr>
          <w:p w:rsidR="00A556FE" w:rsidRPr="00A556FE" w:rsidRDefault="00A556FE" w:rsidP="00F04A74">
            <w:pPr>
              <w:contextualSpacing/>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843" w:type="dxa"/>
          </w:tcPr>
          <w:p w:rsidR="00A556FE" w:rsidRPr="00A556FE" w:rsidRDefault="00A556FE" w:rsidP="00F04A74">
            <w:pPr>
              <w:contextualSpacing/>
              <w:jc w:val="center"/>
              <w:cnfStyle w:val="000000100000" w:firstRow="0" w:lastRow="0" w:firstColumn="0" w:lastColumn="0" w:oddVBand="0" w:evenVBand="0" w:oddHBand="1" w:evenHBand="0" w:firstRowFirstColumn="0" w:firstRowLastColumn="0" w:lastRowFirstColumn="0" w:lastRowLastColumn="0"/>
              <w:rPr>
                <w:b/>
                <w:sz w:val="20"/>
                <w:szCs w:val="20"/>
              </w:rPr>
            </w:pPr>
            <w:r w:rsidRPr="00A556FE">
              <w:rPr>
                <w:b/>
                <w:sz w:val="20"/>
                <w:szCs w:val="20"/>
              </w:rPr>
              <w:t>¢912.783,42</w:t>
            </w:r>
          </w:p>
        </w:tc>
      </w:tr>
      <w:tr w:rsidR="00A556FE" w:rsidTr="00F04A74">
        <w:tc>
          <w:tcPr>
            <w:cnfStyle w:val="001000000000" w:firstRow="0" w:lastRow="0" w:firstColumn="1" w:lastColumn="0" w:oddVBand="0" w:evenVBand="0" w:oddHBand="0" w:evenHBand="0" w:firstRowFirstColumn="0" w:firstRowLastColumn="0" w:lastRowFirstColumn="0" w:lastRowLastColumn="0"/>
            <w:tcW w:w="2835" w:type="dxa"/>
          </w:tcPr>
          <w:p w:rsidR="00A556FE" w:rsidRPr="00A556FE" w:rsidRDefault="00A556FE" w:rsidP="00F04A74">
            <w:pPr>
              <w:contextualSpacing/>
              <w:jc w:val="both"/>
              <w:rPr>
                <w:color w:val="auto"/>
                <w:sz w:val="20"/>
                <w:szCs w:val="20"/>
              </w:rPr>
            </w:pPr>
            <w:r w:rsidRPr="00A556FE">
              <w:rPr>
                <w:color w:val="auto"/>
                <w:sz w:val="20"/>
                <w:szCs w:val="20"/>
              </w:rPr>
              <w:t>Diferencia no pagada con respecto a lo que indica el subsidio</w:t>
            </w:r>
          </w:p>
        </w:tc>
        <w:tc>
          <w:tcPr>
            <w:tcW w:w="1843" w:type="dxa"/>
          </w:tcPr>
          <w:p w:rsidR="00A556FE" w:rsidRPr="00A556FE" w:rsidRDefault="00A556FE" w:rsidP="00F04A74">
            <w:pPr>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417" w:type="dxa"/>
          </w:tcPr>
          <w:p w:rsidR="00A556FE" w:rsidRPr="00A556FE" w:rsidRDefault="00A556FE" w:rsidP="00F04A74">
            <w:pPr>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843" w:type="dxa"/>
          </w:tcPr>
          <w:p w:rsidR="00A556FE" w:rsidRPr="00A556FE" w:rsidRDefault="00A556FE" w:rsidP="00F04A74">
            <w:pPr>
              <w:contextualSpacing/>
              <w:jc w:val="center"/>
              <w:cnfStyle w:val="000000000000" w:firstRow="0" w:lastRow="0" w:firstColumn="0" w:lastColumn="0" w:oddVBand="0" w:evenVBand="0" w:oddHBand="0" w:evenHBand="0" w:firstRowFirstColumn="0" w:firstRowLastColumn="0" w:lastRowFirstColumn="0" w:lastRowLastColumn="0"/>
              <w:rPr>
                <w:b/>
                <w:sz w:val="20"/>
                <w:szCs w:val="20"/>
              </w:rPr>
            </w:pPr>
            <w:r w:rsidRPr="00A556FE">
              <w:rPr>
                <w:b/>
                <w:sz w:val="20"/>
                <w:szCs w:val="20"/>
              </w:rPr>
              <w:t>¢398.169,08</w:t>
            </w:r>
          </w:p>
        </w:tc>
      </w:tr>
    </w:tbl>
    <w:p w:rsidR="00A556FE" w:rsidRPr="00A556FE" w:rsidRDefault="00A556FE" w:rsidP="00A556FE">
      <w:pPr>
        <w:ind w:left="340"/>
        <w:jc w:val="both"/>
        <w:rPr>
          <w:sz w:val="16"/>
          <w:szCs w:val="16"/>
        </w:rPr>
      </w:pPr>
      <w:r w:rsidRPr="00A556FE">
        <w:rPr>
          <w:sz w:val="16"/>
          <w:szCs w:val="16"/>
        </w:rPr>
        <w:t>Fuente: Cheques, y sus respaldos, Detalle emitido Sistemas de Transferencias, comedor y Transporte estudiantil, Libro de actas, Pág. Web M.T.S.S</w:t>
      </w:r>
    </w:p>
    <w:p w:rsidR="008C6952" w:rsidRDefault="008C6952" w:rsidP="00A556FE">
      <w:pPr>
        <w:shd w:val="clear" w:color="auto" w:fill="FFFFFF" w:themeFill="background1"/>
        <w:contextualSpacing/>
        <w:jc w:val="both"/>
      </w:pPr>
    </w:p>
    <w:p w:rsidR="00A556FE" w:rsidRPr="00A556FE" w:rsidRDefault="00A00F61" w:rsidP="00A556FE">
      <w:pPr>
        <w:shd w:val="clear" w:color="auto" w:fill="FFFFFF" w:themeFill="background1"/>
        <w:contextualSpacing/>
        <w:jc w:val="both"/>
      </w:pPr>
      <w:r>
        <w:t>D</w:t>
      </w:r>
      <w:r w:rsidR="00A556FE" w:rsidRPr="00A556FE">
        <w:t>e lo reflejado en el cuadro</w:t>
      </w:r>
      <w:r w:rsidR="00F07A9C">
        <w:t xml:space="preserve"> 5</w:t>
      </w:r>
      <w:r w:rsidR="00A556FE" w:rsidRPr="00A556FE">
        <w:t xml:space="preserve">, </w:t>
      </w:r>
      <w:r w:rsidR="00F07A9C">
        <w:t xml:space="preserve">se </w:t>
      </w:r>
      <w:r w:rsidR="00A556FE" w:rsidRPr="00A556FE">
        <w:t>permite proyectar que la Junta al 31</w:t>
      </w:r>
      <w:r w:rsidR="00A57C8A">
        <w:t xml:space="preserve"> </w:t>
      </w:r>
      <w:r w:rsidR="00A556FE" w:rsidRPr="00A556FE">
        <w:t>de diciembre del 2017 por concepto de cuotas obrero patronales no pagadas a la Caja Costarricense del Seguro Social da la suma de ¢398.169,08; cantidad que puede ser mayor según los parámetros y argumentos que establezca la Caja Costarricense del Seguro Social, ante la morosidad por el pago no oportuno de las mismas.</w:t>
      </w:r>
    </w:p>
    <w:p w:rsidR="00A556FE" w:rsidRPr="00A556FE" w:rsidRDefault="00A556FE" w:rsidP="00A556FE">
      <w:pPr>
        <w:shd w:val="clear" w:color="auto" w:fill="FFFFFF" w:themeFill="background1"/>
        <w:contextualSpacing/>
        <w:jc w:val="both"/>
      </w:pPr>
    </w:p>
    <w:p w:rsidR="00F07A9C" w:rsidRDefault="00F07A9C" w:rsidP="00A556FE">
      <w:pPr>
        <w:shd w:val="clear" w:color="auto" w:fill="FFFFFF" w:themeFill="background1"/>
        <w:contextualSpacing/>
        <w:jc w:val="both"/>
      </w:pPr>
      <w:r>
        <w:t>Aunado, s</w:t>
      </w:r>
      <w:r w:rsidR="00A556FE" w:rsidRPr="00A556FE">
        <w:t>e comprobó que</w:t>
      </w:r>
      <w:r>
        <w:t xml:space="preserve"> la Dirección de Programas de Equidad</w:t>
      </w:r>
      <w:r w:rsidR="00A556FE" w:rsidRPr="00A556FE">
        <w:t>, ante la situación de morosidad con la Caja Costarricense del Seguro Social, suspendió para el primer semestre del 2018</w:t>
      </w:r>
      <w:r w:rsidR="006932CD">
        <w:t>,</w:t>
      </w:r>
      <w:r w:rsidR="00A556FE" w:rsidRPr="00A556FE">
        <w:t xml:space="preserve"> el subsidio para la contratación de la cocinera. </w:t>
      </w:r>
    </w:p>
    <w:p w:rsidR="00F07A9C" w:rsidRDefault="00F07A9C" w:rsidP="00A556FE">
      <w:pPr>
        <w:shd w:val="clear" w:color="auto" w:fill="FFFFFF" w:themeFill="background1"/>
        <w:contextualSpacing/>
        <w:jc w:val="both"/>
      </w:pPr>
    </w:p>
    <w:p w:rsidR="00A556FE" w:rsidRPr="00A556FE" w:rsidRDefault="00A556FE" w:rsidP="00A556FE">
      <w:pPr>
        <w:shd w:val="clear" w:color="auto" w:fill="FFFFFF" w:themeFill="background1"/>
        <w:contextualSpacing/>
        <w:jc w:val="both"/>
      </w:pPr>
      <w:r w:rsidRPr="00A556FE">
        <w:t>Por lo</w:t>
      </w:r>
      <w:r w:rsidR="00F07A9C">
        <w:t xml:space="preserve"> anteriormente</w:t>
      </w:r>
      <w:r w:rsidRPr="00A556FE">
        <w:t xml:space="preserve"> señalado, se extendió la revisión a julio del 2018, con el propósito de dar continuidad a los acuerdos y pagos realizados por este concepto y se citan los siguientes:</w:t>
      </w:r>
    </w:p>
    <w:p w:rsidR="00F07A9C" w:rsidRDefault="00F07A9C" w:rsidP="00A556FE">
      <w:pPr>
        <w:shd w:val="clear" w:color="auto" w:fill="FFFFFF" w:themeFill="background1"/>
        <w:contextualSpacing/>
        <w:jc w:val="both"/>
      </w:pPr>
    </w:p>
    <w:p w:rsidR="00A556FE" w:rsidRPr="00A556FE" w:rsidRDefault="00A556FE" w:rsidP="00A556FE">
      <w:pPr>
        <w:shd w:val="clear" w:color="auto" w:fill="FFFFFF" w:themeFill="background1"/>
        <w:contextualSpacing/>
        <w:jc w:val="both"/>
      </w:pPr>
      <w:r w:rsidRPr="00A556FE">
        <w:t>En el acta</w:t>
      </w:r>
      <w:r w:rsidR="00661396">
        <w:t xml:space="preserve"> N°</w:t>
      </w:r>
      <w:r w:rsidRPr="00A556FE">
        <w:t xml:space="preserve"> 69 del 4 de junio del 2018, en el folio 172, en el artículo 6 “acuerdo de pagos”, se toma el siguiente acuerdo: “</w:t>
      </w:r>
      <w:r w:rsidRPr="00A556FE">
        <w:rPr>
          <w:i/>
        </w:rPr>
        <w:t>A: Caja Costarricense de Seguro social por un monto de ¢79.981,00 y ¢1.959.805,00, por pago de cuota de cocinera correspondiente al mes de diciembre y servicios médicos del 2017”</w:t>
      </w:r>
      <w:r w:rsidRPr="00A556FE">
        <w:t xml:space="preserve">, </w:t>
      </w:r>
      <w:r w:rsidR="00F07A9C">
        <w:t xml:space="preserve">sin embargo, </w:t>
      </w:r>
      <w:r w:rsidRPr="00A556FE">
        <w:t xml:space="preserve">el acuerdo no deja claro cuánto corresponde a lo adeudado y cuanto a intereses por mora. </w:t>
      </w:r>
    </w:p>
    <w:p w:rsidR="00A556FE" w:rsidRPr="00A556FE" w:rsidRDefault="00A556FE" w:rsidP="00A556FE">
      <w:pPr>
        <w:shd w:val="clear" w:color="auto" w:fill="FFFFFF" w:themeFill="background1"/>
        <w:contextualSpacing/>
        <w:jc w:val="both"/>
      </w:pPr>
    </w:p>
    <w:p w:rsidR="0068251F" w:rsidRDefault="00A556FE" w:rsidP="00A556FE">
      <w:pPr>
        <w:jc w:val="both"/>
      </w:pPr>
      <w:r w:rsidRPr="00A556FE">
        <w:t>Para dar cumplimiento al acuerdo de pago, el contador emite de cuenta corriente 100-01-000-221217-2 FODESAF, el cheque N° 88 del 27</w:t>
      </w:r>
      <w:r w:rsidR="00F07A9C">
        <w:t xml:space="preserve"> de julio de </w:t>
      </w:r>
      <w:r w:rsidRPr="00A556FE">
        <w:t>2018 por un monto de ¢2.043.726,00, a nombre de la Caja Costarricense del Seguro Social, pero se reitera que no queda claro que es por concepto de cuotas y cuanto por concepto de morosidad.</w:t>
      </w:r>
    </w:p>
    <w:p w:rsidR="008C6952" w:rsidRDefault="008C6952" w:rsidP="002F0905">
      <w:pPr>
        <w:jc w:val="both"/>
      </w:pPr>
    </w:p>
    <w:p w:rsidR="002F0905" w:rsidRDefault="002F0905" w:rsidP="002F0905">
      <w:pPr>
        <w:jc w:val="both"/>
      </w:pPr>
      <w:r w:rsidRPr="000F5BD7">
        <w:t xml:space="preserve">Es importante señalar que no se localizó </w:t>
      </w:r>
      <w:r>
        <w:t xml:space="preserve">el </w:t>
      </w:r>
      <w:r w:rsidRPr="000F5BD7">
        <w:t>acuerdo que apruebe la modificación del presupuesto de fondos propios, estas erogaciones se hicieron con recursos depositados por PANEA, que s</w:t>
      </w:r>
      <w:r>
        <w:t>u</w:t>
      </w:r>
      <w:r w:rsidRPr="000F5BD7">
        <w:t xml:space="preserve"> fin es atender la compra de alimentos</w:t>
      </w:r>
      <w:r>
        <w:t>.</w:t>
      </w:r>
    </w:p>
    <w:p w:rsidR="00E83528" w:rsidRDefault="00E83528" w:rsidP="00A556FE">
      <w:pPr>
        <w:jc w:val="both"/>
      </w:pPr>
    </w:p>
    <w:p w:rsidR="00E83528" w:rsidRDefault="00E83528" w:rsidP="00E83528">
      <w:pPr>
        <w:jc w:val="both"/>
      </w:pPr>
      <w:r w:rsidRPr="002F0905">
        <w:lastRenderedPageBreak/>
        <w:t xml:space="preserve">El Reglamento de Juntas de Educación y Juntas Administrativas, en el CÁPITULO III, Artículo 67, establece a que debe dar prioridad la Junta de Educación, con el objetivo de no comprometer el funcionamiento del centro educativo: </w:t>
      </w:r>
    </w:p>
    <w:p w:rsidR="00A57C8A" w:rsidRPr="002F0905" w:rsidRDefault="00A57C8A" w:rsidP="00E83528">
      <w:pPr>
        <w:jc w:val="both"/>
        <w:rPr>
          <w:sz w:val="22"/>
          <w:szCs w:val="22"/>
        </w:rPr>
      </w:pPr>
    </w:p>
    <w:p w:rsidR="00E83528" w:rsidRDefault="00E83528" w:rsidP="00E83528">
      <w:pPr>
        <w:ind w:left="567"/>
        <w:jc w:val="both"/>
        <w:rPr>
          <w:i/>
          <w:sz w:val="22"/>
          <w:szCs w:val="22"/>
        </w:rPr>
      </w:pPr>
      <w:r w:rsidRPr="002F0905">
        <w:rPr>
          <w:i/>
          <w:sz w:val="22"/>
          <w:szCs w:val="22"/>
        </w:rPr>
        <w:t xml:space="preserve">Las Juntas deberán dar prioridad al pago de los servicios públicos, así como aquellos gastos operativos que, en caso de no realizarse, comprometan el funcionamiento del centro educativo y el cumplimiento de obligaciones contractuales, </w:t>
      </w:r>
      <w:r w:rsidRPr="002F0905">
        <w:rPr>
          <w:i/>
          <w:sz w:val="22"/>
          <w:szCs w:val="22"/>
          <w:u w:val="single"/>
        </w:rPr>
        <w:t xml:space="preserve">incluidos las cargas sociales y derechos laborales de los servicios personales contratados con cargo al presupuesto del centro educativo. </w:t>
      </w:r>
      <w:r w:rsidR="002F0905" w:rsidRPr="008C6952">
        <w:rPr>
          <w:sz w:val="22"/>
          <w:szCs w:val="22"/>
        </w:rPr>
        <w:t>(Lo</w:t>
      </w:r>
      <w:r w:rsidRPr="008C6952">
        <w:rPr>
          <w:sz w:val="22"/>
          <w:szCs w:val="22"/>
        </w:rPr>
        <w:t xml:space="preserve"> resaltado no es del original)</w:t>
      </w:r>
    </w:p>
    <w:p w:rsidR="00A57C8A" w:rsidRPr="002F0905" w:rsidRDefault="00A57C8A" w:rsidP="00E83528">
      <w:pPr>
        <w:ind w:left="567"/>
        <w:jc w:val="both"/>
        <w:rPr>
          <w:i/>
          <w:sz w:val="22"/>
          <w:szCs w:val="22"/>
        </w:rPr>
      </w:pPr>
    </w:p>
    <w:p w:rsidR="00E83528" w:rsidRPr="002F0905" w:rsidRDefault="00E83528" w:rsidP="00E83528">
      <w:pPr>
        <w:jc w:val="both"/>
      </w:pPr>
      <w:r w:rsidRPr="002F0905">
        <w:t xml:space="preserve">El mismo </w:t>
      </w:r>
      <w:r w:rsidR="00A57C8A">
        <w:t xml:space="preserve">Reglamento </w:t>
      </w:r>
      <w:r w:rsidRPr="002F0905">
        <w:t>en la Sección II en Materia de Alimentación y Nutrición del Escolar y del Adolescente (PANEA), en su artículo 116, dispone:</w:t>
      </w:r>
    </w:p>
    <w:p w:rsidR="00E83528" w:rsidRPr="002F0905" w:rsidRDefault="00E83528" w:rsidP="00E83528">
      <w:pPr>
        <w:jc w:val="both"/>
      </w:pPr>
    </w:p>
    <w:p w:rsidR="00E83528" w:rsidRPr="002F0905" w:rsidRDefault="00E83528" w:rsidP="00E83528">
      <w:pPr>
        <w:ind w:left="567"/>
        <w:jc w:val="both"/>
        <w:rPr>
          <w:i/>
          <w:sz w:val="22"/>
          <w:szCs w:val="22"/>
        </w:rPr>
      </w:pPr>
      <w:r w:rsidRPr="002F0905">
        <w:rPr>
          <w:i/>
          <w:sz w:val="22"/>
          <w:szCs w:val="22"/>
        </w:rPr>
        <w:t>La Dirección de Programas de Equidad podrá otorgar a las Juntas un subsidio para la contratación de personal para el comedor escolar, de conformidad con los lineamientos técnicos establecidos para tales efectos.</w:t>
      </w:r>
    </w:p>
    <w:p w:rsidR="00E83528" w:rsidRPr="002F0905" w:rsidRDefault="00E83528" w:rsidP="00E83528">
      <w:pPr>
        <w:ind w:left="567"/>
        <w:jc w:val="both"/>
        <w:rPr>
          <w:i/>
          <w:sz w:val="22"/>
          <w:szCs w:val="22"/>
        </w:rPr>
      </w:pPr>
    </w:p>
    <w:p w:rsidR="00E83528" w:rsidRPr="002F0905" w:rsidRDefault="00E83528" w:rsidP="00E83528">
      <w:pPr>
        <w:ind w:left="567"/>
        <w:jc w:val="both"/>
        <w:rPr>
          <w:i/>
          <w:sz w:val="22"/>
          <w:szCs w:val="22"/>
        </w:rPr>
      </w:pPr>
      <w:r w:rsidRPr="002F0905">
        <w:rPr>
          <w:i/>
          <w:sz w:val="22"/>
          <w:szCs w:val="22"/>
        </w:rPr>
        <w:t>El subsidio brindado será por un plazo máximo de 10 meses. De acuerdo con las necesidades del centro educativo, la Junta podrá realizar contrataciones de tiempo completo o de medio tiempo. Sin embargo, en cualquiera de los casos, la Junta deberá garantizar el pago mensual o quincenal del salario mínimo establecido por el Ministerio de Trabajo y Seguridad Social (MTSS), así como las cargas sociales y los derechos laborales que corresponda, en todos sus extremos. La Junta deberá reconocer y respetar todas las garantías laborales que correspondan</w:t>
      </w:r>
      <w:r w:rsidR="002F0905" w:rsidRPr="002F0905">
        <w:rPr>
          <w:i/>
          <w:sz w:val="22"/>
          <w:szCs w:val="22"/>
        </w:rPr>
        <w:t>…</w:t>
      </w:r>
    </w:p>
    <w:p w:rsidR="00E83528" w:rsidRPr="007113BC" w:rsidRDefault="00E83528" w:rsidP="00E83528">
      <w:pPr>
        <w:jc w:val="both"/>
        <w:rPr>
          <w:rFonts w:ascii="Bookman Old Style" w:hAnsi="Bookman Old Style"/>
          <w:i/>
          <w:sz w:val="22"/>
          <w:szCs w:val="22"/>
        </w:rPr>
      </w:pPr>
    </w:p>
    <w:p w:rsidR="00E83528" w:rsidRDefault="00E83528" w:rsidP="00E83528">
      <w:pPr>
        <w:jc w:val="both"/>
      </w:pPr>
      <w:r w:rsidRPr="002F0905">
        <w:t xml:space="preserve">Por su parte, los Lineamientos Dirección de Programas de Equidad en el punto </w:t>
      </w:r>
      <w:r w:rsidRPr="00C7183A">
        <w:rPr>
          <w:i/>
        </w:rPr>
        <w:t>13.SUBSIDIOS PARA LA CONTRATACIÓN DE COCINERAS DE COMEDOR ESTUDIANTIL</w:t>
      </w:r>
      <w:r w:rsidRPr="002F0905">
        <w:t>, en el inciso B:</w:t>
      </w:r>
      <w:r w:rsidR="002F0905">
        <w:t xml:space="preserve"> </w:t>
      </w:r>
      <w:r w:rsidRPr="002F0905">
        <w:t>De la contratación de trabajadoras de comedores estudiantiles, en el párrafo primero indica:</w:t>
      </w:r>
    </w:p>
    <w:p w:rsidR="00A57C8A" w:rsidRPr="002F0905" w:rsidRDefault="00A57C8A" w:rsidP="00E83528">
      <w:pPr>
        <w:jc w:val="both"/>
      </w:pPr>
    </w:p>
    <w:p w:rsidR="00E83528" w:rsidRPr="002F0905" w:rsidRDefault="00E83528" w:rsidP="00E83528">
      <w:pPr>
        <w:ind w:left="567"/>
        <w:jc w:val="both"/>
        <w:rPr>
          <w:i/>
          <w:sz w:val="22"/>
          <w:szCs w:val="22"/>
        </w:rPr>
      </w:pPr>
      <w:r w:rsidRPr="002F0905">
        <w:rPr>
          <w:sz w:val="22"/>
          <w:szCs w:val="22"/>
        </w:rPr>
        <w:t xml:space="preserve">….. </w:t>
      </w:r>
      <w:proofErr w:type="gramStart"/>
      <w:r w:rsidRPr="002F0905">
        <w:rPr>
          <w:i/>
          <w:sz w:val="22"/>
          <w:szCs w:val="22"/>
        </w:rPr>
        <w:t>un</w:t>
      </w:r>
      <w:proofErr w:type="gramEnd"/>
      <w:r w:rsidRPr="002F0905">
        <w:rPr>
          <w:i/>
          <w:sz w:val="22"/>
          <w:szCs w:val="22"/>
        </w:rPr>
        <w:t xml:space="preserve"> subsidio a las Juntas de Educación o Administrativas, para el pago del salario mínimo establecido por ley a los trabajadores del comedor estudiantil.</w:t>
      </w:r>
    </w:p>
    <w:p w:rsidR="00E83528" w:rsidRPr="002F0905" w:rsidRDefault="00E83528" w:rsidP="00E83528">
      <w:pPr>
        <w:ind w:left="567"/>
        <w:jc w:val="both"/>
        <w:rPr>
          <w:i/>
          <w:sz w:val="22"/>
          <w:szCs w:val="22"/>
        </w:rPr>
      </w:pPr>
      <w:r w:rsidRPr="002F0905">
        <w:rPr>
          <w:i/>
          <w:sz w:val="22"/>
          <w:szCs w:val="22"/>
        </w:rPr>
        <w:t>LS Juntas en el momento de hacer la contratación de trabajadores del comedor son responsables de cumplir con el pago de las cargas sociales obrero-patronales que establecen las leyes, tales como: Caja Costarricense del Seguro Social, póliza del INS, aumento de ley por costo de vida, pago de aguinaldo, cesantía y vacaciones (cuando no hayan sido disfrutadas) y otras que estén establecidas.</w:t>
      </w:r>
    </w:p>
    <w:p w:rsidR="00A70D12" w:rsidRDefault="00A70D12" w:rsidP="00E83528">
      <w:pPr>
        <w:jc w:val="both"/>
      </w:pPr>
    </w:p>
    <w:p w:rsidR="00E83528" w:rsidRPr="002F0905" w:rsidRDefault="00E83528" w:rsidP="00E83528">
      <w:pPr>
        <w:jc w:val="both"/>
      </w:pPr>
      <w:r w:rsidRPr="002F0905">
        <w:t>Según el formulario</w:t>
      </w:r>
      <w:r w:rsidR="002F0905" w:rsidRPr="002F0905">
        <w:t xml:space="preserve">: </w:t>
      </w:r>
      <w:r w:rsidR="002F0905" w:rsidRPr="00C7183A">
        <w:rPr>
          <w:i/>
        </w:rPr>
        <w:t>1.13</w:t>
      </w:r>
      <w:r w:rsidRPr="00C7183A">
        <w:rPr>
          <w:i/>
        </w:rPr>
        <w:t xml:space="preserve"> Formulario solicitud del subsidio para la trabajadora</w:t>
      </w:r>
      <w:r w:rsidRPr="002F0905">
        <w:t xml:space="preserve">, el cual debe ser firmado por el presidente de la Junta de Educación en conjunto con el </w:t>
      </w:r>
      <w:r w:rsidR="002F0905" w:rsidRPr="002F0905">
        <w:t>Director, señala:</w:t>
      </w:r>
    </w:p>
    <w:p w:rsidR="00E83528" w:rsidRPr="002F0905" w:rsidRDefault="00E83528" w:rsidP="00E83528">
      <w:pPr>
        <w:jc w:val="both"/>
      </w:pPr>
    </w:p>
    <w:p w:rsidR="00E83528" w:rsidRPr="002F0905" w:rsidRDefault="00E83528" w:rsidP="00E83528">
      <w:pPr>
        <w:ind w:left="567"/>
        <w:jc w:val="both"/>
        <w:rPr>
          <w:i/>
          <w:sz w:val="22"/>
          <w:szCs w:val="22"/>
        </w:rPr>
      </w:pPr>
      <w:r w:rsidRPr="002F0905">
        <w:rPr>
          <w:i/>
          <w:sz w:val="22"/>
          <w:szCs w:val="22"/>
        </w:rPr>
        <w:t>Conforme a la presente solicitud, la Junta de Educación o Administrativa de este centro educativo, se compromete el pago de las cargas sociales de la (s) servidora(as) que se contrate(n). Para ese efecto se adjunta el siguiente documento:</w:t>
      </w:r>
    </w:p>
    <w:p w:rsidR="00E83528" w:rsidRPr="002F0905" w:rsidRDefault="00E83528" w:rsidP="00E83528">
      <w:pPr>
        <w:ind w:left="567"/>
        <w:jc w:val="both"/>
        <w:rPr>
          <w:i/>
          <w:sz w:val="22"/>
          <w:szCs w:val="22"/>
        </w:rPr>
      </w:pPr>
      <w:r w:rsidRPr="002F0905">
        <w:rPr>
          <w:i/>
          <w:sz w:val="22"/>
          <w:szCs w:val="22"/>
        </w:rPr>
        <w:t>CERTIFICACIÓN ACTUALIZADA DE LA CAJA COSTARIICESNSE DEL SEGURO SOCIAL, INDICANDO QUE LA JUNTA NO TIENE DEUDAS PENDIENTES POR CONCEPTO DE CARGAS SOCIALES.</w:t>
      </w:r>
    </w:p>
    <w:p w:rsidR="00297EEF" w:rsidRDefault="00297EEF" w:rsidP="00A556FE">
      <w:pPr>
        <w:jc w:val="both"/>
      </w:pPr>
    </w:p>
    <w:p w:rsidR="00A70D12" w:rsidRPr="00FD6705" w:rsidRDefault="00A70D12" w:rsidP="0020537A">
      <w:pPr>
        <w:jc w:val="both"/>
      </w:pPr>
      <w:r w:rsidRPr="00FD6705">
        <w:lastRenderedPageBreak/>
        <w:t>Situación que se reafirma conforme los lineamientos emitidos por la Dirección de Programas de Equidad, en su anexo 1.6. CONTRATO DE TRABAJO CON TRABAJADOR(A) DEL COMEDOR ESTUDIANTIL, en su cláusula primera que señala:</w:t>
      </w:r>
    </w:p>
    <w:p w:rsidR="00A70D12" w:rsidRPr="00FD6705" w:rsidRDefault="00A70D12" w:rsidP="0020537A">
      <w:pPr>
        <w:jc w:val="both"/>
      </w:pPr>
    </w:p>
    <w:p w:rsidR="00A70D12" w:rsidRPr="00FD6705" w:rsidRDefault="00A70D12" w:rsidP="00FD6705">
      <w:pPr>
        <w:ind w:left="567"/>
        <w:jc w:val="both"/>
      </w:pPr>
      <w:r w:rsidRPr="00FD6705">
        <w:rPr>
          <w:sz w:val="22"/>
          <w:szCs w:val="22"/>
        </w:rPr>
        <w:tab/>
      </w:r>
      <w:r w:rsidRPr="00FD6705">
        <w:rPr>
          <w:i/>
          <w:sz w:val="22"/>
          <w:szCs w:val="22"/>
        </w:rPr>
        <w:t xml:space="preserve">…para que labore como cocinera en el comedor de dicha institución, por lo que asumirá en forma exclusiva el pago del salario mínimo establecido por ley, así como la responsabilidad del pago de aguinaldo proporcional y las cargas sociales de la ley correspondiente al aporte patronal, así como el pago de la póliza del riesgo laboral de la cocinera contratada, </w:t>
      </w:r>
      <w:r w:rsidR="00AB10BD" w:rsidRPr="00FD6705">
        <w:rPr>
          <w:b/>
          <w:i/>
          <w:sz w:val="22"/>
          <w:szCs w:val="22"/>
          <w:u w:val="single"/>
        </w:rPr>
        <w:t>las cuales deberá sufragar con fondos propios</w:t>
      </w:r>
      <w:r w:rsidR="00AB10BD" w:rsidRPr="00FD6705">
        <w:rPr>
          <w:i/>
          <w:sz w:val="22"/>
          <w:szCs w:val="22"/>
        </w:rPr>
        <w:t>, aplicando además las deducciones en el salario mensual de la trabajadora, de conformidad con las planillas elaboradas por la Caja Costarricense del Seguro Social.</w:t>
      </w:r>
      <w:r w:rsidR="00AB10BD" w:rsidRPr="00FD6705">
        <w:rPr>
          <w:i/>
        </w:rPr>
        <w:t xml:space="preserve"> </w:t>
      </w:r>
      <w:r w:rsidR="00AB10BD" w:rsidRPr="00FD6705">
        <w:t>(Lo subrayado y en negrita no corresponde al original).</w:t>
      </w:r>
    </w:p>
    <w:p w:rsidR="00A70D12" w:rsidRPr="00FD6705" w:rsidRDefault="00A70D12" w:rsidP="0020537A">
      <w:pPr>
        <w:jc w:val="both"/>
      </w:pPr>
    </w:p>
    <w:p w:rsidR="00A70D12" w:rsidRPr="00FD6705" w:rsidRDefault="00AB10BD" w:rsidP="0020537A">
      <w:pPr>
        <w:jc w:val="both"/>
      </w:pPr>
      <w:r w:rsidRPr="00FD6705">
        <w:t xml:space="preserve">Como se desprende de lo anterior, </w:t>
      </w:r>
      <w:r w:rsidR="0026199F" w:rsidRPr="00FD6705">
        <w:t xml:space="preserve">con el subsidio dado </w:t>
      </w:r>
      <w:r w:rsidR="00765B56" w:rsidRPr="00FD6705">
        <w:t xml:space="preserve">por </w:t>
      </w:r>
      <w:r w:rsidR="0026199F" w:rsidRPr="00FD6705">
        <w:t xml:space="preserve">PANEA para el pago de la cocinera,  podrían atenderse </w:t>
      </w:r>
      <w:r w:rsidRPr="00FD6705">
        <w:t>las cargas</w:t>
      </w:r>
      <w:r w:rsidR="0026199F" w:rsidRPr="00FD6705">
        <w:t xml:space="preserve"> </w:t>
      </w:r>
      <w:r w:rsidR="00994344" w:rsidRPr="00FD6705">
        <w:t xml:space="preserve">sociales y </w:t>
      </w:r>
      <w:r w:rsidR="0026199F" w:rsidRPr="00FD6705">
        <w:t>obrero</w:t>
      </w:r>
      <w:r w:rsidRPr="00FD6705">
        <w:t xml:space="preserve"> que le corresponden al patrono, así como el pago de aguinaldo y cesantías; costo de vida en caso de corresponder, </w:t>
      </w:r>
      <w:r w:rsidR="0026199F" w:rsidRPr="00FD6705">
        <w:t xml:space="preserve">siempre y cuando el salario mínimo a pagar al trabajador del comedor </w:t>
      </w:r>
      <w:r w:rsidR="00994344" w:rsidRPr="00FD6705">
        <w:t>sea i</w:t>
      </w:r>
      <w:r w:rsidR="0026199F" w:rsidRPr="00FD6705">
        <w:t xml:space="preserve">nferior al monto de subsidio que da PANEA, pero que no </w:t>
      </w:r>
      <w:r w:rsidR="00994344" w:rsidRPr="00FD6705">
        <w:t xml:space="preserve">puede estar </w:t>
      </w:r>
      <w:r w:rsidR="0026199F" w:rsidRPr="00FD6705">
        <w:t xml:space="preserve">por debajo del mínimo permitido por el Ministerio de Trabajo para esta actividad laboral; caso contrario las cargas </w:t>
      </w:r>
      <w:r w:rsidR="00994344" w:rsidRPr="00FD6705">
        <w:t xml:space="preserve">sociales y </w:t>
      </w:r>
      <w:r w:rsidR="0026199F" w:rsidRPr="00FD6705">
        <w:t>obrero que le corresponden al patrono, así como el pago de aguinaldo y cesantías; costo de vida en caso de corresponder, deberán</w:t>
      </w:r>
      <w:r w:rsidRPr="00FD6705">
        <w:t xml:space="preserve"> ser cubiertas por la Junta de Educación con los fondos propios que genere la institución</w:t>
      </w:r>
      <w:r w:rsidR="00994344" w:rsidRPr="00FD6705">
        <w:t>, sin tomar de ello fondos PANEA de alimentos</w:t>
      </w:r>
      <w:r w:rsidRPr="00FD6705">
        <w:t xml:space="preserve">. </w:t>
      </w:r>
    </w:p>
    <w:p w:rsidR="00AB10BD" w:rsidRPr="00AB10BD" w:rsidRDefault="00AB10BD" w:rsidP="0020537A">
      <w:pPr>
        <w:jc w:val="both"/>
        <w:rPr>
          <w:color w:val="FF0000"/>
        </w:rPr>
      </w:pPr>
    </w:p>
    <w:p w:rsidR="00297EEF" w:rsidRPr="002F0905" w:rsidRDefault="00297EEF" w:rsidP="0020537A">
      <w:pPr>
        <w:jc w:val="both"/>
      </w:pPr>
      <w:r w:rsidRPr="002F0905">
        <w:t xml:space="preserve">La ausencia </w:t>
      </w:r>
      <w:r w:rsidR="00F37A52">
        <w:t xml:space="preserve">en la verificación de la </w:t>
      </w:r>
      <w:r w:rsidRPr="002F0905">
        <w:t xml:space="preserve">normativa, </w:t>
      </w:r>
      <w:r w:rsidR="00F37A52">
        <w:t xml:space="preserve">así como el hecho de </w:t>
      </w:r>
      <w:r w:rsidR="0020537A">
        <w:t xml:space="preserve">no </w:t>
      </w:r>
      <w:r w:rsidRPr="002F0905">
        <w:t>dar seguimiento al presupuesto</w:t>
      </w:r>
      <w:r w:rsidR="00F37A52">
        <w:t xml:space="preserve"> y lo </w:t>
      </w:r>
      <w:r w:rsidRPr="002F0905">
        <w:t xml:space="preserve">firmado por la Junta de Educación, conllevó a que se </w:t>
      </w:r>
      <w:r w:rsidRPr="002F0905">
        <w:rPr>
          <w:bCs/>
          <w:color w:val="000000"/>
        </w:rPr>
        <w:t>realizaran los cálculos y pagos incorrectos vinculados a las cargas sociales de la trabajadora del comedor durante el año 2017</w:t>
      </w:r>
      <w:r w:rsidR="00AB10BD">
        <w:rPr>
          <w:bCs/>
          <w:color w:val="000000"/>
        </w:rPr>
        <w:t xml:space="preserve"> </w:t>
      </w:r>
      <w:r w:rsidR="00AB10BD" w:rsidRPr="00FD6705">
        <w:rPr>
          <w:bCs/>
        </w:rPr>
        <w:t>con fondos que no correspondían</w:t>
      </w:r>
      <w:r w:rsidRPr="00FD6705">
        <w:rPr>
          <w:bCs/>
        </w:rPr>
        <w:t>, adem</w:t>
      </w:r>
      <w:r w:rsidRPr="002F0905">
        <w:rPr>
          <w:bCs/>
          <w:color w:val="000000"/>
        </w:rPr>
        <w:t>ás, que no se atendieran en forma puntual</w:t>
      </w:r>
      <w:r w:rsidR="0020537A">
        <w:rPr>
          <w:bCs/>
          <w:color w:val="000000"/>
        </w:rPr>
        <w:t>,</w:t>
      </w:r>
      <w:r w:rsidRPr="002F0905">
        <w:rPr>
          <w:bCs/>
          <w:color w:val="000000"/>
        </w:rPr>
        <w:t xml:space="preserve"> generando una morosidad que pu</w:t>
      </w:r>
      <w:r w:rsidR="00F37A52">
        <w:rPr>
          <w:bCs/>
          <w:color w:val="000000"/>
        </w:rPr>
        <w:t>e</w:t>
      </w:r>
      <w:r w:rsidRPr="002F0905">
        <w:rPr>
          <w:bCs/>
          <w:color w:val="000000"/>
        </w:rPr>
        <w:t>d</w:t>
      </w:r>
      <w:r w:rsidR="00F37A52">
        <w:rPr>
          <w:bCs/>
          <w:color w:val="000000"/>
        </w:rPr>
        <w:t>e</w:t>
      </w:r>
      <w:r w:rsidRPr="002F0905">
        <w:rPr>
          <w:bCs/>
          <w:color w:val="000000"/>
        </w:rPr>
        <w:t xml:space="preserve"> comprometer el funcionamiento del centro educativo.</w:t>
      </w:r>
    </w:p>
    <w:p w:rsidR="006065F5" w:rsidRPr="001D013C" w:rsidRDefault="006065F5" w:rsidP="000614DC">
      <w:pPr>
        <w:pStyle w:val="Ttulo1"/>
        <w:rPr>
          <w:rFonts w:ascii="Times New Roman" w:hAnsi="Times New Roman" w:cs="Times New Roman"/>
          <w:b/>
          <w:bCs/>
          <w:color w:val="auto"/>
          <w:sz w:val="24"/>
          <w:szCs w:val="24"/>
        </w:rPr>
      </w:pPr>
      <w:bookmarkStart w:id="25" w:name="_Toc6816434"/>
      <w:r w:rsidRPr="001D013C">
        <w:rPr>
          <w:rFonts w:ascii="Times New Roman" w:hAnsi="Times New Roman" w:cs="Times New Roman"/>
          <w:b/>
          <w:bCs/>
          <w:color w:val="auto"/>
          <w:sz w:val="24"/>
          <w:szCs w:val="24"/>
        </w:rPr>
        <w:t>2.5</w:t>
      </w:r>
      <w:r w:rsidR="00836D2A">
        <w:rPr>
          <w:rFonts w:ascii="Times New Roman" w:hAnsi="Times New Roman" w:cs="Times New Roman"/>
          <w:b/>
          <w:bCs/>
          <w:color w:val="auto"/>
          <w:sz w:val="24"/>
          <w:szCs w:val="24"/>
        </w:rPr>
        <w:t xml:space="preserve"> </w:t>
      </w:r>
      <w:r w:rsidR="000614DC" w:rsidRPr="001D013C">
        <w:rPr>
          <w:rFonts w:ascii="Times New Roman" w:hAnsi="Times New Roman" w:cs="Times New Roman"/>
          <w:b/>
          <w:bCs/>
          <w:color w:val="auto"/>
          <w:sz w:val="24"/>
          <w:szCs w:val="24"/>
        </w:rPr>
        <w:t>Fondos</w:t>
      </w:r>
      <w:r w:rsidRPr="001D013C">
        <w:rPr>
          <w:rFonts w:ascii="Times New Roman" w:hAnsi="Times New Roman" w:cs="Times New Roman"/>
          <w:b/>
          <w:color w:val="auto"/>
          <w:sz w:val="24"/>
          <w:szCs w:val="24"/>
        </w:rPr>
        <w:t xml:space="preserve"> asignados por PANEA para la compra de utensilios del comedor</w:t>
      </w:r>
      <w:bookmarkEnd w:id="25"/>
    </w:p>
    <w:p w:rsidR="006065F5" w:rsidRPr="006065F5" w:rsidRDefault="006065F5" w:rsidP="006065F5">
      <w:pPr>
        <w:jc w:val="both"/>
        <w:rPr>
          <w:b/>
          <w:bCs/>
          <w:color w:val="000000"/>
        </w:rPr>
      </w:pPr>
    </w:p>
    <w:p w:rsidR="006065F5" w:rsidRPr="005A03CE" w:rsidRDefault="006065F5" w:rsidP="006065F5">
      <w:pPr>
        <w:jc w:val="both"/>
      </w:pPr>
      <w:r w:rsidRPr="006065F5">
        <w:t>La Dirección de Programas de Equidad por medio del Departamento de Alimentación y Nutrición, y con oficio “</w:t>
      </w:r>
      <w:r w:rsidRPr="006065F5">
        <w:rPr>
          <w:i/>
        </w:rPr>
        <w:t xml:space="preserve">Estudio Asignación, Referencia 20777-21230, subsidio Equipamiento, Fecha de asignación marzo del 2016”, </w:t>
      </w:r>
      <w:r w:rsidRPr="005A03CE">
        <w:t>le comunicó a la Junta que se le asignó un total de ¢8.022.130,00, pa</w:t>
      </w:r>
      <w:r w:rsidR="005A03CE">
        <w:t>ra el equipamiento del comedor.</w:t>
      </w:r>
    </w:p>
    <w:p w:rsidR="006065F5" w:rsidRPr="006065F5" w:rsidRDefault="006065F5" w:rsidP="006065F5">
      <w:pPr>
        <w:jc w:val="both"/>
      </w:pPr>
    </w:p>
    <w:p w:rsidR="006065F5" w:rsidRPr="006065F5" w:rsidRDefault="006065F5" w:rsidP="006065F5">
      <w:pPr>
        <w:jc w:val="both"/>
      </w:pPr>
      <w:r w:rsidRPr="006065F5">
        <w:t xml:space="preserve">La Dirección de Programas de Equidad en el oficio enviado a la Junta, desglosa la cantidad de artículos, tipo de artículos, es decir le describe las características de los insumos a adquirir, el lugar donde se debe ubicar (bodega, distribución o producción etc.), así como el monto asignado para cada uno de los insumos que debe obtener según la asignación. Además, para que la </w:t>
      </w:r>
      <w:r w:rsidR="005A03CE">
        <w:t>j</w:t>
      </w:r>
      <w:r w:rsidRPr="006065F5">
        <w:t xml:space="preserve">unta proceda con la adquisición en </w:t>
      </w:r>
      <w:r w:rsidR="005A03CE">
        <w:t xml:space="preserve">dicho </w:t>
      </w:r>
      <w:r w:rsidRPr="006065F5">
        <w:t>documento, en el apartado de observaciones</w:t>
      </w:r>
      <w:r w:rsidR="005A03CE">
        <w:t>,</w:t>
      </w:r>
      <w:r w:rsidRPr="006065F5">
        <w:t xml:space="preserve"> emite el siguiente acatamiento:</w:t>
      </w:r>
    </w:p>
    <w:p w:rsidR="006065F5" w:rsidRPr="006065F5" w:rsidRDefault="006065F5" w:rsidP="006065F5">
      <w:pPr>
        <w:jc w:val="both"/>
      </w:pPr>
    </w:p>
    <w:p w:rsidR="00FD6705" w:rsidRDefault="006065F5" w:rsidP="005A03CE">
      <w:pPr>
        <w:ind w:left="567"/>
        <w:jc w:val="both"/>
        <w:rPr>
          <w:i/>
        </w:rPr>
      </w:pPr>
      <w:r w:rsidRPr="006065F5">
        <w:rPr>
          <w:i/>
        </w:rPr>
        <w:t xml:space="preserve"> </w:t>
      </w:r>
    </w:p>
    <w:p w:rsidR="00FD6705" w:rsidRDefault="00FD6705" w:rsidP="005A03CE">
      <w:pPr>
        <w:ind w:left="567"/>
        <w:jc w:val="both"/>
        <w:rPr>
          <w:i/>
        </w:rPr>
      </w:pPr>
    </w:p>
    <w:p w:rsidR="00FD6705" w:rsidRDefault="00FD6705" w:rsidP="005A03CE">
      <w:pPr>
        <w:ind w:left="567"/>
        <w:jc w:val="both"/>
        <w:rPr>
          <w:i/>
        </w:rPr>
      </w:pPr>
    </w:p>
    <w:p w:rsidR="00FD6705" w:rsidRDefault="00FD6705" w:rsidP="005A03CE">
      <w:pPr>
        <w:ind w:left="567"/>
        <w:jc w:val="both"/>
        <w:rPr>
          <w:i/>
        </w:rPr>
      </w:pPr>
    </w:p>
    <w:p w:rsidR="006065F5" w:rsidRPr="006065F5" w:rsidRDefault="006065F5" w:rsidP="005A03CE">
      <w:pPr>
        <w:ind w:left="567"/>
        <w:jc w:val="both"/>
        <w:rPr>
          <w:b/>
          <w:i/>
        </w:rPr>
      </w:pPr>
      <w:r w:rsidRPr="006065F5">
        <w:rPr>
          <w:i/>
        </w:rPr>
        <w:lastRenderedPageBreak/>
        <w:t xml:space="preserve">La asignación de recursos se realizó con base en la solicitud de equipamiento recibida en el año 2014 y tomando en consideración los criterios establecidos para el año 2016. Se recomienda realizar una modificación a la infraestructura del mueble en el área de producción para instalar la cocina industrial y la cámara de refrigeración, sin embargo, en cumplimiento de los Artículos 110, 118, y 131 del nuevo Reglamento General de Juntas de Educación y Juntas Administrativas, Decreto ejecutivo N°38249-MEP, </w:t>
      </w:r>
      <w:r w:rsidRPr="006065F5">
        <w:rPr>
          <w:i/>
          <w:u w:val="single"/>
        </w:rPr>
        <w:t>a partir del mes de junio del 2014, la Dirección de Programas de equidad no asigna recursos para mejoras a la infraestructura de los comedores estudiantiles</w:t>
      </w:r>
      <w:r w:rsidRPr="006065F5">
        <w:rPr>
          <w:i/>
        </w:rPr>
        <w:t>.</w:t>
      </w:r>
      <w:r w:rsidRPr="00757175">
        <w:t>(Lo subrayado no es del original)</w:t>
      </w:r>
    </w:p>
    <w:p w:rsidR="006065F5" w:rsidRPr="006065F5" w:rsidRDefault="006065F5" w:rsidP="006065F5">
      <w:pPr>
        <w:jc w:val="both"/>
      </w:pPr>
    </w:p>
    <w:p w:rsidR="006065F5" w:rsidRDefault="005A03CE" w:rsidP="006065F5">
      <w:pPr>
        <w:jc w:val="both"/>
      </w:pPr>
      <w:r>
        <w:t>Paralelamente y a pesar que e</w:t>
      </w:r>
      <w:r w:rsidR="006065F5" w:rsidRPr="006065F5">
        <w:t xml:space="preserve">s un recurso que no corresponde al período sujeto de estudio, pero dado a que en el proceso de verificación de las actas del periodo 2017 al 30 de julio del 2018, </w:t>
      </w:r>
      <w:r>
        <w:t xml:space="preserve">esta Auditoría Interna </w:t>
      </w:r>
      <w:r w:rsidR="006065F5" w:rsidRPr="006065F5">
        <w:t xml:space="preserve">determinó que no se habían utilizado, </w:t>
      </w:r>
      <w:r>
        <w:t xml:space="preserve">lo cual </w:t>
      </w:r>
      <w:r w:rsidR="006065F5" w:rsidRPr="006065F5">
        <w:t>se confirma con la cita de los acuerdos tomados por la Junta de Educación</w:t>
      </w:r>
      <w:r>
        <w:t>, a saber</w:t>
      </w:r>
      <w:r w:rsidR="006065F5" w:rsidRPr="006065F5">
        <w:t xml:space="preserve">: </w:t>
      </w:r>
    </w:p>
    <w:p w:rsidR="006065F5" w:rsidRPr="006065F5" w:rsidRDefault="006065F5" w:rsidP="006065F5">
      <w:pPr>
        <w:jc w:val="both"/>
      </w:pPr>
    </w:p>
    <w:p w:rsidR="006065F5" w:rsidRPr="006065F5" w:rsidRDefault="006065F5" w:rsidP="006065F5">
      <w:pPr>
        <w:pStyle w:val="Prrafodelista"/>
        <w:numPr>
          <w:ilvl w:val="0"/>
          <w:numId w:val="12"/>
        </w:numPr>
        <w:spacing w:after="0" w:line="240" w:lineRule="auto"/>
        <w:jc w:val="both"/>
        <w:rPr>
          <w:rFonts w:ascii="Times New Roman" w:hAnsi="Times New Roman" w:cs="Times New Roman"/>
          <w:sz w:val="24"/>
          <w:szCs w:val="24"/>
        </w:rPr>
      </w:pPr>
      <w:r w:rsidRPr="006065F5">
        <w:rPr>
          <w:rFonts w:ascii="Times New Roman" w:hAnsi="Times New Roman" w:cs="Times New Roman"/>
          <w:sz w:val="24"/>
          <w:szCs w:val="24"/>
        </w:rPr>
        <w:t xml:space="preserve">En el Acta </w:t>
      </w:r>
      <w:r w:rsidR="0064298B">
        <w:rPr>
          <w:rFonts w:ascii="Times New Roman" w:hAnsi="Times New Roman" w:cs="Times New Roman"/>
          <w:sz w:val="24"/>
          <w:szCs w:val="24"/>
        </w:rPr>
        <w:t>N°</w:t>
      </w:r>
      <w:r w:rsidRPr="006065F5">
        <w:rPr>
          <w:rFonts w:ascii="Times New Roman" w:hAnsi="Times New Roman" w:cs="Times New Roman"/>
          <w:sz w:val="24"/>
          <w:szCs w:val="24"/>
        </w:rPr>
        <w:t>51 del 14 de agosto del 2017 folio N°126, se acuerda elaborar un cartel de licitación para la compra de implementos para la cocina por un monto de ¢8.022.130,00.</w:t>
      </w:r>
    </w:p>
    <w:p w:rsidR="006065F5" w:rsidRPr="006065F5" w:rsidRDefault="006065F5" w:rsidP="006065F5">
      <w:pPr>
        <w:pStyle w:val="Prrafodelista"/>
        <w:numPr>
          <w:ilvl w:val="0"/>
          <w:numId w:val="12"/>
        </w:numPr>
        <w:spacing w:after="0" w:line="240" w:lineRule="auto"/>
        <w:jc w:val="both"/>
        <w:rPr>
          <w:rFonts w:ascii="Times New Roman" w:hAnsi="Times New Roman" w:cs="Times New Roman"/>
          <w:sz w:val="24"/>
          <w:szCs w:val="24"/>
        </w:rPr>
      </w:pPr>
      <w:r w:rsidRPr="006065F5">
        <w:rPr>
          <w:rFonts w:ascii="Times New Roman" w:hAnsi="Times New Roman" w:cs="Times New Roman"/>
          <w:sz w:val="24"/>
          <w:szCs w:val="24"/>
        </w:rPr>
        <w:t xml:space="preserve">En acta </w:t>
      </w:r>
      <w:r w:rsidR="0064298B">
        <w:rPr>
          <w:rFonts w:ascii="Times New Roman" w:hAnsi="Times New Roman" w:cs="Times New Roman"/>
          <w:sz w:val="24"/>
          <w:szCs w:val="24"/>
        </w:rPr>
        <w:t>N°</w:t>
      </w:r>
      <w:r w:rsidRPr="006065F5">
        <w:rPr>
          <w:rFonts w:ascii="Times New Roman" w:hAnsi="Times New Roman" w:cs="Times New Roman"/>
          <w:sz w:val="24"/>
          <w:szCs w:val="24"/>
        </w:rPr>
        <w:t>52 del 28 de agosto del 2017 folios 129-130: Se aprueba el Cartel de Licitación Abreviada Numero 01-2017, compra de Equipo y mobiliario para comedor de la Escuela de Atención Prioritaria. Por un monto de ¢8.022.130,00.</w:t>
      </w:r>
    </w:p>
    <w:p w:rsidR="006065F5" w:rsidRPr="006065F5" w:rsidRDefault="006065F5" w:rsidP="006065F5">
      <w:pPr>
        <w:pStyle w:val="Prrafodelista"/>
        <w:numPr>
          <w:ilvl w:val="0"/>
          <w:numId w:val="12"/>
        </w:numPr>
        <w:spacing w:after="0" w:line="240" w:lineRule="auto"/>
        <w:jc w:val="both"/>
        <w:rPr>
          <w:rFonts w:ascii="Times New Roman" w:hAnsi="Times New Roman" w:cs="Times New Roman"/>
          <w:sz w:val="24"/>
          <w:szCs w:val="24"/>
        </w:rPr>
      </w:pPr>
      <w:r w:rsidRPr="006065F5">
        <w:rPr>
          <w:rFonts w:ascii="Times New Roman" w:hAnsi="Times New Roman" w:cs="Times New Roman"/>
          <w:sz w:val="24"/>
          <w:szCs w:val="24"/>
        </w:rPr>
        <w:t xml:space="preserve">En Acta </w:t>
      </w:r>
      <w:r w:rsidR="0064298B">
        <w:rPr>
          <w:rFonts w:ascii="Times New Roman" w:hAnsi="Times New Roman" w:cs="Times New Roman"/>
          <w:sz w:val="24"/>
          <w:szCs w:val="24"/>
        </w:rPr>
        <w:t>N°</w:t>
      </w:r>
      <w:r w:rsidRPr="006065F5">
        <w:rPr>
          <w:rFonts w:ascii="Times New Roman" w:hAnsi="Times New Roman" w:cs="Times New Roman"/>
          <w:sz w:val="24"/>
          <w:szCs w:val="24"/>
        </w:rPr>
        <w:t>132 del 25 de setiembre del 2017, folios 132, en el artículo cuarto se aprueban el presupuesto extraordinario para la compra del equipo del comedor escolar.</w:t>
      </w:r>
    </w:p>
    <w:p w:rsidR="006065F5" w:rsidRPr="005A03CE" w:rsidRDefault="006065F5" w:rsidP="005A03CE">
      <w:pPr>
        <w:pStyle w:val="Prrafodelista"/>
        <w:numPr>
          <w:ilvl w:val="0"/>
          <w:numId w:val="12"/>
        </w:numPr>
        <w:spacing w:after="0" w:line="240" w:lineRule="auto"/>
        <w:jc w:val="both"/>
        <w:rPr>
          <w:rFonts w:ascii="Times New Roman" w:hAnsi="Times New Roman" w:cs="Times New Roman"/>
          <w:sz w:val="24"/>
          <w:szCs w:val="24"/>
        </w:rPr>
      </w:pPr>
      <w:r w:rsidRPr="006065F5">
        <w:rPr>
          <w:rFonts w:ascii="Times New Roman" w:hAnsi="Times New Roman" w:cs="Times New Roman"/>
          <w:sz w:val="24"/>
          <w:szCs w:val="24"/>
        </w:rPr>
        <w:t xml:space="preserve">Los recursos se inician a utilizar en el período 2018, según consta en el acta </w:t>
      </w:r>
      <w:r w:rsidR="0064298B">
        <w:rPr>
          <w:rFonts w:ascii="Times New Roman" w:hAnsi="Times New Roman" w:cs="Times New Roman"/>
          <w:sz w:val="24"/>
          <w:szCs w:val="24"/>
        </w:rPr>
        <w:t>N°</w:t>
      </w:r>
      <w:r w:rsidRPr="006065F5">
        <w:rPr>
          <w:rFonts w:ascii="Times New Roman" w:hAnsi="Times New Roman" w:cs="Times New Roman"/>
          <w:sz w:val="24"/>
          <w:szCs w:val="24"/>
        </w:rPr>
        <w:t>69 del 4 de junio del 2018.</w:t>
      </w:r>
    </w:p>
    <w:p w:rsidR="006065F5" w:rsidRPr="006065F5" w:rsidRDefault="006065F5" w:rsidP="006065F5">
      <w:pPr>
        <w:pStyle w:val="Prrafodelista"/>
        <w:numPr>
          <w:ilvl w:val="0"/>
          <w:numId w:val="12"/>
        </w:numPr>
        <w:jc w:val="both"/>
      </w:pPr>
      <w:r w:rsidRPr="006065F5">
        <w:rPr>
          <w:rFonts w:ascii="Times New Roman" w:hAnsi="Times New Roman" w:cs="Times New Roman"/>
          <w:sz w:val="24"/>
          <w:szCs w:val="24"/>
        </w:rPr>
        <w:t xml:space="preserve">En el folio 171 consta que se reciben las cotizaciones para la compra de la cámara de enfriamiento de dos puertas, se escoge a la empresa </w:t>
      </w:r>
      <w:proofErr w:type="spellStart"/>
      <w:r w:rsidRPr="006065F5">
        <w:rPr>
          <w:rFonts w:ascii="Times New Roman" w:hAnsi="Times New Roman" w:cs="Times New Roman"/>
          <w:sz w:val="24"/>
          <w:szCs w:val="24"/>
        </w:rPr>
        <w:t>Smar</w:t>
      </w:r>
      <w:proofErr w:type="spellEnd"/>
      <w:r w:rsidRPr="006065F5">
        <w:rPr>
          <w:rFonts w:ascii="Times New Roman" w:hAnsi="Times New Roman" w:cs="Times New Roman"/>
          <w:sz w:val="24"/>
          <w:szCs w:val="24"/>
        </w:rPr>
        <w:t xml:space="preserve"> Suplidora de Máquinas y Reparaciones S.A. por ser la de mejor precio monto de ¢1.650.000,00 y se pagó con el cheque N°81 del 13 de junio del 2018 por un monto de ¢1.617.000,00, de la cuenta de PANEA</w:t>
      </w:r>
      <w:r w:rsidRPr="006065F5">
        <w:t>.</w:t>
      </w:r>
    </w:p>
    <w:p w:rsidR="006065F5" w:rsidRPr="006065F5" w:rsidRDefault="006065F5" w:rsidP="006065F5">
      <w:pPr>
        <w:jc w:val="both"/>
      </w:pPr>
      <w:r w:rsidRPr="006065F5">
        <w:t>A</w:t>
      </w:r>
      <w:r w:rsidR="005A03CE">
        <w:t xml:space="preserve">hora bien, tras el análisis de dicho proceso, se </w:t>
      </w:r>
      <w:r w:rsidR="00707752">
        <w:t xml:space="preserve">determinaron </w:t>
      </w:r>
      <w:r w:rsidR="00707752" w:rsidRPr="006065F5">
        <w:t>los</w:t>
      </w:r>
      <w:r w:rsidRPr="006065F5">
        <w:t xml:space="preserve"> siguientes hallazgos:</w:t>
      </w:r>
    </w:p>
    <w:p w:rsidR="006065F5" w:rsidRPr="006065F5" w:rsidRDefault="006065F5" w:rsidP="006065F5">
      <w:pPr>
        <w:jc w:val="both"/>
      </w:pPr>
    </w:p>
    <w:p w:rsidR="006065F5" w:rsidRPr="0020537A" w:rsidRDefault="006065F5" w:rsidP="006065F5">
      <w:pPr>
        <w:pStyle w:val="Prrafodelista"/>
        <w:numPr>
          <w:ilvl w:val="0"/>
          <w:numId w:val="13"/>
        </w:numPr>
        <w:spacing w:after="0" w:line="240" w:lineRule="auto"/>
        <w:jc w:val="both"/>
        <w:rPr>
          <w:rFonts w:ascii="Times New Roman" w:hAnsi="Times New Roman" w:cs="Times New Roman"/>
          <w:sz w:val="24"/>
          <w:szCs w:val="24"/>
        </w:rPr>
      </w:pPr>
      <w:r w:rsidRPr="006065F5">
        <w:rPr>
          <w:rFonts w:ascii="Times New Roman" w:hAnsi="Times New Roman" w:cs="Times New Roman"/>
          <w:sz w:val="24"/>
          <w:szCs w:val="24"/>
        </w:rPr>
        <w:t>Los acuerdos y la preparación del presupuesto, fueron tomados dos años después de la asignación.</w:t>
      </w:r>
    </w:p>
    <w:p w:rsidR="006065F5" w:rsidRPr="0020537A" w:rsidRDefault="006065F5" w:rsidP="0020537A">
      <w:pPr>
        <w:pStyle w:val="Prrafodelista"/>
        <w:numPr>
          <w:ilvl w:val="0"/>
          <w:numId w:val="13"/>
        </w:numPr>
        <w:spacing w:after="0" w:line="240" w:lineRule="auto"/>
        <w:jc w:val="both"/>
        <w:rPr>
          <w:rFonts w:ascii="Times New Roman" w:hAnsi="Times New Roman" w:cs="Times New Roman"/>
          <w:sz w:val="24"/>
          <w:szCs w:val="24"/>
        </w:rPr>
      </w:pPr>
      <w:r w:rsidRPr="006065F5">
        <w:rPr>
          <w:rFonts w:ascii="Times New Roman" w:hAnsi="Times New Roman" w:cs="Times New Roman"/>
          <w:sz w:val="24"/>
          <w:szCs w:val="24"/>
        </w:rPr>
        <w:t xml:space="preserve">En los acuerdos tomados por la </w:t>
      </w:r>
      <w:r w:rsidR="005A03CE">
        <w:rPr>
          <w:rFonts w:ascii="Times New Roman" w:hAnsi="Times New Roman" w:cs="Times New Roman"/>
          <w:sz w:val="24"/>
          <w:szCs w:val="24"/>
        </w:rPr>
        <w:t>j</w:t>
      </w:r>
      <w:r w:rsidRPr="006065F5">
        <w:rPr>
          <w:rFonts w:ascii="Times New Roman" w:hAnsi="Times New Roman" w:cs="Times New Roman"/>
          <w:sz w:val="24"/>
          <w:szCs w:val="24"/>
        </w:rPr>
        <w:t xml:space="preserve">unta no se cumplió con la observación </w:t>
      </w:r>
      <w:r w:rsidR="005A03CE">
        <w:rPr>
          <w:rFonts w:ascii="Times New Roman" w:hAnsi="Times New Roman" w:cs="Times New Roman"/>
          <w:sz w:val="24"/>
          <w:szCs w:val="24"/>
        </w:rPr>
        <w:t xml:space="preserve">que </w:t>
      </w:r>
      <w:r w:rsidRPr="006065F5">
        <w:rPr>
          <w:rFonts w:ascii="Times New Roman" w:hAnsi="Times New Roman" w:cs="Times New Roman"/>
          <w:sz w:val="24"/>
          <w:szCs w:val="24"/>
        </w:rPr>
        <w:t>emite PANEA en el documento Referencia N°20777-21230.</w:t>
      </w:r>
    </w:p>
    <w:p w:rsidR="006065F5" w:rsidRPr="0020537A" w:rsidRDefault="006065F5" w:rsidP="0020537A">
      <w:pPr>
        <w:pStyle w:val="Prrafodelista"/>
        <w:numPr>
          <w:ilvl w:val="0"/>
          <w:numId w:val="13"/>
        </w:numPr>
        <w:spacing w:after="0" w:line="240" w:lineRule="auto"/>
        <w:jc w:val="both"/>
        <w:rPr>
          <w:rFonts w:ascii="Times New Roman" w:hAnsi="Times New Roman" w:cs="Times New Roman"/>
          <w:sz w:val="24"/>
          <w:szCs w:val="24"/>
        </w:rPr>
      </w:pPr>
      <w:r w:rsidRPr="006065F5">
        <w:rPr>
          <w:rFonts w:ascii="Times New Roman" w:hAnsi="Times New Roman" w:cs="Times New Roman"/>
          <w:sz w:val="24"/>
          <w:szCs w:val="24"/>
        </w:rPr>
        <w:t>El acuerdo de compra de la cámara de refrigeración de dos puertas, no cumple con lo que estipula el “Estudio de Asignación”: en primer lugar en el análisis de la oferta no se indica que se consideran las especificaciones técnicas de la cámara</w:t>
      </w:r>
      <w:r w:rsidR="005A03CE">
        <w:rPr>
          <w:rFonts w:ascii="Times New Roman" w:hAnsi="Times New Roman" w:cs="Times New Roman"/>
          <w:sz w:val="24"/>
          <w:szCs w:val="24"/>
        </w:rPr>
        <w:t>,</w:t>
      </w:r>
      <w:r w:rsidRPr="006065F5">
        <w:rPr>
          <w:rFonts w:ascii="Times New Roman" w:hAnsi="Times New Roman" w:cs="Times New Roman"/>
          <w:sz w:val="24"/>
          <w:szCs w:val="24"/>
        </w:rPr>
        <w:t xml:space="preserve"> según lo señalado por PANEA.</w:t>
      </w:r>
    </w:p>
    <w:p w:rsidR="006065F5" w:rsidRPr="0020537A" w:rsidRDefault="006065F5" w:rsidP="00FD6705">
      <w:pPr>
        <w:pStyle w:val="Prrafodelista"/>
        <w:numPr>
          <w:ilvl w:val="0"/>
          <w:numId w:val="13"/>
        </w:numPr>
        <w:spacing w:line="240" w:lineRule="auto"/>
        <w:ind w:left="357" w:hanging="357"/>
        <w:jc w:val="both"/>
        <w:rPr>
          <w:rFonts w:ascii="Times New Roman" w:hAnsi="Times New Roman" w:cs="Times New Roman"/>
          <w:sz w:val="24"/>
          <w:szCs w:val="24"/>
        </w:rPr>
      </w:pPr>
      <w:r w:rsidRPr="006065F5">
        <w:rPr>
          <w:rFonts w:ascii="Times New Roman" w:hAnsi="Times New Roman" w:cs="Times New Roman"/>
          <w:sz w:val="24"/>
          <w:szCs w:val="24"/>
        </w:rPr>
        <w:t xml:space="preserve">El precio de compra, según el estudio lo establece en ¢1.590.000,00, pero la </w:t>
      </w:r>
      <w:r w:rsidR="005A03CE">
        <w:rPr>
          <w:rFonts w:ascii="Times New Roman" w:hAnsi="Times New Roman" w:cs="Times New Roman"/>
          <w:sz w:val="24"/>
          <w:szCs w:val="24"/>
        </w:rPr>
        <w:t>j</w:t>
      </w:r>
      <w:r w:rsidRPr="006065F5">
        <w:rPr>
          <w:rFonts w:ascii="Times New Roman" w:hAnsi="Times New Roman" w:cs="Times New Roman"/>
          <w:sz w:val="24"/>
          <w:szCs w:val="24"/>
        </w:rPr>
        <w:t>unta pagó por ello un monto de ¢1.617.000,00, situación que generó un pago de más ¢60.000,00, según el precio de referencia.</w:t>
      </w:r>
    </w:p>
    <w:p w:rsidR="006065F5" w:rsidRDefault="006065F5" w:rsidP="00FD6705">
      <w:pPr>
        <w:pStyle w:val="Prrafodelista"/>
        <w:numPr>
          <w:ilvl w:val="0"/>
          <w:numId w:val="13"/>
        </w:numPr>
        <w:spacing w:line="240" w:lineRule="auto"/>
        <w:ind w:left="357" w:hanging="357"/>
        <w:jc w:val="both"/>
        <w:rPr>
          <w:rFonts w:ascii="Times New Roman" w:hAnsi="Times New Roman" w:cs="Times New Roman"/>
          <w:sz w:val="24"/>
          <w:szCs w:val="24"/>
        </w:rPr>
      </w:pPr>
      <w:r w:rsidRPr="006065F5">
        <w:rPr>
          <w:rFonts w:ascii="Times New Roman" w:hAnsi="Times New Roman" w:cs="Times New Roman"/>
          <w:sz w:val="24"/>
          <w:szCs w:val="24"/>
        </w:rPr>
        <w:t>La diferencia</w:t>
      </w:r>
      <w:r w:rsidR="005A03CE">
        <w:rPr>
          <w:rFonts w:ascii="Times New Roman" w:hAnsi="Times New Roman" w:cs="Times New Roman"/>
          <w:sz w:val="24"/>
          <w:szCs w:val="24"/>
        </w:rPr>
        <w:t xml:space="preserve"> descrita</w:t>
      </w:r>
      <w:r w:rsidRPr="006065F5">
        <w:rPr>
          <w:rFonts w:ascii="Times New Roman" w:hAnsi="Times New Roman" w:cs="Times New Roman"/>
          <w:sz w:val="24"/>
          <w:szCs w:val="24"/>
        </w:rPr>
        <w:t xml:space="preserve"> fue cubierta con fondos de PANEA, pero no se localizó acuerdo que apruebe la modificación del presupuesto de fondos propios</w:t>
      </w:r>
      <w:r w:rsidR="005A03CE">
        <w:rPr>
          <w:rFonts w:ascii="Times New Roman" w:hAnsi="Times New Roman" w:cs="Times New Roman"/>
          <w:sz w:val="24"/>
          <w:szCs w:val="24"/>
        </w:rPr>
        <w:t>,</w:t>
      </w:r>
      <w:r w:rsidRPr="006065F5">
        <w:rPr>
          <w:rFonts w:ascii="Times New Roman" w:hAnsi="Times New Roman" w:cs="Times New Roman"/>
          <w:sz w:val="24"/>
          <w:szCs w:val="24"/>
        </w:rPr>
        <w:t xml:space="preserve"> para atender la diferencia en el precio de la compra de la cámara de refrigeración.</w:t>
      </w:r>
    </w:p>
    <w:p w:rsidR="00C6550A" w:rsidRPr="006932CD" w:rsidRDefault="00C6550A" w:rsidP="006932CD">
      <w:pPr>
        <w:jc w:val="both"/>
      </w:pPr>
      <w:r w:rsidRPr="00C6550A">
        <w:lastRenderedPageBreak/>
        <w:t xml:space="preserve">Sobre el particular </w:t>
      </w:r>
      <w:r w:rsidR="00BF1250" w:rsidRPr="00C6550A">
        <w:t>el Reglamento</w:t>
      </w:r>
      <w:r w:rsidRPr="00C6550A">
        <w:t xml:space="preserve"> de Juntas de Educación y Juntas Administrativas en </w:t>
      </w:r>
      <w:r w:rsidR="00F37A52">
        <w:t>el acápite del</w:t>
      </w:r>
      <w:r w:rsidRPr="00C6550A">
        <w:t xml:space="preserve"> TÍTULO II Del Régimen Administrativo Financiera CÁPITULO I, Del presupuesto ordinario en el artículo 55 dispone:</w:t>
      </w:r>
      <w:r w:rsidR="006932CD">
        <w:t xml:space="preserve"> “</w:t>
      </w:r>
      <w:r w:rsidRPr="006932CD">
        <w:rPr>
          <w:i/>
        </w:rPr>
        <w:t>Los fondos de las Juntas que tienen un destino específico, según su fuente de financiamiento, se incluirán en los rubros correspondientes del presupuesto con una explicación clara de su procedencia y destino</w:t>
      </w:r>
      <w:r w:rsidR="006932CD">
        <w:rPr>
          <w:i/>
        </w:rPr>
        <w:t>”</w:t>
      </w:r>
      <w:r w:rsidRPr="006932CD">
        <w:rPr>
          <w:i/>
        </w:rPr>
        <w:t>.</w:t>
      </w:r>
    </w:p>
    <w:p w:rsidR="006932CD" w:rsidRDefault="006932CD" w:rsidP="00C6550A">
      <w:pPr>
        <w:jc w:val="both"/>
      </w:pPr>
    </w:p>
    <w:p w:rsidR="00C6550A" w:rsidRDefault="00F37A52" w:rsidP="00C6550A">
      <w:pPr>
        <w:jc w:val="both"/>
      </w:pPr>
      <w:r>
        <w:t xml:space="preserve">Por su parte el </w:t>
      </w:r>
      <w:r w:rsidR="00BF1250">
        <w:t>Título IV, Capítulo II,</w:t>
      </w:r>
      <w:r w:rsidR="00C6550A" w:rsidRPr="00C6550A">
        <w:t xml:space="preserve"> en la Sección II </w:t>
      </w:r>
      <w:r w:rsidR="006932CD">
        <w:t>de la misma norma, en Materia de A</w:t>
      </w:r>
      <w:r w:rsidR="00C6550A" w:rsidRPr="00C6550A">
        <w:t>limentación y Nutrición del Escolar y del Adolescente (PANEA),</w:t>
      </w:r>
      <w:r w:rsidR="00BF1250">
        <w:t xml:space="preserve"> </w:t>
      </w:r>
      <w:r w:rsidR="00C6550A" w:rsidRPr="00C6550A">
        <w:t>dispone:</w:t>
      </w:r>
    </w:p>
    <w:p w:rsidR="00FD6705" w:rsidRPr="00C6550A" w:rsidRDefault="00FD6705" w:rsidP="00C6550A">
      <w:pPr>
        <w:jc w:val="both"/>
      </w:pPr>
    </w:p>
    <w:p w:rsidR="00C6550A" w:rsidRPr="00C6550A" w:rsidRDefault="00C6550A" w:rsidP="00FD6705">
      <w:pPr>
        <w:pStyle w:val="Prrafodelista"/>
        <w:spacing w:line="240" w:lineRule="auto"/>
        <w:ind w:left="567"/>
        <w:jc w:val="both"/>
        <w:rPr>
          <w:rFonts w:ascii="Times New Roman" w:hAnsi="Times New Roman" w:cs="Times New Roman"/>
          <w:i/>
        </w:rPr>
      </w:pPr>
      <w:r w:rsidRPr="00C6550A">
        <w:rPr>
          <w:rFonts w:ascii="Times New Roman" w:hAnsi="Times New Roman" w:cs="Times New Roman"/>
          <w:i/>
        </w:rPr>
        <w:t>Articulo115- Las Juntas realizarán la ejecución de los recursos siguiendo los procedimientos vigentes de contratación administrativa, así como los lineamientos técnicos establecidos por la Dirección de Programas de Equidad para las distintas modalidades de servicio del comedor estudiantil, así como para los servicios complementarios.</w:t>
      </w:r>
    </w:p>
    <w:p w:rsidR="00C6550A" w:rsidRPr="00C6550A" w:rsidRDefault="0020537A" w:rsidP="00FD6705">
      <w:pPr>
        <w:pStyle w:val="Prrafodelista"/>
        <w:spacing w:line="240" w:lineRule="auto"/>
        <w:ind w:left="567"/>
        <w:jc w:val="both"/>
        <w:rPr>
          <w:rFonts w:ascii="Times New Roman" w:hAnsi="Times New Roman" w:cs="Times New Roman"/>
          <w:i/>
        </w:rPr>
      </w:pPr>
      <w:r>
        <w:rPr>
          <w:rFonts w:ascii="Times New Roman" w:hAnsi="Times New Roman" w:cs="Times New Roman"/>
          <w:i/>
        </w:rPr>
        <w:t>(…)</w:t>
      </w:r>
    </w:p>
    <w:p w:rsidR="00C6550A" w:rsidRPr="00BF1250" w:rsidRDefault="00C6550A" w:rsidP="00FD6705">
      <w:pPr>
        <w:pStyle w:val="Prrafodelista"/>
        <w:spacing w:line="240" w:lineRule="auto"/>
        <w:ind w:left="567"/>
        <w:jc w:val="both"/>
        <w:rPr>
          <w:rFonts w:ascii="Times New Roman" w:hAnsi="Times New Roman" w:cs="Times New Roman"/>
          <w:i/>
        </w:rPr>
      </w:pPr>
      <w:r w:rsidRPr="00BF1250">
        <w:rPr>
          <w:rFonts w:ascii="Times New Roman" w:hAnsi="Times New Roman" w:cs="Times New Roman"/>
          <w:i/>
        </w:rPr>
        <w:t>Artículo 117- Artículo 117</w:t>
      </w:r>
      <w:proofErr w:type="gramStart"/>
      <w:r w:rsidRPr="00BF1250">
        <w:rPr>
          <w:rFonts w:ascii="Times New Roman" w:hAnsi="Times New Roman" w:cs="Times New Roman"/>
          <w:i/>
        </w:rPr>
        <w:t>.—</w:t>
      </w:r>
      <w:proofErr w:type="gramEnd"/>
      <w:r w:rsidRPr="00BF1250">
        <w:rPr>
          <w:rFonts w:ascii="Times New Roman" w:hAnsi="Times New Roman" w:cs="Times New Roman"/>
          <w:i/>
        </w:rPr>
        <w:t>La construcción de los comedores estudiantiles, por su naturaleza, se considera parte integral de la infraestructura del centro educativo. En virtud de lo anterior, todo proyecto será tramitado de conformidad con los procedimientos y especificaciones técnicas establecidos por la DIEE.</w:t>
      </w:r>
    </w:p>
    <w:p w:rsidR="00C6550A" w:rsidRPr="004F00C4" w:rsidRDefault="004F00C4" w:rsidP="00C6550A">
      <w:pPr>
        <w:jc w:val="both"/>
      </w:pPr>
      <w:r w:rsidRPr="004F00C4">
        <w:t xml:space="preserve">Se evidencia </w:t>
      </w:r>
      <w:r w:rsidR="00F37A52">
        <w:t>con ello l</w:t>
      </w:r>
      <w:r w:rsidRPr="004F00C4">
        <w:t>a</w:t>
      </w:r>
      <w:r w:rsidR="0034743F">
        <w:t xml:space="preserve"> falta </w:t>
      </w:r>
      <w:r w:rsidR="0034743F" w:rsidRPr="004F00C4">
        <w:t>de</w:t>
      </w:r>
      <w:r w:rsidRPr="004F00C4">
        <w:t xml:space="preserve"> seguimiento a la correspondencia recibida en temas vinculados a la adquisición de los insumos para el </w:t>
      </w:r>
      <w:r w:rsidR="00F37A52">
        <w:t>c</w:t>
      </w:r>
      <w:r w:rsidRPr="004F00C4">
        <w:t>omedor según los lineamientos dados por la Dirección de Programas de Equidad</w:t>
      </w:r>
      <w:r w:rsidR="0034743F" w:rsidRPr="004F00C4">
        <w:t xml:space="preserve">, </w:t>
      </w:r>
      <w:r w:rsidR="0034743F">
        <w:t>al igual con</w:t>
      </w:r>
      <w:r w:rsidRPr="004F00C4">
        <w:t xml:space="preserve"> los informes </w:t>
      </w:r>
      <w:r w:rsidR="0034743F">
        <w:t>económicos</w:t>
      </w:r>
      <w:r w:rsidRPr="004F00C4">
        <w:t xml:space="preserve"> que debe presentar el contador,</w:t>
      </w:r>
      <w:r w:rsidR="00F37A52">
        <w:t xml:space="preserve"> lo que </w:t>
      </w:r>
      <w:r w:rsidRPr="004F00C4">
        <w:t>conlleva a que realicen adquisiciones sin cumplir con el plan de inversión dado por las instancias superiores del Ministerio y a utilizar de manera inadecuada los recursos.</w:t>
      </w:r>
    </w:p>
    <w:p w:rsidR="004F00C4" w:rsidRPr="004F00C4" w:rsidRDefault="004F00C4" w:rsidP="00C6550A">
      <w:pPr>
        <w:jc w:val="both"/>
      </w:pPr>
    </w:p>
    <w:p w:rsidR="00A00F61" w:rsidRPr="004F00C4" w:rsidRDefault="004F00C4" w:rsidP="00C6550A">
      <w:pPr>
        <w:jc w:val="both"/>
      </w:pPr>
      <w:r w:rsidRPr="004F00C4">
        <w:t>La situación generó que se mantuvieran sin presupuestar y ejecutar los recursos por más de tres períodos que fueron dados por la Dirección de Programas de Equidad, con el fin último de dotar al centro educativo de un comedor estudiantil adecuado para la preparación e ingesta de los alimentos por parte de la población estudiantil.</w:t>
      </w:r>
    </w:p>
    <w:p w:rsidR="00AA7CEA" w:rsidRPr="000614DC" w:rsidRDefault="00AA7CEA" w:rsidP="000614DC">
      <w:pPr>
        <w:pStyle w:val="Ttulo1"/>
        <w:rPr>
          <w:rFonts w:ascii="Times New Roman" w:hAnsi="Times New Roman" w:cs="Times New Roman"/>
          <w:b/>
          <w:color w:val="auto"/>
          <w:sz w:val="24"/>
          <w:szCs w:val="24"/>
        </w:rPr>
      </w:pPr>
      <w:bookmarkStart w:id="26" w:name="_Toc6816435"/>
      <w:r w:rsidRPr="000614DC">
        <w:rPr>
          <w:rFonts w:ascii="Times New Roman" w:hAnsi="Times New Roman" w:cs="Times New Roman"/>
          <w:b/>
          <w:color w:val="auto"/>
          <w:sz w:val="24"/>
          <w:szCs w:val="24"/>
        </w:rPr>
        <w:t>2.6 Pagos con recurso</w:t>
      </w:r>
      <w:r w:rsidR="005A03CE">
        <w:rPr>
          <w:rFonts w:ascii="Times New Roman" w:hAnsi="Times New Roman" w:cs="Times New Roman"/>
          <w:b/>
          <w:color w:val="auto"/>
          <w:sz w:val="24"/>
          <w:szCs w:val="24"/>
        </w:rPr>
        <w:t>s</w:t>
      </w:r>
      <w:r w:rsidRPr="000614DC">
        <w:rPr>
          <w:rFonts w:ascii="Times New Roman" w:hAnsi="Times New Roman" w:cs="Times New Roman"/>
          <w:b/>
          <w:color w:val="auto"/>
          <w:sz w:val="24"/>
          <w:szCs w:val="24"/>
        </w:rPr>
        <w:t xml:space="preserve"> de PANEA</w:t>
      </w:r>
      <w:bookmarkEnd w:id="26"/>
    </w:p>
    <w:p w:rsidR="00AA7CEA" w:rsidRPr="00AA7CEA" w:rsidRDefault="00AA7CEA" w:rsidP="00E20C27">
      <w:pPr>
        <w:rPr>
          <w:b/>
          <w:color w:val="000000" w:themeColor="text1"/>
        </w:rPr>
      </w:pPr>
    </w:p>
    <w:p w:rsidR="00C7183A" w:rsidRDefault="00AA7CEA" w:rsidP="006065F5">
      <w:pPr>
        <w:jc w:val="both"/>
      </w:pPr>
      <w:r w:rsidRPr="00B7510B">
        <w:t>En la comprobación de los egresos del periodo del 1 de enero al 31 de diciembre 2017, así como del 1 de enero al 30 de julio 2018, se encontró que con fondos de PANEA se atendieron pagos que no cumplen con el objetivo del programa, a continuación se presentan:</w:t>
      </w:r>
    </w:p>
    <w:p w:rsidR="006065F5" w:rsidRPr="00B7510B" w:rsidRDefault="00537473" w:rsidP="006065F5">
      <w:pPr>
        <w:jc w:val="both"/>
      </w:pPr>
      <w:r>
        <w:t xml:space="preserve"> </w:t>
      </w:r>
    </w:p>
    <w:tbl>
      <w:tblPr>
        <w:tblStyle w:val="Tabladecuadrcula5oscura-nfasis51"/>
        <w:tblW w:w="0" w:type="auto"/>
        <w:tblLook w:val="04A0" w:firstRow="1" w:lastRow="0" w:firstColumn="1" w:lastColumn="0" w:noHBand="0" w:noVBand="1"/>
      </w:tblPr>
      <w:tblGrid>
        <w:gridCol w:w="1253"/>
        <w:gridCol w:w="1612"/>
        <w:gridCol w:w="2728"/>
        <w:gridCol w:w="1682"/>
        <w:gridCol w:w="1553"/>
      </w:tblGrid>
      <w:tr w:rsidR="00AA7CEA" w:rsidRPr="00AA7CEA" w:rsidTr="001C3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5"/>
          </w:tcPr>
          <w:p w:rsidR="005A03CE" w:rsidRDefault="005A03CE" w:rsidP="00F04A74">
            <w:pPr>
              <w:jc w:val="center"/>
              <w:rPr>
                <w:color w:val="auto"/>
                <w:sz w:val="22"/>
                <w:szCs w:val="22"/>
              </w:rPr>
            </w:pPr>
            <w:r>
              <w:rPr>
                <w:color w:val="auto"/>
                <w:sz w:val="22"/>
                <w:szCs w:val="22"/>
              </w:rPr>
              <w:t>Cuadro 6</w:t>
            </w:r>
          </w:p>
          <w:p w:rsidR="00AA7CEA" w:rsidRPr="00AA7CEA" w:rsidRDefault="00AA7CEA" w:rsidP="00F04A74">
            <w:pPr>
              <w:jc w:val="center"/>
              <w:rPr>
                <w:sz w:val="22"/>
                <w:szCs w:val="22"/>
              </w:rPr>
            </w:pPr>
            <w:r w:rsidRPr="00AA7CEA">
              <w:rPr>
                <w:color w:val="auto"/>
                <w:sz w:val="22"/>
                <w:szCs w:val="22"/>
              </w:rPr>
              <w:t>Pagos realizados periodo 2017 con fondos PANEA cuenta corriente:</w:t>
            </w:r>
            <w:r w:rsidR="00537473">
              <w:rPr>
                <w:color w:val="auto"/>
                <w:sz w:val="22"/>
                <w:szCs w:val="22"/>
              </w:rPr>
              <w:t xml:space="preserve">      </w:t>
            </w:r>
            <w:r w:rsidRPr="00AA7CEA">
              <w:rPr>
                <w:color w:val="auto"/>
                <w:sz w:val="22"/>
                <w:szCs w:val="22"/>
              </w:rPr>
              <w:t>N°100-01-000-221217-2</w:t>
            </w:r>
          </w:p>
        </w:tc>
      </w:tr>
      <w:tr w:rsidR="00AA7CEA" w:rsidRPr="00AA7CEA" w:rsidTr="001C3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3" w:type="dxa"/>
          </w:tcPr>
          <w:p w:rsidR="00AA7CEA" w:rsidRPr="00AA7CEA" w:rsidRDefault="00AA7CEA" w:rsidP="00F04A74">
            <w:pPr>
              <w:jc w:val="center"/>
              <w:rPr>
                <w:color w:val="auto"/>
                <w:sz w:val="22"/>
                <w:szCs w:val="22"/>
              </w:rPr>
            </w:pPr>
            <w:r w:rsidRPr="00AA7CEA">
              <w:rPr>
                <w:color w:val="auto"/>
                <w:sz w:val="22"/>
                <w:szCs w:val="22"/>
              </w:rPr>
              <w:t>N° de Cheque</w:t>
            </w:r>
          </w:p>
        </w:tc>
        <w:tc>
          <w:tcPr>
            <w:tcW w:w="1612" w:type="dxa"/>
          </w:tcPr>
          <w:p w:rsidR="00AA7CEA" w:rsidRPr="00AA7CEA" w:rsidRDefault="00AA7CEA" w:rsidP="00F04A74">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AA7CEA">
              <w:rPr>
                <w:b/>
                <w:sz w:val="22"/>
                <w:szCs w:val="22"/>
              </w:rPr>
              <w:t>N° de Factura</w:t>
            </w:r>
          </w:p>
        </w:tc>
        <w:tc>
          <w:tcPr>
            <w:tcW w:w="2728" w:type="dxa"/>
          </w:tcPr>
          <w:p w:rsidR="00AA7CEA" w:rsidRPr="00AA7CEA" w:rsidRDefault="00AA7CEA" w:rsidP="00F04A74">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AA7CEA">
              <w:rPr>
                <w:b/>
                <w:sz w:val="22"/>
                <w:szCs w:val="22"/>
              </w:rPr>
              <w:t>Concepto</w:t>
            </w:r>
          </w:p>
        </w:tc>
        <w:tc>
          <w:tcPr>
            <w:tcW w:w="1682" w:type="dxa"/>
          </w:tcPr>
          <w:p w:rsidR="00AA7CEA" w:rsidRPr="00AA7CEA" w:rsidRDefault="00AA7CEA" w:rsidP="00F04A74">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AA7CEA">
              <w:rPr>
                <w:b/>
                <w:sz w:val="22"/>
                <w:szCs w:val="22"/>
              </w:rPr>
              <w:t>Beneficiario</w:t>
            </w:r>
          </w:p>
        </w:tc>
        <w:tc>
          <w:tcPr>
            <w:tcW w:w="1553" w:type="dxa"/>
          </w:tcPr>
          <w:p w:rsidR="00AA7CEA" w:rsidRPr="00AA7CEA" w:rsidRDefault="00AA7CEA" w:rsidP="00F04A74">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AA7CEA">
              <w:rPr>
                <w:b/>
                <w:sz w:val="22"/>
                <w:szCs w:val="22"/>
              </w:rPr>
              <w:t>Monto</w:t>
            </w:r>
          </w:p>
        </w:tc>
      </w:tr>
      <w:tr w:rsidR="00AA7CEA" w:rsidRPr="00AA7CEA" w:rsidTr="001C33C5">
        <w:tc>
          <w:tcPr>
            <w:cnfStyle w:val="001000000000" w:firstRow="0" w:lastRow="0" w:firstColumn="1" w:lastColumn="0" w:oddVBand="0" w:evenVBand="0" w:oddHBand="0" w:evenHBand="0" w:firstRowFirstColumn="0" w:firstRowLastColumn="0" w:lastRowFirstColumn="0" w:lastRowLastColumn="0"/>
            <w:tcW w:w="1253" w:type="dxa"/>
          </w:tcPr>
          <w:p w:rsidR="00AA7CEA" w:rsidRPr="00AA7CEA" w:rsidRDefault="00AA7CEA" w:rsidP="00F04A74">
            <w:pPr>
              <w:jc w:val="center"/>
              <w:rPr>
                <w:color w:val="auto"/>
                <w:sz w:val="22"/>
                <w:szCs w:val="22"/>
              </w:rPr>
            </w:pPr>
            <w:r w:rsidRPr="00AA7CEA">
              <w:rPr>
                <w:color w:val="auto"/>
                <w:sz w:val="22"/>
                <w:szCs w:val="22"/>
              </w:rPr>
              <w:t>61</w:t>
            </w:r>
          </w:p>
        </w:tc>
        <w:tc>
          <w:tcPr>
            <w:tcW w:w="1612" w:type="dxa"/>
          </w:tcPr>
          <w:p w:rsidR="00AA7CEA" w:rsidRPr="00AA7CEA" w:rsidRDefault="00AA7CEA" w:rsidP="00F04A74">
            <w:pPr>
              <w:jc w:val="center"/>
              <w:cnfStyle w:val="000000000000" w:firstRow="0" w:lastRow="0" w:firstColumn="0" w:lastColumn="0" w:oddVBand="0" w:evenVBand="0" w:oddHBand="0" w:evenHBand="0" w:firstRowFirstColumn="0" w:firstRowLastColumn="0" w:lastRowFirstColumn="0" w:lastRowLastColumn="0"/>
              <w:rPr>
                <w:sz w:val="22"/>
                <w:szCs w:val="22"/>
              </w:rPr>
            </w:pPr>
            <w:r w:rsidRPr="00AA7CEA">
              <w:rPr>
                <w:sz w:val="22"/>
                <w:szCs w:val="22"/>
              </w:rPr>
              <w:t>450</w:t>
            </w:r>
          </w:p>
        </w:tc>
        <w:tc>
          <w:tcPr>
            <w:tcW w:w="2728" w:type="dxa"/>
          </w:tcPr>
          <w:p w:rsidR="00AA7CEA" w:rsidRPr="00AA7CEA" w:rsidRDefault="00AA7CEA" w:rsidP="00F04A74">
            <w:pPr>
              <w:jc w:val="both"/>
              <w:cnfStyle w:val="000000000000" w:firstRow="0" w:lastRow="0" w:firstColumn="0" w:lastColumn="0" w:oddVBand="0" w:evenVBand="0" w:oddHBand="0" w:evenHBand="0" w:firstRowFirstColumn="0" w:firstRowLastColumn="0" w:lastRowFirstColumn="0" w:lastRowLastColumn="0"/>
              <w:rPr>
                <w:sz w:val="22"/>
                <w:szCs w:val="22"/>
              </w:rPr>
            </w:pPr>
            <w:r w:rsidRPr="00AA7CEA">
              <w:rPr>
                <w:sz w:val="22"/>
                <w:szCs w:val="22"/>
              </w:rPr>
              <w:t>Transporte de estudiantes</w:t>
            </w:r>
          </w:p>
        </w:tc>
        <w:tc>
          <w:tcPr>
            <w:tcW w:w="1682" w:type="dxa"/>
          </w:tcPr>
          <w:p w:rsidR="00AA7CEA" w:rsidRPr="00AA7CEA" w:rsidRDefault="00AA7CEA" w:rsidP="00F04A74">
            <w:pPr>
              <w:jc w:val="both"/>
              <w:cnfStyle w:val="000000000000" w:firstRow="0" w:lastRow="0" w:firstColumn="0" w:lastColumn="0" w:oddVBand="0" w:evenVBand="0" w:oddHBand="0" w:evenHBand="0" w:firstRowFirstColumn="0" w:firstRowLastColumn="0" w:lastRowFirstColumn="0" w:lastRowLastColumn="0"/>
              <w:rPr>
                <w:sz w:val="22"/>
                <w:szCs w:val="22"/>
              </w:rPr>
            </w:pPr>
            <w:r w:rsidRPr="00AA7CEA">
              <w:rPr>
                <w:sz w:val="22"/>
                <w:szCs w:val="22"/>
              </w:rPr>
              <w:t>Nelson Castro corrales</w:t>
            </w:r>
          </w:p>
        </w:tc>
        <w:tc>
          <w:tcPr>
            <w:tcW w:w="1553" w:type="dxa"/>
          </w:tcPr>
          <w:p w:rsidR="00AA7CEA" w:rsidRPr="00AA7CEA" w:rsidRDefault="00AA7CEA" w:rsidP="00F04A74">
            <w:pPr>
              <w:jc w:val="center"/>
              <w:cnfStyle w:val="000000000000" w:firstRow="0" w:lastRow="0" w:firstColumn="0" w:lastColumn="0" w:oddVBand="0" w:evenVBand="0" w:oddHBand="0" w:evenHBand="0" w:firstRowFirstColumn="0" w:firstRowLastColumn="0" w:lastRowFirstColumn="0" w:lastRowLastColumn="0"/>
              <w:rPr>
                <w:sz w:val="22"/>
                <w:szCs w:val="22"/>
              </w:rPr>
            </w:pPr>
            <w:r w:rsidRPr="00AA7CEA">
              <w:rPr>
                <w:sz w:val="22"/>
                <w:szCs w:val="22"/>
              </w:rPr>
              <w:t>¢20.000,00</w:t>
            </w:r>
          </w:p>
        </w:tc>
      </w:tr>
      <w:tr w:rsidR="00AA7CEA" w:rsidRPr="00AA7CEA" w:rsidTr="001C3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3" w:type="dxa"/>
          </w:tcPr>
          <w:p w:rsidR="00AA7CEA" w:rsidRPr="00AA7CEA" w:rsidRDefault="00AA7CEA" w:rsidP="00F04A74">
            <w:pPr>
              <w:jc w:val="center"/>
              <w:rPr>
                <w:color w:val="auto"/>
                <w:sz w:val="22"/>
                <w:szCs w:val="22"/>
              </w:rPr>
            </w:pPr>
            <w:r w:rsidRPr="00AA7CEA">
              <w:rPr>
                <w:color w:val="auto"/>
                <w:sz w:val="22"/>
                <w:szCs w:val="22"/>
              </w:rPr>
              <w:t>63</w:t>
            </w:r>
          </w:p>
        </w:tc>
        <w:tc>
          <w:tcPr>
            <w:tcW w:w="1612" w:type="dxa"/>
          </w:tcPr>
          <w:p w:rsidR="00AA7CEA" w:rsidRPr="00AA7CEA" w:rsidRDefault="00AA7CEA" w:rsidP="00F04A74">
            <w:pPr>
              <w:jc w:val="center"/>
              <w:cnfStyle w:val="000000100000" w:firstRow="0" w:lastRow="0" w:firstColumn="0" w:lastColumn="0" w:oddVBand="0" w:evenVBand="0" w:oddHBand="1" w:evenHBand="0" w:firstRowFirstColumn="0" w:firstRowLastColumn="0" w:lastRowFirstColumn="0" w:lastRowLastColumn="0"/>
              <w:rPr>
                <w:sz w:val="22"/>
                <w:szCs w:val="22"/>
              </w:rPr>
            </w:pPr>
            <w:r w:rsidRPr="00AA7CEA">
              <w:rPr>
                <w:sz w:val="22"/>
                <w:szCs w:val="22"/>
              </w:rPr>
              <w:t>1906240</w:t>
            </w:r>
          </w:p>
        </w:tc>
        <w:tc>
          <w:tcPr>
            <w:tcW w:w="2728" w:type="dxa"/>
          </w:tcPr>
          <w:p w:rsidR="00AA7CEA" w:rsidRPr="00AA7CEA" w:rsidRDefault="00AA7CEA" w:rsidP="00F04A74">
            <w:pPr>
              <w:jc w:val="both"/>
              <w:cnfStyle w:val="000000100000" w:firstRow="0" w:lastRow="0" w:firstColumn="0" w:lastColumn="0" w:oddVBand="0" w:evenVBand="0" w:oddHBand="1" w:evenHBand="0" w:firstRowFirstColumn="0" w:firstRowLastColumn="0" w:lastRowFirstColumn="0" w:lastRowLastColumn="0"/>
              <w:rPr>
                <w:sz w:val="22"/>
                <w:szCs w:val="22"/>
              </w:rPr>
            </w:pPr>
            <w:r w:rsidRPr="00AA7CEA">
              <w:rPr>
                <w:sz w:val="22"/>
                <w:szCs w:val="22"/>
              </w:rPr>
              <w:t>Chapia del jardín</w:t>
            </w:r>
          </w:p>
        </w:tc>
        <w:tc>
          <w:tcPr>
            <w:tcW w:w="1682" w:type="dxa"/>
          </w:tcPr>
          <w:p w:rsidR="00AA7CEA" w:rsidRPr="00AA7CEA" w:rsidRDefault="00AA7CEA" w:rsidP="00F04A74">
            <w:pPr>
              <w:jc w:val="both"/>
              <w:cnfStyle w:val="000000100000" w:firstRow="0" w:lastRow="0" w:firstColumn="0" w:lastColumn="0" w:oddVBand="0" w:evenVBand="0" w:oddHBand="1" w:evenHBand="0" w:firstRowFirstColumn="0" w:firstRowLastColumn="0" w:lastRowFirstColumn="0" w:lastRowLastColumn="0"/>
              <w:rPr>
                <w:sz w:val="22"/>
                <w:szCs w:val="22"/>
              </w:rPr>
            </w:pPr>
            <w:r w:rsidRPr="00AA7CEA">
              <w:rPr>
                <w:sz w:val="22"/>
                <w:szCs w:val="22"/>
              </w:rPr>
              <w:t>Bernardito Arguedas Jiménez</w:t>
            </w:r>
          </w:p>
        </w:tc>
        <w:tc>
          <w:tcPr>
            <w:tcW w:w="1553" w:type="dxa"/>
          </w:tcPr>
          <w:p w:rsidR="00AA7CEA" w:rsidRPr="00AA7CEA" w:rsidRDefault="00AA7CEA" w:rsidP="00F04A74">
            <w:pPr>
              <w:jc w:val="center"/>
              <w:cnfStyle w:val="000000100000" w:firstRow="0" w:lastRow="0" w:firstColumn="0" w:lastColumn="0" w:oddVBand="0" w:evenVBand="0" w:oddHBand="1" w:evenHBand="0" w:firstRowFirstColumn="0" w:firstRowLastColumn="0" w:lastRowFirstColumn="0" w:lastRowLastColumn="0"/>
              <w:rPr>
                <w:sz w:val="22"/>
                <w:szCs w:val="22"/>
              </w:rPr>
            </w:pPr>
            <w:r w:rsidRPr="00AA7CEA">
              <w:rPr>
                <w:sz w:val="22"/>
                <w:szCs w:val="22"/>
              </w:rPr>
              <w:t>¢10.000,00</w:t>
            </w:r>
          </w:p>
        </w:tc>
      </w:tr>
      <w:tr w:rsidR="00AA7CEA" w:rsidRPr="00AA7CEA" w:rsidTr="001C33C5">
        <w:tc>
          <w:tcPr>
            <w:cnfStyle w:val="001000000000" w:firstRow="0" w:lastRow="0" w:firstColumn="1" w:lastColumn="0" w:oddVBand="0" w:evenVBand="0" w:oddHBand="0" w:evenHBand="0" w:firstRowFirstColumn="0" w:firstRowLastColumn="0" w:lastRowFirstColumn="0" w:lastRowLastColumn="0"/>
            <w:tcW w:w="1253" w:type="dxa"/>
          </w:tcPr>
          <w:p w:rsidR="00AA7CEA" w:rsidRPr="00AA7CEA" w:rsidRDefault="00AA7CEA" w:rsidP="00F04A74">
            <w:pPr>
              <w:jc w:val="center"/>
              <w:rPr>
                <w:color w:val="auto"/>
                <w:sz w:val="22"/>
                <w:szCs w:val="22"/>
              </w:rPr>
            </w:pPr>
            <w:r w:rsidRPr="00AA7CEA">
              <w:rPr>
                <w:color w:val="auto"/>
                <w:sz w:val="22"/>
                <w:szCs w:val="22"/>
              </w:rPr>
              <w:t>64</w:t>
            </w:r>
          </w:p>
        </w:tc>
        <w:tc>
          <w:tcPr>
            <w:tcW w:w="1612" w:type="dxa"/>
          </w:tcPr>
          <w:p w:rsidR="00AA7CEA" w:rsidRPr="00AA7CEA" w:rsidRDefault="00AA7CEA" w:rsidP="00F04A74">
            <w:pPr>
              <w:jc w:val="center"/>
              <w:cnfStyle w:val="000000000000" w:firstRow="0" w:lastRow="0" w:firstColumn="0" w:lastColumn="0" w:oddVBand="0" w:evenVBand="0" w:oddHBand="0" w:evenHBand="0" w:firstRowFirstColumn="0" w:firstRowLastColumn="0" w:lastRowFirstColumn="0" w:lastRowLastColumn="0"/>
              <w:rPr>
                <w:sz w:val="22"/>
                <w:szCs w:val="22"/>
              </w:rPr>
            </w:pPr>
            <w:r w:rsidRPr="00AA7CEA">
              <w:rPr>
                <w:sz w:val="22"/>
                <w:szCs w:val="22"/>
              </w:rPr>
              <w:t>1723</w:t>
            </w:r>
          </w:p>
        </w:tc>
        <w:tc>
          <w:tcPr>
            <w:tcW w:w="2728" w:type="dxa"/>
          </w:tcPr>
          <w:p w:rsidR="00AA7CEA" w:rsidRPr="00AA7CEA" w:rsidRDefault="00AA7CEA" w:rsidP="00F04A74">
            <w:pPr>
              <w:jc w:val="both"/>
              <w:cnfStyle w:val="000000000000" w:firstRow="0" w:lastRow="0" w:firstColumn="0" w:lastColumn="0" w:oddVBand="0" w:evenVBand="0" w:oddHBand="0" w:evenHBand="0" w:firstRowFirstColumn="0" w:firstRowLastColumn="0" w:lastRowFirstColumn="0" w:lastRowLastColumn="0"/>
              <w:rPr>
                <w:sz w:val="22"/>
                <w:szCs w:val="22"/>
              </w:rPr>
            </w:pPr>
            <w:r w:rsidRPr="00AA7CEA">
              <w:rPr>
                <w:sz w:val="22"/>
                <w:szCs w:val="22"/>
              </w:rPr>
              <w:t>Pago de servicios contables</w:t>
            </w:r>
          </w:p>
        </w:tc>
        <w:tc>
          <w:tcPr>
            <w:tcW w:w="1682" w:type="dxa"/>
          </w:tcPr>
          <w:p w:rsidR="00AA7CEA" w:rsidRPr="00AA7CEA" w:rsidRDefault="00AA7CEA" w:rsidP="00F04A74">
            <w:pPr>
              <w:jc w:val="both"/>
              <w:cnfStyle w:val="000000000000" w:firstRow="0" w:lastRow="0" w:firstColumn="0" w:lastColumn="0" w:oddVBand="0" w:evenVBand="0" w:oddHBand="0" w:evenHBand="0" w:firstRowFirstColumn="0" w:firstRowLastColumn="0" w:lastRowFirstColumn="0" w:lastRowLastColumn="0"/>
              <w:rPr>
                <w:sz w:val="22"/>
                <w:szCs w:val="22"/>
              </w:rPr>
            </w:pPr>
            <w:r w:rsidRPr="00AA7CEA">
              <w:rPr>
                <w:sz w:val="22"/>
                <w:szCs w:val="22"/>
              </w:rPr>
              <w:t>Cesar Molina Berríos</w:t>
            </w:r>
          </w:p>
        </w:tc>
        <w:tc>
          <w:tcPr>
            <w:tcW w:w="1553" w:type="dxa"/>
          </w:tcPr>
          <w:p w:rsidR="00AA7CEA" w:rsidRPr="00AA7CEA" w:rsidRDefault="00AA7CEA" w:rsidP="00F04A74">
            <w:pPr>
              <w:jc w:val="center"/>
              <w:cnfStyle w:val="000000000000" w:firstRow="0" w:lastRow="0" w:firstColumn="0" w:lastColumn="0" w:oddVBand="0" w:evenVBand="0" w:oddHBand="0" w:evenHBand="0" w:firstRowFirstColumn="0" w:firstRowLastColumn="0" w:lastRowFirstColumn="0" w:lastRowLastColumn="0"/>
              <w:rPr>
                <w:sz w:val="22"/>
                <w:szCs w:val="22"/>
              </w:rPr>
            </w:pPr>
            <w:r w:rsidRPr="00AA7CEA">
              <w:rPr>
                <w:sz w:val="22"/>
                <w:szCs w:val="22"/>
              </w:rPr>
              <w:t>¢200.655,00</w:t>
            </w:r>
          </w:p>
        </w:tc>
      </w:tr>
      <w:tr w:rsidR="00AA7CEA" w:rsidRPr="00AA7CEA" w:rsidTr="001C3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3" w:type="dxa"/>
          </w:tcPr>
          <w:p w:rsidR="00AA7CEA" w:rsidRPr="00AA7CEA" w:rsidRDefault="00AA7CEA" w:rsidP="00F04A74">
            <w:pPr>
              <w:jc w:val="center"/>
              <w:rPr>
                <w:color w:val="auto"/>
                <w:sz w:val="22"/>
                <w:szCs w:val="22"/>
              </w:rPr>
            </w:pPr>
            <w:r w:rsidRPr="00AA7CEA">
              <w:rPr>
                <w:color w:val="auto"/>
                <w:sz w:val="22"/>
                <w:szCs w:val="22"/>
              </w:rPr>
              <w:lastRenderedPageBreak/>
              <w:t>65</w:t>
            </w:r>
          </w:p>
        </w:tc>
        <w:tc>
          <w:tcPr>
            <w:tcW w:w="1612" w:type="dxa"/>
          </w:tcPr>
          <w:p w:rsidR="00AA7CEA" w:rsidRPr="00AA7CEA" w:rsidRDefault="00AA7CEA" w:rsidP="00F04A74">
            <w:pPr>
              <w:jc w:val="center"/>
              <w:cnfStyle w:val="000000100000" w:firstRow="0" w:lastRow="0" w:firstColumn="0" w:lastColumn="0" w:oddVBand="0" w:evenVBand="0" w:oddHBand="1" w:evenHBand="0" w:firstRowFirstColumn="0" w:firstRowLastColumn="0" w:lastRowFirstColumn="0" w:lastRowLastColumn="0"/>
              <w:rPr>
                <w:sz w:val="22"/>
                <w:szCs w:val="22"/>
              </w:rPr>
            </w:pPr>
            <w:r w:rsidRPr="00AA7CEA">
              <w:rPr>
                <w:sz w:val="22"/>
                <w:szCs w:val="22"/>
              </w:rPr>
              <w:t>FA1704-0176</w:t>
            </w:r>
          </w:p>
        </w:tc>
        <w:tc>
          <w:tcPr>
            <w:tcW w:w="2728" w:type="dxa"/>
          </w:tcPr>
          <w:p w:rsidR="00AA7CEA" w:rsidRPr="00AA7CEA" w:rsidRDefault="00AA7CEA" w:rsidP="00F04A74">
            <w:pPr>
              <w:jc w:val="both"/>
              <w:cnfStyle w:val="000000100000" w:firstRow="0" w:lastRow="0" w:firstColumn="0" w:lastColumn="0" w:oddVBand="0" w:evenVBand="0" w:oddHBand="1" w:evenHBand="0" w:firstRowFirstColumn="0" w:firstRowLastColumn="0" w:lastRowFirstColumn="0" w:lastRowLastColumn="0"/>
              <w:rPr>
                <w:sz w:val="22"/>
                <w:szCs w:val="22"/>
              </w:rPr>
            </w:pPr>
            <w:r w:rsidRPr="00AA7CEA">
              <w:rPr>
                <w:sz w:val="22"/>
                <w:szCs w:val="22"/>
              </w:rPr>
              <w:t>Servicios de instalación del programa del sistema PIAD</w:t>
            </w:r>
          </w:p>
        </w:tc>
        <w:tc>
          <w:tcPr>
            <w:tcW w:w="1682" w:type="dxa"/>
          </w:tcPr>
          <w:p w:rsidR="00AA7CEA" w:rsidRPr="00AA7CEA" w:rsidRDefault="00AA7CEA" w:rsidP="00F04A74">
            <w:pPr>
              <w:jc w:val="both"/>
              <w:cnfStyle w:val="000000100000" w:firstRow="0" w:lastRow="0" w:firstColumn="0" w:lastColumn="0" w:oddVBand="0" w:evenVBand="0" w:oddHBand="1" w:evenHBand="0" w:firstRowFirstColumn="0" w:firstRowLastColumn="0" w:lastRowFirstColumn="0" w:lastRowLastColumn="0"/>
              <w:rPr>
                <w:sz w:val="22"/>
                <w:szCs w:val="22"/>
              </w:rPr>
            </w:pPr>
            <w:r w:rsidRPr="00AA7CEA">
              <w:rPr>
                <w:sz w:val="22"/>
                <w:szCs w:val="22"/>
              </w:rPr>
              <w:t>Weyner Villegas Villareal</w:t>
            </w:r>
          </w:p>
        </w:tc>
        <w:tc>
          <w:tcPr>
            <w:tcW w:w="1553" w:type="dxa"/>
          </w:tcPr>
          <w:p w:rsidR="00AA7CEA" w:rsidRPr="00AA7CEA" w:rsidRDefault="00AA7CEA" w:rsidP="00F04A74">
            <w:pPr>
              <w:jc w:val="center"/>
              <w:cnfStyle w:val="000000100000" w:firstRow="0" w:lastRow="0" w:firstColumn="0" w:lastColumn="0" w:oddVBand="0" w:evenVBand="0" w:oddHBand="1" w:evenHBand="0" w:firstRowFirstColumn="0" w:firstRowLastColumn="0" w:lastRowFirstColumn="0" w:lastRowLastColumn="0"/>
              <w:rPr>
                <w:sz w:val="22"/>
                <w:szCs w:val="22"/>
              </w:rPr>
            </w:pPr>
            <w:r w:rsidRPr="00AA7CEA">
              <w:rPr>
                <w:sz w:val="22"/>
                <w:szCs w:val="22"/>
              </w:rPr>
              <w:t>¢200.000,00</w:t>
            </w:r>
          </w:p>
          <w:p w:rsidR="00AA7CEA" w:rsidRPr="00AA7CEA" w:rsidRDefault="00AA7CEA" w:rsidP="00F04A74">
            <w:pPr>
              <w:jc w:val="center"/>
              <w:cnfStyle w:val="000000100000" w:firstRow="0" w:lastRow="0" w:firstColumn="0" w:lastColumn="0" w:oddVBand="0" w:evenVBand="0" w:oddHBand="1" w:evenHBand="0" w:firstRowFirstColumn="0" w:firstRowLastColumn="0" w:lastRowFirstColumn="0" w:lastRowLastColumn="0"/>
              <w:rPr>
                <w:sz w:val="22"/>
                <w:szCs w:val="22"/>
              </w:rPr>
            </w:pPr>
          </w:p>
        </w:tc>
      </w:tr>
      <w:tr w:rsidR="00AA7CEA" w:rsidRPr="00AA7CEA" w:rsidTr="001C33C5">
        <w:tc>
          <w:tcPr>
            <w:cnfStyle w:val="001000000000" w:firstRow="0" w:lastRow="0" w:firstColumn="1" w:lastColumn="0" w:oddVBand="0" w:evenVBand="0" w:oddHBand="0" w:evenHBand="0" w:firstRowFirstColumn="0" w:firstRowLastColumn="0" w:lastRowFirstColumn="0" w:lastRowLastColumn="0"/>
            <w:tcW w:w="1253" w:type="dxa"/>
          </w:tcPr>
          <w:p w:rsidR="00AA7CEA" w:rsidRPr="00AA7CEA" w:rsidRDefault="00AA7CEA" w:rsidP="00F04A74">
            <w:pPr>
              <w:jc w:val="center"/>
              <w:rPr>
                <w:color w:val="auto"/>
                <w:sz w:val="22"/>
                <w:szCs w:val="22"/>
              </w:rPr>
            </w:pPr>
            <w:r w:rsidRPr="00AA7CEA">
              <w:rPr>
                <w:color w:val="auto"/>
                <w:sz w:val="22"/>
                <w:szCs w:val="22"/>
              </w:rPr>
              <w:t>66</w:t>
            </w:r>
          </w:p>
        </w:tc>
        <w:tc>
          <w:tcPr>
            <w:tcW w:w="1612" w:type="dxa"/>
          </w:tcPr>
          <w:p w:rsidR="00AA7CEA" w:rsidRPr="00AA7CEA" w:rsidRDefault="00AA7CEA" w:rsidP="00F04A74">
            <w:pPr>
              <w:jc w:val="center"/>
              <w:cnfStyle w:val="000000000000" w:firstRow="0" w:lastRow="0" w:firstColumn="0" w:lastColumn="0" w:oddVBand="0" w:evenVBand="0" w:oddHBand="0" w:evenHBand="0" w:firstRowFirstColumn="0" w:firstRowLastColumn="0" w:lastRowFirstColumn="0" w:lastRowLastColumn="0"/>
              <w:rPr>
                <w:sz w:val="22"/>
                <w:szCs w:val="22"/>
              </w:rPr>
            </w:pPr>
            <w:r w:rsidRPr="00AA7CEA">
              <w:rPr>
                <w:sz w:val="22"/>
                <w:szCs w:val="22"/>
              </w:rPr>
              <w:t>0326</w:t>
            </w:r>
          </w:p>
        </w:tc>
        <w:tc>
          <w:tcPr>
            <w:tcW w:w="2728" w:type="dxa"/>
          </w:tcPr>
          <w:p w:rsidR="00AA7CEA" w:rsidRPr="00AA7CEA" w:rsidRDefault="00AA7CEA" w:rsidP="00F04A74">
            <w:pPr>
              <w:jc w:val="both"/>
              <w:cnfStyle w:val="000000000000" w:firstRow="0" w:lastRow="0" w:firstColumn="0" w:lastColumn="0" w:oddVBand="0" w:evenVBand="0" w:oddHBand="0" w:evenHBand="0" w:firstRowFirstColumn="0" w:firstRowLastColumn="0" w:lastRowFirstColumn="0" w:lastRowLastColumn="0"/>
              <w:rPr>
                <w:sz w:val="22"/>
                <w:szCs w:val="22"/>
              </w:rPr>
            </w:pPr>
            <w:r w:rsidRPr="00AA7CEA">
              <w:rPr>
                <w:sz w:val="22"/>
                <w:szCs w:val="22"/>
              </w:rPr>
              <w:t>Sin fecha, reparación de 3 servicios , limpieza, acomodo del sótano y reparación de ventanas</w:t>
            </w:r>
          </w:p>
        </w:tc>
        <w:tc>
          <w:tcPr>
            <w:tcW w:w="1682" w:type="dxa"/>
          </w:tcPr>
          <w:p w:rsidR="00AA7CEA" w:rsidRPr="00AA7CEA" w:rsidRDefault="00AA7CEA" w:rsidP="00F04A74">
            <w:pPr>
              <w:jc w:val="both"/>
              <w:cnfStyle w:val="000000000000" w:firstRow="0" w:lastRow="0" w:firstColumn="0" w:lastColumn="0" w:oddVBand="0" w:evenVBand="0" w:oddHBand="0" w:evenHBand="0" w:firstRowFirstColumn="0" w:firstRowLastColumn="0" w:lastRowFirstColumn="0" w:lastRowLastColumn="0"/>
              <w:rPr>
                <w:sz w:val="22"/>
                <w:szCs w:val="22"/>
              </w:rPr>
            </w:pPr>
            <w:r w:rsidRPr="00AA7CEA">
              <w:rPr>
                <w:sz w:val="22"/>
                <w:szCs w:val="22"/>
              </w:rPr>
              <w:t>Jorge Vega Torres</w:t>
            </w:r>
          </w:p>
        </w:tc>
        <w:tc>
          <w:tcPr>
            <w:tcW w:w="1553" w:type="dxa"/>
          </w:tcPr>
          <w:p w:rsidR="00AA7CEA" w:rsidRPr="00AA7CEA" w:rsidRDefault="00AA7CEA" w:rsidP="00F04A74">
            <w:pPr>
              <w:jc w:val="center"/>
              <w:cnfStyle w:val="000000000000" w:firstRow="0" w:lastRow="0" w:firstColumn="0" w:lastColumn="0" w:oddVBand="0" w:evenVBand="0" w:oddHBand="0" w:evenHBand="0" w:firstRowFirstColumn="0" w:firstRowLastColumn="0" w:lastRowFirstColumn="0" w:lastRowLastColumn="0"/>
              <w:rPr>
                <w:sz w:val="22"/>
                <w:szCs w:val="22"/>
              </w:rPr>
            </w:pPr>
            <w:r w:rsidRPr="00AA7CEA">
              <w:rPr>
                <w:sz w:val="22"/>
                <w:szCs w:val="22"/>
              </w:rPr>
              <w:t>¢504.896,00</w:t>
            </w:r>
          </w:p>
        </w:tc>
      </w:tr>
      <w:tr w:rsidR="00AA7CEA" w:rsidRPr="00AA7CEA" w:rsidTr="001C3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3" w:type="dxa"/>
          </w:tcPr>
          <w:p w:rsidR="00AA7CEA" w:rsidRPr="00AA7CEA" w:rsidRDefault="00AA7CEA" w:rsidP="00F04A74">
            <w:pPr>
              <w:jc w:val="center"/>
              <w:rPr>
                <w:color w:val="auto"/>
                <w:sz w:val="22"/>
                <w:szCs w:val="22"/>
              </w:rPr>
            </w:pPr>
            <w:r w:rsidRPr="00AA7CEA">
              <w:rPr>
                <w:color w:val="auto"/>
                <w:sz w:val="22"/>
                <w:szCs w:val="22"/>
              </w:rPr>
              <w:t>83</w:t>
            </w:r>
          </w:p>
        </w:tc>
        <w:tc>
          <w:tcPr>
            <w:tcW w:w="1612" w:type="dxa"/>
          </w:tcPr>
          <w:p w:rsidR="00AA7CEA" w:rsidRPr="00AA7CEA" w:rsidRDefault="00AA7CEA" w:rsidP="00F04A74">
            <w:pPr>
              <w:jc w:val="center"/>
              <w:cnfStyle w:val="000000100000" w:firstRow="0" w:lastRow="0" w:firstColumn="0" w:lastColumn="0" w:oddVBand="0" w:evenVBand="0" w:oddHBand="1" w:evenHBand="0" w:firstRowFirstColumn="0" w:firstRowLastColumn="0" w:lastRowFirstColumn="0" w:lastRowLastColumn="0"/>
              <w:rPr>
                <w:sz w:val="22"/>
                <w:szCs w:val="22"/>
              </w:rPr>
            </w:pPr>
            <w:r w:rsidRPr="00AA7CEA">
              <w:rPr>
                <w:sz w:val="22"/>
                <w:szCs w:val="22"/>
              </w:rPr>
              <w:t>N/se adjunta</w:t>
            </w:r>
          </w:p>
        </w:tc>
        <w:tc>
          <w:tcPr>
            <w:tcW w:w="2728" w:type="dxa"/>
          </w:tcPr>
          <w:p w:rsidR="00AA7CEA" w:rsidRPr="00AA7CEA" w:rsidRDefault="00AA7CEA" w:rsidP="00F04A74">
            <w:pPr>
              <w:jc w:val="both"/>
              <w:cnfStyle w:val="000000100000" w:firstRow="0" w:lastRow="0" w:firstColumn="0" w:lastColumn="0" w:oddVBand="0" w:evenVBand="0" w:oddHBand="1" w:evenHBand="0" w:firstRowFirstColumn="0" w:firstRowLastColumn="0" w:lastRowFirstColumn="0" w:lastRowLastColumn="0"/>
              <w:rPr>
                <w:sz w:val="22"/>
                <w:szCs w:val="22"/>
              </w:rPr>
            </w:pPr>
            <w:r w:rsidRPr="00AA7CEA">
              <w:rPr>
                <w:sz w:val="22"/>
                <w:szCs w:val="22"/>
              </w:rPr>
              <w:t>Acta 71 del 12/6/2018 contratación de 50 cápsulas de repostería reconocimiento a estudiantes</w:t>
            </w:r>
          </w:p>
        </w:tc>
        <w:tc>
          <w:tcPr>
            <w:tcW w:w="1682" w:type="dxa"/>
          </w:tcPr>
          <w:p w:rsidR="00AA7CEA" w:rsidRPr="00AA7CEA" w:rsidRDefault="00AA7CEA" w:rsidP="00F04A74">
            <w:pPr>
              <w:jc w:val="both"/>
              <w:cnfStyle w:val="000000100000" w:firstRow="0" w:lastRow="0" w:firstColumn="0" w:lastColumn="0" w:oddVBand="0" w:evenVBand="0" w:oddHBand="1" w:evenHBand="0" w:firstRowFirstColumn="0" w:firstRowLastColumn="0" w:lastRowFirstColumn="0" w:lastRowLastColumn="0"/>
              <w:rPr>
                <w:sz w:val="22"/>
                <w:szCs w:val="22"/>
              </w:rPr>
            </w:pPr>
            <w:r w:rsidRPr="00AA7CEA">
              <w:rPr>
                <w:sz w:val="22"/>
                <w:szCs w:val="22"/>
              </w:rPr>
              <w:t>Gloria Ortega Artavia</w:t>
            </w:r>
          </w:p>
        </w:tc>
        <w:tc>
          <w:tcPr>
            <w:tcW w:w="1553" w:type="dxa"/>
          </w:tcPr>
          <w:p w:rsidR="00AA7CEA" w:rsidRPr="00AA7CEA" w:rsidRDefault="00AA7CEA" w:rsidP="00F04A74">
            <w:pPr>
              <w:jc w:val="center"/>
              <w:cnfStyle w:val="000000100000" w:firstRow="0" w:lastRow="0" w:firstColumn="0" w:lastColumn="0" w:oddVBand="0" w:evenVBand="0" w:oddHBand="1" w:evenHBand="0" w:firstRowFirstColumn="0" w:firstRowLastColumn="0" w:lastRowFirstColumn="0" w:lastRowLastColumn="0"/>
              <w:rPr>
                <w:sz w:val="22"/>
                <w:szCs w:val="22"/>
              </w:rPr>
            </w:pPr>
            <w:r w:rsidRPr="00AA7CEA">
              <w:rPr>
                <w:sz w:val="22"/>
                <w:szCs w:val="22"/>
              </w:rPr>
              <w:t>¢55.000,00</w:t>
            </w:r>
          </w:p>
        </w:tc>
      </w:tr>
      <w:tr w:rsidR="00AA7CEA" w:rsidRPr="00AA7CEA" w:rsidTr="001C33C5">
        <w:tc>
          <w:tcPr>
            <w:cnfStyle w:val="001000000000" w:firstRow="0" w:lastRow="0" w:firstColumn="1" w:lastColumn="0" w:oddVBand="0" w:evenVBand="0" w:oddHBand="0" w:evenHBand="0" w:firstRowFirstColumn="0" w:firstRowLastColumn="0" w:lastRowFirstColumn="0" w:lastRowLastColumn="0"/>
            <w:tcW w:w="1253" w:type="dxa"/>
          </w:tcPr>
          <w:p w:rsidR="00AA7CEA" w:rsidRPr="00AA7CEA" w:rsidRDefault="00AA7CEA" w:rsidP="00F04A74">
            <w:pPr>
              <w:jc w:val="center"/>
              <w:rPr>
                <w:color w:val="auto"/>
                <w:sz w:val="22"/>
                <w:szCs w:val="22"/>
              </w:rPr>
            </w:pPr>
            <w:r w:rsidRPr="00AA7CEA">
              <w:rPr>
                <w:color w:val="auto"/>
                <w:sz w:val="22"/>
                <w:szCs w:val="22"/>
              </w:rPr>
              <w:t>84</w:t>
            </w:r>
          </w:p>
        </w:tc>
        <w:tc>
          <w:tcPr>
            <w:tcW w:w="1612" w:type="dxa"/>
          </w:tcPr>
          <w:p w:rsidR="00AA7CEA" w:rsidRPr="00AA7CEA" w:rsidRDefault="00AA7CEA" w:rsidP="00F04A74">
            <w:pPr>
              <w:jc w:val="center"/>
              <w:cnfStyle w:val="000000000000" w:firstRow="0" w:lastRow="0" w:firstColumn="0" w:lastColumn="0" w:oddVBand="0" w:evenVBand="0" w:oddHBand="0" w:evenHBand="0" w:firstRowFirstColumn="0" w:firstRowLastColumn="0" w:lastRowFirstColumn="0" w:lastRowLastColumn="0"/>
              <w:rPr>
                <w:sz w:val="22"/>
                <w:szCs w:val="22"/>
              </w:rPr>
            </w:pPr>
            <w:r w:rsidRPr="00AA7CEA">
              <w:rPr>
                <w:sz w:val="22"/>
                <w:szCs w:val="22"/>
              </w:rPr>
              <w:t>N/adjunta</w:t>
            </w:r>
          </w:p>
        </w:tc>
        <w:tc>
          <w:tcPr>
            <w:tcW w:w="2728" w:type="dxa"/>
          </w:tcPr>
          <w:p w:rsidR="00AA7CEA" w:rsidRPr="00AA7CEA" w:rsidRDefault="00AA7CEA" w:rsidP="00F04A74">
            <w:pPr>
              <w:jc w:val="both"/>
              <w:cnfStyle w:val="000000000000" w:firstRow="0" w:lastRow="0" w:firstColumn="0" w:lastColumn="0" w:oddVBand="0" w:evenVBand="0" w:oddHBand="0" w:evenHBand="0" w:firstRowFirstColumn="0" w:firstRowLastColumn="0" w:lastRowFirstColumn="0" w:lastRowLastColumn="0"/>
              <w:rPr>
                <w:sz w:val="22"/>
                <w:szCs w:val="22"/>
              </w:rPr>
            </w:pPr>
            <w:r w:rsidRPr="00AA7CEA">
              <w:rPr>
                <w:sz w:val="22"/>
                <w:szCs w:val="22"/>
              </w:rPr>
              <w:t>Acta 71 del 12/6/2018 contratación catering service por el día de la elecciones estudiantiles</w:t>
            </w:r>
          </w:p>
        </w:tc>
        <w:tc>
          <w:tcPr>
            <w:tcW w:w="1682" w:type="dxa"/>
          </w:tcPr>
          <w:p w:rsidR="00AA7CEA" w:rsidRPr="00AA7CEA" w:rsidRDefault="00AA7CEA" w:rsidP="00F04A74">
            <w:pPr>
              <w:jc w:val="both"/>
              <w:cnfStyle w:val="000000000000" w:firstRow="0" w:lastRow="0" w:firstColumn="0" w:lastColumn="0" w:oddVBand="0" w:evenVBand="0" w:oddHBand="0" w:evenHBand="0" w:firstRowFirstColumn="0" w:firstRowLastColumn="0" w:lastRowFirstColumn="0" w:lastRowLastColumn="0"/>
              <w:rPr>
                <w:sz w:val="22"/>
                <w:szCs w:val="22"/>
              </w:rPr>
            </w:pPr>
            <w:r w:rsidRPr="00AA7CEA">
              <w:rPr>
                <w:sz w:val="22"/>
                <w:szCs w:val="22"/>
              </w:rPr>
              <w:t>Miguel Gerardo Solis Hidalgo</w:t>
            </w:r>
          </w:p>
        </w:tc>
        <w:tc>
          <w:tcPr>
            <w:tcW w:w="1553" w:type="dxa"/>
          </w:tcPr>
          <w:p w:rsidR="00AA7CEA" w:rsidRPr="00AA7CEA" w:rsidRDefault="00AA7CEA" w:rsidP="00F04A74">
            <w:pPr>
              <w:jc w:val="center"/>
              <w:cnfStyle w:val="000000000000" w:firstRow="0" w:lastRow="0" w:firstColumn="0" w:lastColumn="0" w:oddVBand="0" w:evenVBand="0" w:oddHBand="0" w:evenHBand="0" w:firstRowFirstColumn="0" w:firstRowLastColumn="0" w:lastRowFirstColumn="0" w:lastRowLastColumn="0"/>
              <w:rPr>
                <w:sz w:val="22"/>
                <w:szCs w:val="22"/>
              </w:rPr>
            </w:pPr>
            <w:r w:rsidRPr="00AA7CEA">
              <w:rPr>
                <w:sz w:val="22"/>
                <w:szCs w:val="22"/>
              </w:rPr>
              <w:t>¢150.000,00</w:t>
            </w:r>
          </w:p>
        </w:tc>
      </w:tr>
      <w:tr w:rsidR="00AA7CEA" w:rsidRPr="00AA7CEA" w:rsidTr="001C3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75" w:type="dxa"/>
            <w:gridSpan w:val="4"/>
          </w:tcPr>
          <w:p w:rsidR="00AA7CEA" w:rsidRPr="00AA7CEA" w:rsidRDefault="00AA7CEA" w:rsidP="00F04A74">
            <w:pPr>
              <w:jc w:val="both"/>
              <w:rPr>
                <w:sz w:val="22"/>
                <w:szCs w:val="22"/>
              </w:rPr>
            </w:pPr>
            <w:r w:rsidRPr="00AA7CEA">
              <w:rPr>
                <w:color w:val="auto"/>
                <w:sz w:val="22"/>
                <w:szCs w:val="22"/>
              </w:rPr>
              <w:t>TOTAL FACTURAS PAGADAS</w:t>
            </w:r>
          </w:p>
        </w:tc>
        <w:tc>
          <w:tcPr>
            <w:tcW w:w="1553" w:type="dxa"/>
          </w:tcPr>
          <w:p w:rsidR="00AA7CEA" w:rsidRPr="00AA7CEA" w:rsidRDefault="00AA7CEA" w:rsidP="00F04A74">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AA7CEA">
              <w:rPr>
                <w:b/>
                <w:sz w:val="22"/>
                <w:szCs w:val="22"/>
              </w:rPr>
              <w:t>¢1.140.551,00</w:t>
            </w:r>
          </w:p>
        </w:tc>
      </w:tr>
    </w:tbl>
    <w:p w:rsidR="005A03CE" w:rsidRPr="00D85AF4" w:rsidRDefault="00537473" w:rsidP="001C33C5">
      <w:pPr>
        <w:jc w:val="both"/>
        <w:rPr>
          <w:sz w:val="16"/>
          <w:szCs w:val="16"/>
        </w:rPr>
      </w:pPr>
      <w:r>
        <w:rPr>
          <w:rFonts w:ascii="Bookman Old Style" w:hAnsi="Bookman Old Style"/>
        </w:rPr>
        <w:t xml:space="preserve">  </w:t>
      </w:r>
      <w:r w:rsidR="001C33C5" w:rsidRPr="001C33C5">
        <w:rPr>
          <w:sz w:val="16"/>
          <w:szCs w:val="16"/>
        </w:rPr>
        <w:t>Fuente: Cheques, y sus respaldos cuenta corriente n°100-01-000-221217-2, libro de Actas.</w:t>
      </w:r>
    </w:p>
    <w:p w:rsidR="00AB10BD" w:rsidRDefault="00AB10BD" w:rsidP="001C33C5">
      <w:pPr>
        <w:jc w:val="both"/>
      </w:pPr>
    </w:p>
    <w:p w:rsidR="001C33C5" w:rsidRPr="001C33C5" w:rsidRDefault="001C33C5" w:rsidP="001C33C5">
      <w:pPr>
        <w:jc w:val="both"/>
      </w:pPr>
      <w:r w:rsidRPr="001C33C5">
        <w:t xml:space="preserve">Estos pagos del periodo 2017, fueron autorizados y aprobados en el Acta N° 49 del 2 de mayo del 2017 (folios 127 y 128), es importante mencionar que en el acuerdo no se indica que se atiendan con fondos PANEA. </w:t>
      </w:r>
    </w:p>
    <w:p w:rsidR="008D5580" w:rsidRDefault="008D5580" w:rsidP="001C33C5">
      <w:pPr>
        <w:jc w:val="both"/>
      </w:pPr>
    </w:p>
    <w:p w:rsidR="001C33C5" w:rsidRPr="00FD6705" w:rsidRDefault="001C33C5" w:rsidP="001C33C5">
      <w:pPr>
        <w:jc w:val="both"/>
      </w:pPr>
      <w:r w:rsidRPr="001C33C5">
        <w:t xml:space="preserve">Aparte de estos gastos pagados con los fondos de PANEA se le debe sumar los rubros atendidos a la Caja Costarricense del Seguro Social, que </w:t>
      </w:r>
      <w:r w:rsidR="00AB10BD" w:rsidRPr="00FD6705">
        <w:t>para</w:t>
      </w:r>
      <w:r w:rsidRPr="00FD6705">
        <w:t xml:space="preserve"> el periodo 201</w:t>
      </w:r>
      <w:r w:rsidRPr="001C33C5">
        <w:t>7 fue de ¢912.783,42</w:t>
      </w:r>
      <w:r w:rsidR="007A0139">
        <w:t xml:space="preserve"> </w:t>
      </w:r>
      <w:r w:rsidR="006E66F9">
        <w:t xml:space="preserve">y </w:t>
      </w:r>
      <w:r w:rsidR="006E66F9" w:rsidRPr="001C33C5">
        <w:t>al</w:t>
      </w:r>
      <w:r w:rsidRPr="001C33C5">
        <w:t xml:space="preserve"> mes de junio del 2018 de ¢2.043.726,00</w:t>
      </w:r>
      <w:r w:rsidR="007A0139">
        <w:t xml:space="preserve"> </w:t>
      </w:r>
      <w:r w:rsidRPr="001C33C5">
        <w:t>por lo que el total de pagos que no corresponden con fondos de PANEA ascienden a ¢4.</w:t>
      </w:r>
      <w:r w:rsidR="007A0139">
        <w:t>097</w:t>
      </w:r>
      <w:r w:rsidRPr="001C33C5">
        <w:t>.060</w:t>
      </w:r>
      <w:r w:rsidRPr="00FD6705">
        <w:t>,42</w:t>
      </w:r>
      <w:r w:rsidR="00AB10BD" w:rsidRPr="00FD6705">
        <w:t>.</w:t>
      </w:r>
    </w:p>
    <w:p w:rsidR="00A00F61" w:rsidRDefault="00A00F61" w:rsidP="001C33C5">
      <w:pPr>
        <w:jc w:val="both"/>
      </w:pPr>
    </w:p>
    <w:p w:rsidR="001C33C5" w:rsidRDefault="001C33C5" w:rsidP="001C33C5">
      <w:pPr>
        <w:jc w:val="both"/>
      </w:pPr>
      <w:r w:rsidRPr="001C33C5">
        <w:t>Aunque el acuerdo no señale los fondos con que se atiende las erogaciones, no se puede considerar un error, ya todo gasto lleva una preparación de planilla donde se debe indicar que partida se está afectando</w:t>
      </w:r>
      <w:r w:rsidR="007A0139">
        <w:t>,</w:t>
      </w:r>
      <w:r w:rsidRPr="001C33C5">
        <w:t xml:space="preserve"> además</w:t>
      </w:r>
      <w:r w:rsidR="007A0139">
        <w:t>,</w:t>
      </w:r>
      <w:r w:rsidRPr="001C33C5">
        <w:t xml:space="preserve"> todo cheque antes de firma mancomunadamente se debe de revisar si la erogación se realiza con los fondos que corresponden.</w:t>
      </w:r>
    </w:p>
    <w:p w:rsidR="002A19DD" w:rsidRPr="001C33C5" w:rsidRDefault="002A19DD" w:rsidP="001C33C5">
      <w:pPr>
        <w:jc w:val="both"/>
        <w:rPr>
          <w:sz w:val="16"/>
          <w:szCs w:val="16"/>
        </w:rPr>
      </w:pPr>
    </w:p>
    <w:p w:rsidR="00C4602F" w:rsidRPr="003F2C53" w:rsidRDefault="002A19DD" w:rsidP="00C4602F">
      <w:pPr>
        <w:jc w:val="both"/>
      </w:pPr>
      <w:r w:rsidRPr="003F2C53">
        <w:t>Es importante señalar lo que dispone l</w:t>
      </w:r>
      <w:r w:rsidR="00C4602F" w:rsidRPr="003F2C53">
        <w:t>a Ley de Control Interno N°8292, en su Capítulo II Si</w:t>
      </w:r>
      <w:r w:rsidR="006932CD">
        <w:t>stema de Control Interno en su a</w:t>
      </w:r>
      <w:r w:rsidR="00C4602F" w:rsidRPr="003F2C53">
        <w:t>rtículo 8)</w:t>
      </w:r>
      <w:r w:rsidR="006932CD">
        <w:t>, a saber:</w:t>
      </w:r>
    </w:p>
    <w:p w:rsidR="00C4602F" w:rsidRPr="008552BC" w:rsidRDefault="00C4602F" w:rsidP="00C4602F">
      <w:pPr>
        <w:ind w:left="567"/>
        <w:jc w:val="both"/>
        <w:rPr>
          <w:rFonts w:ascii="Bookman Old Style" w:hAnsi="Bookman Old Style"/>
          <w:sz w:val="22"/>
          <w:szCs w:val="22"/>
        </w:rPr>
      </w:pPr>
    </w:p>
    <w:p w:rsidR="00C4602F" w:rsidRPr="003F2C53" w:rsidRDefault="00C4602F" w:rsidP="00D85AF4">
      <w:pPr>
        <w:ind w:left="567"/>
        <w:jc w:val="both"/>
        <w:rPr>
          <w:i/>
          <w:sz w:val="22"/>
          <w:szCs w:val="22"/>
        </w:rPr>
      </w:pPr>
      <w:r w:rsidRPr="003F2C53">
        <w:rPr>
          <w:i/>
          <w:sz w:val="22"/>
          <w:szCs w:val="22"/>
        </w:rPr>
        <w:t>Para efectos de esta Ley, se entenderá por sistema de control interno la serie de acciones ejecutadas por la administración activa, diseñadas para proporcionar seguridad en la consecución de los siguientes objetivos:</w:t>
      </w:r>
    </w:p>
    <w:p w:rsidR="00C4602F" w:rsidRPr="003F2C53" w:rsidRDefault="00C4602F" w:rsidP="00C4602F">
      <w:pPr>
        <w:pStyle w:val="Sangra2detindependiente"/>
        <w:spacing w:line="240" w:lineRule="auto"/>
        <w:ind w:left="567"/>
        <w:rPr>
          <w:i/>
          <w:sz w:val="22"/>
          <w:szCs w:val="22"/>
        </w:rPr>
      </w:pPr>
      <w:r w:rsidRPr="003F2C53">
        <w:rPr>
          <w:i/>
          <w:sz w:val="22"/>
          <w:szCs w:val="22"/>
        </w:rPr>
        <w:t>a)</w:t>
      </w:r>
      <w:r w:rsidRPr="003F2C53">
        <w:rPr>
          <w:i/>
          <w:sz w:val="22"/>
          <w:szCs w:val="22"/>
        </w:rPr>
        <w:tab/>
        <w:t>Proteger y conservar el patrimonio público contra cualquier pérdida, despilfarro, uso indebido, irregularidad o acto ilegal.</w:t>
      </w:r>
    </w:p>
    <w:p w:rsidR="00C4602F" w:rsidRPr="003F2C53" w:rsidRDefault="00C4602F" w:rsidP="00C4602F">
      <w:pPr>
        <w:ind w:left="924" w:hanging="357"/>
        <w:jc w:val="both"/>
        <w:rPr>
          <w:i/>
          <w:sz w:val="22"/>
          <w:szCs w:val="22"/>
        </w:rPr>
      </w:pPr>
      <w:r w:rsidRPr="003F2C53">
        <w:rPr>
          <w:i/>
          <w:sz w:val="22"/>
          <w:szCs w:val="22"/>
        </w:rPr>
        <w:t>b)</w:t>
      </w:r>
      <w:r w:rsidRPr="003F2C53">
        <w:rPr>
          <w:i/>
          <w:sz w:val="22"/>
          <w:szCs w:val="22"/>
        </w:rPr>
        <w:tab/>
        <w:t>Exigir confiabilidad y oportunidad de la información.</w:t>
      </w:r>
    </w:p>
    <w:p w:rsidR="00C4602F" w:rsidRPr="003F2C53" w:rsidRDefault="00C4602F" w:rsidP="00C4602F">
      <w:pPr>
        <w:ind w:left="924" w:hanging="357"/>
        <w:jc w:val="both"/>
        <w:rPr>
          <w:i/>
          <w:sz w:val="22"/>
          <w:szCs w:val="22"/>
        </w:rPr>
      </w:pPr>
      <w:r w:rsidRPr="003F2C53">
        <w:rPr>
          <w:i/>
          <w:sz w:val="22"/>
          <w:szCs w:val="22"/>
        </w:rPr>
        <w:t>c)</w:t>
      </w:r>
      <w:r w:rsidRPr="003F2C53">
        <w:rPr>
          <w:i/>
          <w:sz w:val="22"/>
          <w:szCs w:val="22"/>
        </w:rPr>
        <w:tab/>
        <w:t>Garantizar eficiencia y eficacia de las operaciones.</w:t>
      </w:r>
    </w:p>
    <w:p w:rsidR="00C4602F" w:rsidRPr="008552BC" w:rsidRDefault="00C4602F" w:rsidP="00C4602F">
      <w:pPr>
        <w:ind w:left="924" w:hanging="357"/>
        <w:jc w:val="both"/>
        <w:rPr>
          <w:rFonts w:ascii="Bookman Old Style" w:hAnsi="Bookman Old Style"/>
          <w:i/>
          <w:sz w:val="22"/>
          <w:szCs w:val="22"/>
        </w:rPr>
      </w:pPr>
      <w:r w:rsidRPr="003F2C53">
        <w:rPr>
          <w:i/>
          <w:sz w:val="22"/>
          <w:szCs w:val="22"/>
        </w:rPr>
        <w:t>d)</w:t>
      </w:r>
      <w:r w:rsidRPr="003F2C53">
        <w:rPr>
          <w:i/>
          <w:sz w:val="22"/>
          <w:szCs w:val="22"/>
        </w:rPr>
        <w:tab/>
        <w:t>Cumplir con el ordenamiento jurídico y técnico</w:t>
      </w:r>
      <w:r w:rsidRPr="008552BC">
        <w:rPr>
          <w:rFonts w:ascii="Bookman Old Style" w:hAnsi="Bookman Old Style"/>
          <w:i/>
          <w:sz w:val="22"/>
          <w:szCs w:val="22"/>
        </w:rPr>
        <w:t>.</w:t>
      </w:r>
    </w:p>
    <w:p w:rsidR="00C4602F" w:rsidRDefault="00C4602F" w:rsidP="00C4602F">
      <w:pPr>
        <w:ind w:left="567"/>
        <w:jc w:val="both"/>
        <w:rPr>
          <w:rFonts w:ascii="Bookman Old Style" w:hAnsi="Bookman Old Style"/>
          <w:b/>
          <w:sz w:val="22"/>
          <w:szCs w:val="22"/>
        </w:rPr>
      </w:pPr>
    </w:p>
    <w:p w:rsidR="00C4602F" w:rsidRPr="003F2C53" w:rsidRDefault="00C4602F" w:rsidP="00C4602F">
      <w:pPr>
        <w:jc w:val="both"/>
      </w:pPr>
      <w:r w:rsidRPr="003F2C53">
        <w:t xml:space="preserve">Ante estas irregularidades, </w:t>
      </w:r>
      <w:r w:rsidR="00D85AF4">
        <w:t xml:space="preserve">la </w:t>
      </w:r>
      <w:r w:rsidRPr="003F2C53">
        <w:t xml:space="preserve">Ley de la Administración Financiera de la República y Presupuestos Públicos N°8131, </w:t>
      </w:r>
      <w:r w:rsidR="00523286">
        <w:t xml:space="preserve">en </w:t>
      </w:r>
      <w:r w:rsidRPr="003F2C53">
        <w:t>su Capítulo X Régimen de Responsabilidad, 110) establece hechos generadores de responsabilidad administrativa, se</w:t>
      </w:r>
      <w:r w:rsidR="00D85AF4">
        <w:t>gún se</w:t>
      </w:r>
      <w:r w:rsidRPr="003F2C53">
        <w:t xml:space="preserve"> cita:</w:t>
      </w:r>
    </w:p>
    <w:p w:rsidR="00C4602F" w:rsidRPr="003F2C53" w:rsidRDefault="00C4602F" w:rsidP="00C4602F">
      <w:pPr>
        <w:jc w:val="both"/>
      </w:pPr>
    </w:p>
    <w:p w:rsidR="00C4602F" w:rsidRPr="003F2C53" w:rsidRDefault="00C4602F" w:rsidP="00C4602F">
      <w:pPr>
        <w:autoSpaceDE w:val="0"/>
        <w:autoSpaceDN w:val="0"/>
        <w:adjustRightInd w:val="0"/>
        <w:ind w:left="567"/>
        <w:jc w:val="both"/>
        <w:rPr>
          <w:i/>
          <w:sz w:val="22"/>
          <w:szCs w:val="22"/>
        </w:rPr>
      </w:pPr>
      <w:r w:rsidRPr="003F2C53">
        <w:rPr>
          <w:i/>
          <w:sz w:val="22"/>
          <w:szCs w:val="22"/>
        </w:rPr>
        <w:lastRenderedPageBreak/>
        <w:t>Además de los previstos en otras leyes y reglamentaciones propias de la relación de servicio, serán hechos generadores de responsabilidad administrativa, independientemente de la responsabilidad civil o penal a que puedan dar lugar, los mencionados a continuación:</w:t>
      </w:r>
    </w:p>
    <w:p w:rsidR="002A19DD" w:rsidRPr="00D85AF4" w:rsidRDefault="00D85AF4" w:rsidP="00C4602F">
      <w:pPr>
        <w:autoSpaceDE w:val="0"/>
        <w:autoSpaceDN w:val="0"/>
        <w:adjustRightInd w:val="0"/>
        <w:ind w:left="567"/>
        <w:jc w:val="both"/>
        <w:rPr>
          <w:sz w:val="22"/>
          <w:szCs w:val="22"/>
        </w:rPr>
      </w:pPr>
      <w:r w:rsidRPr="00D85AF4">
        <w:rPr>
          <w:sz w:val="22"/>
          <w:szCs w:val="22"/>
        </w:rPr>
        <w:t>(…)</w:t>
      </w:r>
    </w:p>
    <w:p w:rsidR="00C4602F" w:rsidRDefault="00C4602F" w:rsidP="00C4602F">
      <w:pPr>
        <w:autoSpaceDE w:val="0"/>
        <w:autoSpaceDN w:val="0"/>
        <w:adjustRightInd w:val="0"/>
        <w:ind w:left="567"/>
        <w:jc w:val="both"/>
        <w:rPr>
          <w:rFonts w:ascii="Bookman Old Style" w:hAnsi="Bookman Old Style"/>
          <w:i/>
          <w:sz w:val="22"/>
          <w:szCs w:val="22"/>
        </w:rPr>
      </w:pPr>
      <w:r w:rsidRPr="003F2C53">
        <w:rPr>
          <w:i/>
          <w:sz w:val="22"/>
          <w:szCs w:val="22"/>
        </w:rPr>
        <w:t>e) El empleo de los fondos públicos sobre los cuales tenga facultades de uso, administración, custodia o disposición, con finalidades diferentes de aquellas a las que están destinados por ley, reglamento o acto administrativo singular, aun cuando estas finalidades sean igualmente de interés público o compatibles con los fines de la entidad o el órgano de que se trate</w:t>
      </w:r>
      <w:r w:rsidRPr="00C23928">
        <w:rPr>
          <w:rFonts w:ascii="Bookman Old Style" w:hAnsi="Bookman Old Style"/>
          <w:i/>
          <w:sz w:val="22"/>
          <w:szCs w:val="22"/>
        </w:rPr>
        <w:t xml:space="preserve">. </w:t>
      </w:r>
    </w:p>
    <w:p w:rsidR="002A19DD" w:rsidRDefault="002A19DD" w:rsidP="00C4602F">
      <w:pPr>
        <w:autoSpaceDE w:val="0"/>
        <w:autoSpaceDN w:val="0"/>
        <w:adjustRightInd w:val="0"/>
        <w:ind w:left="567"/>
        <w:jc w:val="both"/>
        <w:rPr>
          <w:rFonts w:ascii="Bookman Old Style" w:hAnsi="Bookman Old Style"/>
          <w:i/>
          <w:sz w:val="22"/>
          <w:szCs w:val="22"/>
        </w:rPr>
      </w:pPr>
    </w:p>
    <w:p w:rsidR="002A19DD" w:rsidRPr="003F2C53" w:rsidRDefault="002A19DD" w:rsidP="002A19DD">
      <w:pPr>
        <w:jc w:val="both"/>
      </w:pPr>
      <w:r w:rsidRPr="003F2C53">
        <w:t xml:space="preserve">Por su parte el Reglamento de Juntas de Educación y Juntas Administrativas </w:t>
      </w:r>
      <w:r w:rsidR="00F37A52">
        <w:t xml:space="preserve">en </w:t>
      </w:r>
      <w:r w:rsidRPr="003F2C53">
        <w:t>la SECCIÓN II En materia de Alimentación y Nutrición del Escolar y del Adolecente (PANEA), el artículo 115, dispone:</w:t>
      </w:r>
    </w:p>
    <w:p w:rsidR="00D85AF4" w:rsidRDefault="00D85AF4" w:rsidP="00523286">
      <w:pPr>
        <w:jc w:val="both"/>
        <w:rPr>
          <w:i/>
        </w:rPr>
      </w:pPr>
    </w:p>
    <w:p w:rsidR="002A19DD" w:rsidRPr="00D85AF4" w:rsidRDefault="002A19DD" w:rsidP="00D85AF4">
      <w:pPr>
        <w:ind w:left="567"/>
        <w:jc w:val="both"/>
        <w:rPr>
          <w:i/>
        </w:rPr>
      </w:pPr>
      <w:r w:rsidRPr="00D85AF4">
        <w:rPr>
          <w:i/>
        </w:rPr>
        <w:t>Las Juntas realizarán la ejecución de los recursos siguiendo los procedimientos vigentes de contratación administrativa, así como los lineamientos técnicos establecidos por la Dirección de Programas de Equidad para las distintas modalidades de servicio del comedor estudiantil, así como para los servicios complementarios.</w:t>
      </w:r>
    </w:p>
    <w:p w:rsidR="002A19DD" w:rsidRPr="00D85AF4" w:rsidRDefault="002A19DD" w:rsidP="00D85AF4">
      <w:pPr>
        <w:ind w:left="567"/>
        <w:jc w:val="both"/>
        <w:rPr>
          <w:i/>
        </w:rPr>
      </w:pPr>
    </w:p>
    <w:p w:rsidR="002A19DD" w:rsidRPr="003F2C53" w:rsidRDefault="002A19DD" w:rsidP="002A19DD">
      <w:pPr>
        <w:jc w:val="both"/>
      </w:pPr>
      <w:r w:rsidRPr="003F2C53">
        <w:t xml:space="preserve">También, el Tesorero tiene la responsabilidad de mantenerse actualizado en la normativa aplicable a las </w:t>
      </w:r>
      <w:r w:rsidR="00F37A52">
        <w:t>J</w:t>
      </w:r>
      <w:r w:rsidRPr="003F2C53">
        <w:t xml:space="preserve">untas y la forma correcta de tramitar los pagos que se realizan, así como de brindar asesoría a la Junta, tal y como lo señala el Reglamento de Juntas de Educación </w:t>
      </w:r>
      <w:r w:rsidR="00D85AF4">
        <w:t>y Juntas Administrativas en su artículo 76.</w:t>
      </w:r>
      <w:r w:rsidRPr="003F2C53">
        <w:t xml:space="preserve"> </w:t>
      </w:r>
    </w:p>
    <w:p w:rsidR="002A19DD" w:rsidRPr="003F2C53" w:rsidRDefault="002A19DD" w:rsidP="002A19DD">
      <w:pPr>
        <w:ind w:left="567"/>
        <w:jc w:val="both"/>
        <w:rPr>
          <w:i/>
          <w:sz w:val="22"/>
          <w:szCs w:val="22"/>
        </w:rPr>
      </w:pPr>
    </w:p>
    <w:p w:rsidR="002A19DD" w:rsidRDefault="002A19DD" w:rsidP="002A19DD">
      <w:pPr>
        <w:ind w:left="567"/>
        <w:jc w:val="both"/>
      </w:pPr>
      <w:r w:rsidRPr="003F2C53">
        <w:rPr>
          <w:i/>
          <w:sz w:val="22"/>
          <w:szCs w:val="22"/>
        </w:rPr>
        <w:t xml:space="preserve">El Tesorero-Contador será la persona dedicada a registrar, aplicar, analizar e interpretar la información contable financiera según fuente de financiamiento, con la finalidad de diseñar e implementar instrumentos y mecanismos de apoyo a la administración de las Juntas, de manera oportuna y confiable, que le permita a ésta la toma de decisiones; y a su vez, la presentación parcial o total de los estados financieros de un período económico, bajo las normas o principios contables establecidos y según los lineamientos técnicos que para tales efectos establezca el Departamento de Gestión de Juntas de la Dirección Financiera. </w:t>
      </w:r>
    </w:p>
    <w:p w:rsidR="002A19DD" w:rsidRDefault="002A19DD" w:rsidP="002A19DD">
      <w:pPr>
        <w:ind w:left="567"/>
        <w:jc w:val="both"/>
      </w:pPr>
    </w:p>
    <w:p w:rsidR="002A19DD" w:rsidRPr="003F2C53" w:rsidRDefault="002A19DD" w:rsidP="00D85AF4">
      <w:pPr>
        <w:jc w:val="both"/>
        <w:rPr>
          <w:bCs/>
          <w:color w:val="000000"/>
        </w:rPr>
      </w:pPr>
      <w:r w:rsidRPr="003F2C53">
        <w:t xml:space="preserve">Lo anotado, refleja el incumplimiento del Contador a las normas y a sus funciones establecidas en el Reglamento de Juntas de Educación y Juntas Administrativas, lo cual, generó una situación que le ha permitido a la Junta de Educación de la Escuela República de Nicaragua ejercer una administración incorrecta de los recursos que le son conferidos para la ejecución de las labores propias de la institución educativa. </w:t>
      </w:r>
      <w:r w:rsidRPr="003F2C53">
        <w:rPr>
          <w:color w:val="000000"/>
        </w:rPr>
        <w:t xml:space="preserve">Además, situación que </w:t>
      </w:r>
      <w:r w:rsidRPr="003F2C53">
        <w:rPr>
          <w:bCs/>
          <w:color w:val="000000"/>
        </w:rPr>
        <w:t>se evidencia, al firmar</w:t>
      </w:r>
      <w:r w:rsidR="003F2C53" w:rsidRPr="003F2C53">
        <w:rPr>
          <w:bCs/>
          <w:color w:val="000000"/>
        </w:rPr>
        <w:t xml:space="preserve"> y autoriza</w:t>
      </w:r>
      <w:r w:rsidR="005E2C15">
        <w:rPr>
          <w:bCs/>
          <w:color w:val="000000"/>
        </w:rPr>
        <w:t>r</w:t>
      </w:r>
      <w:r w:rsidR="003F2C53" w:rsidRPr="003F2C53">
        <w:rPr>
          <w:bCs/>
          <w:color w:val="000000"/>
        </w:rPr>
        <w:t xml:space="preserve"> el pago sin verificar que se cuente con la planilla de gastos diversos que respalden la erogación y que se firmen </w:t>
      </w:r>
      <w:r w:rsidRPr="003F2C53">
        <w:rPr>
          <w:bCs/>
          <w:color w:val="000000"/>
        </w:rPr>
        <w:t xml:space="preserve"> cheques sin verificar que se está ejecutando con los fondos que corresponden al gasto y que concuerden con el acuerdo</w:t>
      </w:r>
      <w:r w:rsidR="003F2C53" w:rsidRPr="003F2C53">
        <w:rPr>
          <w:bCs/>
          <w:color w:val="000000"/>
        </w:rPr>
        <w:t>.</w:t>
      </w:r>
    </w:p>
    <w:p w:rsidR="00221139" w:rsidRPr="00AA7CEA" w:rsidRDefault="00221139" w:rsidP="006065F5">
      <w:pPr>
        <w:jc w:val="both"/>
        <w:rPr>
          <w:sz w:val="22"/>
          <w:szCs w:val="22"/>
        </w:rPr>
      </w:pPr>
    </w:p>
    <w:p w:rsidR="0035603C" w:rsidRPr="000614DC" w:rsidRDefault="0035603C" w:rsidP="000614DC">
      <w:pPr>
        <w:pStyle w:val="Ttulo1"/>
        <w:rPr>
          <w:rFonts w:ascii="Times New Roman" w:hAnsi="Times New Roman" w:cs="Times New Roman"/>
          <w:b/>
          <w:color w:val="auto"/>
          <w:sz w:val="24"/>
          <w:szCs w:val="24"/>
        </w:rPr>
      </w:pPr>
      <w:bookmarkStart w:id="27" w:name="_Toc6816436"/>
      <w:r w:rsidRPr="000614DC">
        <w:rPr>
          <w:rFonts w:ascii="Times New Roman" w:hAnsi="Times New Roman" w:cs="Times New Roman"/>
          <w:b/>
          <w:color w:val="auto"/>
          <w:sz w:val="24"/>
          <w:szCs w:val="24"/>
        </w:rPr>
        <w:t>2.7</w:t>
      </w:r>
      <w:r w:rsidR="00836D2A">
        <w:rPr>
          <w:rFonts w:ascii="Times New Roman" w:hAnsi="Times New Roman" w:cs="Times New Roman"/>
          <w:b/>
          <w:color w:val="auto"/>
          <w:sz w:val="24"/>
          <w:szCs w:val="24"/>
        </w:rPr>
        <w:t xml:space="preserve"> </w:t>
      </w:r>
      <w:r w:rsidRPr="000614DC">
        <w:rPr>
          <w:rFonts w:ascii="Times New Roman" w:hAnsi="Times New Roman" w:cs="Times New Roman"/>
          <w:b/>
          <w:color w:val="auto"/>
          <w:sz w:val="24"/>
          <w:szCs w:val="24"/>
        </w:rPr>
        <w:t>Uso de los ingresos de la cuenta corriente de FODESAF N°100-01-000-221217-2 al 31/12/2017</w:t>
      </w:r>
      <w:bookmarkEnd w:id="27"/>
    </w:p>
    <w:p w:rsidR="0068251F" w:rsidRDefault="0068251F" w:rsidP="00453D12">
      <w:pPr>
        <w:jc w:val="both"/>
        <w:rPr>
          <w:b/>
        </w:rPr>
      </w:pPr>
    </w:p>
    <w:p w:rsidR="0035603C" w:rsidRPr="0035603C" w:rsidRDefault="0035603C" w:rsidP="0035603C">
      <w:pPr>
        <w:jc w:val="both"/>
      </w:pPr>
      <w:r w:rsidRPr="0035603C">
        <w:t>Para determinar el uso de los ingresos de la cuenta corriente de FODESAFN°100-01-000-221217-2, al 31</w:t>
      </w:r>
      <w:r w:rsidR="006A53A2">
        <w:t xml:space="preserve"> de diciembre de 2017</w:t>
      </w:r>
      <w:r w:rsidRPr="0035603C">
        <w:t>, se presenta un cuadro que resume por partidas</w:t>
      </w:r>
      <w:r w:rsidR="006A53A2">
        <w:t>,</w:t>
      </w:r>
      <w:r w:rsidRPr="0035603C">
        <w:t xml:space="preserve"> tanto los ingresos como los egresos:</w:t>
      </w:r>
    </w:p>
    <w:tbl>
      <w:tblPr>
        <w:tblStyle w:val="Tabladecuadrcula5oscura-nfasis51"/>
        <w:tblW w:w="0" w:type="auto"/>
        <w:tblInd w:w="421" w:type="dxa"/>
        <w:tblLook w:val="04A0" w:firstRow="1" w:lastRow="0" w:firstColumn="1" w:lastColumn="0" w:noHBand="0" w:noVBand="1"/>
      </w:tblPr>
      <w:tblGrid>
        <w:gridCol w:w="4536"/>
        <w:gridCol w:w="3260"/>
      </w:tblGrid>
      <w:tr w:rsidR="0035603C" w:rsidTr="00E340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6" w:type="dxa"/>
            <w:gridSpan w:val="2"/>
          </w:tcPr>
          <w:p w:rsidR="006A53A2" w:rsidRDefault="006A53A2" w:rsidP="00F04A74">
            <w:pPr>
              <w:jc w:val="center"/>
              <w:rPr>
                <w:color w:val="auto"/>
                <w:sz w:val="22"/>
                <w:szCs w:val="22"/>
              </w:rPr>
            </w:pPr>
            <w:r>
              <w:rPr>
                <w:color w:val="auto"/>
                <w:sz w:val="22"/>
                <w:szCs w:val="22"/>
              </w:rPr>
              <w:lastRenderedPageBreak/>
              <w:t>Cuadro 7</w:t>
            </w:r>
          </w:p>
          <w:p w:rsidR="0035603C" w:rsidRPr="00700D3D" w:rsidRDefault="0035603C" w:rsidP="00F04A74">
            <w:pPr>
              <w:jc w:val="center"/>
              <w:rPr>
                <w:sz w:val="22"/>
                <w:szCs w:val="22"/>
              </w:rPr>
            </w:pPr>
            <w:r w:rsidRPr="00700D3D">
              <w:rPr>
                <w:color w:val="auto"/>
                <w:sz w:val="22"/>
                <w:szCs w:val="22"/>
              </w:rPr>
              <w:t>Distribución de ingresos FODESAF</w:t>
            </w:r>
            <w:r w:rsidR="00537473">
              <w:rPr>
                <w:color w:val="auto"/>
                <w:sz w:val="22"/>
                <w:szCs w:val="22"/>
              </w:rPr>
              <w:t xml:space="preserve">    </w:t>
            </w:r>
            <w:r w:rsidRPr="00700D3D">
              <w:rPr>
                <w:color w:val="auto"/>
                <w:sz w:val="22"/>
                <w:szCs w:val="22"/>
              </w:rPr>
              <w:t>N°100-01-000-221217-2</w:t>
            </w:r>
          </w:p>
        </w:tc>
      </w:tr>
      <w:tr w:rsidR="0035603C" w:rsidTr="00E34072">
        <w:trPr>
          <w:cnfStyle w:val="000000100000" w:firstRow="0" w:lastRow="0" w:firstColumn="0" w:lastColumn="0" w:oddVBand="0" w:evenVBand="0" w:oddHBand="1"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4536" w:type="dxa"/>
          </w:tcPr>
          <w:p w:rsidR="0035603C" w:rsidRPr="00700D3D" w:rsidRDefault="0035603C" w:rsidP="00F04A74">
            <w:pPr>
              <w:jc w:val="both"/>
              <w:rPr>
                <w:color w:val="auto"/>
                <w:sz w:val="22"/>
                <w:szCs w:val="22"/>
              </w:rPr>
            </w:pPr>
            <w:r w:rsidRPr="00700D3D">
              <w:rPr>
                <w:color w:val="auto"/>
                <w:sz w:val="22"/>
                <w:szCs w:val="22"/>
              </w:rPr>
              <w:t>Saldo inicial al 31/01/2017</w:t>
            </w:r>
          </w:p>
        </w:tc>
        <w:tc>
          <w:tcPr>
            <w:tcW w:w="3260" w:type="dxa"/>
          </w:tcPr>
          <w:p w:rsidR="0035603C" w:rsidRPr="00700D3D" w:rsidRDefault="00537473" w:rsidP="00F04A74">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           </w:t>
            </w:r>
            <w:r w:rsidR="0035603C" w:rsidRPr="00700D3D">
              <w:rPr>
                <w:sz w:val="22"/>
                <w:szCs w:val="22"/>
              </w:rPr>
              <w:t>¢</w:t>
            </w:r>
            <w:r>
              <w:rPr>
                <w:sz w:val="22"/>
                <w:szCs w:val="22"/>
              </w:rPr>
              <w:t xml:space="preserve">   </w:t>
            </w:r>
            <w:r w:rsidR="0035603C" w:rsidRPr="00700D3D">
              <w:rPr>
                <w:b/>
                <w:sz w:val="22"/>
                <w:szCs w:val="22"/>
              </w:rPr>
              <w:t>14.349.666,13</w:t>
            </w:r>
          </w:p>
        </w:tc>
      </w:tr>
      <w:tr w:rsidR="0035603C" w:rsidTr="00E34072">
        <w:tc>
          <w:tcPr>
            <w:cnfStyle w:val="001000000000" w:firstRow="0" w:lastRow="0" w:firstColumn="1" w:lastColumn="0" w:oddVBand="0" w:evenVBand="0" w:oddHBand="0" w:evenHBand="0" w:firstRowFirstColumn="0" w:firstRowLastColumn="0" w:lastRowFirstColumn="0" w:lastRowLastColumn="0"/>
            <w:tcW w:w="4536" w:type="dxa"/>
          </w:tcPr>
          <w:p w:rsidR="0035603C" w:rsidRPr="00700D3D" w:rsidRDefault="0035603C" w:rsidP="00F04A74">
            <w:pPr>
              <w:jc w:val="both"/>
              <w:rPr>
                <w:b w:val="0"/>
                <w:color w:val="auto"/>
                <w:sz w:val="22"/>
                <w:szCs w:val="22"/>
              </w:rPr>
            </w:pPr>
            <w:r w:rsidRPr="00700D3D">
              <w:rPr>
                <w:color w:val="auto"/>
                <w:sz w:val="22"/>
                <w:szCs w:val="22"/>
              </w:rPr>
              <w:t>Ingresos:</w:t>
            </w:r>
          </w:p>
        </w:tc>
        <w:tc>
          <w:tcPr>
            <w:tcW w:w="3260" w:type="dxa"/>
          </w:tcPr>
          <w:p w:rsidR="0035603C" w:rsidRPr="00700D3D" w:rsidRDefault="0035603C" w:rsidP="00F04A74">
            <w:pPr>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35603C" w:rsidTr="00E340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rsidR="0035603C" w:rsidRPr="00700D3D" w:rsidRDefault="0035603C" w:rsidP="00F04A74">
            <w:pPr>
              <w:jc w:val="both"/>
              <w:rPr>
                <w:color w:val="auto"/>
                <w:sz w:val="22"/>
                <w:szCs w:val="22"/>
              </w:rPr>
            </w:pPr>
            <w:r w:rsidRPr="00700D3D">
              <w:rPr>
                <w:color w:val="auto"/>
                <w:sz w:val="22"/>
                <w:szCs w:val="22"/>
              </w:rPr>
              <w:t>Aporte de alimentación del 15/2/2017 al 7/12/2017:</w:t>
            </w:r>
          </w:p>
        </w:tc>
        <w:tc>
          <w:tcPr>
            <w:tcW w:w="3260" w:type="dxa"/>
          </w:tcPr>
          <w:p w:rsidR="0035603C" w:rsidRPr="00700D3D" w:rsidRDefault="00537473" w:rsidP="0035603C">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           </w:t>
            </w:r>
            <w:r w:rsidR="0035603C" w:rsidRPr="00700D3D">
              <w:rPr>
                <w:sz w:val="22"/>
                <w:szCs w:val="22"/>
              </w:rPr>
              <w:t>¢</w:t>
            </w:r>
            <w:r>
              <w:rPr>
                <w:sz w:val="22"/>
                <w:szCs w:val="22"/>
              </w:rPr>
              <w:t xml:space="preserve">   </w:t>
            </w:r>
            <w:r w:rsidR="0035603C" w:rsidRPr="00700D3D">
              <w:rPr>
                <w:sz w:val="22"/>
                <w:szCs w:val="22"/>
              </w:rPr>
              <w:t>26.084.483,00</w:t>
            </w:r>
          </w:p>
        </w:tc>
      </w:tr>
      <w:tr w:rsidR="0035603C" w:rsidTr="00E34072">
        <w:tc>
          <w:tcPr>
            <w:cnfStyle w:val="001000000000" w:firstRow="0" w:lastRow="0" w:firstColumn="1" w:lastColumn="0" w:oddVBand="0" w:evenVBand="0" w:oddHBand="0" w:evenHBand="0" w:firstRowFirstColumn="0" w:firstRowLastColumn="0" w:lastRowFirstColumn="0" w:lastRowLastColumn="0"/>
            <w:tcW w:w="4536" w:type="dxa"/>
          </w:tcPr>
          <w:p w:rsidR="0035603C" w:rsidRPr="00700D3D" w:rsidRDefault="0035603C" w:rsidP="00F04A74">
            <w:pPr>
              <w:jc w:val="both"/>
              <w:rPr>
                <w:color w:val="auto"/>
                <w:sz w:val="22"/>
                <w:szCs w:val="22"/>
              </w:rPr>
            </w:pPr>
            <w:r w:rsidRPr="00700D3D">
              <w:rPr>
                <w:color w:val="auto"/>
                <w:sz w:val="22"/>
                <w:szCs w:val="22"/>
              </w:rPr>
              <w:t>Aporte de subsidio de la servidora del 15/2/2017 al 7/12/2017</w:t>
            </w:r>
          </w:p>
        </w:tc>
        <w:tc>
          <w:tcPr>
            <w:tcW w:w="3260" w:type="dxa"/>
          </w:tcPr>
          <w:p w:rsidR="0035603C" w:rsidRPr="00700D3D" w:rsidRDefault="00537473" w:rsidP="00F04A74">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           </w:t>
            </w:r>
            <w:r w:rsidR="0035603C" w:rsidRPr="00700D3D">
              <w:rPr>
                <w:sz w:val="22"/>
                <w:szCs w:val="22"/>
              </w:rPr>
              <w:t>¢</w:t>
            </w:r>
            <w:r>
              <w:rPr>
                <w:sz w:val="22"/>
                <w:szCs w:val="22"/>
              </w:rPr>
              <w:t xml:space="preserve">    </w:t>
            </w:r>
            <w:r w:rsidR="0035603C" w:rsidRPr="00700D3D">
              <w:rPr>
                <w:sz w:val="22"/>
                <w:szCs w:val="22"/>
              </w:rPr>
              <w:t>3.575.000,00</w:t>
            </w:r>
          </w:p>
        </w:tc>
      </w:tr>
      <w:tr w:rsidR="0035603C" w:rsidTr="00E340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rsidR="0035603C" w:rsidRPr="00700D3D" w:rsidRDefault="0035603C" w:rsidP="00F04A74">
            <w:pPr>
              <w:jc w:val="both"/>
              <w:rPr>
                <w:b w:val="0"/>
                <w:color w:val="auto"/>
                <w:sz w:val="22"/>
                <w:szCs w:val="22"/>
              </w:rPr>
            </w:pPr>
            <w:r w:rsidRPr="00700D3D">
              <w:rPr>
                <w:color w:val="auto"/>
                <w:sz w:val="22"/>
                <w:szCs w:val="22"/>
              </w:rPr>
              <w:t>Total de aporte al 31/12/2017</w:t>
            </w:r>
          </w:p>
        </w:tc>
        <w:tc>
          <w:tcPr>
            <w:tcW w:w="3260" w:type="dxa"/>
          </w:tcPr>
          <w:p w:rsidR="0035603C" w:rsidRPr="00700D3D" w:rsidRDefault="00537473" w:rsidP="00F04A74">
            <w:pPr>
              <w:cnfStyle w:val="000000100000" w:firstRow="0" w:lastRow="0" w:firstColumn="0" w:lastColumn="0" w:oddVBand="0" w:evenVBand="0" w:oddHBand="1" w:evenHBand="0" w:firstRowFirstColumn="0" w:firstRowLastColumn="0" w:lastRowFirstColumn="0" w:lastRowLastColumn="0"/>
              <w:rPr>
                <w:b/>
                <w:sz w:val="22"/>
                <w:szCs w:val="22"/>
              </w:rPr>
            </w:pPr>
            <w:r>
              <w:rPr>
                <w:b/>
                <w:sz w:val="22"/>
                <w:szCs w:val="22"/>
              </w:rPr>
              <w:t xml:space="preserve">           </w:t>
            </w:r>
            <w:r w:rsidR="0035603C" w:rsidRPr="00700D3D">
              <w:rPr>
                <w:b/>
                <w:sz w:val="22"/>
                <w:szCs w:val="22"/>
              </w:rPr>
              <w:t>¢</w:t>
            </w:r>
            <w:r>
              <w:rPr>
                <w:b/>
                <w:sz w:val="22"/>
                <w:szCs w:val="22"/>
              </w:rPr>
              <w:t xml:space="preserve">   </w:t>
            </w:r>
            <w:r w:rsidR="0035603C" w:rsidRPr="00700D3D">
              <w:rPr>
                <w:b/>
                <w:sz w:val="22"/>
                <w:szCs w:val="22"/>
              </w:rPr>
              <w:t>29.659.483,00</w:t>
            </w:r>
          </w:p>
        </w:tc>
      </w:tr>
      <w:tr w:rsidR="0035603C" w:rsidTr="00E34072">
        <w:tc>
          <w:tcPr>
            <w:cnfStyle w:val="001000000000" w:firstRow="0" w:lastRow="0" w:firstColumn="1" w:lastColumn="0" w:oddVBand="0" w:evenVBand="0" w:oddHBand="0" w:evenHBand="0" w:firstRowFirstColumn="0" w:firstRowLastColumn="0" w:lastRowFirstColumn="0" w:lastRowLastColumn="0"/>
            <w:tcW w:w="4536" w:type="dxa"/>
          </w:tcPr>
          <w:p w:rsidR="0035603C" w:rsidRPr="00700D3D" w:rsidRDefault="0035603C" w:rsidP="00F04A74">
            <w:pPr>
              <w:jc w:val="both"/>
              <w:rPr>
                <w:b w:val="0"/>
                <w:color w:val="auto"/>
                <w:sz w:val="22"/>
                <w:szCs w:val="22"/>
              </w:rPr>
            </w:pPr>
            <w:r w:rsidRPr="00700D3D">
              <w:rPr>
                <w:color w:val="auto"/>
                <w:sz w:val="22"/>
                <w:szCs w:val="22"/>
              </w:rPr>
              <w:t>Total de Ingresos al 31/12/2017</w:t>
            </w:r>
          </w:p>
        </w:tc>
        <w:tc>
          <w:tcPr>
            <w:tcW w:w="3260" w:type="dxa"/>
          </w:tcPr>
          <w:p w:rsidR="0035603C" w:rsidRPr="00700D3D" w:rsidRDefault="00537473" w:rsidP="00F04A74">
            <w:pPr>
              <w:cnfStyle w:val="000000000000" w:firstRow="0" w:lastRow="0" w:firstColumn="0" w:lastColumn="0" w:oddVBand="0" w:evenVBand="0" w:oddHBand="0" w:evenHBand="0" w:firstRowFirstColumn="0" w:firstRowLastColumn="0" w:lastRowFirstColumn="0" w:lastRowLastColumn="0"/>
              <w:rPr>
                <w:b/>
                <w:sz w:val="22"/>
                <w:szCs w:val="22"/>
              </w:rPr>
            </w:pPr>
            <w:r>
              <w:rPr>
                <w:b/>
                <w:sz w:val="22"/>
                <w:szCs w:val="22"/>
              </w:rPr>
              <w:t xml:space="preserve">           </w:t>
            </w:r>
            <w:r w:rsidR="0035603C" w:rsidRPr="00700D3D">
              <w:rPr>
                <w:b/>
                <w:sz w:val="22"/>
                <w:szCs w:val="22"/>
              </w:rPr>
              <w:t>¢</w:t>
            </w:r>
            <w:r>
              <w:rPr>
                <w:b/>
                <w:sz w:val="22"/>
                <w:szCs w:val="22"/>
              </w:rPr>
              <w:t xml:space="preserve">   </w:t>
            </w:r>
            <w:r w:rsidR="0035603C" w:rsidRPr="00700D3D">
              <w:rPr>
                <w:b/>
                <w:sz w:val="22"/>
                <w:szCs w:val="22"/>
              </w:rPr>
              <w:t>44.009.149,13</w:t>
            </w:r>
          </w:p>
        </w:tc>
      </w:tr>
      <w:tr w:rsidR="0035603C" w:rsidTr="00E340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rsidR="0035603C" w:rsidRPr="00700D3D" w:rsidRDefault="0035603C" w:rsidP="00F04A74">
            <w:pPr>
              <w:jc w:val="both"/>
              <w:rPr>
                <w:b w:val="0"/>
                <w:color w:val="auto"/>
                <w:sz w:val="22"/>
                <w:szCs w:val="22"/>
              </w:rPr>
            </w:pPr>
            <w:r w:rsidRPr="00700D3D">
              <w:rPr>
                <w:color w:val="auto"/>
                <w:sz w:val="22"/>
                <w:szCs w:val="22"/>
              </w:rPr>
              <w:t>Egresos</w:t>
            </w:r>
          </w:p>
        </w:tc>
        <w:tc>
          <w:tcPr>
            <w:tcW w:w="3260" w:type="dxa"/>
          </w:tcPr>
          <w:p w:rsidR="0035603C" w:rsidRPr="00700D3D" w:rsidRDefault="0035603C" w:rsidP="00F04A74">
            <w:pPr>
              <w:jc w:val="center"/>
              <w:cnfStyle w:val="000000100000" w:firstRow="0" w:lastRow="0" w:firstColumn="0" w:lastColumn="0" w:oddVBand="0" w:evenVBand="0" w:oddHBand="1" w:evenHBand="0" w:firstRowFirstColumn="0" w:firstRowLastColumn="0" w:lastRowFirstColumn="0" w:lastRowLastColumn="0"/>
              <w:rPr>
                <w:sz w:val="22"/>
                <w:szCs w:val="22"/>
              </w:rPr>
            </w:pPr>
          </w:p>
        </w:tc>
      </w:tr>
      <w:tr w:rsidR="0035603C" w:rsidTr="00E34072">
        <w:tc>
          <w:tcPr>
            <w:cnfStyle w:val="001000000000" w:firstRow="0" w:lastRow="0" w:firstColumn="1" w:lastColumn="0" w:oddVBand="0" w:evenVBand="0" w:oddHBand="0" w:evenHBand="0" w:firstRowFirstColumn="0" w:firstRowLastColumn="0" w:lastRowFirstColumn="0" w:lastRowLastColumn="0"/>
            <w:tcW w:w="4536" w:type="dxa"/>
          </w:tcPr>
          <w:p w:rsidR="0035603C" w:rsidRPr="00700D3D" w:rsidRDefault="00537473" w:rsidP="00F04A74">
            <w:pPr>
              <w:jc w:val="both"/>
              <w:rPr>
                <w:color w:val="auto"/>
                <w:sz w:val="22"/>
                <w:szCs w:val="22"/>
              </w:rPr>
            </w:pPr>
            <w:r>
              <w:rPr>
                <w:color w:val="auto"/>
                <w:sz w:val="22"/>
                <w:szCs w:val="22"/>
              </w:rPr>
              <w:t xml:space="preserve">                     </w:t>
            </w:r>
            <w:r w:rsidR="0035603C" w:rsidRPr="00700D3D">
              <w:rPr>
                <w:color w:val="auto"/>
                <w:sz w:val="22"/>
                <w:szCs w:val="22"/>
              </w:rPr>
              <w:t>C.C.S.S.</w:t>
            </w:r>
          </w:p>
        </w:tc>
        <w:tc>
          <w:tcPr>
            <w:tcW w:w="3260" w:type="dxa"/>
          </w:tcPr>
          <w:p w:rsidR="0035603C" w:rsidRPr="00700D3D" w:rsidRDefault="00537473" w:rsidP="0035603C">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           </w:t>
            </w:r>
            <w:r w:rsidR="0035603C" w:rsidRPr="00700D3D">
              <w:rPr>
                <w:sz w:val="22"/>
                <w:szCs w:val="22"/>
              </w:rPr>
              <w:t>¢</w:t>
            </w:r>
            <w:r>
              <w:rPr>
                <w:sz w:val="22"/>
                <w:szCs w:val="22"/>
              </w:rPr>
              <w:t xml:space="preserve">       </w:t>
            </w:r>
            <w:r w:rsidR="0035603C" w:rsidRPr="00700D3D">
              <w:rPr>
                <w:sz w:val="22"/>
                <w:szCs w:val="22"/>
              </w:rPr>
              <w:t xml:space="preserve"> 912.798,00</w:t>
            </w:r>
          </w:p>
        </w:tc>
      </w:tr>
      <w:tr w:rsidR="0035603C" w:rsidTr="00E340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rsidR="0035603C" w:rsidRPr="00700D3D" w:rsidRDefault="00537473" w:rsidP="00F04A74">
            <w:pPr>
              <w:jc w:val="both"/>
              <w:rPr>
                <w:color w:val="auto"/>
                <w:sz w:val="22"/>
                <w:szCs w:val="22"/>
              </w:rPr>
            </w:pPr>
            <w:r>
              <w:rPr>
                <w:color w:val="auto"/>
                <w:sz w:val="22"/>
                <w:szCs w:val="22"/>
              </w:rPr>
              <w:t xml:space="preserve">                     </w:t>
            </w:r>
            <w:r w:rsidR="0035603C" w:rsidRPr="00700D3D">
              <w:rPr>
                <w:color w:val="auto"/>
                <w:sz w:val="22"/>
                <w:szCs w:val="22"/>
              </w:rPr>
              <w:t>C.N.P</w:t>
            </w:r>
          </w:p>
        </w:tc>
        <w:tc>
          <w:tcPr>
            <w:tcW w:w="3260" w:type="dxa"/>
          </w:tcPr>
          <w:p w:rsidR="0035603C" w:rsidRPr="00700D3D" w:rsidRDefault="00537473" w:rsidP="0035603C">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           </w:t>
            </w:r>
            <w:r w:rsidR="0035603C" w:rsidRPr="00700D3D">
              <w:rPr>
                <w:sz w:val="22"/>
                <w:szCs w:val="22"/>
              </w:rPr>
              <w:t>¢</w:t>
            </w:r>
            <w:r>
              <w:rPr>
                <w:sz w:val="22"/>
                <w:szCs w:val="22"/>
              </w:rPr>
              <w:t xml:space="preserve">    </w:t>
            </w:r>
            <w:r w:rsidR="0035603C" w:rsidRPr="00700D3D">
              <w:rPr>
                <w:sz w:val="22"/>
                <w:szCs w:val="22"/>
              </w:rPr>
              <w:t>20.486.791,70</w:t>
            </w:r>
          </w:p>
        </w:tc>
      </w:tr>
      <w:tr w:rsidR="0035603C" w:rsidTr="00E34072">
        <w:tc>
          <w:tcPr>
            <w:cnfStyle w:val="001000000000" w:firstRow="0" w:lastRow="0" w:firstColumn="1" w:lastColumn="0" w:oddVBand="0" w:evenVBand="0" w:oddHBand="0" w:evenHBand="0" w:firstRowFirstColumn="0" w:firstRowLastColumn="0" w:lastRowFirstColumn="0" w:lastRowLastColumn="0"/>
            <w:tcW w:w="4536" w:type="dxa"/>
          </w:tcPr>
          <w:p w:rsidR="0035603C" w:rsidRPr="00700D3D" w:rsidRDefault="0035603C" w:rsidP="00F04A74">
            <w:pPr>
              <w:jc w:val="both"/>
              <w:rPr>
                <w:color w:val="auto"/>
                <w:sz w:val="22"/>
                <w:szCs w:val="22"/>
              </w:rPr>
            </w:pPr>
            <w:r w:rsidRPr="00700D3D">
              <w:rPr>
                <w:color w:val="auto"/>
                <w:sz w:val="22"/>
                <w:szCs w:val="22"/>
              </w:rPr>
              <w:t>Pagos</w:t>
            </w:r>
            <w:r w:rsidR="00537473">
              <w:rPr>
                <w:color w:val="auto"/>
                <w:sz w:val="22"/>
                <w:szCs w:val="22"/>
              </w:rPr>
              <w:t xml:space="preserve">    </w:t>
            </w:r>
            <w:r w:rsidRPr="00700D3D">
              <w:rPr>
                <w:color w:val="auto"/>
                <w:sz w:val="22"/>
                <w:szCs w:val="22"/>
              </w:rPr>
              <w:t xml:space="preserve">que no corresponden </w:t>
            </w:r>
          </w:p>
        </w:tc>
        <w:tc>
          <w:tcPr>
            <w:tcW w:w="3260" w:type="dxa"/>
          </w:tcPr>
          <w:p w:rsidR="0035603C" w:rsidRPr="00700D3D" w:rsidRDefault="00537473" w:rsidP="0035603C">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           </w:t>
            </w:r>
            <w:r w:rsidR="0035603C" w:rsidRPr="00700D3D">
              <w:rPr>
                <w:sz w:val="22"/>
                <w:szCs w:val="22"/>
              </w:rPr>
              <w:t>¢</w:t>
            </w:r>
            <w:r>
              <w:rPr>
                <w:sz w:val="22"/>
                <w:szCs w:val="22"/>
              </w:rPr>
              <w:t xml:space="preserve">         </w:t>
            </w:r>
            <w:r w:rsidR="0035603C" w:rsidRPr="00700D3D">
              <w:rPr>
                <w:sz w:val="22"/>
                <w:szCs w:val="22"/>
              </w:rPr>
              <w:t>935.551,00</w:t>
            </w:r>
          </w:p>
        </w:tc>
      </w:tr>
      <w:tr w:rsidR="0035603C" w:rsidTr="00E340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rsidR="0035603C" w:rsidRPr="00700D3D" w:rsidRDefault="0035603C" w:rsidP="00F04A74">
            <w:pPr>
              <w:jc w:val="both"/>
              <w:rPr>
                <w:color w:val="auto"/>
                <w:sz w:val="22"/>
                <w:szCs w:val="22"/>
              </w:rPr>
            </w:pPr>
            <w:r w:rsidRPr="00700D3D">
              <w:rPr>
                <w:color w:val="auto"/>
                <w:sz w:val="22"/>
                <w:szCs w:val="22"/>
              </w:rPr>
              <w:t xml:space="preserve">Salario </w:t>
            </w:r>
          </w:p>
        </w:tc>
        <w:tc>
          <w:tcPr>
            <w:tcW w:w="3260" w:type="dxa"/>
          </w:tcPr>
          <w:p w:rsidR="0035603C" w:rsidRPr="00700D3D" w:rsidRDefault="00537473" w:rsidP="0035603C">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           </w:t>
            </w:r>
            <w:r w:rsidR="0035603C" w:rsidRPr="00700D3D">
              <w:rPr>
                <w:sz w:val="22"/>
                <w:szCs w:val="22"/>
              </w:rPr>
              <w:t>¢</w:t>
            </w:r>
            <w:r>
              <w:rPr>
                <w:sz w:val="22"/>
                <w:szCs w:val="22"/>
              </w:rPr>
              <w:t xml:space="preserve">      </w:t>
            </w:r>
            <w:r w:rsidR="0035603C" w:rsidRPr="00700D3D">
              <w:rPr>
                <w:sz w:val="22"/>
                <w:szCs w:val="22"/>
              </w:rPr>
              <w:t>2.733.876,36</w:t>
            </w:r>
          </w:p>
        </w:tc>
      </w:tr>
      <w:tr w:rsidR="0035603C" w:rsidTr="00E34072">
        <w:tc>
          <w:tcPr>
            <w:cnfStyle w:val="001000000000" w:firstRow="0" w:lastRow="0" w:firstColumn="1" w:lastColumn="0" w:oddVBand="0" w:evenVBand="0" w:oddHBand="0" w:evenHBand="0" w:firstRowFirstColumn="0" w:firstRowLastColumn="0" w:lastRowFirstColumn="0" w:lastRowLastColumn="0"/>
            <w:tcW w:w="4536" w:type="dxa"/>
          </w:tcPr>
          <w:p w:rsidR="0035603C" w:rsidRPr="00700D3D" w:rsidRDefault="0035603C" w:rsidP="00F04A74">
            <w:pPr>
              <w:jc w:val="both"/>
              <w:rPr>
                <w:b w:val="0"/>
                <w:color w:val="auto"/>
                <w:sz w:val="22"/>
                <w:szCs w:val="22"/>
              </w:rPr>
            </w:pPr>
            <w:r w:rsidRPr="00700D3D">
              <w:rPr>
                <w:color w:val="auto"/>
                <w:sz w:val="22"/>
                <w:szCs w:val="22"/>
              </w:rPr>
              <w:t>Total de gastos al 31/12/2017</w:t>
            </w:r>
          </w:p>
        </w:tc>
        <w:tc>
          <w:tcPr>
            <w:tcW w:w="3260" w:type="dxa"/>
          </w:tcPr>
          <w:p w:rsidR="0035603C" w:rsidRPr="00700D3D" w:rsidRDefault="00537473" w:rsidP="0035603C">
            <w:pPr>
              <w:cnfStyle w:val="000000000000" w:firstRow="0" w:lastRow="0" w:firstColumn="0" w:lastColumn="0" w:oddVBand="0" w:evenVBand="0" w:oddHBand="0" w:evenHBand="0" w:firstRowFirstColumn="0" w:firstRowLastColumn="0" w:lastRowFirstColumn="0" w:lastRowLastColumn="0"/>
              <w:rPr>
                <w:b/>
                <w:sz w:val="22"/>
                <w:szCs w:val="22"/>
              </w:rPr>
            </w:pPr>
            <w:r>
              <w:rPr>
                <w:b/>
                <w:sz w:val="22"/>
                <w:szCs w:val="22"/>
              </w:rPr>
              <w:t xml:space="preserve">           </w:t>
            </w:r>
            <w:r w:rsidR="0035603C" w:rsidRPr="00700D3D">
              <w:rPr>
                <w:b/>
                <w:sz w:val="22"/>
                <w:szCs w:val="22"/>
              </w:rPr>
              <w:t>¢</w:t>
            </w:r>
            <w:r>
              <w:rPr>
                <w:b/>
                <w:sz w:val="22"/>
                <w:szCs w:val="22"/>
              </w:rPr>
              <w:t xml:space="preserve">    </w:t>
            </w:r>
            <w:r w:rsidR="0035603C" w:rsidRPr="00700D3D">
              <w:rPr>
                <w:b/>
                <w:sz w:val="22"/>
                <w:szCs w:val="22"/>
              </w:rPr>
              <w:t>25.069.017,05</w:t>
            </w:r>
          </w:p>
        </w:tc>
      </w:tr>
      <w:tr w:rsidR="0035603C" w:rsidTr="00E340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rsidR="0035603C" w:rsidRPr="00700D3D" w:rsidRDefault="0035603C" w:rsidP="00F04A74">
            <w:pPr>
              <w:jc w:val="both"/>
              <w:rPr>
                <w:b w:val="0"/>
                <w:color w:val="auto"/>
                <w:sz w:val="22"/>
                <w:szCs w:val="22"/>
              </w:rPr>
            </w:pPr>
            <w:r w:rsidRPr="00700D3D">
              <w:rPr>
                <w:color w:val="auto"/>
                <w:sz w:val="22"/>
                <w:szCs w:val="22"/>
              </w:rPr>
              <w:t>Saldo de la cuenta corriente después de gastos al 31/12/2017</w:t>
            </w:r>
          </w:p>
        </w:tc>
        <w:tc>
          <w:tcPr>
            <w:tcW w:w="3260" w:type="dxa"/>
          </w:tcPr>
          <w:p w:rsidR="0035603C" w:rsidRPr="00700D3D" w:rsidRDefault="00537473" w:rsidP="0035603C">
            <w:pPr>
              <w:cnfStyle w:val="000000100000" w:firstRow="0" w:lastRow="0" w:firstColumn="0" w:lastColumn="0" w:oddVBand="0" w:evenVBand="0" w:oddHBand="1" w:evenHBand="0" w:firstRowFirstColumn="0" w:firstRowLastColumn="0" w:lastRowFirstColumn="0" w:lastRowLastColumn="0"/>
              <w:rPr>
                <w:b/>
                <w:sz w:val="22"/>
                <w:szCs w:val="22"/>
              </w:rPr>
            </w:pPr>
            <w:r>
              <w:rPr>
                <w:b/>
                <w:sz w:val="22"/>
                <w:szCs w:val="22"/>
              </w:rPr>
              <w:t xml:space="preserve">           </w:t>
            </w:r>
            <w:r w:rsidR="0035603C" w:rsidRPr="00700D3D">
              <w:rPr>
                <w:b/>
                <w:sz w:val="22"/>
                <w:szCs w:val="22"/>
              </w:rPr>
              <w:t>¢</w:t>
            </w:r>
            <w:r>
              <w:rPr>
                <w:b/>
                <w:sz w:val="22"/>
                <w:szCs w:val="22"/>
              </w:rPr>
              <w:t xml:space="preserve">    </w:t>
            </w:r>
            <w:r w:rsidR="0035603C" w:rsidRPr="00700D3D">
              <w:rPr>
                <w:b/>
                <w:sz w:val="22"/>
                <w:szCs w:val="22"/>
              </w:rPr>
              <w:t>18.940.132,08</w:t>
            </w:r>
          </w:p>
        </w:tc>
      </w:tr>
      <w:tr w:rsidR="0035603C" w:rsidTr="00E34072">
        <w:tc>
          <w:tcPr>
            <w:cnfStyle w:val="001000000000" w:firstRow="0" w:lastRow="0" w:firstColumn="1" w:lastColumn="0" w:oddVBand="0" w:evenVBand="0" w:oddHBand="0" w:evenHBand="0" w:firstRowFirstColumn="0" w:firstRowLastColumn="0" w:lastRowFirstColumn="0" w:lastRowLastColumn="0"/>
            <w:tcW w:w="4536" w:type="dxa"/>
          </w:tcPr>
          <w:p w:rsidR="0035603C" w:rsidRPr="00700D3D" w:rsidRDefault="0035603C" w:rsidP="00F04A74">
            <w:pPr>
              <w:jc w:val="both"/>
              <w:rPr>
                <w:b w:val="0"/>
                <w:color w:val="auto"/>
                <w:sz w:val="22"/>
                <w:szCs w:val="22"/>
              </w:rPr>
            </w:pPr>
            <w:r w:rsidRPr="00700D3D">
              <w:rPr>
                <w:color w:val="auto"/>
                <w:sz w:val="22"/>
                <w:szCs w:val="22"/>
              </w:rPr>
              <w:t>Saldo según estado bancario al 31/12/2017</w:t>
            </w:r>
          </w:p>
        </w:tc>
        <w:tc>
          <w:tcPr>
            <w:tcW w:w="3260" w:type="dxa"/>
          </w:tcPr>
          <w:p w:rsidR="0035603C" w:rsidRPr="00700D3D" w:rsidRDefault="00537473" w:rsidP="0035603C">
            <w:pPr>
              <w:cnfStyle w:val="000000000000" w:firstRow="0" w:lastRow="0" w:firstColumn="0" w:lastColumn="0" w:oddVBand="0" w:evenVBand="0" w:oddHBand="0" w:evenHBand="0" w:firstRowFirstColumn="0" w:firstRowLastColumn="0" w:lastRowFirstColumn="0" w:lastRowLastColumn="0"/>
              <w:rPr>
                <w:b/>
                <w:sz w:val="22"/>
                <w:szCs w:val="22"/>
              </w:rPr>
            </w:pPr>
            <w:r>
              <w:rPr>
                <w:b/>
                <w:sz w:val="22"/>
                <w:szCs w:val="22"/>
              </w:rPr>
              <w:t xml:space="preserve">           </w:t>
            </w:r>
            <w:r w:rsidR="0035603C" w:rsidRPr="00700D3D">
              <w:rPr>
                <w:b/>
                <w:sz w:val="22"/>
                <w:szCs w:val="22"/>
              </w:rPr>
              <w:t>¢</w:t>
            </w:r>
            <w:r>
              <w:rPr>
                <w:b/>
                <w:sz w:val="22"/>
                <w:szCs w:val="22"/>
              </w:rPr>
              <w:t xml:space="preserve">    </w:t>
            </w:r>
            <w:r w:rsidR="0035603C" w:rsidRPr="00700D3D">
              <w:rPr>
                <w:b/>
                <w:sz w:val="22"/>
                <w:szCs w:val="22"/>
              </w:rPr>
              <w:t>19.896.683,08</w:t>
            </w:r>
          </w:p>
        </w:tc>
      </w:tr>
      <w:tr w:rsidR="0035603C" w:rsidTr="00E340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rsidR="0035603C" w:rsidRPr="00700D3D" w:rsidRDefault="0035603C" w:rsidP="00F04A74">
            <w:pPr>
              <w:jc w:val="both"/>
              <w:rPr>
                <w:b w:val="0"/>
                <w:color w:val="auto"/>
                <w:sz w:val="22"/>
                <w:szCs w:val="22"/>
              </w:rPr>
            </w:pPr>
            <w:r w:rsidRPr="00700D3D">
              <w:rPr>
                <w:color w:val="auto"/>
                <w:sz w:val="22"/>
                <w:szCs w:val="22"/>
              </w:rPr>
              <w:t>Diferencia</w:t>
            </w:r>
            <w:r w:rsidR="00537473">
              <w:rPr>
                <w:color w:val="auto"/>
                <w:sz w:val="22"/>
                <w:szCs w:val="22"/>
              </w:rPr>
              <w:t xml:space="preserve">    </w:t>
            </w:r>
            <w:r w:rsidRPr="00700D3D">
              <w:rPr>
                <w:color w:val="auto"/>
                <w:sz w:val="22"/>
                <w:szCs w:val="22"/>
              </w:rPr>
              <w:t>con respecto al estado bancario</w:t>
            </w:r>
          </w:p>
        </w:tc>
        <w:tc>
          <w:tcPr>
            <w:tcW w:w="3260" w:type="dxa"/>
          </w:tcPr>
          <w:p w:rsidR="0035603C" w:rsidRPr="00700D3D" w:rsidRDefault="00537473" w:rsidP="0035603C">
            <w:pPr>
              <w:cnfStyle w:val="000000100000" w:firstRow="0" w:lastRow="0" w:firstColumn="0" w:lastColumn="0" w:oddVBand="0" w:evenVBand="0" w:oddHBand="1" w:evenHBand="0" w:firstRowFirstColumn="0" w:firstRowLastColumn="0" w:lastRowFirstColumn="0" w:lastRowLastColumn="0"/>
              <w:rPr>
                <w:b/>
                <w:sz w:val="22"/>
                <w:szCs w:val="22"/>
              </w:rPr>
            </w:pPr>
            <w:r>
              <w:rPr>
                <w:b/>
                <w:sz w:val="22"/>
                <w:szCs w:val="22"/>
              </w:rPr>
              <w:t xml:space="preserve">           </w:t>
            </w:r>
            <w:r w:rsidR="0035603C" w:rsidRPr="00700D3D">
              <w:rPr>
                <w:b/>
                <w:sz w:val="22"/>
                <w:szCs w:val="22"/>
              </w:rPr>
              <w:t>¢</w:t>
            </w:r>
            <w:r>
              <w:rPr>
                <w:b/>
                <w:sz w:val="22"/>
                <w:szCs w:val="22"/>
              </w:rPr>
              <w:t xml:space="preserve">         </w:t>
            </w:r>
            <w:r w:rsidR="0035603C" w:rsidRPr="00700D3D">
              <w:rPr>
                <w:b/>
                <w:sz w:val="22"/>
                <w:szCs w:val="22"/>
              </w:rPr>
              <w:t>956.551,00</w:t>
            </w:r>
          </w:p>
        </w:tc>
      </w:tr>
    </w:tbl>
    <w:p w:rsidR="00700D3D" w:rsidRPr="006A53A2" w:rsidRDefault="00537473" w:rsidP="00700D3D">
      <w:pPr>
        <w:jc w:val="both"/>
        <w:rPr>
          <w:sz w:val="16"/>
          <w:szCs w:val="16"/>
        </w:rPr>
      </w:pPr>
      <w:r>
        <w:rPr>
          <w:sz w:val="16"/>
          <w:szCs w:val="16"/>
        </w:rPr>
        <w:t xml:space="preserve">           </w:t>
      </w:r>
      <w:r w:rsidR="00700D3D" w:rsidRPr="00700D3D">
        <w:rPr>
          <w:sz w:val="16"/>
          <w:szCs w:val="16"/>
        </w:rPr>
        <w:t>Fuente: Informes contables, estados bancarios, libro de actas, detalle de la Asignación de presupuesto 2017.</w:t>
      </w:r>
    </w:p>
    <w:p w:rsidR="005E2C15" w:rsidRDefault="005E2C15" w:rsidP="00E34072">
      <w:pPr>
        <w:jc w:val="both"/>
      </w:pPr>
    </w:p>
    <w:p w:rsidR="006A53A2" w:rsidRPr="006A53A2" w:rsidRDefault="00E34072" w:rsidP="00E34072">
      <w:pPr>
        <w:jc w:val="both"/>
      </w:pPr>
      <w:r w:rsidRPr="006A53A2">
        <w:t>Para analizar el uso</w:t>
      </w:r>
      <w:r w:rsidR="006A53A2" w:rsidRPr="006A53A2">
        <w:t xml:space="preserve"> delos ingresos</w:t>
      </w:r>
      <w:r w:rsidRPr="006A53A2">
        <w:t xml:space="preserve"> es importante indicar</w:t>
      </w:r>
      <w:r w:rsidR="006A53A2" w:rsidRPr="006A53A2">
        <w:t xml:space="preserve"> que </w:t>
      </w:r>
      <w:r w:rsidRPr="006A53A2">
        <w:t xml:space="preserve"> </w:t>
      </w:r>
    </w:p>
    <w:p w:rsidR="006A53A2" w:rsidRDefault="006A53A2" w:rsidP="00E34072">
      <w:pPr>
        <w:jc w:val="both"/>
      </w:pPr>
    </w:p>
    <w:p w:rsidR="006A53A2" w:rsidRPr="004763F0" w:rsidRDefault="006A53A2" w:rsidP="00E34072">
      <w:pPr>
        <w:pStyle w:val="Prrafodelista"/>
        <w:numPr>
          <w:ilvl w:val="0"/>
          <w:numId w:val="34"/>
        </w:numPr>
        <w:spacing w:line="240" w:lineRule="auto"/>
        <w:ind w:left="357" w:hanging="357"/>
        <w:jc w:val="both"/>
        <w:rPr>
          <w:rFonts w:ascii="Times New Roman" w:hAnsi="Times New Roman" w:cs="Times New Roman"/>
          <w:sz w:val="24"/>
          <w:szCs w:val="24"/>
        </w:rPr>
      </w:pPr>
      <w:r w:rsidRPr="004763F0">
        <w:rPr>
          <w:rFonts w:ascii="Times New Roman" w:hAnsi="Times New Roman" w:cs="Times New Roman"/>
          <w:sz w:val="24"/>
          <w:szCs w:val="24"/>
        </w:rPr>
        <w:t>L</w:t>
      </w:r>
      <w:r w:rsidR="00E34072" w:rsidRPr="004763F0">
        <w:rPr>
          <w:rFonts w:ascii="Times New Roman" w:hAnsi="Times New Roman" w:cs="Times New Roman"/>
          <w:sz w:val="24"/>
          <w:szCs w:val="24"/>
        </w:rPr>
        <w:t xml:space="preserve">os ingresos </w:t>
      </w:r>
      <w:r w:rsidRPr="004763F0">
        <w:rPr>
          <w:rFonts w:ascii="Times New Roman" w:hAnsi="Times New Roman" w:cs="Times New Roman"/>
          <w:sz w:val="24"/>
          <w:szCs w:val="24"/>
        </w:rPr>
        <w:t xml:space="preserve">que </w:t>
      </w:r>
      <w:r w:rsidR="00E34072" w:rsidRPr="004763F0">
        <w:rPr>
          <w:rFonts w:ascii="Times New Roman" w:hAnsi="Times New Roman" w:cs="Times New Roman"/>
          <w:sz w:val="24"/>
          <w:szCs w:val="24"/>
        </w:rPr>
        <w:t>conforma</w:t>
      </w:r>
      <w:r w:rsidRPr="004763F0">
        <w:rPr>
          <w:rFonts w:ascii="Times New Roman" w:hAnsi="Times New Roman" w:cs="Times New Roman"/>
          <w:sz w:val="24"/>
          <w:szCs w:val="24"/>
        </w:rPr>
        <w:t>n</w:t>
      </w:r>
      <w:r w:rsidR="00E34072" w:rsidRPr="004763F0">
        <w:rPr>
          <w:rFonts w:ascii="Times New Roman" w:hAnsi="Times New Roman" w:cs="Times New Roman"/>
          <w:sz w:val="24"/>
          <w:szCs w:val="24"/>
        </w:rPr>
        <w:t xml:space="preserve"> del saldo inicial al 31 de enero 2017 </w:t>
      </w:r>
      <w:r w:rsidR="007A0139" w:rsidRPr="004763F0">
        <w:rPr>
          <w:rFonts w:ascii="Times New Roman" w:hAnsi="Times New Roman" w:cs="Times New Roman"/>
          <w:sz w:val="24"/>
          <w:szCs w:val="24"/>
        </w:rPr>
        <w:t xml:space="preserve">es el saldo final </w:t>
      </w:r>
      <w:r w:rsidR="00E34072" w:rsidRPr="004763F0">
        <w:rPr>
          <w:rFonts w:ascii="Times New Roman" w:hAnsi="Times New Roman" w:cs="Times New Roman"/>
          <w:sz w:val="24"/>
          <w:szCs w:val="24"/>
        </w:rPr>
        <w:t>al 31</w:t>
      </w:r>
      <w:r w:rsidRPr="004763F0">
        <w:rPr>
          <w:rFonts w:ascii="Times New Roman" w:hAnsi="Times New Roman" w:cs="Times New Roman"/>
          <w:sz w:val="24"/>
          <w:szCs w:val="24"/>
        </w:rPr>
        <w:t xml:space="preserve"> de diciembre de 2016</w:t>
      </w:r>
      <w:r w:rsidR="007D0EEA">
        <w:rPr>
          <w:rFonts w:ascii="Times New Roman" w:hAnsi="Times New Roman" w:cs="Times New Roman"/>
          <w:sz w:val="24"/>
          <w:szCs w:val="24"/>
        </w:rPr>
        <w:t>.</w:t>
      </w:r>
      <w:r w:rsidR="00E34072" w:rsidRPr="004763F0">
        <w:rPr>
          <w:rFonts w:ascii="Times New Roman" w:hAnsi="Times New Roman" w:cs="Times New Roman"/>
          <w:sz w:val="24"/>
          <w:szCs w:val="24"/>
        </w:rPr>
        <w:t xml:space="preserve"> </w:t>
      </w:r>
    </w:p>
    <w:p w:rsidR="006A53A2" w:rsidRPr="004763F0" w:rsidRDefault="007D0EEA" w:rsidP="006A53A2">
      <w:pPr>
        <w:pStyle w:val="Prrafodelista"/>
        <w:numPr>
          <w:ilvl w:val="0"/>
          <w:numId w:val="34"/>
        </w:numPr>
        <w:spacing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Los ingresos s</w:t>
      </w:r>
      <w:r w:rsidR="00E34072" w:rsidRPr="004763F0">
        <w:rPr>
          <w:rFonts w:ascii="Times New Roman" w:hAnsi="Times New Roman" w:cs="Times New Roman"/>
          <w:sz w:val="24"/>
          <w:szCs w:val="24"/>
        </w:rPr>
        <w:t>e verifi</w:t>
      </w:r>
      <w:r w:rsidR="006A53A2" w:rsidRPr="004763F0">
        <w:rPr>
          <w:rFonts w:ascii="Times New Roman" w:hAnsi="Times New Roman" w:cs="Times New Roman"/>
          <w:sz w:val="24"/>
          <w:szCs w:val="24"/>
        </w:rPr>
        <w:t>caron</w:t>
      </w:r>
      <w:r>
        <w:rPr>
          <w:rFonts w:ascii="Times New Roman" w:hAnsi="Times New Roman" w:cs="Times New Roman"/>
          <w:sz w:val="24"/>
          <w:szCs w:val="24"/>
        </w:rPr>
        <w:t xml:space="preserve"> con los estados bancarios.</w:t>
      </w:r>
      <w:r w:rsidR="00E34072" w:rsidRPr="004763F0">
        <w:rPr>
          <w:rFonts w:ascii="Times New Roman" w:hAnsi="Times New Roman" w:cs="Times New Roman"/>
          <w:sz w:val="24"/>
          <w:szCs w:val="24"/>
        </w:rPr>
        <w:t xml:space="preserve"> </w:t>
      </w:r>
    </w:p>
    <w:p w:rsidR="004763F0" w:rsidRPr="004763F0" w:rsidRDefault="006A53A2" w:rsidP="00E34072">
      <w:pPr>
        <w:pStyle w:val="Prrafodelista"/>
        <w:numPr>
          <w:ilvl w:val="0"/>
          <w:numId w:val="34"/>
        </w:numPr>
        <w:spacing w:line="240" w:lineRule="auto"/>
        <w:ind w:left="357" w:hanging="357"/>
        <w:jc w:val="both"/>
        <w:rPr>
          <w:rFonts w:ascii="Times New Roman" w:hAnsi="Times New Roman" w:cs="Times New Roman"/>
          <w:sz w:val="24"/>
          <w:szCs w:val="24"/>
        </w:rPr>
      </w:pPr>
      <w:r w:rsidRPr="004763F0">
        <w:rPr>
          <w:rFonts w:ascii="Times New Roman" w:hAnsi="Times New Roman" w:cs="Times New Roman"/>
          <w:sz w:val="24"/>
          <w:szCs w:val="24"/>
        </w:rPr>
        <w:t>S</w:t>
      </w:r>
      <w:r w:rsidR="00E34072" w:rsidRPr="004763F0">
        <w:rPr>
          <w:rFonts w:ascii="Times New Roman" w:hAnsi="Times New Roman" w:cs="Times New Roman"/>
          <w:sz w:val="24"/>
          <w:szCs w:val="24"/>
        </w:rPr>
        <w:t xml:space="preserve">e debe considerar la partida “compra de utensilios para el comedor escolar” desde el año 2016 y </w:t>
      </w:r>
      <w:r w:rsidRPr="004763F0">
        <w:rPr>
          <w:rFonts w:ascii="Times New Roman" w:hAnsi="Times New Roman" w:cs="Times New Roman"/>
          <w:sz w:val="24"/>
          <w:szCs w:val="24"/>
        </w:rPr>
        <w:t xml:space="preserve">el </w:t>
      </w:r>
      <w:r w:rsidR="00E34072" w:rsidRPr="004763F0">
        <w:rPr>
          <w:rFonts w:ascii="Times New Roman" w:hAnsi="Times New Roman" w:cs="Times New Roman"/>
          <w:sz w:val="24"/>
          <w:szCs w:val="24"/>
        </w:rPr>
        <w:t>traslado de fondos que realizó la Junta mediante cheque N°265 del 23</w:t>
      </w:r>
      <w:r w:rsidRPr="004763F0">
        <w:rPr>
          <w:rFonts w:ascii="Times New Roman" w:hAnsi="Times New Roman" w:cs="Times New Roman"/>
          <w:sz w:val="24"/>
          <w:szCs w:val="24"/>
        </w:rPr>
        <w:t xml:space="preserve"> de agosto de 2017 </w:t>
      </w:r>
      <w:r w:rsidR="00E34072" w:rsidRPr="004763F0">
        <w:rPr>
          <w:rFonts w:ascii="Times New Roman" w:hAnsi="Times New Roman" w:cs="Times New Roman"/>
          <w:sz w:val="24"/>
          <w:szCs w:val="24"/>
        </w:rPr>
        <w:t>por un monto de ¢950.551,00. Con respecto, al traslado</w:t>
      </w:r>
      <w:r w:rsidR="007A0139" w:rsidRPr="004763F0">
        <w:rPr>
          <w:rFonts w:ascii="Times New Roman" w:hAnsi="Times New Roman" w:cs="Times New Roman"/>
          <w:sz w:val="24"/>
          <w:szCs w:val="24"/>
        </w:rPr>
        <w:t xml:space="preserve"> de la partida, en el libro de A</w:t>
      </w:r>
      <w:r w:rsidR="00E34072" w:rsidRPr="004763F0">
        <w:rPr>
          <w:rFonts w:ascii="Times New Roman" w:hAnsi="Times New Roman" w:cs="Times New Roman"/>
          <w:sz w:val="24"/>
          <w:szCs w:val="24"/>
        </w:rPr>
        <w:t>ctas</w:t>
      </w:r>
      <w:r w:rsidR="00537473" w:rsidRPr="004763F0">
        <w:rPr>
          <w:rFonts w:ascii="Times New Roman" w:hAnsi="Times New Roman" w:cs="Times New Roman"/>
          <w:sz w:val="24"/>
          <w:szCs w:val="24"/>
        </w:rPr>
        <w:t xml:space="preserve">  </w:t>
      </w:r>
      <w:r w:rsidR="00E34072" w:rsidRPr="004763F0">
        <w:rPr>
          <w:rFonts w:ascii="Times New Roman" w:hAnsi="Times New Roman" w:cs="Times New Roman"/>
          <w:sz w:val="24"/>
          <w:szCs w:val="24"/>
        </w:rPr>
        <w:t>no se localizó acuerdo de aprobación del presupuesto extraordinario de dichos recursos, indicando su fin específico para que pueda ser ejecutado, por lo tanto,</w:t>
      </w:r>
      <w:r w:rsidR="00537473" w:rsidRPr="004763F0">
        <w:rPr>
          <w:rFonts w:ascii="Times New Roman" w:hAnsi="Times New Roman" w:cs="Times New Roman"/>
          <w:sz w:val="24"/>
          <w:szCs w:val="24"/>
        </w:rPr>
        <w:t xml:space="preserve">  </w:t>
      </w:r>
      <w:r w:rsidR="00E34072" w:rsidRPr="004763F0">
        <w:rPr>
          <w:rFonts w:ascii="Times New Roman" w:hAnsi="Times New Roman" w:cs="Times New Roman"/>
          <w:sz w:val="24"/>
          <w:szCs w:val="24"/>
        </w:rPr>
        <w:t>no se pueden considerar que son para compensar pagos que no corresponden.</w:t>
      </w:r>
    </w:p>
    <w:p w:rsidR="004763F0" w:rsidRPr="004763F0" w:rsidRDefault="00E34072" w:rsidP="00E34072">
      <w:pPr>
        <w:pStyle w:val="Prrafodelista"/>
        <w:numPr>
          <w:ilvl w:val="0"/>
          <w:numId w:val="34"/>
        </w:numPr>
        <w:spacing w:line="240" w:lineRule="auto"/>
        <w:ind w:left="357" w:hanging="357"/>
        <w:jc w:val="both"/>
        <w:rPr>
          <w:rFonts w:ascii="Times New Roman" w:hAnsi="Times New Roman" w:cs="Times New Roman"/>
          <w:sz w:val="24"/>
          <w:szCs w:val="24"/>
        </w:rPr>
      </w:pPr>
      <w:r w:rsidRPr="004763F0">
        <w:rPr>
          <w:rFonts w:ascii="Times New Roman" w:hAnsi="Times New Roman" w:cs="Times New Roman"/>
          <w:sz w:val="24"/>
          <w:szCs w:val="24"/>
        </w:rPr>
        <w:t xml:space="preserve">Con los fondos FODESAF, se atendieron gastos que no correspondían al fin del programa, tales como pagos de la </w:t>
      </w:r>
      <w:r w:rsidR="006A53A2" w:rsidRPr="004763F0">
        <w:rPr>
          <w:rFonts w:ascii="Times New Roman" w:hAnsi="Times New Roman" w:cs="Times New Roman"/>
          <w:sz w:val="24"/>
          <w:szCs w:val="24"/>
        </w:rPr>
        <w:t>C</w:t>
      </w:r>
      <w:r w:rsidRPr="004763F0">
        <w:rPr>
          <w:rFonts w:ascii="Times New Roman" w:hAnsi="Times New Roman" w:cs="Times New Roman"/>
          <w:sz w:val="24"/>
          <w:szCs w:val="24"/>
        </w:rPr>
        <w:t xml:space="preserve">aja </w:t>
      </w:r>
      <w:r w:rsidR="006A53A2" w:rsidRPr="004763F0">
        <w:rPr>
          <w:rFonts w:ascii="Times New Roman" w:hAnsi="Times New Roman" w:cs="Times New Roman"/>
          <w:sz w:val="24"/>
          <w:szCs w:val="24"/>
        </w:rPr>
        <w:t xml:space="preserve">Costarricense </w:t>
      </w:r>
      <w:r w:rsidRPr="004763F0">
        <w:rPr>
          <w:rFonts w:ascii="Times New Roman" w:hAnsi="Times New Roman" w:cs="Times New Roman"/>
          <w:sz w:val="24"/>
          <w:szCs w:val="24"/>
        </w:rPr>
        <w:t xml:space="preserve">del </w:t>
      </w:r>
      <w:r w:rsidR="006A53A2" w:rsidRPr="004763F0">
        <w:rPr>
          <w:rFonts w:ascii="Times New Roman" w:hAnsi="Times New Roman" w:cs="Times New Roman"/>
          <w:sz w:val="24"/>
          <w:szCs w:val="24"/>
        </w:rPr>
        <w:t>S</w:t>
      </w:r>
      <w:r w:rsidRPr="004763F0">
        <w:rPr>
          <w:rFonts w:ascii="Times New Roman" w:hAnsi="Times New Roman" w:cs="Times New Roman"/>
          <w:sz w:val="24"/>
          <w:szCs w:val="24"/>
        </w:rPr>
        <w:t xml:space="preserve">eguro </w:t>
      </w:r>
      <w:r w:rsidR="006A53A2" w:rsidRPr="004763F0">
        <w:rPr>
          <w:rFonts w:ascii="Times New Roman" w:hAnsi="Times New Roman" w:cs="Times New Roman"/>
          <w:sz w:val="24"/>
          <w:szCs w:val="24"/>
        </w:rPr>
        <w:t>S</w:t>
      </w:r>
      <w:r w:rsidRPr="004763F0">
        <w:rPr>
          <w:rFonts w:ascii="Times New Roman" w:hAnsi="Times New Roman" w:cs="Times New Roman"/>
          <w:sz w:val="24"/>
          <w:szCs w:val="24"/>
        </w:rPr>
        <w:t>ocial, pagos de aguinaldos, salarios del contador, pago a proveedores de suministros y chapias de jardín, entre otros.</w:t>
      </w:r>
    </w:p>
    <w:p w:rsidR="004763F0" w:rsidRDefault="00E34072" w:rsidP="00E34072">
      <w:pPr>
        <w:pStyle w:val="Prrafodelista"/>
        <w:numPr>
          <w:ilvl w:val="0"/>
          <w:numId w:val="34"/>
        </w:numPr>
        <w:spacing w:line="240" w:lineRule="auto"/>
        <w:ind w:left="357" w:hanging="357"/>
        <w:jc w:val="both"/>
        <w:rPr>
          <w:rFonts w:ascii="Times New Roman" w:hAnsi="Times New Roman" w:cs="Times New Roman"/>
          <w:sz w:val="24"/>
          <w:szCs w:val="24"/>
        </w:rPr>
      </w:pPr>
      <w:r w:rsidRPr="004763F0">
        <w:rPr>
          <w:rFonts w:ascii="Times New Roman" w:hAnsi="Times New Roman" w:cs="Times New Roman"/>
          <w:sz w:val="24"/>
          <w:szCs w:val="24"/>
        </w:rPr>
        <w:t>Sobre las compras de alimentación, la sumatoria de cheques emitidos al Consejo Nacional de Producción al 30</w:t>
      </w:r>
      <w:r w:rsidR="006A53A2" w:rsidRPr="004763F0">
        <w:rPr>
          <w:rFonts w:ascii="Times New Roman" w:hAnsi="Times New Roman" w:cs="Times New Roman"/>
          <w:sz w:val="24"/>
          <w:szCs w:val="24"/>
        </w:rPr>
        <w:t xml:space="preserve"> de diciembre de 2017 </w:t>
      </w:r>
      <w:r w:rsidRPr="004763F0">
        <w:rPr>
          <w:rFonts w:ascii="Times New Roman" w:hAnsi="Times New Roman" w:cs="Times New Roman"/>
          <w:sz w:val="24"/>
          <w:szCs w:val="24"/>
        </w:rPr>
        <w:t>fue de ¢20.486.791,70 y el aporte anual de PANEA fue de ¢26.084.483,00, presentando un saldo ¢5.597.691,30 de recursos que le fueron asignados y no utilizados en la institución educativa.</w:t>
      </w:r>
    </w:p>
    <w:p w:rsidR="00E34072" w:rsidRPr="004763F0" w:rsidRDefault="00E34072" w:rsidP="00E34072">
      <w:pPr>
        <w:pStyle w:val="Prrafodelista"/>
        <w:numPr>
          <w:ilvl w:val="0"/>
          <w:numId w:val="34"/>
        </w:numPr>
        <w:spacing w:line="240" w:lineRule="auto"/>
        <w:ind w:left="357" w:hanging="357"/>
        <w:jc w:val="both"/>
        <w:rPr>
          <w:rFonts w:ascii="Times New Roman" w:hAnsi="Times New Roman" w:cs="Times New Roman"/>
          <w:sz w:val="24"/>
          <w:szCs w:val="24"/>
        </w:rPr>
      </w:pPr>
      <w:r w:rsidRPr="004763F0">
        <w:rPr>
          <w:rFonts w:ascii="Times New Roman" w:hAnsi="Times New Roman" w:cs="Times New Roman"/>
          <w:sz w:val="24"/>
          <w:szCs w:val="24"/>
        </w:rPr>
        <w:t>En el proceso de verificación de</w:t>
      </w:r>
      <w:r w:rsidR="00537473" w:rsidRPr="004763F0">
        <w:rPr>
          <w:rFonts w:ascii="Times New Roman" w:hAnsi="Times New Roman" w:cs="Times New Roman"/>
          <w:sz w:val="24"/>
          <w:szCs w:val="24"/>
        </w:rPr>
        <w:t xml:space="preserve">  </w:t>
      </w:r>
      <w:r w:rsidRPr="004763F0">
        <w:rPr>
          <w:rFonts w:ascii="Times New Roman" w:hAnsi="Times New Roman" w:cs="Times New Roman"/>
          <w:sz w:val="24"/>
          <w:szCs w:val="24"/>
        </w:rPr>
        <w:t>los gastos, al 30 de julio del 2018, así como los acuerdos de la Junta,</w:t>
      </w:r>
      <w:r w:rsidR="00C42395" w:rsidRPr="004763F0">
        <w:rPr>
          <w:rFonts w:ascii="Times New Roman" w:hAnsi="Times New Roman" w:cs="Times New Roman"/>
          <w:sz w:val="24"/>
          <w:szCs w:val="24"/>
        </w:rPr>
        <w:t xml:space="preserve"> en el A</w:t>
      </w:r>
      <w:r w:rsidRPr="004763F0">
        <w:rPr>
          <w:rFonts w:ascii="Times New Roman" w:hAnsi="Times New Roman" w:cs="Times New Roman"/>
          <w:sz w:val="24"/>
          <w:szCs w:val="24"/>
        </w:rPr>
        <w:t xml:space="preserve">cta </w:t>
      </w:r>
      <w:r w:rsidR="00C42395" w:rsidRPr="004763F0">
        <w:rPr>
          <w:rFonts w:ascii="Times New Roman" w:hAnsi="Times New Roman" w:cs="Times New Roman"/>
          <w:sz w:val="24"/>
          <w:szCs w:val="24"/>
        </w:rPr>
        <w:t>N°</w:t>
      </w:r>
      <w:r w:rsidRPr="004763F0">
        <w:rPr>
          <w:rFonts w:ascii="Times New Roman" w:hAnsi="Times New Roman" w:cs="Times New Roman"/>
          <w:sz w:val="24"/>
          <w:szCs w:val="24"/>
        </w:rPr>
        <w:t>69 del 4 de junio del 2018, se acuerda cancelar las facturas de los meses de noviembre y diciembre del 2017 por un monto de ¢2.759.175,50, se debe indicar que en actas solo citan los números de las facturas,</w:t>
      </w:r>
      <w:r w:rsidR="00537473" w:rsidRPr="004763F0">
        <w:rPr>
          <w:rFonts w:ascii="Times New Roman" w:hAnsi="Times New Roman" w:cs="Times New Roman"/>
          <w:sz w:val="24"/>
          <w:szCs w:val="24"/>
        </w:rPr>
        <w:t xml:space="preserve">  </w:t>
      </w:r>
      <w:r w:rsidRPr="004763F0">
        <w:rPr>
          <w:rFonts w:ascii="Times New Roman" w:hAnsi="Times New Roman" w:cs="Times New Roman"/>
          <w:sz w:val="24"/>
          <w:szCs w:val="24"/>
        </w:rPr>
        <w:t>y para atender lo adeudado se emitió el cheque N°82 del 13</w:t>
      </w:r>
      <w:r w:rsidR="006A53A2" w:rsidRPr="004763F0">
        <w:rPr>
          <w:rFonts w:ascii="Times New Roman" w:hAnsi="Times New Roman" w:cs="Times New Roman"/>
          <w:sz w:val="24"/>
          <w:szCs w:val="24"/>
        </w:rPr>
        <w:t xml:space="preserve"> de junio de 2018</w:t>
      </w:r>
      <w:r w:rsidRPr="004763F0">
        <w:rPr>
          <w:rFonts w:ascii="Times New Roman" w:hAnsi="Times New Roman" w:cs="Times New Roman"/>
          <w:sz w:val="24"/>
          <w:szCs w:val="24"/>
        </w:rPr>
        <w:t>,</w:t>
      </w:r>
      <w:r w:rsidR="00537473" w:rsidRPr="004763F0">
        <w:rPr>
          <w:rFonts w:ascii="Times New Roman" w:hAnsi="Times New Roman" w:cs="Times New Roman"/>
          <w:sz w:val="24"/>
          <w:szCs w:val="24"/>
        </w:rPr>
        <w:t xml:space="preserve">  </w:t>
      </w:r>
      <w:r w:rsidRPr="004763F0">
        <w:rPr>
          <w:rFonts w:ascii="Times New Roman" w:hAnsi="Times New Roman" w:cs="Times New Roman"/>
          <w:sz w:val="24"/>
          <w:szCs w:val="24"/>
        </w:rPr>
        <w:t>se debe mencionar que el expediente físico que respalda los gastos no se ajunta la copia del cheque ni facturas canceladas.</w:t>
      </w:r>
    </w:p>
    <w:p w:rsidR="00E34072" w:rsidRPr="00E34072" w:rsidRDefault="00E34072" w:rsidP="00E34072">
      <w:pPr>
        <w:jc w:val="both"/>
        <w:rPr>
          <w:b/>
        </w:rPr>
      </w:pPr>
      <w:r w:rsidRPr="00E34072">
        <w:lastRenderedPageBreak/>
        <w:t xml:space="preserve">Además de las observaciones señaladas, también se debe indicar que en el libro de Actas de la </w:t>
      </w:r>
      <w:r w:rsidR="006A53A2">
        <w:t>j</w:t>
      </w:r>
      <w:r w:rsidRPr="00E34072">
        <w:t xml:space="preserve">unta no se localizó informe emitido por el contador o dirección que manifieste las facturas pendientes de pago por alimentación y que debe ser atendidas en el 2018, tampoco, a nivel presupuestario (Acta </w:t>
      </w:r>
      <w:r w:rsidR="00C42395">
        <w:t>N°</w:t>
      </w:r>
      <w:r w:rsidRPr="00E34072">
        <w:t>63 del 29 de enero del 2018 se indica el compromiso de facturas pendientes al CNP).</w:t>
      </w:r>
      <w:r w:rsidR="00537473">
        <w:t xml:space="preserve">  </w:t>
      </w:r>
    </w:p>
    <w:p w:rsidR="007D0EEA" w:rsidRDefault="007D0EEA" w:rsidP="00E34072">
      <w:pPr>
        <w:jc w:val="both"/>
      </w:pPr>
    </w:p>
    <w:p w:rsidR="00E34072" w:rsidRDefault="00E34072" w:rsidP="00E34072">
      <w:pPr>
        <w:jc w:val="both"/>
      </w:pPr>
      <w:r w:rsidRPr="00E34072">
        <w:t xml:space="preserve">Con respecto al uso de los recursos a julio del 2018, se verificó que la administración de los recursos sigue con el mismo comportamiento, atender gastos que no cumplen con el fin de los </w:t>
      </w:r>
      <w:r w:rsidR="006A53A2">
        <w:t>f</w:t>
      </w:r>
      <w:r w:rsidRPr="00E34072">
        <w:t>ondos, es decir se pagaron comidas contratadas y pagos a la Caja Costarricense del Seguro Social.</w:t>
      </w:r>
    </w:p>
    <w:p w:rsidR="000919C5" w:rsidRDefault="000919C5" w:rsidP="00E34072">
      <w:pPr>
        <w:jc w:val="both"/>
      </w:pPr>
    </w:p>
    <w:p w:rsidR="000919C5" w:rsidRPr="00DF53E0" w:rsidRDefault="000919C5" w:rsidP="000919C5">
      <w:pPr>
        <w:jc w:val="both"/>
      </w:pPr>
      <w:r w:rsidRPr="000919C5">
        <w:t>L</w:t>
      </w:r>
      <w:r w:rsidRPr="00C7183A">
        <w:t xml:space="preserve">a Ley de Control Interno N°8292 </w:t>
      </w:r>
      <w:r w:rsidR="00DF53E0">
        <w:t xml:space="preserve">en su artículo 8 </w:t>
      </w:r>
      <w:r w:rsidRPr="00C7183A">
        <w:t>es clara en las</w:t>
      </w:r>
      <w:r w:rsidR="007D0EEA">
        <w:t xml:space="preserve"> acciones que debe ejecutar la A</w:t>
      </w:r>
      <w:r w:rsidR="00DF53E0">
        <w:t>dministración con el fin que esta salvaguarde y garantice el correcto uso de los fondos públicos</w:t>
      </w:r>
    </w:p>
    <w:p w:rsidR="000919C5" w:rsidRPr="000919C5" w:rsidRDefault="000919C5" w:rsidP="000919C5">
      <w:pPr>
        <w:jc w:val="both"/>
      </w:pPr>
      <w:r w:rsidRPr="000919C5">
        <w:t xml:space="preserve">A su vez, el Tesorero tiene la responsabilidad de mantenerse actualizado en la normativa aplicable a las juntas y la forma correcta de tramitar los pagos que se realizan, así como de brindar asesoría a la Junta, tal y como lo señala el Reglamento de Juntas de Educación y Juntas Administrativas en sus artículos 76) y 79) incisos i) y l): </w:t>
      </w:r>
    </w:p>
    <w:p w:rsidR="000919C5" w:rsidRPr="000919C5" w:rsidRDefault="000919C5" w:rsidP="00E34072">
      <w:pPr>
        <w:jc w:val="both"/>
      </w:pPr>
    </w:p>
    <w:p w:rsidR="000919C5" w:rsidRPr="000919C5" w:rsidRDefault="000919C5" w:rsidP="007D0EEA">
      <w:pPr>
        <w:jc w:val="both"/>
      </w:pPr>
      <w:r w:rsidRPr="000919C5">
        <w:t xml:space="preserve">Las políticas de cobro tan deficientes del CNP, el incumplimiento de las funciones establecidas para la operatividad del comedor, así como, </w:t>
      </w:r>
      <w:r w:rsidR="005E2C15">
        <w:t xml:space="preserve">el incumplimiento </w:t>
      </w:r>
      <w:r w:rsidRPr="000919C5">
        <w:t>a la normativa y procedimientos establecidos para este fin, de parte de todos los entes involucrados (Junta/Contador), permitió que no se cumpliera a cabalidad con el fin específico de los recursos y se utilizaran para atender otros gastos.</w:t>
      </w:r>
    </w:p>
    <w:p w:rsidR="000919C5" w:rsidRPr="000919C5" w:rsidRDefault="000919C5" w:rsidP="007D0EEA">
      <w:pPr>
        <w:jc w:val="both"/>
      </w:pPr>
    </w:p>
    <w:p w:rsidR="00562901" w:rsidRPr="000919C5" w:rsidRDefault="000919C5" w:rsidP="007D0EEA">
      <w:pPr>
        <w:pStyle w:val="Encabezado"/>
        <w:jc w:val="both"/>
        <w:rPr>
          <w:rFonts w:ascii="Times New Roman" w:hAnsi="Times New Roman"/>
        </w:rPr>
      </w:pPr>
      <w:r w:rsidRPr="000919C5">
        <w:rPr>
          <w:rFonts w:ascii="Times New Roman" w:hAnsi="Times New Roman"/>
          <w:color w:val="000000"/>
        </w:rPr>
        <w:t>Estas actuaciones generaron una desviación y un uso inadecuado de los recursos asignados por PANEA</w:t>
      </w:r>
      <w:r w:rsidR="00DF53E0">
        <w:rPr>
          <w:rFonts w:ascii="Times New Roman" w:hAnsi="Times New Roman"/>
          <w:color w:val="000000"/>
        </w:rPr>
        <w:t>,</w:t>
      </w:r>
      <w:r w:rsidR="00562901">
        <w:rPr>
          <w:rFonts w:ascii="Times New Roman" w:hAnsi="Times New Roman"/>
          <w:color w:val="000000"/>
        </w:rPr>
        <w:t xml:space="preserve"> y con </w:t>
      </w:r>
      <w:r w:rsidR="00DF53E0">
        <w:rPr>
          <w:rFonts w:ascii="Times New Roman" w:hAnsi="Times New Roman"/>
          <w:color w:val="000000"/>
        </w:rPr>
        <w:t>respecto</w:t>
      </w:r>
      <w:r w:rsidR="00562901" w:rsidRPr="000919C5">
        <w:rPr>
          <w:rFonts w:ascii="Times New Roman" w:hAnsi="Times New Roman"/>
          <w:color w:val="000000"/>
        </w:rPr>
        <w:t xml:space="preserve"> a la información financiera que presenta el contador en los informes solicitados por las autoridades ministeriales</w:t>
      </w:r>
      <w:r w:rsidR="007D0EEA">
        <w:rPr>
          <w:rFonts w:ascii="Times New Roman" w:hAnsi="Times New Roman"/>
          <w:color w:val="000000"/>
        </w:rPr>
        <w:t>,</w:t>
      </w:r>
      <w:r w:rsidR="00562901" w:rsidRPr="000919C5">
        <w:rPr>
          <w:rFonts w:ascii="Times New Roman" w:hAnsi="Times New Roman"/>
          <w:color w:val="000000"/>
        </w:rPr>
        <w:t xml:space="preserve"> no está de acuerdo a lo que dicta la normativa y carecen de veracidad, pues los datos consignados son inexactos a la realidad según las partidas con sus fines específicos.</w:t>
      </w:r>
    </w:p>
    <w:p w:rsidR="0035603C" w:rsidRPr="00C42395" w:rsidRDefault="00F04A74" w:rsidP="000614DC">
      <w:pPr>
        <w:pStyle w:val="Ttulo1"/>
        <w:rPr>
          <w:rFonts w:ascii="Times New Roman" w:hAnsi="Times New Roman" w:cs="Times New Roman"/>
          <w:b/>
          <w:color w:val="auto"/>
          <w:sz w:val="24"/>
          <w:szCs w:val="24"/>
        </w:rPr>
      </w:pPr>
      <w:bookmarkStart w:id="28" w:name="_Toc6816437"/>
      <w:r w:rsidRPr="000614DC">
        <w:rPr>
          <w:b/>
          <w:color w:val="auto"/>
          <w:sz w:val="24"/>
          <w:szCs w:val="24"/>
        </w:rPr>
        <w:t>2</w:t>
      </w:r>
      <w:r w:rsidRPr="00C42395">
        <w:rPr>
          <w:rFonts w:ascii="Times New Roman" w:hAnsi="Times New Roman" w:cs="Times New Roman"/>
          <w:b/>
          <w:color w:val="auto"/>
          <w:sz w:val="24"/>
          <w:szCs w:val="24"/>
        </w:rPr>
        <w:t>.8</w:t>
      </w:r>
      <w:r w:rsidR="000614DC" w:rsidRPr="00C42395">
        <w:rPr>
          <w:rFonts w:ascii="Times New Roman" w:hAnsi="Times New Roman" w:cs="Times New Roman"/>
          <w:b/>
          <w:color w:val="auto"/>
          <w:sz w:val="24"/>
          <w:szCs w:val="24"/>
        </w:rPr>
        <w:t xml:space="preserve"> Ingresos</w:t>
      </w:r>
      <w:r w:rsidRPr="00C42395">
        <w:rPr>
          <w:rFonts w:ascii="Times New Roman" w:hAnsi="Times New Roman" w:cs="Times New Roman"/>
          <w:b/>
          <w:color w:val="auto"/>
          <w:sz w:val="24"/>
          <w:szCs w:val="24"/>
        </w:rPr>
        <w:t xml:space="preserve"> propios y aporte Municipal</w:t>
      </w:r>
      <w:bookmarkEnd w:id="28"/>
    </w:p>
    <w:p w:rsidR="00F04A74" w:rsidRDefault="00F04A74" w:rsidP="00453D12">
      <w:pPr>
        <w:jc w:val="both"/>
        <w:rPr>
          <w:b/>
        </w:rPr>
      </w:pPr>
    </w:p>
    <w:p w:rsidR="00F04A74" w:rsidRDefault="00F04A74" w:rsidP="00F04A74">
      <w:pPr>
        <w:jc w:val="both"/>
      </w:pPr>
      <w:r w:rsidRPr="00AF4E03">
        <w:t>Según los estados bancarios los ingresos propios al 31</w:t>
      </w:r>
      <w:r w:rsidR="004763F0">
        <w:t xml:space="preserve"> de diciembre de 2017 </w:t>
      </w:r>
      <w:r w:rsidRPr="00AF4E03">
        <w:t>suman ¢6.528.537</w:t>
      </w:r>
      <w:r w:rsidR="00F60C43" w:rsidRPr="00AF4E03">
        <w:t>, 44</w:t>
      </w:r>
      <w:r w:rsidR="00AF4E03" w:rsidRPr="00AF4E03">
        <w:t>, a</w:t>
      </w:r>
      <w:r w:rsidRPr="00AF4E03">
        <w:t xml:space="preserve"> continuación se detallan</w:t>
      </w:r>
      <w:r w:rsidR="004763F0">
        <w:t xml:space="preserve"> en el cuadro 8</w:t>
      </w:r>
      <w:r w:rsidRPr="00AF4E03">
        <w:t>:</w:t>
      </w:r>
    </w:p>
    <w:p w:rsidR="00AB10BD" w:rsidRDefault="00AB10BD" w:rsidP="00F04A74">
      <w:pPr>
        <w:jc w:val="both"/>
      </w:pPr>
    </w:p>
    <w:p w:rsidR="00AB10BD" w:rsidRDefault="00AB10BD" w:rsidP="00F04A74">
      <w:pPr>
        <w:jc w:val="both"/>
      </w:pPr>
    </w:p>
    <w:p w:rsidR="00AB10BD" w:rsidRDefault="00AB10BD" w:rsidP="00F04A74">
      <w:pPr>
        <w:jc w:val="both"/>
      </w:pPr>
    </w:p>
    <w:p w:rsidR="00AB10BD" w:rsidRDefault="00AB10BD" w:rsidP="00F04A74">
      <w:pPr>
        <w:jc w:val="both"/>
      </w:pPr>
    </w:p>
    <w:p w:rsidR="00AB10BD" w:rsidRDefault="00AB10BD" w:rsidP="00F04A74">
      <w:pPr>
        <w:jc w:val="both"/>
      </w:pPr>
    </w:p>
    <w:p w:rsidR="00AB10BD" w:rsidRDefault="00AB10BD" w:rsidP="00F04A74">
      <w:pPr>
        <w:jc w:val="both"/>
      </w:pPr>
    </w:p>
    <w:p w:rsidR="00AB10BD" w:rsidRDefault="00AB10BD" w:rsidP="00F04A74">
      <w:pPr>
        <w:jc w:val="both"/>
      </w:pPr>
    </w:p>
    <w:p w:rsidR="00AB10BD" w:rsidRDefault="00AB10BD" w:rsidP="00F04A74">
      <w:pPr>
        <w:jc w:val="both"/>
      </w:pPr>
    </w:p>
    <w:p w:rsidR="00AB10BD" w:rsidRDefault="00AB10BD" w:rsidP="00F04A74">
      <w:pPr>
        <w:jc w:val="both"/>
      </w:pPr>
    </w:p>
    <w:p w:rsidR="00AB10BD" w:rsidRDefault="00AB10BD" w:rsidP="00F04A74">
      <w:pPr>
        <w:jc w:val="both"/>
      </w:pPr>
    </w:p>
    <w:p w:rsidR="00AB10BD" w:rsidRDefault="00AB10BD" w:rsidP="00F04A74">
      <w:pPr>
        <w:jc w:val="both"/>
      </w:pPr>
    </w:p>
    <w:p w:rsidR="00AB10BD" w:rsidRDefault="00AB10BD" w:rsidP="00F04A74">
      <w:pPr>
        <w:jc w:val="both"/>
      </w:pPr>
    </w:p>
    <w:p w:rsidR="00AB10BD" w:rsidRPr="00AF4E03" w:rsidRDefault="00AB10BD" w:rsidP="00F04A74">
      <w:pPr>
        <w:jc w:val="both"/>
      </w:pPr>
    </w:p>
    <w:tbl>
      <w:tblPr>
        <w:tblStyle w:val="Tabladecuadrcula5oscura-nfasis51"/>
        <w:tblW w:w="0" w:type="auto"/>
        <w:tblLook w:val="04A0" w:firstRow="1" w:lastRow="0" w:firstColumn="1" w:lastColumn="0" w:noHBand="0" w:noVBand="1"/>
      </w:tblPr>
      <w:tblGrid>
        <w:gridCol w:w="3089"/>
        <w:gridCol w:w="2225"/>
        <w:gridCol w:w="1759"/>
        <w:gridCol w:w="1755"/>
      </w:tblGrid>
      <w:tr w:rsidR="00F04A74" w:rsidTr="00F04A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4"/>
          </w:tcPr>
          <w:p w:rsidR="004763F0" w:rsidRDefault="004763F0" w:rsidP="00F04A74">
            <w:pPr>
              <w:jc w:val="center"/>
              <w:rPr>
                <w:color w:val="auto"/>
                <w:sz w:val="22"/>
                <w:szCs w:val="22"/>
              </w:rPr>
            </w:pPr>
            <w:r>
              <w:rPr>
                <w:color w:val="auto"/>
                <w:sz w:val="22"/>
                <w:szCs w:val="22"/>
              </w:rPr>
              <w:t>Cuadro 8</w:t>
            </w:r>
          </w:p>
          <w:p w:rsidR="00F04A74" w:rsidRPr="00901B25" w:rsidRDefault="00F04A74" w:rsidP="00F04A74">
            <w:pPr>
              <w:jc w:val="center"/>
              <w:rPr>
                <w:sz w:val="22"/>
                <w:szCs w:val="22"/>
              </w:rPr>
            </w:pPr>
            <w:r w:rsidRPr="00901B25">
              <w:rPr>
                <w:color w:val="auto"/>
                <w:sz w:val="22"/>
                <w:szCs w:val="22"/>
              </w:rPr>
              <w:t>Ingresos Propios y aporte Municipal al 31/12/2017</w:t>
            </w:r>
          </w:p>
        </w:tc>
      </w:tr>
      <w:tr w:rsidR="00F04A74" w:rsidTr="00F04A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9" w:type="dxa"/>
          </w:tcPr>
          <w:p w:rsidR="00F04A74" w:rsidRPr="00901B25" w:rsidRDefault="00F04A74" w:rsidP="00F04A74">
            <w:pPr>
              <w:jc w:val="center"/>
              <w:rPr>
                <w:b w:val="0"/>
                <w:color w:val="auto"/>
                <w:sz w:val="22"/>
                <w:szCs w:val="22"/>
              </w:rPr>
            </w:pPr>
            <w:r w:rsidRPr="00901B25">
              <w:rPr>
                <w:b w:val="0"/>
                <w:color w:val="auto"/>
                <w:sz w:val="22"/>
                <w:szCs w:val="22"/>
              </w:rPr>
              <w:t>Fecha según estado bancario</w:t>
            </w:r>
          </w:p>
        </w:tc>
        <w:tc>
          <w:tcPr>
            <w:tcW w:w="2225" w:type="dxa"/>
          </w:tcPr>
          <w:p w:rsidR="00F04A74" w:rsidRPr="00901B25" w:rsidRDefault="00F04A74" w:rsidP="00F04A74">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901B25">
              <w:rPr>
                <w:b/>
                <w:sz w:val="22"/>
                <w:szCs w:val="22"/>
              </w:rPr>
              <w:t>N° de Deposito</w:t>
            </w:r>
          </w:p>
        </w:tc>
        <w:tc>
          <w:tcPr>
            <w:tcW w:w="1759" w:type="dxa"/>
          </w:tcPr>
          <w:p w:rsidR="00F04A74" w:rsidRPr="00901B25" w:rsidRDefault="00F04A74" w:rsidP="00F04A74">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901B25">
              <w:rPr>
                <w:b/>
                <w:sz w:val="22"/>
                <w:szCs w:val="22"/>
              </w:rPr>
              <w:t>Monto</w:t>
            </w:r>
          </w:p>
        </w:tc>
        <w:tc>
          <w:tcPr>
            <w:tcW w:w="1755" w:type="dxa"/>
          </w:tcPr>
          <w:p w:rsidR="00F04A74" w:rsidRPr="00901B25" w:rsidRDefault="00F04A74" w:rsidP="00F04A74">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901B25">
              <w:rPr>
                <w:b/>
                <w:sz w:val="22"/>
                <w:szCs w:val="22"/>
              </w:rPr>
              <w:t>concepto</w:t>
            </w:r>
          </w:p>
        </w:tc>
      </w:tr>
      <w:tr w:rsidR="00F04A74" w:rsidTr="00F04A74">
        <w:tc>
          <w:tcPr>
            <w:cnfStyle w:val="001000000000" w:firstRow="0" w:lastRow="0" w:firstColumn="1" w:lastColumn="0" w:oddVBand="0" w:evenVBand="0" w:oddHBand="0" w:evenHBand="0" w:firstRowFirstColumn="0" w:firstRowLastColumn="0" w:lastRowFirstColumn="0" w:lastRowLastColumn="0"/>
            <w:tcW w:w="3089" w:type="dxa"/>
          </w:tcPr>
          <w:p w:rsidR="00F04A74" w:rsidRPr="00901B25" w:rsidRDefault="00F04A74" w:rsidP="00F04A74">
            <w:pPr>
              <w:jc w:val="both"/>
              <w:rPr>
                <w:color w:val="auto"/>
                <w:sz w:val="22"/>
                <w:szCs w:val="22"/>
              </w:rPr>
            </w:pPr>
            <w:r w:rsidRPr="00901B25">
              <w:rPr>
                <w:color w:val="auto"/>
                <w:sz w:val="22"/>
                <w:szCs w:val="22"/>
              </w:rPr>
              <w:t>21/03/2017</w:t>
            </w:r>
          </w:p>
        </w:tc>
        <w:tc>
          <w:tcPr>
            <w:tcW w:w="2225" w:type="dxa"/>
          </w:tcPr>
          <w:p w:rsidR="00F04A74" w:rsidRPr="00901B25" w:rsidRDefault="00F04A74" w:rsidP="00F04A74">
            <w:pPr>
              <w:jc w:val="both"/>
              <w:cnfStyle w:val="000000000000" w:firstRow="0" w:lastRow="0" w:firstColumn="0" w:lastColumn="0" w:oddVBand="0" w:evenVBand="0" w:oddHBand="0" w:evenHBand="0" w:firstRowFirstColumn="0" w:firstRowLastColumn="0" w:lastRowFirstColumn="0" w:lastRowLastColumn="0"/>
              <w:rPr>
                <w:sz w:val="22"/>
                <w:szCs w:val="22"/>
              </w:rPr>
            </w:pPr>
            <w:r w:rsidRPr="00901B25">
              <w:rPr>
                <w:sz w:val="22"/>
                <w:szCs w:val="22"/>
              </w:rPr>
              <w:t>73904543</w:t>
            </w:r>
          </w:p>
        </w:tc>
        <w:tc>
          <w:tcPr>
            <w:tcW w:w="1759" w:type="dxa"/>
          </w:tcPr>
          <w:p w:rsidR="00F04A74" w:rsidRPr="00901B25" w:rsidRDefault="00F04A74" w:rsidP="00F04A74">
            <w:pPr>
              <w:jc w:val="both"/>
              <w:cnfStyle w:val="000000000000" w:firstRow="0" w:lastRow="0" w:firstColumn="0" w:lastColumn="0" w:oddVBand="0" w:evenVBand="0" w:oddHBand="0" w:evenHBand="0" w:firstRowFirstColumn="0" w:firstRowLastColumn="0" w:lastRowFirstColumn="0" w:lastRowLastColumn="0"/>
              <w:rPr>
                <w:sz w:val="22"/>
                <w:szCs w:val="22"/>
              </w:rPr>
            </w:pPr>
            <w:r w:rsidRPr="00901B25">
              <w:rPr>
                <w:sz w:val="22"/>
                <w:szCs w:val="22"/>
              </w:rPr>
              <w:t>¢</w:t>
            </w:r>
            <w:r w:rsidR="00537473">
              <w:rPr>
                <w:sz w:val="22"/>
                <w:szCs w:val="22"/>
              </w:rPr>
              <w:t xml:space="preserve">   </w:t>
            </w:r>
            <w:r w:rsidRPr="00901B25">
              <w:rPr>
                <w:sz w:val="22"/>
                <w:szCs w:val="22"/>
              </w:rPr>
              <w:t>115.166,00</w:t>
            </w:r>
          </w:p>
        </w:tc>
        <w:tc>
          <w:tcPr>
            <w:tcW w:w="1755" w:type="dxa"/>
          </w:tcPr>
          <w:p w:rsidR="00F04A74" w:rsidRPr="00901B25" w:rsidRDefault="00F04A74" w:rsidP="00F04A74">
            <w:pPr>
              <w:jc w:val="both"/>
              <w:cnfStyle w:val="000000000000" w:firstRow="0" w:lastRow="0" w:firstColumn="0" w:lastColumn="0" w:oddVBand="0" w:evenVBand="0" w:oddHBand="0" w:evenHBand="0" w:firstRowFirstColumn="0" w:firstRowLastColumn="0" w:lastRowFirstColumn="0" w:lastRowLastColumn="0"/>
              <w:rPr>
                <w:sz w:val="22"/>
                <w:szCs w:val="22"/>
              </w:rPr>
            </w:pPr>
            <w:r w:rsidRPr="00901B25">
              <w:rPr>
                <w:sz w:val="22"/>
                <w:szCs w:val="22"/>
              </w:rPr>
              <w:t xml:space="preserve">Retención del 2% </w:t>
            </w:r>
          </w:p>
        </w:tc>
      </w:tr>
      <w:tr w:rsidR="00F04A74" w:rsidTr="00F04A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9" w:type="dxa"/>
          </w:tcPr>
          <w:p w:rsidR="00F04A74" w:rsidRPr="00901B25" w:rsidRDefault="00F04A74" w:rsidP="00F04A74">
            <w:pPr>
              <w:jc w:val="both"/>
              <w:rPr>
                <w:color w:val="auto"/>
                <w:sz w:val="22"/>
                <w:szCs w:val="22"/>
              </w:rPr>
            </w:pPr>
            <w:r w:rsidRPr="00901B25">
              <w:rPr>
                <w:color w:val="auto"/>
                <w:sz w:val="22"/>
                <w:szCs w:val="22"/>
              </w:rPr>
              <w:t>24/03/2017</w:t>
            </w:r>
          </w:p>
        </w:tc>
        <w:tc>
          <w:tcPr>
            <w:tcW w:w="2225" w:type="dxa"/>
          </w:tcPr>
          <w:p w:rsidR="00F04A74" w:rsidRPr="00901B25" w:rsidRDefault="00F04A74" w:rsidP="00F04A74">
            <w:pPr>
              <w:jc w:val="both"/>
              <w:cnfStyle w:val="000000100000" w:firstRow="0" w:lastRow="0" w:firstColumn="0" w:lastColumn="0" w:oddVBand="0" w:evenVBand="0" w:oddHBand="1" w:evenHBand="0" w:firstRowFirstColumn="0" w:firstRowLastColumn="0" w:lastRowFirstColumn="0" w:lastRowLastColumn="0"/>
              <w:rPr>
                <w:sz w:val="22"/>
                <w:szCs w:val="22"/>
              </w:rPr>
            </w:pPr>
            <w:r w:rsidRPr="00901B25">
              <w:rPr>
                <w:sz w:val="22"/>
                <w:szCs w:val="22"/>
              </w:rPr>
              <w:t>22408643</w:t>
            </w:r>
          </w:p>
        </w:tc>
        <w:tc>
          <w:tcPr>
            <w:tcW w:w="1759" w:type="dxa"/>
          </w:tcPr>
          <w:p w:rsidR="00F04A74" w:rsidRPr="00901B25" w:rsidRDefault="00F04A74" w:rsidP="00F04A74">
            <w:pPr>
              <w:jc w:val="both"/>
              <w:cnfStyle w:val="000000100000" w:firstRow="0" w:lastRow="0" w:firstColumn="0" w:lastColumn="0" w:oddVBand="0" w:evenVBand="0" w:oddHBand="1" w:evenHBand="0" w:firstRowFirstColumn="0" w:firstRowLastColumn="0" w:lastRowFirstColumn="0" w:lastRowLastColumn="0"/>
              <w:rPr>
                <w:sz w:val="22"/>
                <w:szCs w:val="22"/>
              </w:rPr>
            </w:pPr>
            <w:r w:rsidRPr="00901B25">
              <w:rPr>
                <w:sz w:val="22"/>
                <w:szCs w:val="22"/>
              </w:rPr>
              <w:t>¢</w:t>
            </w:r>
            <w:r w:rsidR="00537473">
              <w:rPr>
                <w:sz w:val="22"/>
                <w:szCs w:val="22"/>
              </w:rPr>
              <w:t xml:space="preserve">    </w:t>
            </w:r>
            <w:r w:rsidRPr="00901B25">
              <w:rPr>
                <w:sz w:val="22"/>
                <w:szCs w:val="22"/>
              </w:rPr>
              <w:t>33.975,00</w:t>
            </w:r>
          </w:p>
        </w:tc>
        <w:tc>
          <w:tcPr>
            <w:tcW w:w="1755" w:type="dxa"/>
          </w:tcPr>
          <w:p w:rsidR="00F04A74" w:rsidRPr="00901B25" w:rsidRDefault="00F04A74" w:rsidP="00F04A74">
            <w:pPr>
              <w:jc w:val="both"/>
              <w:cnfStyle w:val="000000100000" w:firstRow="0" w:lastRow="0" w:firstColumn="0" w:lastColumn="0" w:oddVBand="0" w:evenVBand="0" w:oddHBand="1" w:evenHBand="0" w:firstRowFirstColumn="0" w:firstRowLastColumn="0" w:lastRowFirstColumn="0" w:lastRowLastColumn="0"/>
              <w:rPr>
                <w:sz w:val="22"/>
                <w:szCs w:val="22"/>
              </w:rPr>
            </w:pPr>
            <w:r w:rsidRPr="00901B25">
              <w:rPr>
                <w:sz w:val="22"/>
                <w:szCs w:val="22"/>
              </w:rPr>
              <w:t>Venta de Tiquetes</w:t>
            </w:r>
            <w:r w:rsidRPr="00901B25">
              <w:rPr>
                <w:rStyle w:val="Refdecomentario"/>
                <w:sz w:val="22"/>
                <w:szCs w:val="22"/>
              </w:rPr>
              <w:t xml:space="preserve"> </w:t>
            </w:r>
            <w:r w:rsidRPr="00901B25">
              <w:rPr>
                <w:sz w:val="22"/>
                <w:szCs w:val="22"/>
              </w:rPr>
              <w:t>no se especifican</w:t>
            </w:r>
          </w:p>
        </w:tc>
      </w:tr>
      <w:tr w:rsidR="00F04A74" w:rsidTr="00F04A74">
        <w:tc>
          <w:tcPr>
            <w:cnfStyle w:val="001000000000" w:firstRow="0" w:lastRow="0" w:firstColumn="1" w:lastColumn="0" w:oddVBand="0" w:evenVBand="0" w:oddHBand="0" w:evenHBand="0" w:firstRowFirstColumn="0" w:firstRowLastColumn="0" w:lastRowFirstColumn="0" w:lastRowLastColumn="0"/>
            <w:tcW w:w="3089" w:type="dxa"/>
          </w:tcPr>
          <w:p w:rsidR="00F04A74" w:rsidRPr="00901B25" w:rsidRDefault="00F04A74" w:rsidP="00F04A74">
            <w:pPr>
              <w:jc w:val="both"/>
              <w:rPr>
                <w:color w:val="auto"/>
                <w:sz w:val="22"/>
                <w:szCs w:val="22"/>
              </w:rPr>
            </w:pPr>
            <w:r w:rsidRPr="00901B25">
              <w:rPr>
                <w:color w:val="auto"/>
                <w:sz w:val="22"/>
                <w:szCs w:val="22"/>
              </w:rPr>
              <w:t>21/03/2017</w:t>
            </w:r>
          </w:p>
        </w:tc>
        <w:tc>
          <w:tcPr>
            <w:tcW w:w="2225" w:type="dxa"/>
          </w:tcPr>
          <w:p w:rsidR="00F04A74" w:rsidRPr="00901B25" w:rsidRDefault="00F04A74" w:rsidP="00F04A74">
            <w:pPr>
              <w:jc w:val="both"/>
              <w:cnfStyle w:val="000000000000" w:firstRow="0" w:lastRow="0" w:firstColumn="0" w:lastColumn="0" w:oddVBand="0" w:evenVBand="0" w:oddHBand="0" w:evenHBand="0" w:firstRowFirstColumn="0" w:firstRowLastColumn="0" w:lastRowFirstColumn="0" w:lastRowLastColumn="0"/>
              <w:rPr>
                <w:sz w:val="22"/>
                <w:szCs w:val="22"/>
              </w:rPr>
            </w:pPr>
            <w:r w:rsidRPr="00901B25">
              <w:rPr>
                <w:sz w:val="22"/>
                <w:szCs w:val="22"/>
              </w:rPr>
              <w:t>40</w:t>
            </w:r>
          </w:p>
        </w:tc>
        <w:tc>
          <w:tcPr>
            <w:tcW w:w="1759" w:type="dxa"/>
          </w:tcPr>
          <w:p w:rsidR="00F04A74" w:rsidRPr="00901B25" w:rsidRDefault="00F04A74" w:rsidP="00F04A74">
            <w:pPr>
              <w:jc w:val="both"/>
              <w:cnfStyle w:val="000000000000" w:firstRow="0" w:lastRow="0" w:firstColumn="0" w:lastColumn="0" w:oddVBand="0" w:evenVBand="0" w:oddHBand="0" w:evenHBand="0" w:firstRowFirstColumn="0" w:firstRowLastColumn="0" w:lastRowFirstColumn="0" w:lastRowLastColumn="0"/>
              <w:rPr>
                <w:sz w:val="22"/>
                <w:szCs w:val="22"/>
              </w:rPr>
            </w:pPr>
            <w:r w:rsidRPr="00901B25">
              <w:rPr>
                <w:sz w:val="22"/>
                <w:szCs w:val="22"/>
              </w:rPr>
              <w:t>¢4.821.626,44</w:t>
            </w:r>
          </w:p>
        </w:tc>
        <w:tc>
          <w:tcPr>
            <w:tcW w:w="1755" w:type="dxa"/>
          </w:tcPr>
          <w:p w:rsidR="00F04A74" w:rsidRPr="00901B25" w:rsidRDefault="00F04A74" w:rsidP="00F04A74">
            <w:pPr>
              <w:jc w:val="both"/>
              <w:cnfStyle w:val="000000000000" w:firstRow="0" w:lastRow="0" w:firstColumn="0" w:lastColumn="0" w:oddVBand="0" w:evenVBand="0" w:oddHBand="0" w:evenHBand="0" w:firstRowFirstColumn="0" w:firstRowLastColumn="0" w:lastRowFirstColumn="0" w:lastRowLastColumn="0"/>
              <w:rPr>
                <w:sz w:val="22"/>
                <w:szCs w:val="22"/>
              </w:rPr>
            </w:pPr>
            <w:r w:rsidRPr="00901B25">
              <w:rPr>
                <w:sz w:val="22"/>
                <w:szCs w:val="22"/>
              </w:rPr>
              <w:t>Municipalidad</w:t>
            </w:r>
          </w:p>
        </w:tc>
      </w:tr>
      <w:tr w:rsidR="00F04A74" w:rsidTr="00F04A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9" w:type="dxa"/>
          </w:tcPr>
          <w:p w:rsidR="00F04A74" w:rsidRPr="00901B25" w:rsidRDefault="00F04A74" w:rsidP="00F04A74">
            <w:pPr>
              <w:jc w:val="both"/>
              <w:rPr>
                <w:color w:val="auto"/>
                <w:sz w:val="22"/>
                <w:szCs w:val="22"/>
              </w:rPr>
            </w:pPr>
            <w:r w:rsidRPr="00901B25">
              <w:rPr>
                <w:color w:val="auto"/>
                <w:sz w:val="22"/>
                <w:szCs w:val="22"/>
              </w:rPr>
              <w:t>21/11/2017</w:t>
            </w:r>
          </w:p>
        </w:tc>
        <w:tc>
          <w:tcPr>
            <w:tcW w:w="2225" w:type="dxa"/>
          </w:tcPr>
          <w:p w:rsidR="00F04A74" w:rsidRPr="00901B25" w:rsidRDefault="00F04A74" w:rsidP="00F04A74">
            <w:pPr>
              <w:jc w:val="both"/>
              <w:cnfStyle w:val="000000100000" w:firstRow="0" w:lastRow="0" w:firstColumn="0" w:lastColumn="0" w:oddVBand="0" w:evenVBand="0" w:oddHBand="1" w:evenHBand="0" w:firstRowFirstColumn="0" w:firstRowLastColumn="0" w:lastRowFirstColumn="0" w:lastRowLastColumn="0"/>
              <w:rPr>
                <w:sz w:val="22"/>
                <w:szCs w:val="22"/>
              </w:rPr>
            </w:pPr>
            <w:r w:rsidRPr="00901B25">
              <w:rPr>
                <w:sz w:val="22"/>
                <w:szCs w:val="22"/>
              </w:rPr>
              <w:t>varios</w:t>
            </w:r>
          </w:p>
        </w:tc>
        <w:tc>
          <w:tcPr>
            <w:tcW w:w="1759" w:type="dxa"/>
          </w:tcPr>
          <w:p w:rsidR="00F04A74" w:rsidRPr="00901B25" w:rsidRDefault="00F04A74" w:rsidP="00F04A74">
            <w:pPr>
              <w:jc w:val="both"/>
              <w:cnfStyle w:val="000000100000" w:firstRow="0" w:lastRow="0" w:firstColumn="0" w:lastColumn="0" w:oddVBand="0" w:evenVBand="0" w:oddHBand="1" w:evenHBand="0" w:firstRowFirstColumn="0" w:firstRowLastColumn="0" w:lastRowFirstColumn="0" w:lastRowLastColumn="0"/>
              <w:rPr>
                <w:sz w:val="22"/>
                <w:szCs w:val="22"/>
              </w:rPr>
            </w:pPr>
            <w:r w:rsidRPr="00901B25">
              <w:rPr>
                <w:sz w:val="22"/>
                <w:szCs w:val="22"/>
              </w:rPr>
              <w:t>¢</w:t>
            </w:r>
            <w:r w:rsidR="00537473">
              <w:rPr>
                <w:sz w:val="22"/>
                <w:szCs w:val="22"/>
              </w:rPr>
              <w:t xml:space="preserve">      </w:t>
            </w:r>
            <w:r w:rsidRPr="00901B25">
              <w:rPr>
                <w:sz w:val="22"/>
                <w:szCs w:val="22"/>
              </w:rPr>
              <w:t>3.000,00</w:t>
            </w:r>
          </w:p>
        </w:tc>
        <w:tc>
          <w:tcPr>
            <w:tcW w:w="1755" w:type="dxa"/>
          </w:tcPr>
          <w:p w:rsidR="00F04A74" w:rsidRPr="00901B25" w:rsidRDefault="00F04A74" w:rsidP="00F04A74">
            <w:pPr>
              <w:jc w:val="both"/>
              <w:cnfStyle w:val="000000100000" w:firstRow="0" w:lastRow="0" w:firstColumn="0" w:lastColumn="0" w:oddVBand="0" w:evenVBand="0" w:oddHBand="1" w:evenHBand="0" w:firstRowFirstColumn="0" w:firstRowLastColumn="0" w:lastRowFirstColumn="0" w:lastRowLastColumn="0"/>
              <w:rPr>
                <w:sz w:val="22"/>
                <w:szCs w:val="22"/>
              </w:rPr>
            </w:pPr>
            <w:r w:rsidRPr="00901B25">
              <w:rPr>
                <w:sz w:val="22"/>
                <w:szCs w:val="22"/>
              </w:rPr>
              <w:t>Impuesto de cerveza</w:t>
            </w:r>
          </w:p>
        </w:tc>
      </w:tr>
      <w:tr w:rsidR="00F04A74" w:rsidTr="00F04A74">
        <w:tc>
          <w:tcPr>
            <w:cnfStyle w:val="001000000000" w:firstRow="0" w:lastRow="0" w:firstColumn="1" w:lastColumn="0" w:oddVBand="0" w:evenVBand="0" w:oddHBand="0" w:evenHBand="0" w:firstRowFirstColumn="0" w:firstRowLastColumn="0" w:lastRowFirstColumn="0" w:lastRowLastColumn="0"/>
            <w:tcW w:w="3089" w:type="dxa"/>
          </w:tcPr>
          <w:p w:rsidR="00F04A74" w:rsidRPr="00901B25" w:rsidRDefault="00F04A74" w:rsidP="00F04A74">
            <w:pPr>
              <w:jc w:val="both"/>
              <w:rPr>
                <w:color w:val="auto"/>
                <w:sz w:val="22"/>
                <w:szCs w:val="22"/>
              </w:rPr>
            </w:pPr>
            <w:r w:rsidRPr="00901B25">
              <w:rPr>
                <w:color w:val="auto"/>
                <w:sz w:val="22"/>
                <w:szCs w:val="22"/>
              </w:rPr>
              <w:t>22/09/2017</w:t>
            </w:r>
          </w:p>
        </w:tc>
        <w:tc>
          <w:tcPr>
            <w:tcW w:w="2225" w:type="dxa"/>
          </w:tcPr>
          <w:p w:rsidR="00F04A74" w:rsidRPr="00901B25" w:rsidRDefault="00F04A74" w:rsidP="00F04A74">
            <w:pPr>
              <w:jc w:val="both"/>
              <w:cnfStyle w:val="000000000000" w:firstRow="0" w:lastRow="0" w:firstColumn="0" w:lastColumn="0" w:oddVBand="0" w:evenVBand="0" w:oddHBand="0" w:evenHBand="0" w:firstRowFirstColumn="0" w:firstRowLastColumn="0" w:lastRowFirstColumn="0" w:lastRowLastColumn="0"/>
              <w:rPr>
                <w:sz w:val="22"/>
                <w:szCs w:val="22"/>
              </w:rPr>
            </w:pPr>
            <w:r w:rsidRPr="00901B25">
              <w:rPr>
                <w:sz w:val="22"/>
                <w:szCs w:val="22"/>
              </w:rPr>
              <w:t>298112265</w:t>
            </w:r>
          </w:p>
        </w:tc>
        <w:tc>
          <w:tcPr>
            <w:tcW w:w="1759" w:type="dxa"/>
          </w:tcPr>
          <w:p w:rsidR="00F04A74" w:rsidRPr="00901B25" w:rsidRDefault="00F04A74" w:rsidP="00F04A74">
            <w:pPr>
              <w:jc w:val="both"/>
              <w:cnfStyle w:val="000000000000" w:firstRow="0" w:lastRow="0" w:firstColumn="0" w:lastColumn="0" w:oddVBand="0" w:evenVBand="0" w:oddHBand="0" w:evenHBand="0" w:firstRowFirstColumn="0" w:firstRowLastColumn="0" w:lastRowFirstColumn="0" w:lastRowLastColumn="0"/>
              <w:rPr>
                <w:sz w:val="22"/>
                <w:szCs w:val="22"/>
              </w:rPr>
            </w:pPr>
            <w:r w:rsidRPr="00901B25">
              <w:rPr>
                <w:sz w:val="22"/>
                <w:szCs w:val="22"/>
              </w:rPr>
              <w:t>¢</w:t>
            </w:r>
            <w:r w:rsidR="00537473">
              <w:rPr>
                <w:sz w:val="22"/>
                <w:szCs w:val="22"/>
              </w:rPr>
              <w:t xml:space="preserve">   </w:t>
            </w:r>
            <w:r w:rsidRPr="00901B25">
              <w:rPr>
                <w:sz w:val="22"/>
                <w:szCs w:val="22"/>
              </w:rPr>
              <w:t>298.750,00</w:t>
            </w:r>
          </w:p>
        </w:tc>
        <w:tc>
          <w:tcPr>
            <w:tcW w:w="1755" w:type="dxa"/>
          </w:tcPr>
          <w:p w:rsidR="00F04A74" w:rsidRPr="00901B25" w:rsidRDefault="00F04A74" w:rsidP="00F04A74">
            <w:pPr>
              <w:jc w:val="both"/>
              <w:cnfStyle w:val="000000000000" w:firstRow="0" w:lastRow="0" w:firstColumn="0" w:lastColumn="0" w:oddVBand="0" w:evenVBand="0" w:oddHBand="0" w:evenHBand="0" w:firstRowFirstColumn="0" w:firstRowLastColumn="0" w:lastRowFirstColumn="0" w:lastRowLastColumn="0"/>
              <w:rPr>
                <w:sz w:val="22"/>
                <w:szCs w:val="22"/>
              </w:rPr>
            </w:pPr>
            <w:r w:rsidRPr="00901B25">
              <w:rPr>
                <w:sz w:val="22"/>
                <w:szCs w:val="22"/>
              </w:rPr>
              <w:t>Veromatic; S.A. Depósito de garantía</w:t>
            </w:r>
          </w:p>
        </w:tc>
      </w:tr>
      <w:tr w:rsidR="00F04A74" w:rsidTr="00F04A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9" w:type="dxa"/>
          </w:tcPr>
          <w:p w:rsidR="00F04A74" w:rsidRPr="00901B25" w:rsidRDefault="00F04A74" w:rsidP="00F04A74">
            <w:pPr>
              <w:jc w:val="both"/>
              <w:rPr>
                <w:color w:val="auto"/>
                <w:sz w:val="22"/>
                <w:szCs w:val="22"/>
              </w:rPr>
            </w:pPr>
            <w:r w:rsidRPr="00901B25">
              <w:rPr>
                <w:color w:val="auto"/>
                <w:sz w:val="22"/>
                <w:szCs w:val="22"/>
              </w:rPr>
              <w:t>23/08/2017/28/11/2017</w:t>
            </w:r>
          </w:p>
        </w:tc>
        <w:tc>
          <w:tcPr>
            <w:tcW w:w="2225" w:type="dxa"/>
          </w:tcPr>
          <w:p w:rsidR="00F04A74" w:rsidRPr="00901B25" w:rsidRDefault="00F04A74" w:rsidP="00F04A74">
            <w:pPr>
              <w:jc w:val="both"/>
              <w:cnfStyle w:val="000000100000" w:firstRow="0" w:lastRow="0" w:firstColumn="0" w:lastColumn="0" w:oddVBand="0" w:evenVBand="0" w:oddHBand="1" w:evenHBand="0" w:firstRowFirstColumn="0" w:firstRowLastColumn="0" w:lastRowFirstColumn="0" w:lastRowLastColumn="0"/>
              <w:rPr>
                <w:sz w:val="22"/>
                <w:szCs w:val="22"/>
              </w:rPr>
            </w:pPr>
            <w:r w:rsidRPr="00901B25">
              <w:rPr>
                <w:sz w:val="22"/>
                <w:szCs w:val="22"/>
              </w:rPr>
              <w:t>8448527/8975279</w:t>
            </w:r>
          </w:p>
        </w:tc>
        <w:tc>
          <w:tcPr>
            <w:tcW w:w="1759" w:type="dxa"/>
          </w:tcPr>
          <w:p w:rsidR="00F04A74" w:rsidRPr="00901B25" w:rsidRDefault="00F04A74" w:rsidP="00F04A74">
            <w:pPr>
              <w:jc w:val="both"/>
              <w:cnfStyle w:val="000000100000" w:firstRow="0" w:lastRow="0" w:firstColumn="0" w:lastColumn="0" w:oddVBand="0" w:evenVBand="0" w:oddHBand="1" w:evenHBand="0" w:firstRowFirstColumn="0" w:firstRowLastColumn="0" w:lastRowFirstColumn="0" w:lastRowLastColumn="0"/>
              <w:rPr>
                <w:sz w:val="22"/>
                <w:szCs w:val="22"/>
              </w:rPr>
            </w:pPr>
            <w:r w:rsidRPr="00901B25">
              <w:rPr>
                <w:sz w:val="22"/>
                <w:szCs w:val="22"/>
              </w:rPr>
              <w:t>¢1.256.020,00</w:t>
            </w:r>
          </w:p>
        </w:tc>
        <w:tc>
          <w:tcPr>
            <w:tcW w:w="1755" w:type="dxa"/>
          </w:tcPr>
          <w:p w:rsidR="00F04A74" w:rsidRPr="00901B25" w:rsidRDefault="00F04A74" w:rsidP="00F04A74">
            <w:pPr>
              <w:jc w:val="both"/>
              <w:cnfStyle w:val="000000100000" w:firstRow="0" w:lastRow="0" w:firstColumn="0" w:lastColumn="0" w:oddVBand="0" w:evenVBand="0" w:oddHBand="1" w:evenHBand="0" w:firstRowFirstColumn="0" w:firstRowLastColumn="0" w:lastRowFirstColumn="0" w:lastRowLastColumn="0"/>
              <w:rPr>
                <w:sz w:val="22"/>
                <w:szCs w:val="22"/>
              </w:rPr>
            </w:pPr>
            <w:r w:rsidRPr="00901B25">
              <w:rPr>
                <w:sz w:val="22"/>
                <w:szCs w:val="22"/>
              </w:rPr>
              <w:t>Pago de fotocopias CINDEA</w:t>
            </w:r>
          </w:p>
        </w:tc>
      </w:tr>
      <w:tr w:rsidR="00F04A74" w:rsidTr="00F04A74">
        <w:tc>
          <w:tcPr>
            <w:cnfStyle w:val="001000000000" w:firstRow="0" w:lastRow="0" w:firstColumn="1" w:lastColumn="0" w:oddVBand="0" w:evenVBand="0" w:oddHBand="0" w:evenHBand="0" w:firstRowFirstColumn="0" w:firstRowLastColumn="0" w:lastRowFirstColumn="0" w:lastRowLastColumn="0"/>
            <w:tcW w:w="5314" w:type="dxa"/>
            <w:gridSpan w:val="2"/>
          </w:tcPr>
          <w:p w:rsidR="00F04A74" w:rsidRPr="00901B25" w:rsidRDefault="00F04A74" w:rsidP="00F04A74">
            <w:pPr>
              <w:jc w:val="both"/>
              <w:rPr>
                <w:sz w:val="22"/>
                <w:szCs w:val="22"/>
              </w:rPr>
            </w:pPr>
            <w:r w:rsidRPr="00901B25">
              <w:rPr>
                <w:color w:val="auto"/>
                <w:sz w:val="22"/>
                <w:szCs w:val="22"/>
              </w:rPr>
              <w:t>Total de Ingresos</w:t>
            </w:r>
          </w:p>
        </w:tc>
        <w:tc>
          <w:tcPr>
            <w:tcW w:w="1759" w:type="dxa"/>
          </w:tcPr>
          <w:p w:rsidR="00F04A74" w:rsidRPr="00901B25" w:rsidRDefault="00F04A74" w:rsidP="00F04A74">
            <w:pPr>
              <w:jc w:val="both"/>
              <w:cnfStyle w:val="000000000000" w:firstRow="0" w:lastRow="0" w:firstColumn="0" w:lastColumn="0" w:oddVBand="0" w:evenVBand="0" w:oddHBand="0" w:evenHBand="0" w:firstRowFirstColumn="0" w:firstRowLastColumn="0" w:lastRowFirstColumn="0" w:lastRowLastColumn="0"/>
              <w:rPr>
                <w:b/>
                <w:sz w:val="22"/>
                <w:szCs w:val="22"/>
              </w:rPr>
            </w:pPr>
            <w:r w:rsidRPr="00901B25">
              <w:rPr>
                <w:b/>
                <w:sz w:val="22"/>
                <w:szCs w:val="22"/>
              </w:rPr>
              <w:t>¢6.528.537,44</w:t>
            </w:r>
          </w:p>
        </w:tc>
        <w:tc>
          <w:tcPr>
            <w:tcW w:w="1755" w:type="dxa"/>
          </w:tcPr>
          <w:p w:rsidR="00F04A74" w:rsidRPr="00901B25" w:rsidRDefault="00F04A74" w:rsidP="00F04A74">
            <w:pPr>
              <w:jc w:val="both"/>
              <w:cnfStyle w:val="000000000000" w:firstRow="0" w:lastRow="0" w:firstColumn="0" w:lastColumn="0" w:oddVBand="0" w:evenVBand="0" w:oddHBand="0" w:evenHBand="0" w:firstRowFirstColumn="0" w:firstRowLastColumn="0" w:lastRowFirstColumn="0" w:lastRowLastColumn="0"/>
              <w:rPr>
                <w:sz w:val="22"/>
                <w:szCs w:val="22"/>
              </w:rPr>
            </w:pPr>
          </w:p>
        </w:tc>
      </w:tr>
    </w:tbl>
    <w:p w:rsidR="00F04A74" w:rsidRPr="00901B25" w:rsidRDefault="00F04A74" w:rsidP="00F04A74">
      <w:pPr>
        <w:jc w:val="both"/>
        <w:rPr>
          <w:sz w:val="16"/>
          <w:szCs w:val="16"/>
        </w:rPr>
      </w:pPr>
      <w:r w:rsidRPr="00901B25">
        <w:rPr>
          <w:sz w:val="16"/>
          <w:szCs w:val="16"/>
        </w:rPr>
        <w:t>Fuente: Cheques, y sus respaldos cuenta corriente, libro de Actas.</w:t>
      </w:r>
    </w:p>
    <w:p w:rsidR="004763F0" w:rsidRDefault="004763F0" w:rsidP="00F04A74">
      <w:pPr>
        <w:jc w:val="both"/>
      </w:pPr>
    </w:p>
    <w:p w:rsidR="00F04A74" w:rsidRPr="00901B25" w:rsidRDefault="00F04A74" w:rsidP="00F04A74">
      <w:pPr>
        <w:jc w:val="both"/>
      </w:pPr>
      <w:r w:rsidRPr="00901B25">
        <w:t>De los ingresos</w:t>
      </w:r>
      <w:r w:rsidR="004763F0">
        <w:t>,</w:t>
      </w:r>
      <w:r w:rsidRPr="00901B25">
        <w:t xml:space="preserve"> se citan los siguientes hallazgos:</w:t>
      </w:r>
    </w:p>
    <w:p w:rsidR="00F04A74" w:rsidRPr="000614DC" w:rsidRDefault="00901B25" w:rsidP="000614DC">
      <w:pPr>
        <w:pStyle w:val="Ttulo2"/>
        <w:rPr>
          <w:sz w:val="24"/>
          <w:szCs w:val="24"/>
        </w:rPr>
      </w:pPr>
      <w:bookmarkStart w:id="29" w:name="_Toc6816438"/>
      <w:r w:rsidRPr="000614DC">
        <w:rPr>
          <w:sz w:val="24"/>
          <w:szCs w:val="24"/>
        </w:rPr>
        <w:t>2.8.1</w:t>
      </w:r>
      <w:r w:rsidR="00836D2A">
        <w:rPr>
          <w:sz w:val="24"/>
          <w:szCs w:val="24"/>
        </w:rPr>
        <w:t xml:space="preserve"> </w:t>
      </w:r>
      <w:r w:rsidR="00F04A74" w:rsidRPr="000614DC">
        <w:rPr>
          <w:sz w:val="24"/>
          <w:szCs w:val="24"/>
        </w:rPr>
        <w:t>Impuestos municipales y de cerveza</w:t>
      </w:r>
      <w:bookmarkEnd w:id="29"/>
    </w:p>
    <w:p w:rsidR="00F04A74" w:rsidRDefault="00F04A74" w:rsidP="00F04A74">
      <w:pPr>
        <w:jc w:val="both"/>
      </w:pPr>
      <w:r w:rsidRPr="00901B25">
        <w:t xml:space="preserve">Estos depósitos están registrados en el libro de bancos, pero a nivel de libro de </w:t>
      </w:r>
      <w:r w:rsidR="00C42395">
        <w:t>A</w:t>
      </w:r>
      <w:r w:rsidRPr="00901B25">
        <w:t xml:space="preserve">ctas no consta su ratificación y </w:t>
      </w:r>
      <w:r w:rsidR="004763F0">
        <w:t xml:space="preserve">el </w:t>
      </w:r>
      <w:r w:rsidRPr="00901B25">
        <w:t xml:space="preserve">presupuesto </w:t>
      </w:r>
      <w:r w:rsidR="004763F0">
        <w:t xml:space="preserve">respectivo </w:t>
      </w:r>
      <w:r w:rsidRPr="00901B25">
        <w:t>para determinar su uso.</w:t>
      </w:r>
    </w:p>
    <w:p w:rsidR="00F04A74" w:rsidRPr="000614DC" w:rsidRDefault="00901B25" w:rsidP="000614DC">
      <w:pPr>
        <w:pStyle w:val="Ttulo2"/>
        <w:rPr>
          <w:sz w:val="24"/>
          <w:szCs w:val="24"/>
        </w:rPr>
      </w:pPr>
      <w:bookmarkStart w:id="30" w:name="_Toc6816439"/>
      <w:r w:rsidRPr="000614DC">
        <w:rPr>
          <w:sz w:val="24"/>
          <w:szCs w:val="24"/>
        </w:rPr>
        <w:t>2.8.2</w:t>
      </w:r>
      <w:r w:rsidR="00836D2A">
        <w:rPr>
          <w:sz w:val="24"/>
          <w:szCs w:val="24"/>
        </w:rPr>
        <w:t xml:space="preserve"> </w:t>
      </w:r>
      <w:r w:rsidR="000614DC" w:rsidRPr="000614DC">
        <w:rPr>
          <w:sz w:val="24"/>
          <w:szCs w:val="24"/>
        </w:rPr>
        <w:t>Servicio</w:t>
      </w:r>
      <w:r w:rsidR="00F04A74" w:rsidRPr="000614DC">
        <w:rPr>
          <w:sz w:val="24"/>
          <w:szCs w:val="24"/>
        </w:rPr>
        <w:t xml:space="preserve"> de fotocopiado</w:t>
      </w:r>
      <w:bookmarkEnd w:id="30"/>
    </w:p>
    <w:p w:rsidR="00F04A74" w:rsidRPr="00901B25" w:rsidRDefault="00F04A74" w:rsidP="00F04A74">
      <w:pPr>
        <w:jc w:val="both"/>
      </w:pPr>
      <w:r w:rsidRPr="00901B25">
        <w:t xml:space="preserve">En la revisión del libro de </w:t>
      </w:r>
      <w:r w:rsidR="00C42395">
        <w:t>A</w:t>
      </w:r>
      <w:r w:rsidRPr="00901B25">
        <w:t>ctas, los ingresos que son confirmados y sin detalle</w:t>
      </w:r>
      <w:r w:rsidR="00901B25" w:rsidRPr="00901B25">
        <w:t>, son</w:t>
      </w:r>
      <w:r w:rsidRPr="00901B25">
        <w:t xml:space="preserve"> los de pagos de fotocopias</w:t>
      </w:r>
      <w:r w:rsidR="004763F0">
        <w:t>,</w:t>
      </w:r>
      <w:r w:rsidRPr="00901B25">
        <w:t xml:space="preserve"> realizado</w:t>
      </w:r>
      <w:r w:rsidR="004763F0">
        <w:t>s</w:t>
      </w:r>
      <w:r w:rsidRPr="00901B25">
        <w:t xml:space="preserve"> por el C</w:t>
      </w:r>
      <w:r w:rsidR="004763F0">
        <w:t>INDEA y tras la revisión de estos, se determinó lo siguiente:</w:t>
      </w:r>
    </w:p>
    <w:p w:rsidR="00F04A74" w:rsidRPr="00901B25" w:rsidRDefault="00F04A74" w:rsidP="00F04A74">
      <w:pPr>
        <w:jc w:val="both"/>
      </w:pPr>
    </w:p>
    <w:p w:rsidR="00F04A74" w:rsidRPr="004763F0" w:rsidRDefault="00F04A74" w:rsidP="004763F0">
      <w:pPr>
        <w:pStyle w:val="Prrafodelista"/>
        <w:numPr>
          <w:ilvl w:val="0"/>
          <w:numId w:val="35"/>
        </w:numPr>
        <w:spacing w:line="240" w:lineRule="auto"/>
        <w:jc w:val="both"/>
        <w:rPr>
          <w:rFonts w:ascii="Times New Roman" w:hAnsi="Times New Roman" w:cs="Times New Roman"/>
          <w:sz w:val="24"/>
          <w:szCs w:val="24"/>
        </w:rPr>
      </w:pPr>
      <w:r w:rsidRPr="004763F0">
        <w:rPr>
          <w:rFonts w:ascii="Times New Roman" w:hAnsi="Times New Roman" w:cs="Times New Roman"/>
          <w:sz w:val="24"/>
          <w:szCs w:val="24"/>
        </w:rPr>
        <w:t xml:space="preserve">La Junta de Educación con fondos de la Ley 6746, está financiando a la Junta Administrativa del CINDEA el servicio de fotocopias, </w:t>
      </w:r>
      <w:r w:rsidR="004763F0" w:rsidRPr="004763F0">
        <w:rPr>
          <w:rFonts w:ascii="Times New Roman" w:hAnsi="Times New Roman" w:cs="Times New Roman"/>
          <w:sz w:val="24"/>
          <w:szCs w:val="24"/>
        </w:rPr>
        <w:t xml:space="preserve">tal accionar </w:t>
      </w:r>
      <w:r w:rsidRPr="004763F0">
        <w:rPr>
          <w:rFonts w:ascii="Times New Roman" w:hAnsi="Times New Roman" w:cs="Times New Roman"/>
          <w:sz w:val="24"/>
          <w:szCs w:val="24"/>
        </w:rPr>
        <w:t>lo confirman los depósitos efectuados en el periodo 2017 por un monto ¢1.256.020,00.</w:t>
      </w:r>
    </w:p>
    <w:p w:rsidR="00F04A74" w:rsidRPr="004763F0" w:rsidRDefault="00F04A74" w:rsidP="004763F0">
      <w:pPr>
        <w:pStyle w:val="Prrafodelista"/>
        <w:numPr>
          <w:ilvl w:val="0"/>
          <w:numId w:val="35"/>
        </w:numPr>
        <w:spacing w:line="240" w:lineRule="auto"/>
        <w:jc w:val="both"/>
        <w:rPr>
          <w:rFonts w:ascii="Times New Roman" w:hAnsi="Times New Roman" w:cs="Times New Roman"/>
          <w:sz w:val="24"/>
          <w:szCs w:val="24"/>
        </w:rPr>
      </w:pPr>
      <w:r w:rsidRPr="004763F0">
        <w:rPr>
          <w:rFonts w:ascii="Times New Roman" w:hAnsi="Times New Roman" w:cs="Times New Roman"/>
          <w:sz w:val="24"/>
          <w:szCs w:val="24"/>
        </w:rPr>
        <w:t xml:space="preserve">No se encontró el detalle de la facturación que se están cancelando, solamente, lo que cita el Acta 58 del 3/11/2017: </w:t>
      </w:r>
      <w:r w:rsidRPr="004763F0">
        <w:rPr>
          <w:rFonts w:ascii="Times New Roman" w:hAnsi="Times New Roman" w:cs="Times New Roman"/>
          <w:i/>
          <w:sz w:val="24"/>
          <w:szCs w:val="24"/>
        </w:rPr>
        <w:t>“… se recibe nota y cheque de la Junta Administrativa del CINDEA Nicaragua por 824,260 por el pago de fotocopias del mes de marzo al mes de julio no detalla el número de cheque”.</w:t>
      </w:r>
    </w:p>
    <w:p w:rsidR="004763F0" w:rsidRDefault="00F04A74" w:rsidP="00F04A74">
      <w:pPr>
        <w:pStyle w:val="Prrafodelista"/>
        <w:numPr>
          <w:ilvl w:val="0"/>
          <w:numId w:val="35"/>
        </w:numPr>
        <w:spacing w:line="240" w:lineRule="auto"/>
        <w:jc w:val="both"/>
        <w:rPr>
          <w:rFonts w:ascii="Times New Roman" w:hAnsi="Times New Roman" w:cs="Times New Roman"/>
          <w:sz w:val="24"/>
          <w:szCs w:val="24"/>
        </w:rPr>
      </w:pPr>
      <w:r w:rsidRPr="004763F0">
        <w:rPr>
          <w:rFonts w:ascii="Times New Roman" w:hAnsi="Times New Roman" w:cs="Times New Roman"/>
          <w:sz w:val="24"/>
          <w:szCs w:val="24"/>
        </w:rPr>
        <w:t xml:space="preserve">En la documentación aportada por la </w:t>
      </w:r>
      <w:r w:rsidR="004763F0" w:rsidRPr="004763F0">
        <w:rPr>
          <w:rFonts w:ascii="Times New Roman" w:hAnsi="Times New Roman" w:cs="Times New Roman"/>
          <w:sz w:val="24"/>
          <w:szCs w:val="24"/>
        </w:rPr>
        <w:t>j</w:t>
      </w:r>
      <w:r w:rsidRPr="004763F0">
        <w:rPr>
          <w:rFonts w:ascii="Times New Roman" w:hAnsi="Times New Roman" w:cs="Times New Roman"/>
          <w:sz w:val="24"/>
          <w:szCs w:val="24"/>
        </w:rPr>
        <w:t>unta, no se localizó expediente del CINDEA, para verificar la cuenta pendiente por el servicio de fotocopiado y las condiciones del servicio que se le brinda.</w:t>
      </w:r>
    </w:p>
    <w:p w:rsidR="004763F0" w:rsidRDefault="00C42395" w:rsidP="00F04A74">
      <w:pPr>
        <w:pStyle w:val="Prrafodelista"/>
        <w:numPr>
          <w:ilvl w:val="0"/>
          <w:numId w:val="35"/>
        </w:numPr>
        <w:spacing w:line="240" w:lineRule="auto"/>
        <w:jc w:val="both"/>
        <w:rPr>
          <w:rFonts w:ascii="Times New Roman" w:hAnsi="Times New Roman" w:cs="Times New Roman"/>
          <w:sz w:val="24"/>
          <w:szCs w:val="24"/>
        </w:rPr>
      </w:pPr>
      <w:r w:rsidRPr="004763F0">
        <w:rPr>
          <w:rFonts w:ascii="Times New Roman" w:hAnsi="Times New Roman" w:cs="Times New Roman"/>
          <w:sz w:val="24"/>
          <w:szCs w:val="24"/>
        </w:rPr>
        <w:t>No se localizó en el libro de A</w:t>
      </w:r>
      <w:r w:rsidR="00F04A74" w:rsidRPr="004763F0">
        <w:rPr>
          <w:rFonts w:ascii="Times New Roman" w:hAnsi="Times New Roman" w:cs="Times New Roman"/>
          <w:sz w:val="24"/>
          <w:szCs w:val="24"/>
        </w:rPr>
        <w:t xml:space="preserve">ctas </w:t>
      </w:r>
      <w:r w:rsidR="004763F0" w:rsidRPr="004763F0">
        <w:rPr>
          <w:rFonts w:ascii="Times New Roman" w:hAnsi="Times New Roman" w:cs="Times New Roman"/>
          <w:sz w:val="24"/>
          <w:szCs w:val="24"/>
        </w:rPr>
        <w:t xml:space="preserve">el </w:t>
      </w:r>
      <w:r w:rsidR="00901B25" w:rsidRPr="004763F0">
        <w:rPr>
          <w:rFonts w:ascii="Times New Roman" w:hAnsi="Times New Roman" w:cs="Times New Roman"/>
          <w:sz w:val="24"/>
          <w:szCs w:val="24"/>
        </w:rPr>
        <w:t>acuerdo donde</w:t>
      </w:r>
      <w:r w:rsidR="00F04A74" w:rsidRPr="004763F0">
        <w:rPr>
          <w:rFonts w:ascii="Times New Roman" w:hAnsi="Times New Roman" w:cs="Times New Roman"/>
          <w:sz w:val="24"/>
          <w:szCs w:val="24"/>
        </w:rPr>
        <w:t xml:space="preserve"> se autorice este servicio de fotocopiado, el procedimiento, así como, las condiciones para su funcionamiento.</w:t>
      </w:r>
    </w:p>
    <w:p w:rsidR="00F04A74" w:rsidRPr="004763F0" w:rsidRDefault="00F04A74" w:rsidP="00F04A74">
      <w:pPr>
        <w:pStyle w:val="Prrafodelista"/>
        <w:numPr>
          <w:ilvl w:val="0"/>
          <w:numId w:val="35"/>
        </w:numPr>
        <w:spacing w:line="240" w:lineRule="auto"/>
        <w:jc w:val="both"/>
        <w:rPr>
          <w:rFonts w:ascii="Times New Roman" w:hAnsi="Times New Roman" w:cs="Times New Roman"/>
          <w:sz w:val="24"/>
          <w:szCs w:val="24"/>
        </w:rPr>
      </w:pPr>
      <w:r w:rsidRPr="004763F0">
        <w:rPr>
          <w:rFonts w:ascii="Times New Roman" w:hAnsi="Times New Roman" w:cs="Times New Roman"/>
          <w:sz w:val="24"/>
          <w:szCs w:val="24"/>
        </w:rPr>
        <w:t>Durante la visita al centro educativo no se visualizó el espacio físico para que opere el servicio de fotocopiadora.</w:t>
      </w:r>
    </w:p>
    <w:p w:rsidR="00F04A74" w:rsidRPr="000614DC" w:rsidRDefault="00901B25" w:rsidP="000614DC">
      <w:pPr>
        <w:pStyle w:val="Ttulo2"/>
        <w:rPr>
          <w:sz w:val="24"/>
          <w:szCs w:val="24"/>
        </w:rPr>
      </w:pPr>
      <w:bookmarkStart w:id="31" w:name="_Toc6816440"/>
      <w:r w:rsidRPr="000614DC">
        <w:rPr>
          <w:sz w:val="24"/>
          <w:szCs w:val="24"/>
        </w:rPr>
        <w:lastRenderedPageBreak/>
        <w:t>2.8.3</w:t>
      </w:r>
      <w:r w:rsidR="00836D2A">
        <w:rPr>
          <w:sz w:val="24"/>
          <w:szCs w:val="24"/>
        </w:rPr>
        <w:t xml:space="preserve"> </w:t>
      </w:r>
      <w:r w:rsidR="00F04A74" w:rsidRPr="000614DC">
        <w:rPr>
          <w:sz w:val="24"/>
          <w:szCs w:val="24"/>
        </w:rPr>
        <w:t>Depósito de Garantía</w:t>
      </w:r>
      <w:bookmarkEnd w:id="31"/>
    </w:p>
    <w:p w:rsidR="00A00F61" w:rsidRPr="00901B25" w:rsidRDefault="00F04A74" w:rsidP="00F04A74">
      <w:pPr>
        <w:jc w:val="both"/>
      </w:pPr>
      <w:r w:rsidRPr="00901B25">
        <w:t xml:space="preserve">Sobre el particular, </w:t>
      </w:r>
      <w:r w:rsidR="004763F0">
        <w:t xml:space="preserve">es importante indicar que </w:t>
      </w:r>
      <w:r w:rsidRPr="00901B25">
        <w:t>solo</w:t>
      </w:r>
      <w:r w:rsidR="004763F0">
        <w:t xml:space="preserve"> se </w:t>
      </w:r>
      <w:r w:rsidR="00757175">
        <w:t>evidenció</w:t>
      </w:r>
      <w:r w:rsidRPr="00901B25">
        <w:t xml:space="preserve"> lo que detalla el libro de bancos “depósito de garantía a nombre de “VEROMATIC” por ¢298,750.00”, </w:t>
      </w:r>
      <w:r w:rsidR="004763F0">
        <w:t xml:space="preserve">y </w:t>
      </w:r>
      <w:r w:rsidRPr="00901B25">
        <w:t xml:space="preserve">a nivel de </w:t>
      </w:r>
      <w:r w:rsidR="00C42395">
        <w:t>A</w:t>
      </w:r>
      <w:r w:rsidRPr="00901B25">
        <w:t>ctas (período 2017), no se precisó a que proceso de licitación correspondía.</w:t>
      </w:r>
    </w:p>
    <w:p w:rsidR="00F04A74" w:rsidRPr="000614DC" w:rsidRDefault="00901B25" w:rsidP="000614DC">
      <w:pPr>
        <w:pStyle w:val="Ttulo2"/>
        <w:rPr>
          <w:sz w:val="24"/>
          <w:szCs w:val="24"/>
        </w:rPr>
      </w:pPr>
      <w:bookmarkStart w:id="32" w:name="_Toc6816441"/>
      <w:r w:rsidRPr="000614DC">
        <w:rPr>
          <w:sz w:val="24"/>
          <w:szCs w:val="24"/>
        </w:rPr>
        <w:t>2.8.4</w:t>
      </w:r>
      <w:r w:rsidR="00836D2A">
        <w:rPr>
          <w:sz w:val="24"/>
          <w:szCs w:val="24"/>
        </w:rPr>
        <w:t xml:space="preserve"> </w:t>
      </w:r>
      <w:r w:rsidR="00F04A74" w:rsidRPr="000614DC">
        <w:rPr>
          <w:sz w:val="24"/>
          <w:szCs w:val="24"/>
        </w:rPr>
        <w:t xml:space="preserve">Depósito de </w:t>
      </w:r>
      <w:r w:rsidR="00AF4E03" w:rsidRPr="000614DC">
        <w:rPr>
          <w:sz w:val="24"/>
          <w:szCs w:val="24"/>
        </w:rPr>
        <w:t>retenciones y</w:t>
      </w:r>
      <w:r w:rsidR="00F04A74" w:rsidRPr="000614DC">
        <w:rPr>
          <w:sz w:val="24"/>
          <w:szCs w:val="24"/>
        </w:rPr>
        <w:t xml:space="preserve"> otros</w:t>
      </w:r>
      <w:bookmarkEnd w:id="32"/>
      <w:r w:rsidR="00F04A74" w:rsidRPr="000614DC">
        <w:rPr>
          <w:sz w:val="24"/>
          <w:szCs w:val="24"/>
        </w:rPr>
        <w:t xml:space="preserve"> </w:t>
      </w:r>
    </w:p>
    <w:p w:rsidR="00F04A74" w:rsidRPr="00901B25" w:rsidRDefault="00F04A74" w:rsidP="00F04A74">
      <w:pPr>
        <w:jc w:val="both"/>
      </w:pPr>
      <w:r w:rsidRPr="00901B25">
        <w:t xml:space="preserve">Otro de los ingresos </w:t>
      </w:r>
      <w:r w:rsidR="004763F0">
        <w:t xml:space="preserve">que se observó, </w:t>
      </w:r>
      <w:r w:rsidRPr="00901B25">
        <w:t>es el depósito realizado por la Caja Única a la cuenta de</w:t>
      </w:r>
      <w:r w:rsidR="00DF53E0">
        <w:t xml:space="preserve"> </w:t>
      </w:r>
      <w:r w:rsidRPr="00901B25">
        <w:t xml:space="preserve">la Ley 6746 para que se </w:t>
      </w:r>
      <w:r w:rsidR="00901B25" w:rsidRPr="00901B25">
        <w:t>emitiera el</w:t>
      </w:r>
      <w:r w:rsidRPr="00901B25">
        <w:t xml:space="preserve"> pago de la retención, la cual, a la fecha del e</w:t>
      </w:r>
      <w:r w:rsidR="00DF53E0">
        <w:t xml:space="preserve">studio está pendiente de pagar. </w:t>
      </w:r>
      <w:r w:rsidRPr="00901B25">
        <w:t xml:space="preserve">No se encontró reportes de </w:t>
      </w:r>
      <w:r w:rsidR="00901B25" w:rsidRPr="00901B25">
        <w:t>ingresos por</w:t>
      </w:r>
      <w:r w:rsidR="00DF53E0">
        <w:t xml:space="preserve"> matrícula, ni venta de escudos y en e</w:t>
      </w:r>
      <w:r w:rsidRPr="00901B25">
        <w:t>l libro de bancos de la cuenta del corriente N°100-1-000-221218-0</w:t>
      </w:r>
      <w:r w:rsidR="00C42395">
        <w:t>,</w:t>
      </w:r>
      <w:r w:rsidRPr="00901B25">
        <w:t xml:space="preserve"> </w:t>
      </w:r>
      <w:r w:rsidR="004763F0">
        <w:t xml:space="preserve">se </w:t>
      </w:r>
      <w:r w:rsidR="00C42395" w:rsidRPr="00901B25">
        <w:t xml:space="preserve">registró </w:t>
      </w:r>
      <w:r w:rsidRPr="00901B25">
        <w:t>el depósito por venta de tiquetes por ¢33.975,00.</w:t>
      </w:r>
    </w:p>
    <w:p w:rsidR="00F04A74" w:rsidRPr="000614DC" w:rsidRDefault="00901B25" w:rsidP="000614DC">
      <w:pPr>
        <w:pStyle w:val="Ttulo2"/>
        <w:rPr>
          <w:sz w:val="24"/>
          <w:szCs w:val="24"/>
        </w:rPr>
      </w:pPr>
      <w:bookmarkStart w:id="33" w:name="_Toc6816442"/>
      <w:r w:rsidRPr="000614DC">
        <w:rPr>
          <w:sz w:val="24"/>
          <w:szCs w:val="24"/>
        </w:rPr>
        <w:t xml:space="preserve">2.8.5 </w:t>
      </w:r>
      <w:r w:rsidR="00F04A74" w:rsidRPr="000614DC">
        <w:rPr>
          <w:sz w:val="24"/>
          <w:szCs w:val="24"/>
        </w:rPr>
        <w:t>Venta de Uniformes</w:t>
      </w:r>
      <w:bookmarkEnd w:id="33"/>
      <w:r w:rsidR="00F04A74" w:rsidRPr="000614DC">
        <w:rPr>
          <w:sz w:val="24"/>
          <w:szCs w:val="24"/>
        </w:rPr>
        <w:t xml:space="preserve"> </w:t>
      </w:r>
    </w:p>
    <w:p w:rsidR="00DF53E0" w:rsidRDefault="00AF4E03" w:rsidP="00AF4E03">
      <w:pPr>
        <w:jc w:val="both"/>
      </w:pPr>
      <w:r w:rsidRPr="00901B25">
        <w:t xml:space="preserve">En los estados bancarios del 2017 y al 30 de julio del 2018, se </w:t>
      </w:r>
      <w:r w:rsidR="004763F0">
        <w:t xml:space="preserve">observaron </w:t>
      </w:r>
      <w:r w:rsidRPr="00901B25">
        <w:t xml:space="preserve">depósitos por el concepto de ventas de uniformes, </w:t>
      </w:r>
      <w:r w:rsidR="00C42395">
        <w:t>al</w:t>
      </w:r>
      <w:r w:rsidR="009F2507">
        <w:t xml:space="preserve"> respecto,</w:t>
      </w:r>
      <w:r w:rsidR="00537473">
        <w:t xml:space="preserve">  </w:t>
      </w:r>
      <w:r w:rsidRPr="00901B25">
        <w:t>la directora Marcela Vargas Cubillo,</w:t>
      </w:r>
      <w:r w:rsidR="00537473">
        <w:t xml:space="preserve">  </w:t>
      </w:r>
      <w:r w:rsidRPr="00901B25">
        <w:t>aportó copia del</w:t>
      </w:r>
      <w:r w:rsidR="00537473">
        <w:t xml:space="preserve">  </w:t>
      </w:r>
      <w:r w:rsidRPr="00901B25">
        <w:t>oficio ERN-OFICIO-30-2018 con fecha del 20 de julio del 2018, dirigido al señor Orlando Sánchez Benavides, docente del centro educativo, solicitando el detalle de la venta de uniformes</w:t>
      </w:r>
      <w:r w:rsidR="00DF53E0">
        <w:t>.</w:t>
      </w:r>
    </w:p>
    <w:p w:rsidR="00DF53E0" w:rsidRDefault="00DF53E0" w:rsidP="00AF4E03">
      <w:pPr>
        <w:jc w:val="both"/>
      </w:pPr>
    </w:p>
    <w:p w:rsidR="00AF4E03" w:rsidRPr="00901B25" w:rsidRDefault="00DF53E0" w:rsidP="00AF4E03">
      <w:pPr>
        <w:jc w:val="both"/>
      </w:pPr>
      <w:r>
        <w:t xml:space="preserve"> M</w:t>
      </w:r>
      <w:r w:rsidR="00AF4E03" w:rsidRPr="00901B25">
        <w:t>ediante oficio sin número y con fecha del 23 de julio del 2018 el señor Sánchez Benavides da respuesta indicando que fueron en consignación y en tres entregas</w:t>
      </w:r>
      <w:r w:rsidR="004763F0">
        <w:t>:</w:t>
      </w:r>
      <w:r>
        <w:t xml:space="preserve"> L</w:t>
      </w:r>
      <w:r w:rsidR="00AF4E03" w:rsidRPr="00901B25">
        <w:t xml:space="preserve">a primera 150 uniformes, la segunda 110 y tercera 10 uniformes, el costo </w:t>
      </w:r>
      <w:r w:rsidR="004763F0">
        <w:t xml:space="preserve">fue de </w:t>
      </w:r>
      <w:r w:rsidR="00AF4E03" w:rsidRPr="00901B25">
        <w:t>¢7.800,00 cada uno y una ganancia de ¢1.000,00, para un total de ¢54.000,00,</w:t>
      </w:r>
      <w:r w:rsidR="00537473">
        <w:t xml:space="preserve">  </w:t>
      </w:r>
      <w:r w:rsidR="004763F0">
        <w:t xml:space="preserve">de la cual una </w:t>
      </w:r>
      <w:r w:rsidR="00AF4E03" w:rsidRPr="00901B25">
        <w:t>parte se usó en</w:t>
      </w:r>
      <w:r w:rsidR="00537473">
        <w:t xml:space="preserve">  </w:t>
      </w:r>
      <w:r w:rsidR="00AF4E03" w:rsidRPr="00901B25">
        <w:t>actividades del deporte ¢30.000,00 y el resto se entregó a la señora Peralta Rojas (anterior directora).</w:t>
      </w:r>
    </w:p>
    <w:p w:rsidR="00AF4E03" w:rsidRPr="00901B25" w:rsidRDefault="00AF4E03" w:rsidP="00AF4E03">
      <w:pPr>
        <w:jc w:val="both"/>
      </w:pPr>
    </w:p>
    <w:p w:rsidR="00AF4E03" w:rsidRPr="00901B25" w:rsidRDefault="00AF4E03" w:rsidP="00AF4E03">
      <w:pPr>
        <w:jc w:val="both"/>
      </w:pPr>
      <w:r w:rsidRPr="00901B25">
        <w:t>La diferencia</w:t>
      </w:r>
      <w:r w:rsidR="007E72BE">
        <w:t>,</w:t>
      </w:r>
      <w:r w:rsidRPr="00901B25">
        <w:t xml:space="preserve"> de acuerdo a lo detallado por el señor Sánchez</w:t>
      </w:r>
      <w:r w:rsidR="007E72BE">
        <w:t xml:space="preserve">, </w:t>
      </w:r>
      <w:r w:rsidR="00757175">
        <w:t>y entregado</w:t>
      </w:r>
      <w:r w:rsidR="007E72BE">
        <w:t xml:space="preserve"> </w:t>
      </w:r>
      <w:r w:rsidRPr="00901B25">
        <w:t>a la Directora de aquel momento Marjorie Peralt</w:t>
      </w:r>
      <w:r w:rsidR="009F2507">
        <w:t>a Rojas</w:t>
      </w:r>
      <w:r w:rsidR="007E72BE">
        <w:t>,</w:t>
      </w:r>
      <w:r w:rsidR="009F2507">
        <w:t xml:space="preserve"> no consta en </w:t>
      </w:r>
      <w:r w:rsidR="007E72BE">
        <w:t xml:space="preserve">el </w:t>
      </w:r>
      <w:r w:rsidR="009F2507">
        <w:t>libro de A</w:t>
      </w:r>
      <w:r w:rsidRPr="00901B25">
        <w:t>ctas</w:t>
      </w:r>
      <w:r w:rsidR="007E72BE">
        <w:t>,</w:t>
      </w:r>
      <w:r w:rsidRPr="00901B25">
        <w:t xml:space="preserve"> ni </w:t>
      </w:r>
      <w:r w:rsidR="007E72BE">
        <w:t xml:space="preserve">se observa el </w:t>
      </w:r>
      <w:r w:rsidRPr="00901B25">
        <w:t>depósito donde se evidenci</w:t>
      </w:r>
      <w:r w:rsidR="007E72BE">
        <w:t>e</w:t>
      </w:r>
      <w:r w:rsidRPr="00901B25">
        <w:t xml:space="preserve"> el ingreso por este concepto. </w:t>
      </w:r>
    </w:p>
    <w:p w:rsidR="00AF4E03" w:rsidRPr="000614DC" w:rsidRDefault="00901B25" w:rsidP="000614DC">
      <w:pPr>
        <w:pStyle w:val="Ttulo2"/>
        <w:rPr>
          <w:sz w:val="24"/>
          <w:szCs w:val="24"/>
        </w:rPr>
      </w:pPr>
      <w:bookmarkStart w:id="34" w:name="_Toc6816443"/>
      <w:r w:rsidRPr="000614DC">
        <w:rPr>
          <w:sz w:val="24"/>
          <w:szCs w:val="24"/>
        </w:rPr>
        <w:t xml:space="preserve">2.8.6 </w:t>
      </w:r>
      <w:r w:rsidR="00AF4E03" w:rsidRPr="000614DC">
        <w:rPr>
          <w:sz w:val="24"/>
          <w:szCs w:val="24"/>
        </w:rPr>
        <w:t>Ingresos Municipales 2018</w:t>
      </w:r>
      <w:bookmarkEnd w:id="34"/>
    </w:p>
    <w:p w:rsidR="00AF4E03" w:rsidRPr="00901B25" w:rsidRDefault="00AF4E03" w:rsidP="00AF4E03">
      <w:pPr>
        <w:jc w:val="both"/>
      </w:pPr>
      <w:r w:rsidRPr="00901B25">
        <w:t xml:space="preserve">Según </w:t>
      </w:r>
      <w:r w:rsidR="007E72BE">
        <w:t xml:space="preserve">el </w:t>
      </w:r>
      <w:r w:rsidRPr="00901B25">
        <w:t>estado del banco al 28</w:t>
      </w:r>
      <w:r w:rsidR="007E72BE">
        <w:t xml:space="preserve"> de marzo de 2018 </w:t>
      </w:r>
      <w:r w:rsidRPr="00901B25">
        <w:t>se registra el depósito</w:t>
      </w:r>
      <w:r w:rsidR="009F2507">
        <w:t xml:space="preserve"> N°</w:t>
      </w:r>
      <w:r w:rsidRPr="00901B25">
        <w:t xml:space="preserve"> 48 con fecha 07</w:t>
      </w:r>
      <w:r w:rsidR="007E72BE">
        <w:t xml:space="preserve"> de marzo de 2018 </w:t>
      </w:r>
      <w:r w:rsidR="00DF53E0">
        <w:t>por ¢5.065.680,83.</w:t>
      </w:r>
      <w:r w:rsidRPr="00901B25">
        <w:t>Se debe acotar que en las sesiones de junta del periodo 2018, s</w:t>
      </w:r>
      <w:r w:rsidR="00757175">
        <w:t>o</w:t>
      </w:r>
      <w:r w:rsidRPr="00901B25">
        <w:t>bre lo señalado no se encontró acuerdos</w:t>
      </w:r>
      <w:r w:rsidR="007E72BE">
        <w:t>, sobre dicho monto</w:t>
      </w:r>
    </w:p>
    <w:p w:rsidR="00AF4E03" w:rsidRPr="000614DC" w:rsidRDefault="00901B25" w:rsidP="000614DC">
      <w:pPr>
        <w:pStyle w:val="Ttulo2"/>
        <w:rPr>
          <w:sz w:val="24"/>
          <w:szCs w:val="24"/>
        </w:rPr>
      </w:pPr>
      <w:bookmarkStart w:id="35" w:name="_Toc6816444"/>
      <w:r w:rsidRPr="000614DC">
        <w:rPr>
          <w:sz w:val="24"/>
          <w:szCs w:val="24"/>
        </w:rPr>
        <w:t xml:space="preserve">2.8.7 </w:t>
      </w:r>
      <w:r w:rsidR="00AF4E03" w:rsidRPr="000614DC">
        <w:rPr>
          <w:sz w:val="24"/>
          <w:szCs w:val="24"/>
        </w:rPr>
        <w:t>Presupuesto</w:t>
      </w:r>
      <w:bookmarkEnd w:id="35"/>
      <w:r w:rsidR="00AF4E03" w:rsidRPr="000614DC">
        <w:rPr>
          <w:sz w:val="24"/>
          <w:szCs w:val="24"/>
        </w:rPr>
        <w:t xml:space="preserve"> </w:t>
      </w:r>
    </w:p>
    <w:p w:rsidR="00AF4E03" w:rsidRPr="00901B25" w:rsidRDefault="00AF4E03" w:rsidP="00AF4E03">
      <w:pPr>
        <w:jc w:val="both"/>
      </w:pPr>
      <w:r w:rsidRPr="00901B25">
        <w:t xml:space="preserve">En sesión 64 (folio 162) del 22 de febrero del 2018, así como en la sesión N°76-2018 del 25 de julio del 2018, se aprueba el informe anual del periodo por fuente de financiamiento, en el cual, se indica que los fondos </w:t>
      </w:r>
      <w:r w:rsidR="007E72BE">
        <w:t>p</w:t>
      </w:r>
      <w:r w:rsidRPr="00901B25">
        <w:t>ropios del período es de ¢4.864.529,50 y la justificación manifiesta que provienen de fotocopias</w:t>
      </w:r>
      <w:r w:rsidR="00537473">
        <w:t xml:space="preserve">  </w:t>
      </w:r>
      <w:r w:rsidRPr="00901B25">
        <w:t>y pagos de escudos de la institución, que si se compara con el detalle del cuadro de ingresos y lo reportado en los estados bancarios</w:t>
      </w:r>
      <w:r w:rsidR="007E72BE">
        <w:t>,</w:t>
      </w:r>
      <w:r w:rsidRPr="00901B25">
        <w:t xml:space="preserve"> no coinciden.</w:t>
      </w:r>
    </w:p>
    <w:p w:rsidR="00AF4E03" w:rsidRPr="00901B25" w:rsidRDefault="00AF4E03" w:rsidP="00AF4E03">
      <w:pPr>
        <w:jc w:val="both"/>
      </w:pPr>
      <w:r w:rsidRPr="00901B25">
        <w:lastRenderedPageBreak/>
        <w:t>Según los estados bancarios del periodo 2017, los ingresos propios registrados suman ¢6.528.537,44, que de acuerdo a las condiciones encontradas, no todos se pueden considerar ingresos propios, ya que se deben hacer transferencias de ingresos y pagos pendientes, como es a la cuenta de PANEA por venta de tiquetes, pago pendiente de la retención a Hacienda y la devolución del depósito de garantía si procede, si se realizan los ajustes de esas partidas, los ingresos propios suman ¢ 6.080.646,44, al comparase con lo presentado en informe anual de cita, refleja una diferencia de menos en lo presupuestado de ¢1.186.116,94.</w:t>
      </w:r>
    </w:p>
    <w:p w:rsidR="00AF4E03" w:rsidRPr="00901B25" w:rsidRDefault="00AF4E03" w:rsidP="00AF4E03">
      <w:pPr>
        <w:jc w:val="both"/>
      </w:pPr>
    </w:p>
    <w:p w:rsidR="00562901" w:rsidRDefault="00AF4E03" w:rsidP="00DF53E0">
      <w:pPr>
        <w:jc w:val="both"/>
      </w:pPr>
      <w:r w:rsidRPr="00901B25">
        <w:t xml:space="preserve">Lo anterior refleja, que la </w:t>
      </w:r>
      <w:r w:rsidR="005E2C15">
        <w:t>J</w:t>
      </w:r>
      <w:r w:rsidRPr="00901B25">
        <w:t>unta no ejerce un adecuado control de la administración de los recursos, y además, no verificó el origen</w:t>
      </w:r>
      <w:r w:rsidR="00DF53E0">
        <w:t xml:space="preserve"> de las partidas presupuestadas</w:t>
      </w:r>
    </w:p>
    <w:p w:rsidR="00DF53E0" w:rsidRPr="00DF53E0" w:rsidRDefault="00DF53E0" w:rsidP="00DF53E0">
      <w:pPr>
        <w:jc w:val="both"/>
      </w:pPr>
    </w:p>
    <w:p w:rsidR="00562901" w:rsidRDefault="00562901" w:rsidP="00562901">
      <w:pPr>
        <w:jc w:val="both"/>
      </w:pPr>
      <w:r w:rsidRPr="002424AF">
        <w:t>Sobre la administración de las contribuciones y otros fondos recaudados en los Centros Educativos</w:t>
      </w:r>
      <w:r w:rsidR="005E2C15">
        <w:t xml:space="preserve"> </w:t>
      </w:r>
      <w:r w:rsidRPr="002424AF">
        <w:t xml:space="preserve">dependientes del Ministerio Educación, el Departamento de Juntas de Educación y Administrativas, en la circular 003-99 del 01 de marzo de 1999 </w:t>
      </w:r>
      <w:r w:rsidR="00DF53E0">
        <w:t>–aún vigente-</w:t>
      </w:r>
      <w:r w:rsidRPr="002424AF">
        <w:t>dispone:</w:t>
      </w:r>
    </w:p>
    <w:p w:rsidR="002424AF" w:rsidRPr="002424AF" w:rsidRDefault="002424AF" w:rsidP="00562901">
      <w:pPr>
        <w:jc w:val="both"/>
      </w:pPr>
    </w:p>
    <w:p w:rsidR="00562901" w:rsidRPr="002424AF" w:rsidRDefault="00562901" w:rsidP="00562901">
      <w:pPr>
        <w:ind w:left="567"/>
        <w:jc w:val="both"/>
        <w:rPr>
          <w:i/>
          <w:sz w:val="22"/>
          <w:szCs w:val="22"/>
        </w:rPr>
      </w:pPr>
      <w:r w:rsidRPr="002424AF">
        <w:rPr>
          <w:i/>
          <w:sz w:val="22"/>
          <w:szCs w:val="22"/>
        </w:rPr>
        <w:t>1. No existe, dentro del personal docente o administrativo de los centros educativos del Ministerio de Educación Pública, funcionario alguno que tenga atribuciones legales para administrar fondos, sin excepción de ninguna especie, sino que por el contrario, tal fin está confiado exclusivamente a las Juntas de Educación y Administrativas constituidas.</w:t>
      </w:r>
    </w:p>
    <w:p w:rsidR="00562901" w:rsidRPr="002424AF" w:rsidRDefault="00562901" w:rsidP="00562901">
      <w:pPr>
        <w:ind w:left="567"/>
        <w:jc w:val="both"/>
        <w:rPr>
          <w:i/>
          <w:sz w:val="22"/>
          <w:szCs w:val="22"/>
        </w:rPr>
      </w:pPr>
    </w:p>
    <w:p w:rsidR="00562901" w:rsidRDefault="00562901" w:rsidP="00562901">
      <w:pPr>
        <w:ind w:left="567"/>
        <w:jc w:val="both"/>
        <w:rPr>
          <w:i/>
          <w:sz w:val="22"/>
          <w:szCs w:val="22"/>
        </w:rPr>
      </w:pPr>
      <w:r w:rsidRPr="002424AF">
        <w:rPr>
          <w:i/>
          <w:sz w:val="22"/>
          <w:szCs w:val="22"/>
        </w:rPr>
        <w:t>2. En virtud de lo procedente, por principio, toda contribución voluntaria que se reciba para el centro de enseñanza debe ser integrada a la Tesorería de la Junta respectiva, haya sido recogida por el personal del establecimiento, recaudado por alumnos o recibida por padre de alumnos.</w:t>
      </w:r>
    </w:p>
    <w:p w:rsidR="002424AF" w:rsidRPr="002424AF" w:rsidRDefault="00DF53E0" w:rsidP="00562901">
      <w:pPr>
        <w:ind w:left="567"/>
        <w:jc w:val="both"/>
        <w:rPr>
          <w:i/>
          <w:sz w:val="22"/>
          <w:szCs w:val="22"/>
        </w:rPr>
      </w:pPr>
      <w:r>
        <w:rPr>
          <w:i/>
          <w:sz w:val="22"/>
          <w:szCs w:val="22"/>
        </w:rPr>
        <w:t>(…)</w:t>
      </w:r>
    </w:p>
    <w:p w:rsidR="00562901" w:rsidRDefault="00562901" w:rsidP="00562901">
      <w:pPr>
        <w:ind w:left="567"/>
        <w:jc w:val="both"/>
        <w:rPr>
          <w:i/>
          <w:sz w:val="22"/>
          <w:szCs w:val="22"/>
        </w:rPr>
      </w:pPr>
      <w:r w:rsidRPr="002424AF">
        <w:rPr>
          <w:i/>
          <w:sz w:val="22"/>
          <w:szCs w:val="22"/>
        </w:rPr>
        <w:t>6. Las contribuciones que se obtengan para ser entregadas a las Juntas, deberán recibirse contra la entrega de recibos firmados por quien las recaude. Los respectivos talonarios serán provistos por la correspondiente Junta y llevarán el sello de la misma.</w:t>
      </w:r>
    </w:p>
    <w:p w:rsidR="002424AF" w:rsidRPr="002424AF" w:rsidRDefault="002424AF" w:rsidP="00562901">
      <w:pPr>
        <w:ind w:left="567"/>
        <w:jc w:val="both"/>
        <w:rPr>
          <w:i/>
          <w:sz w:val="22"/>
          <w:szCs w:val="22"/>
        </w:rPr>
      </w:pPr>
    </w:p>
    <w:p w:rsidR="00562901" w:rsidRPr="002424AF" w:rsidRDefault="002424AF" w:rsidP="002424AF">
      <w:pPr>
        <w:pStyle w:val="Encabezado"/>
        <w:jc w:val="both"/>
        <w:rPr>
          <w:rFonts w:ascii="Times New Roman" w:hAnsi="Times New Roman"/>
        </w:rPr>
      </w:pPr>
      <w:r w:rsidRPr="002424AF">
        <w:rPr>
          <w:rFonts w:ascii="Times New Roman" w:hAnsi="Times New Roman"/>
        </w:rPr>
        <w:t>Se demuestra el poco interés por parte de la Junta de Educación por ejercer una administración eficiente y eficaz de los recursos</w:t>
      </w:r>
      <w:r>
        <w:rPr>
          <w:rFonts w:ascii="Times New Roman" w:hAnsi="Times New Roman"/>
        </w:rPr>
        <w:t>, si como,</w:t>
      </w:r>
      <w:r w:rsidRPr="002424AF">
        <w:rPr>
          <w:rFonts w:ascii="Times New Roman" w:hAnsi="Times New Roman"/>
        </w:rPr>
        <w:t xml:space="preserve"> el poco análisis e interpretación de la información contable financiera, que debe ejercer el contador para el apoyo a la administración de la Junta.</w:t>
      </w:r>
    </w:p>
    <w:p w:rsidR="002424AF" w:rsidRPr="002424AF" w:rsidRDefault="002424AF" w:rsidP="002424AF">
      <w:pPr>
        <w:jc w:val="both"/>
      </w:pPr>
    </w:p>
    <w:p w:rsidR="002424AF" w:rsidRDefault="002424AF" w:rsidP="002424AF">
      <w:pPr>
        <w:pStyle w:val="Encabezado"/>
        <w:jc w:val="both"/>
        <w:rPr>
          <w:rFonts w:ascii="Times New Roman" w:hAnsi="Times New Roman"/>
        </w:rPr>
      </w:pPr>
      <w:r w:rsidRPr="002424AF">
        <w:rPr>
          <w:rFonts w:ascii="Times New Roman" w:hAnsi="Times New Roman"/>
        </w:rPr>
        <w:t>Esta situación provoc</w:t>
      </w:r>
      <w:r>
        <w:rPr>
          <w:rFonts w:ascii="Times New Roman" w:hAnsi="Times New Roman"/>
        </w:rPr>
        <w:t>ó</w:t>
      </w:r>
      <w:r w:rsidRPr="002424AF">
        <w:rPr>
          <w:rFonts w:ascii="Times New Roman" w:hAnsi="Times New Roman"/>
        </w:rPr>
        <w:t xml:space="preserve"> que se us</w:t>
      </w:r>
      <w:r>
        <w:rPr>
          <w:rFonts w:ascii="Times New Roman" w:hAnsi="Times New Roman"/>
        </w:rPr>
        <w:t xml:space="preserve">aran </w:t>
      </w:r>
      <w:r w:rsidRPr="002424AF">
        <w:rPr>
          <w:rFonts w:ascii="Times New Roman" w:hAnsi="Times New Roman"/>
        </w:rPr>
        <w:t>recursos sin ser presupuestados, además, que se utilicen sin que cumplan con un fin específico empero de mejoras al servicio de la institución</w:t>
      </w:r>
      <w:r>
        <w:rPr>
          <w:rFonts w:ascii="Times New Roman" w:hAnsi="Times New Roman"/>
        </w:rPr>
        <w:t>, además</w:t>
      </w:r>
      <w:r w:rsidR="00315783">
        <w:rPr>
          <w:rFonts w:ascii="Times New Roman" w:hAnsi="Times New Roman"/>
        </w:rPr>
        <w:t>, que</w:t>
      </w:r>
      <w:r w:rsidRPr="002424AF">
        <w:rPr>
          <w:rFonts w:ascii="Times New Roman" w:hAnsi="Times New Roman"/>
        </w:rPr>
        <w:t xml:space="preserve"> se estén financiando servicios con fondos de la Ley 6746, lo cual contravine al objeto mismo de la dicha ley.</w:t>
      </w:r>
    </w:p>
    <w:p w:rsidR="000F7788" w:rsidRPr="006768A0" w:rsidRDefault="00DF53E0" w:rsidP="000614DC">
      <w:pPr>
        <w:pStyle w:val="Ttulo1"/>
        <w:rPr>
          <w:rFonts w:ascii="Times New Roman" w:eastAsia="Times New Roman" w:hAnsi="Times New Roman" w:cs="Times New Roman"/>
          <w:b/>
          <w:bCs/>
          <w:color w:val="auto"/>
          <w:sz w:val="24"/>
          <w:szCs w:val="24"/>
          <w:lang w:val="es-CR"/>
        </w:rPr>
      </w:pPr>
      <w:bookmarkStart w:id="36" w:name="_Toc6816445"/>
      <w:r>
        <w:rPr>
          <w:rFonts w:ascii="Times New Roman" w:eastAsia="Times New Roman" w:hAnsi="Times New Roman" w:cs="Times New Roman"/>
          <w:b/>
          <w:bCs/>
          <w:color w:val="auto"/>
          <w:sz w:val="24"/>
          <w:szCs w:val="24"/>
          <w:lang w:val="es-CR"/>
        </w:rPr>
        <w:t xml:space="preserve">2.9 </w:t>
      </w:r>
      <w:r w:rsidR="000F7788" w:rsidRPr="006768A0">
        <w:rPr>
          <w:rFonts w:ascii="Times New Roman" w:eastAsia="Times New Roman" w:hAnsi="Times New Roman" w:cs="Times New Roman"/>
          <w:b/>
          <w:bCs/>
          <w:color w:val="auto"/>
          <w:sz w:val="24"/>
          <w:szCs w:val="24"/>
          <w:lang w:val="es-CR"/>
        </w:rPr>
        <w:t>A</w:t>
      </w:r>
      <w:r>
        <w:rPr>
          <w:rFonts w:ascii="Times New Roman" w:eastAsia="Times New Roman" w:hAnsi="Times New Roman" w:cs="Times New Roman"/>
          <w:b/>
          <w:bCs/>
          <w:color w:val="auto"/>
          <w:sz w:val="24"/>
          <w:szCs w:val="24"/>
          <w:lang w:val="es-CR"/>
        </w:rPr>
        <w:t>spectos de control i</w:t>
      </w:r>
      <w:r w:rsidR="000F7788" w:rsidRPr="006768A0">
        <w:rPr>
          <w:rFonts w:ascii="Times New Roman" w:eastAsia="Times New Roman" w:hAnsi="Times New Roman" w:cs="Times New Roman"/>
          <w:b/>
          <w:bCs/>
          <w:color w:val="auto"/>
          <w:sz w:val="24"/>
          <w:szCs w:val="24"/>
          <w:lang w:val="es-CR"/>
        </w:rPr>
        <w:t>nterno</w:t>
      </w:r>
      <w:r w:rsidR="007E72BE">
        <w:rPr>
          <w:rFonts w:ascii="Times New Roman" w:eastAsia="Times New Roman" w:hAnsi="Times New Roman" w:cs="Times New Roman"/>
          <w:b/>
          <w:bCs/>
          <w:color w:val="auto"/>
          <w:sz w:val="24"/>
          <w:szCs w:val="24"/>
          <w:lang w:val="es-CR"/>
        </w:rPr>
        <w:t>,</w:t>
      </w:r>
      <w:r w:rsidR="000F7788" w:rsidRPr="006768A0">
        <w:rPr>
          <w:rFonts w:ascii="Times New Roman" w:eastAsia="Times New Roman" w:hAnsi="Times New Roman" w:cs="Times New Roman"/>
          <w:b/>
          <w:bCs/>
          <w:color w:val="auto"/>
          <w:sz w:val="24"/>
          <w:szCs w:val="24"/>
          <w:lang w:val="es-CR"/>
        </w:rPr>
        <w:t xml:space="preserve"> periodo 2017 al 30</w:t>
      </w:r>
      <w:r w:rsidR="007E72BE">
        <w:rPr>
          <w:rFonts w:ascii="Times New Roman" w:eastAsia="Times New Roman" w:hAnsi="Times New Roman" w:cs="Times New Roman"/>
          <w:b/>
          <w:bCs/>
          <w:color w:val="auto"/>
          <w:sz w:val="24"/>
          <w:szCs w:val="24"/>
          <w:lang w:val="es-CR"/>
        </w:rPr>
        <w:t xml:space="preserve"> julio de 2018</w:t>
      </w:r>
      <w:bookmarkEnd w:id="36"/>
      <w:r w:rsidR="007E72BE">
        <w:rPr>
          <w:rFonts w:ascii="Times New Roman" w:eastAsia="Times New Roman" w:hAnsi="Times New Roman" w:cs="Times New Roman"/>
          <w:b/>
          <w:bCs/>
          <w:color w:val="auto"/>
          <w:sz w:val="24"/>
          <w:szCs w:val="24"/>
          <w:lang w:val="es-CR"/>
        </w:rPr>
        <w:t xml:space="preserve"> </w:t>
      </w:r>
    </w:p>
    <w:p w:rsidR="000F7788" w:rsidRPr="000F7788" w:rsidRDefault="000F7788" w:rsidP="000F7788">
      <w:pPr>
        <w:jc w:val="both"/>
        <w:rPr>
          <w:b/>
        </w:rPr>
      </w:pPr>
    </w:p>
    <w:p w:rsidR="007E72BE" w:rsidRDefault="007E72BE" w:rsidP="000F7788">
      <w:pPr>
        <w:jc w:val="both"/>
      </w:pPr>
      <w:r>
        <w:t>Tras e</w:t>
      </w:r>
      <w:r w:rsidR="00757175">
        <w:t>l</w:t>
      </w:r>
      <w:r>
        <w:t xml:space="preserve"> proceso de revisión se determinaron también una serie de debilidades que inciden en un deficiente control, las cuales se detallan de la siguiente forma: </w:t>
      </w:r>
    </w:p>
    <w:p w:rsidR="007E72BE" w:rsidRDefault="007E72BE" w:rsidP="000F7788">
      <w:pPr>
        <w:jc w:val="both"/>
      </w:pPr>
    </w:p>
    <w:p w:rsidR="007E72BE" w:rsidRPr="007E72BE" w:rsidRDefault="000F7788" w:rsidP="007E72BE">
      <w:pPr>
        <w:pStyle w:val="Prrafodelista"/>
        <w:numPr>
          <w:ilvl w:val="0"/>
          <w:numId w:val="36"/>
        </w:numPr>
        <w:spacing w:line="240" w:lineRule="auto"/>
        <w:ind w:left="357" w:hanging="357"/>
        <w:jc w:val="both"/>
        <w:rPr>
          <w:rFonts w:ascii="Times New Roman" w:hAnsi="Times New Roman" w:cs="Times New Roman"/>
          <w:sz w:val="24"/>
          <w:szCs w:val="24"/>
        </w:rPr>
      </w:pPr>
      <w:r w:rsidRPr="007E72BE">
        <w:rPr>
          <w:rFonts w:ascii="Times New Roman" w:hAnsi="Times New Roman" w:cs="Times New Roman"/>
          <w:sz w:val="24"/>
          <w:szCs w:val="24"/>
        </w:rPr>
        <w:t xml:space="preserve">En la documentación física tanto de la </w:t>
      </w:r>
      <w:r w:rsidR="007E72BE" w:rsidRPr="007E72BE">
        <w:rPr>
          <w:rFonts w:ascii="Times New Roman" w:hAnsi="Times New Roman" w:cs="Times New Roman"/>
          <w:sz w:val="24"/>
          <w:szCs w:val="24"/>
        </w:rPr>
        <w:t>L</w:t>
      </w:r>
      <w:r w:rsidRPr="007E72BE">
        <w:rPr>
          <w:rFonts w:ascii="Times New Roman" w:hAnsi="Times New Roman" w:cs="Times New Roman"/>
          <w:sz w:val="24"/>
          <w:szCs w:val="24"/>
        </w:rPr>
        <w:t xml:space="preserve">ey 6746 y de PANEA, no se emiten planillas donde conste la firma de autorización del presidente, </w:t>
      </w:r>
      <w:r w:rsidR="007E72BE" w:rsidRPr="007E72BE">
        <w:rPr>
          <w:rFonts w:ascii="Times New Roman" w:hAnsi="Times New Roman" w:cs="Times New Roman"/>
          <w:sz w:val="24"/>
          <w:szCs w:val="24"/>
        </w:rPr>
        <w:t xml:space="preserve">la </w:t>
      </w:r>
      <w:r w:rsidRPr="007E72BE">
        <w:rPr>
          <w:rFonts w:ascii="Times New Roman" w:hAnsi="Times New Roman" w:cs="Times New Roman"/>
          <w:sz w:val="24"/>
          <w:szCs w:val="24"/>
        </w:rPr>
        <w:t xml:space="preserve">dirección y </w:t>
      </w:r>
      <w:r w:rsidR="007E72BE" w:rsidRPr="007E72BE">
        <w:rPr>
          <w:rFonts w:ascii="Times New Roman" w:hAnsi="Times New Roman" w:cs="Times New Roman"/>
          <w:sz w:val="24"/>
          <w:szCs w:val="24"/>
        </w:rPr>
        <w:t xml:space="preserve">el </w:t>
      </w:r>
      <w:r w:rsidRPr="007E72BE">
        <w:rPr>
          <w:rFonts w:ascii="Times New Roman" w:hAnsi="Times New Roman" w:cs="Times New Roman"/>
          <w:sz w:val="24"/>
          <w:szCs w:val="24"/>
        </w:rPr>
        <w:t>contador, para así conformar el respaldo del movimiento contable.</w:t>
      </w:r>
    </w:p>
    <w:p w:rsidR="007E72BE" w:rsidRPr="007E72BE" w:rsidRDefault="000F7788" w:rsidP="007E72BE">
      <w:pPr>
        <w:pStyle w:val="Prrafodelista"/>
        <w:numPr>
          <w:ilvl w:val="0"/>
          <w:numId w:val="36"/>
        </w:numPr>
        <w:spacing w:line="240" w:lineRule="auto"/>
        <w:ind w:left="357" w:hanging="357"/>
        <w:jc w:val="both"/>
        <w:rPr>
          <w:rFonts w:ascii="Times New Roman" w:hAnsi="Times New Roman" w:cs="Times New Roman"/>
          <w:sz w:val="24"/>
          <w:szCs w:val="24"/>
        </w:rPr>
      </w:pPr>
      <w:r w:rsidRPr="007E72BE">
        <w:rPr>
          <w:rFonts w:ascii="Times New Roman" w:hAnsi="Times New Roman" w:cs="Times New Roman"/>
          <w:sz w:val="24"/>
          <w:szCs w:val="24"/>
        </w:rPr>
        <w:lastRenderedPageBreak/>
        <w:t xml:space="preserve">Se constató que la mayoría de las copias de los cheques no están respaldadas </w:t>
      </w:r>
      <w:r w:rsidR="009F2507" w:rsidRPr="007E72BE">
        <w:rPr>
          <w:rFonts w:ascii="Times New Roman" w:hAnsi="Times New Roman" w:cs="Times New Roman"/>
          <w:sz w:val="24"/>
          <w:szCs w:val="24"/>
        </w:rPr>
        <w:t xml:space="preserve">con la factura física. Ejemplo cheques números: </w:t>
      </w:r>
      <w:r w:rsidRPr="007E72BE">
        <w:rPr>
          <w:rFonts w:ascii="Times New Roman" w:hAnsi="Times New Roman" w:cs="Times New Roman"/>
          <w:sz w:val="24"/>
          <w:szCs w:val="24"/>
        </w:rPr>
        <w:t>231, 232, 274, 303, 337,360.</w:t>
      </w:r>
    </w:p>
    <w:p w:rsidR="000F7788" w:rsidRDefault="000F7788" w:rsidP="007E72BE">
      <w:pPr>
        <w:pStyle w:val="Prrafodelista"/>
        <w:numPr>
          <w:ilvl w:val="0"/>
          <w:numId w:val="36"/>
        </w:numPr>
        <w:spacing w:line="240" w:lineRule="auto"/>
        <w:ind w:left="357" w:hanging="357"/>
        <w:jc w:val="both"/>
        <w:rPr>
          <w:rFonts w:ascii="Times New Roman" w:hAnsi="Times New Roman" w:cs="Times New Roman"/>
          <w:sz w:val="24"/>
          <w:szCs w:val="24"/>
        </w:rPr>
      </w:pPr>
      <w:r w:rsidRPr="007E72BE">
        <w:rPr>
          <w:rFonts w:ascii="Times New Roman" w:hAnsi="Times New Roman" w:cs="Times New Roman"/>
          <w:sz w:val="24"/>
          <w:szCs w:val="24"/>
        </w:rPr>
        <w:t xml:space="preserve">Se verificó que se emiten cheques a nombre de proveedores y son retirados por personal docente, por lo que se cita el cheque </w:t>
      </w:r>
      <w:r w:rsidR="009F2507" w:rsidRPr="007E72BE">
        <w:rPr>
          <w:rFonts w:ascii="Times New Roman" w:hAnsi="Times New Roman" w:cs="Times New Roman"/>
          <w:sz w:val="24"/>
          <w:szCs w:val="24"/>
        </w:rPr>
        <w:t>N°</w:t>
      </w:r>
      <w:r w:rsidRPr="007E72BE">
        <w:rPr>
          <w:rFonts w:ascii="Times New Roman" w:hAnsi="Times New Roman" w:cs="Times New Roman"/>
          <w:sz w:val="24"/>
          <w:szCs w:val="24"/>
        </w:rPr>
        <w:t xml:space="preserve">274 del 11 de setiembre del 2017, a nombre de Luis Mora Rivera por ¢37.000,00, no se aportó factura de respaldo y en la copia del cheque como recibido consta la firma de la Señora Wendy Pamela Salas Artavia con cédula 1-1122-0751, quién es profesora de la institución según se constató en el sistema INTEGRA 2. </w:t>
      </w:r>
    </w:p>
    <w:p w:rsidR="007E72BE" w:rsidRDefault="007E72BE" w:rsidP="00DF53E0">
      <w:pPr>
        <w:jc w:val="both"/>
      </w:pPr>
      <w:r w:rsidRPr="00757175">
        <w:t xml:space="preserve">Con respecto a los comprobantes que respaldan los pagos y la emisión de cheques, se determinó que: </w:t>
      </w:r>
    </w:p>
    <w:p w:rsidR="005E2C15" w:rsidRPr="00757175" w:rsidRDefault="005E2C15" w:rsidP="00DF53E0">
      <w:pPr>
        <w:jc w:val="both"/>
      </w:pPr>
    </w:p>
    <w:p w:rsidR="007E72BE" w:rsidRPr="007E72BE" w:rsidRDefault="000F7788" w:rsidP="00DF53E0">
      <w:pPr>
        <w:pStyle w:val="Prrafodelista"/>
        <w:numPr>
          <w:ilvl w:val="0"/>
          <w:numId w:val="37"/>
        </w:numPr>
        <w:spacing w:line="240" w:lineRule="auto"/>
        <w:jc w:val="both"/>
        <w:rPr>
          <w:rFonts w:ascii="Times New Roman" w:hAnsi="Times New Roman" w:cs="Times New Roman"/>
          <w:sz w:val="24"/>
          <w:szCs w:val="24"/>
        </w:rPr>
      </w:pPr>
      <w:r w:rsidRPr="007E72BE">
        <w:rPr>
          <w:rFonts w:ascii="Times New Roman" w:hAnsi="Times New Roman" w:cs="Times New Roman"/>
          <w:sz w:val="24"/>
          <w:szCs w:val="24"/>
        </w:rPr>
        <w:t>Las facturas que respaldan los cheques no se les estampa el sello que indique “</w:t>
      </w:r>
      <w:r w:rsidR="00DF53E0">
        <w:rPr>
          <w:rFonts w:ascii="Times New Roman" w:hAnsi="Times New Roman" w:cs="Times New Roman"/>
          <w:i/>
          <w:sz w:val="24"/>
          <w:szCs w:val="24"/>
        </w:rPr>
        <w:t>P</w:t>
      </w:r>
      <w:r w:rsidRPr="00DF53E0">
        <w:rPr>
          <w:rFonts w:ascii="Times New Roman" w:hAnsi="Times New Roman" w:cs="Times New Roman"/>
          <w:i/>
          <w:sz w:val="24"/>
          <w:szCs w:val="24"/>
        </w:rPr>
        <w:t>agado con cheque Nº</w:t>
      </w:r>
      <w:r w:rsidRPr="007E72BE">
        <w:rPr>
          <w:rFonts w:ascii="Times New Roman" w:hAnsi="Times New Roman" w:cs="Times New Roman"/>
          <w:sz w:val="24"/>
          <w:szCs w:val="24"/>
        </w:rPr>
        <w:t>…”</w:t>
      </w:r>
    </w:p>
    <w:p w:rsidR="007E72BE" w:rsidRPr="007E72BE" w:rsidRDefault="000F7788" w:rsidP="00DF53E0">
      <w:pPr>
        <w:pStyle w:val="Prrafodelista"/>
        <w:numPr>
          <w:ilvl w:val="0"/>
          <w:numId w:val="37"/>
        </w:numPr>
        <w:spacing w:line="240" w:lineRule="auto"/>
        <w:jc w:val="both"/>
        <w:rPr>
          <w:rFonts w:ascii="Times New Roman" w:hAnsi="Times New Roman" w:cs="Times New Roman"/>
          <w:sz w:val="24"/>
          <w:szCs w:val="24"/>
        </w:rPr>
      </w:pPr>
      <w:r w:rsidRPr="007E72BE">
        <w:rPr>
          <w:rFonts w:ascii="Times New Roman" w:eastAsia="Calibri" w:hAnsi="Times New Roman" w:cs="Times New Roman"/>
          <w:sz w:val="24"/>
          <w:szCs w:val="24"/>
        </w:rPr>
        <w:t xml:space="preserve">Facturas no cumplen con los requisitos emitidos por el Ministerio de Hacienda, ejemplo factura N°0318, monto ¢ 270.000,00 por el concepto de reparaciones menores. </w:t>
      </w:r>
    </w:p>
    <w:p w:rsidR="007E72BE" w:rsidRPr="007E72BE" w:rsidRDefault="000F7788" w:rsidP="00DF53E0">
      <w:pPr>
        <w:pStyle w:val="Prrafodelista"/>
        <w:numPr>
          <w:ilvl w:val="0"/>
          <w:numId w:val="37"/>
        </w:numPr>
        <w:spacing w:line="240" w:lineRule="auto"/>
        <w:jc w:val="both"/>
        <w:rPr>
          <w:rFonts w:ascii="Times New Roman" w:hAnsi="Times New Roman" w:cs="Times New Roman"/>
          <w:sz w:val="24"/>
          <w:szCs w:val="24"/>
        </w:rPr>
      </w:pPr>
      <w:r w:rsidRPr="007E72BE">
        <w:rPr>
          <w:rFonts w:ascii="Times New Roman" w:eastAsia="Calibri" w:hAnsi="Times New Roman" w:cs="Times New Roman"/>
          <w:sz w:val="24"/>
          <w:szCs w:val="24"/>
        </w:rPr>
        <w:t>Se cancelan facturas sin que conste el recibido conforme ya sea por la Dirección o algún miembro de la Junta, ejemplo: Factura N°145169 por ¢327.852,62.</w:t>
      </w:r>
    </w:p>
    <w:p w:rsidR="007E72BE" w:rsidRPr="007E72BE" w:rsidRDefault="000F7788" w:rsidP="00DF53E0">
      <w:pPr>
        <w:pStyle w:val="Prrafodelista"/>
        <w:numPr>
          <w:ilvl w:val="0"/>
          <w:numId w:val="37"/>
        </w:numPr>
        <w:jc w:val="both"/>
        <w:rPr>
          <w:rFonts w:ascii="Times New Roman" w:hAnsi="Times New Roman" w:cs="Times New Roman"/>
          <w:sz w:val="24"/>
          <w:szCs w:val="24"/>
        </w:rPr>
      </w:pPr>
      <w:r w:rsidRPr="007E72BE">
        <w:rPr>
          <w:rFonts w:ascii="Times New Roman" w:eastAsia="Calibri" w:hAnsi="Times New Roman" w:cs="Times New Roman"/>
          <w:sz w:val="24"/>
          <w:szCs w:val="24"/>
        </w:rPr>
        <w:t>Cheques firmados sin el sello de anulado, ejemplo cheque N°272.</w:t>
      </w:r>
    </w:p>
    <w:p w:rsidR="000F7788" w:rsidRPr="007E72BE" w:rsidRDefault="000F7788" w:rsidP="00DF53E0">
      <w:pPr>
        <w:pStyle w:val="Prrafodelista"/>
        <w:numPr>
          <w:ilvl w:val="0"/>
          <w:numId w:val="37"/>
        </w:numPr>
        <w:spacing w:line="240" w:lineRule="auto"/>
        <w:ind w:left="357" w:hanging="357"/>
        <w:jc w:val="both"/>
        <w:rPr>
          <w:rFonts w:ascii="Times New Roman" w:hAnsi="Times New Roman" w:cs="Times New Roman"/>
          <w:sz w:val="24"/>
          <w:szCs w:val="24"/>
        </w:rPr>
      </w:pPr>
      <w:r w:rsidRPr="007E72BE">
        <w:rPr>
          <w:rFonts w:ascii="Times New Roman" w:eastAsia="Calibri" w:hAnsi="Times New Roman" w:cs="Times New Roman"/>
          <w:sz w:val="24"/>
          <w:szCs w:val="24"/>
        </w:rPr>
        <w:t>Se encontró diferencias de lo facturado con respecto al monto del</w:t>
      </w:r>
      <w:r w:rsidR="0068167E" w:rsidRPr="007E72BE">
        <w:rPr>
          <w:rFonts w:ascii="Times New Roman" w:eastAsia="Calibri" w:hAnsi="Times New Roman" w:cs="Times New Roman"/>
          <w:sz w:val="24"/>
          <w:szCs w:val="24"/>
        </w:rPr>
        <w:t xml:space="preserve"> cheque como ejemplo: </w:t>
      </w:r>
      <w:r w:rsidRPr="007E72BE">
        <w:rPr>
          <w:rFonts w:ascii="Times New Roman" w:eastAsia="Calibri" w:hAnsi="Times New Roman" w:cs="Times New Roman"/>
          <w:sz w:val="24"/>
          <w:szCs w:val="24"/>
        </w:rPr>
        <w:t>Cheque N°275 se emite por ¢80.000,00 y la factura N°981 del 17/08/2017 indica que es por ¢64.000,00, dando una diferencia de más ¢16.000,00.</w:t>
      </w:r>
    </w:p>
    <w:p w:rsidR="000F7788" w:rsidRPr="000614DC" w:rsidRDefault="000F7788" w:rsidP="000614DC">
      <w:pPr>
        <w:pStyle w:val="Ttulo2"/>
        <w:rPr>
          <w:sz w:val="24"/>
          <w:szCs w:val="24"/>
        </w:rPr>
      </w:pPr>
      <w:bookmarkStart w:id="37" w:name="_Toc6816446"/>
      <w:r w:rsidRPr="000614DC">
        <w:rPr>
          <w:sz w:val="24"/>
          <w:szCs w:val="24"/>
        </w:rPr>
        <w:t>2.9.1 Retenciones</w:t>
      </w:r>
      <w:bookmarkEnd w:id="37"/>
      <w:r w:rsidRPr="000614DC">
        <w:rPr>
          <w:sz w:val="24"/>
          <w:szCs w:val="24"/>
        </w:rPr>
        <w:t xml:space="preserve"> </w:t>
      </w:r>
    </w:p>
    <w:p w:rsidR="000F7788" w:rsidRPr="00E81E0D" w:rsidRDefault="000F7788" w:rsidP="00E81E0D">
      <w:pPr>
        <w:spacing w:after="200"/>
        <w:jc w:val="both"/>
        <w:rPr>
          <w:b/>
        </w:rPr>
      </w:pPr>
      <w:r w:rsidRPr="000F7788">
        <w:rPr>
          <w:rFonts w:eastAsia="Calibri"/>
          <w:lang w:eastAsia="en-US"/>
        </w:rPr>
        <w:t xml:space="preserve">La Junta no cumplió con la función de agente recaudador que le otorga </w:t>
      </w:r>
      <w:r w:rsidR="00E81E0D">
        <w:rPr>
          <w:rFonts w:eastAsia="Calibri"/>
          <w:lang w:eastAsia="en-US"/>
        </w:rPr>
        <w:t xml:space="preserve">la Ley Impuesto sobre la Renta. </w:t>
      </w:r>
      <w:r w:rsidRPr="000F7788">
        <w:rPr>
          <w:rFonts w:eastAsia="Calibri"/>
          <w:lang w:eastAsia="en-US"/>
        </w:rPr>
        <w:t>Se comprobó que contablemente se aplicó a las facturas, pero no fueron depositadas en el período correspondiente, así como, el caso que no se aplicó la retención, situación que se mantiene en el período 2018.</w:t>
      </w:r>
    </w:p>
    <w:p w:rsidR="000F7788" w:rsidRPr="000F7788" w:rsidRDefault="00221139" w:rsidP="000F7788">
      <w:pPr>
        <w:spacing w:after="200" w:line="276" w:lineRule="auto"/>
        <w:jc w:val="both"/>
        <w:rPr>
          <w:rFonts w:eastAsia="Calibri"/>
          <w:lang w:eastAsia="en-US"/>
        </w:rPr>
      </w:pPr>
      <w:r>
        <w:rPr>
          <w:rFonts w:eastAsia="Calibri"/>
          <w:lang w:eastAsia="en-US"/>
        </w:rPr>
        <w:t>E</w:t>
      </w:r>
      <w:r w:rsidR="000F7788" w:rsidRPr="000F7788">
        <w:rPr>
          <w:rFonts w:eastAsia="Calibri"/>
          <w:lang w:eastAsia="en-US"/>
        </w:rPr>
        <w:t>jemplos</w:t>
      </w:r>
      <w:r w:rsidR="00E81E0D">
        <w:rPr>
          <w:rFonts w:eastAsia="Calibri"/>
          <w:lang w:eastAsia="en-US"/>
        </w:rPr>
        <w:t xml:space="preserve"> de lo anterior se detallan de la siguiente forma</w:t>
      </w:r>
      <w:r w:rsidR="000F7788" w:rsidRPr="000F7788">
        <w:rPr>
          <w:rFonts w:eastAsia="Calibri"/>
          <w:lang w:eastAsia="en-US"/>
        </w:rPr>
        <w:t>:</w:t>
      </w:r>
    </w:p>
    <w:p w:rsidR="000F7788" w:rsidRPr="000F7788" w:rsidRDefault="000F7788" w:rsidP="000F7788">
      <w:pPr>
        <w:pStyle w:val="Prrafodelista"/>
        <w:numPr>
          <w:ilvl w:val="0"/>
          <w:numId w:val="19"/>
        </w:numPr>
        <w:spacing w:after="0" w:line="240" w:lineRule="auto"/>
        <w:jc w:val="both"/>
        <w:rPr>
          <w:rFonts w:ascii="Times New Roman" w:hAnsi="Times New Roman" w:cs="Times New Roman"/>
          <w:sz w:val="24"/>
          <w:szCs w:val="24"/>
        </w:rPr>
      </w:pPr>
      <w:r w:rsidRPr="001F50C1">
        <w:rPr>
          <w:rFonts w:ascii="Times New Roman" w:eastAsia="Calibri" w:hAnsi="Times New Roman" w:cs="Times New Roman"/>
          <w:sz w:val="24"/>
          <w:szCs w:val="24"/>
        </w:rPr>
        <w:t>En el Acta N°61 del 11 de diciembre del 2017, se aprueba el pago de la factura N° 645 por un monto ¢475.000,00 y el cheque N° 329 se emitió ¢475,000.00.</w:t>
      </w:r>
      <w:r w:rsidRPr="000F7788">
        <w:rPr>
          <w:rFonts w:ascii="Times New Roman" w:eastAsia="Calibri" w:hAnsi="Times New Roman" w:cs="Times New Roman"/>
          <w:sz w:val="24"/>
          <w:szCs w:val="24"/>
        </w:rPr>
        <w:t>En el Acta N°46 del 17 de marzo del 2017, se autorizó el pago al señor Davis Días por ¢5.758.266,50, según oficio DIEESUP0215-2017 menos el 2% de retención de ¢115.166,00. Se confeccionó el formulario de retiro N°05 fórmula CU-004-B y se envía vía correo a caja única</w:t>
      </w:r>
      <w:r w:rsidRPr="000F7788">
        <w:rPr>
          <w:rFonts w:ascii="Times New Roman" w:hAnsi="Times New Roman" w:cs="Times New Roman"/>
          <w:sz w:val="24"/>
          <w:szCs w:val="24"/>
        </w:rPr>
        <w:t>. El contador no procedió a la confección del cheque a favor del Ministerio de Hacienda. Monto que se depositó en la cuenta corriente N°100-1-000-221218-0 fondos de la Ley 6746, según consta en el depósito N°73904543 del 21/03/2017.</w:t>
      </w:r>
      <w:r w:rsidR="00537473">
        <w:rPr>
          <w:rFonts w:ascii="Times New Roman" w:hAnsi="Times New Roman" w:cs="Times New Roman"/>
          <w:sz w:val="24"/>
          <w:szCs w:val="24"/>
        </w:rPr>
        <w:t xml:space="preserve">   </w:t>
      </w:r>
    </w:p>
    <w:p w:rsidR="0068167E" w:rsidRPr="000F7788" w:rsidRDefault="0068167E" w:rsidP="0068167E">
      <w:pPr>
        <w:pStyle w:val="Prrafodelista"/>
        <w:numPr>
          <w:ilvl w:val="0"/>
          <w:numId w:val="22"/>
        </w:numPr>
        <w:jc w:val="both"/>
        <w:rPr>
          <w:rFonts w:ascii="Times New Roman" w:eastAsia="Calibri" w:hAnsi="Times New Roman" w:cs="Times New Roman"/>
          <w:sz w:val="24"/>
          <w:szCs w:val="24"/>
        </w:rPr>
      </w:pPr>
      <w:r w:rsidRPr="000F7788">
        <w:rPr>
          <w:rFonts w:ascii="Times New Roman" w:eastAsia="Calibri" w:hAnsi="Times New Roman" w:cs="Times New Roman"/>
          <w:sz w:val="24"/>
          <w:szCs w:val="24"/>
        </w:rPr>
        <w:t xml:space="preserve">Suministros </w:t>
      </w:r>
      <w:proofErr w:type="spellStart"/>
      <w:r w:rsidRPr="000F7788">
        <w:rPr>
          <w:rFonts w:ascii="Times New Roman" w:eastAsia="Calibri" w:hAnsi="Times New Roman" w:cs="Times New Roman"/>
          <w:sz w:val="24"/>
          <w:szCs w:val="24"/>
        </w:rPr>
        <w:t>Yustin</w:t>
      </w:r>
      <w:proofErr w:type="spellEnd"/>
      <w:r w:rsidRPr="000F7788">
        <w:rPr>
          <w:rFonts w:ascii="Times New Roman" w:eastAsia="Calibri" w:hAnsi="Times New Roman" w:cs="Times New Roman"/>
          <w:sz w:val="24"/>
          <w:szCs w:val="24"/>
        </w:rPr>
        <w:t xml:space="preserve"> S.A. al cheque 336 del 13 de junio del 2018 se aplicó la retención del 2% por ¢9.923,00</w:t>
      </w:r>
    </w:p>
    <w:p w:rsidR="0068167E" w:rsidRPr="000F7788" w:rsidRDefault="0068167E" w:rsidP="0068167E">
      <w:pPr>
        <w:pStyle w:val="Prrafodelista"/>
        <w:numPr>
          <w:ilvl w:val="0"/>
          <w:numId w:val="21"/>
        </w:numPr>
        <w:jc w:val="both"/>
        <w:rPr>
          <w:rFonts w:ascii="Times New Roman" w:eastAsia="Calibri" w:hAnsi="Times New Roman" w:cs="Times New Roman"/>
          <w:sz w:val="24"/>
          <w:szCs w:val="24"/>
        </w:rPr>
      </w:pPr>
      <w:r w:rsidRPr="000F7788">
        <w:rPr>
          <w:rFonts w:ascii="Times New Roman" w:eastAsia="Calibri" w:hAnsi="Times New Roman" w:cs="Times New Roman"/>
          <w:sz w:val="24"/>
          <w:szCs w:val="24"/>
        </w:rPr>
        <w:t xml:space="preserve">Al proveedor Corporación Comercial e Industrial El Lagar en el cheque 342 del 13 de junio del 2018, se le aplicó la retención del 2% de ¢11.923,00. </w:t>
      </w:r>
    </w:p>
    <w:p w:rsidR="00E81E0D" w:rsidRDefault="0068167E" w:rsidP="0068167E">
      <w:pPr>
        <w:pStyle w:val="Prrafodelista"/>
        <w:numPr>
          <w:ilvl w:val="0"/>
          <w:numId w:val="21"/>
        </w:numPr>
        <w:spacing w:after="0" w:line="240" w:lineRule="auto"/>
        <w:jc w:val="both"/>
        <w:rPr>
          <w:rFonts w:ascii="Times New Roman" w:eastAsia="Calibri" w:hAnsi="Times New Roman" w:cs="Times New Roman"/>
          <w:sz w:val="24"/>
          <w:szCs w:val="24"/>
        </w:rPr>
      </w:pPr>
      <w:r w:rsidRPr="000F7788">
        <w:rPr>
          <w:rFonts w:ascii="Times New Roman" w:eastAsia="Calibri" w:hAnsi="Times New Roman" w:cs="Times New Roman"/>
          <w:sz w:val="24"/>
          <w:szCs w:val="24"/>
        </w:rPr>
        <w:t xml:space="preserve">Suministros </w:t>
      </w:r>
      <w:proofErr w:type="spellStart"/>
      <w:r w:rsidRPr="000F7788">
        <w:rPr>
          <w:rFonts w:ascii="Times New Roman" w:eastAsia="Calibri" w:hAnsi="Times New Roman" w:cs="Times New Roman"/>
          <w:sz w:val="24"/>
          <w:szCs w:val="24"/>
        </w:rPr>
        <w:t>Yustin</w:t>
      </w:r>
      <w:proofErr w:type="spellEnd"/>
      <w:r w:rsidRPr="000F7788">
        <w:rPr>
          <w:rFonts w:ascii="Times New Roman" w:eastAsia="Calibri" w:hAnsi="Times New Roman" w:cs="Times New Roman"/>
          <w:sz w:val="24"/>
          <w:szCs w:val="24"/>
        </w:rPr>
        <w:t xml:space="preserve"> S.A. al cheque 376 del 10 de julio del 2018 se aplicó la retención del 2% por ¢45.257,00</w:t>
      </w:r>
    </w:p>
    <w:p w:rsidR="000F7788" w:rsidRPr="00E81E0D" w:rsidRDefault="000F7788" w:rsidP="0068167E">
      <w:pPr>
        <w:pStyle w:val="Prrafodelista"/>
        <w:numPr>
          <w:ilvl w:val="0"/>
          <w:numId w:val="21"/>
        </w:numPr>
        <w:spacing w:after="0" w:line="240" w:lineRule="auto"/>
        <w:jc w:val="both"/>
        <w:rPr>
          <w:rFonts w:ascii="Times New Roman" w:eastAsia="Calibri" w:hAnsi="Times New Roman" w:cs="Times New Roman"/>
          <w:sz w:val="24"/>
          <w:szCs w:val="24"/>
        </w:rPr>
      </w:pPr>
      <w:r w:rsidRPr="00E81E0D">
        <w:rPr>
          <w:rFonts w:ascii="Times New Roman" w:eastAsia="Calibri" w:hAnsi="Times New Roman" w:cs="Times New Roman"/>
          <w:sz w:val="24"/>
          <w:szCs w:val="24"/>
        </w:rPr>
        <w:lastRenderedPageBreak/>
        <w:t>Se verificó que en el período 2017 solo se emitieron los siguientes cheques a favor del Ministerio de Hacienda:</w:t>
      </w:r>
    </w:p>
    <w:p w:rsidR="000F7788" w:rsidRPr="00E81E0D" w:rsidRDefault="000F7788" w:rsidP="00E81E0D">
      <w:pPr>
        <w:pStyle w:val="Prrafodelista"/>
        <w:numPr>
          <w:ilvl w:val="0"/>
          <w:numId w:val="38"/>
        </w:numPr>
        <w:jc w:val="both"/>
        <w:rPr>
          <w:rFonts w:ascii="Times New Roman" w:eastAsia="Calibri" w:hAnsi="Times New Roman" w:cs="Times New Roman"/>
          <w:sz w:val="24"/>
          <w:szCs w:val="24"/>
        </w:rPr>
      </w:pPr>
      <w:r w:rsidRPr="00E81E0D">
        <w:rPr>
          <w:rFonts w:ascii="Times New Roman" w:eastAsia="Calibri" w:hAnsi="Times New Roman" w:cs="Times New Roman"/>
          <w:sz w:val="24"/>
          <w:szCs w:val="24"/>
        </w:rPr>
        <w:t>Cheque N° 302 por ¢38.680,00 cambiado el 14</w:t>
      </w:r>
      <w:r w:rsidR="00E81E0D">
        <w:rPr>
          <w:rFonts w:ascii="Times New Roman" w:eastAsia="Calibri" w:hAnsi="Times New Roman" w:cs="Times New Roman"/>
          <w:sz w:val="24"/>
          <w:szCs w:val="24"/>
        </w:rPr>
        <w:t xml:space="preserve"> de diciembre de 2017</w:t>
      </w:r>
      <w:r w:rsidRPr="00E81E0D">
        <w:rPr>
          <w:rFonts w:ascii="Times New Roman" w:eastAsia="Calibri" w:hAnsi="Times New Roman" w:cs="Times New Roman"/>
          <w:sz w:val="24"/>
          <w:szCs w:val="24"/>
        </w:rPr>
        <w:t>.</w:t>
      </w:r>
    </w:p>
    <w:p w:rsidR="00A00F61" w:rsidRPr="00DF53E0" w:rsidRDefault="000F7788" w:rsidP="00A00F61">
      <w:pPr>
        <w:pStyle w:val="Prrafodelista"/>
        <w:numPr>
          <w:ilvl w:val="0"/>
          <w:numId w:val="38"/>
        </w:numPr>
        <w:jc w:val="both"/>
        <w:rPr>
          <w:rFonts w:ascii="Times New Roman" w:eastAsia="Calibri" w:hAnsi="Times New Roman" w:cs="Times New Roman"/>
          <w:sz w:val="24"/>
          <w:szCs w:val="24"/>
        </w:rPr>
      </w:pPr>
      <w:r w:rsidRPr="00E81E0D">
        <w:rPr>
          <w:rFonts w:ascii="Times New Roman" w:eastAsia="Calibri" w:hAnsi="Times New Roman" w:cs="Times New Roman"/>
          <w:sz w:val="24"/>
          <w:szCs w:val="24"/>
        </w:rPr>
        <w:t>Cheque N° 332 por ¢27.900,00 cambiado el 14</w:t>
      </w:r>
      <w:r w:rsidR="00A00F61">
        <w:rPr>
          <w:rFonts w:ascii="Times New Roman" w:eastAsia="Calibri" w:hAnsi="Times New Roman" w:cs="Times New Roman"/>
          <w:sz w:val="24"/>
          <w:szCs w:val="24"/>
        </w:rPr>
        <w:t xml:space="preserve"> de diciembre 2017.</w:t>
      </w:r>
    </w:p>
    <w:p w:rsidR="000F7788" w:rsidRPr="000614DC" w:rsidRDefault="000F7788" w:rsidP="000614DC">
      <w:pPr>
        <w:pStyle w:val="Ttulo2"/>
        <w:rPr>
          <w:rFonts w:eastAsia="Calibri"/>
          <w:sz w:val="24"/>
          <w:szCs w:val="24"/>
        </w:rPr>
      </w:pPr>
      <w:bookmarkStart w:id="38" w:name="_Toc6816447"/>
      <w:r w:rsidRPr="000614DC">
        <w:rPr>
          <w:rFonts w:eastAsia="Calibri"/>
          <w:sz w:val="24"/>
          <w:szCs w:val="24"/>
        </w:rPr>
        <w:t>2.9.2 Pagos por alquiler de fotocopiadora</w:t>
      </w:r>
      <w:bookmarkEnd w:id="38"/>
    </w:p>
    <w:p w:rsidR="000F7788" w:rsidRDefault="000F7788" w:rsidP="00D433A5">
      <w:pPr>
        <w:spacing w:after="200"/>
        <w:jc w:val="both"/>
      </w:pPr>
      <w:r w:rsidRPr="000F7788">
        <w:t>A continuación</w:t>
      </w:r>
      <w:r w:rsidR="00E81E0D">
        <w:t>, en el cuadro 9</w:t>
      </w:r>
      <w:r w:rsidRPr="000F7788">
        <w:t xml:space="preserve"> se detallan los cheques emitidos por alquiler de fotocopiadora: </w:t>
      </w:r>
    </w:p>
    <w:tbl>
      <w:tblPr>
        <w:tblStyle w:val="Tabladecuadrcula5oscura-nfasis51"/>
        <w:tblW w:w="0" w:type="auto"/>
        <w:tblLook w:val="04A0" w:firstRow="1" w:lastRow="0" w:firstColumn="1" w:lastColumn="0" w:noHBand="0" w:noVBand="1"/>
      </w:tblPr>
      <w:tblGrid>
        <w:gridCol w:w="2924"/>
        <w:gridCol w:w="2942"/>
        <w:gridCol w:w="2962"/>
      </w:tblGrid>
      <w:tr w:rsidR="000F7788" w:rsidTr="000F77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3"/>
          </w:tcPr>
          <w:p w:rsidR="00E81E0D" w:rsidRDefault="00E81E0D" w:rsidP="00E81E0D">
            <w:pPr>
              <w:spacing w:line="276" w:lineRule="auto"/>
              <w:jc w:val="center"/>
              <w:rPr>
                <w:color w:val="auto"/>
                <w:sz w:val="22"/>
                <w:szCs w:val="22"/>
              </w:rPr>
            </w:pPr>
            <w:r>
              <w:rPr>
                <w:color w:val="auto"/>
                <w:sz w:val="22"/>
                <w:szCs w:val="22"/>
              </w:rPr>
              <w:t>Cuadro 9</w:t>
            </w:r>
          </w:p>
          <w:p w:rsidR="000F7788" w:rsidRPr="00E81E0D" w:rsidRDefault="000F7788" w:rsidP="00E81E0D">
            <w:pPr>
              <w:spacing w:line="276" w:lineRule="auto"/>
              <w:jc w:val="center"/>
              <w:rPr>
                <w:color w:val="auto"/>
                <w:sz w:val="22"/>
                <w:szCs w:val="22"/>
              </w:rPr>
            </w:pPr>
            <w:r w:rsidRPr="00D157C2">
              <w:rPr>
                <w:color w:val="auto"/>
                <w:sz w:val="22"/>
                <w:szCs w:val="22"/>
              </w:rPr>
              <w:t>Pagos de alquiler de fotocopiadora a la empresa SUMIOFFICE S.A.</w:t>
            </w:r>
          </w:p>
        </w:tc>
      </w:tr>
      <w:tr w:rsidR="000F7788" w:rsidTr="000F77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4" w:type="dxa"/>
          </w:tcPr>
          <w:p w:rsidR="000F7788" w:rsidRPr="00D157C2" w:rsidRDefault="000F7788" w:rsidP="000F7788">
            <w:pPr>
              <w:spacing w:after="200" w:line="276" w:lineRule="auto"/>
              <w:jc w:val="center"/>
              <w:rPr>
                <w:color w:val="auto"/>
                <w:sz w:val="22"/>
                <w:szCs w:val="22"/>
              </w:rPr>
            </w:pPr>
            <w:r w:rsidRPr="00D157C2">
              <w:rPr>
                <w:color w:val="auto"/>
                <w:sz w:val="22"/>
                <w:szCs w:val="22"/>
              </w:rPr>
              <w:t>N° DE CHEQUE</w:t>
            </w:r>
          </w:p>
        </w:tc>
        <w:tc>
          <w:tcPr>
            <w:tcW w:w="2942" w:type="dxa"/>
          </w:tcPr>
          <w:p w:rsidR="000F7788" w:rsidRPr="00D157C2" w:rsidRDefault="000F7788" w:rsidP="000F7788">
            <w:pPr>
              <w:spacing w:after="200" w:line="276" w:lineRule="auto"/>
              <w:jc w:val="center"/>
              <w:cnfStyle w:val="000000100000" w:firstRow="0" w:lastRow="0" w:firstColumn="0" w:lastColumn="0" w:oddVBand="0" w:evenVBand="0" w:oddHBand="1" w:evenHBand="0" w:firstRowFirstColumn="0" w:firstRowLastColumn="0" w:lastRowFirstColumn="0" w:lastRowLastColumn="0"/>
              <w:rPr>
                <w:b/>
                <w:sz w:val="22"/>
                <w:szCs w:val="22"/>
              </w:rPr>
            </w:pPr>
            <w:r w:rsidRPr="00D157C2">
              <w:rPr>
                <w:b/>
                <w:sz w:val="22"/>
                <w:szCs w:val="22"/>
              </w:rPr>
              <w:t>FECHA</w:t>
            </w:r>
          </w:p>
        </w:tc>
        <w:tc>
          <w:tcPr>
            <w:tcW w:w="2962" w:type="dxa"/>
          </w:tcPr>
          <w:p w:rsidR="000F7788" w:rsidRPr="00D157C2" w:rsidRDefault="000F7788" w:rsidP="000F7788">
            <w:pPr>
              <w:spacing w:after="200" w:line="276" w:lineRule="auto"/>
              <w:jc w:val="center"/>
              <w:cnfStyle w:val="000000100000" w:firstRow="0" w:lastRow="0" w:firstColumn="0" w:lastColumn="0" w:oddVBand="0" w:evenVBand="0" w:oddHBand="1" w:evenHBand="0" w:firstRowFirstColumn="0" w:firstRowLastColumn="0" w:lastRowFirstColumn="0" w:lastRowLastColumn="0"/>
              <w:rPr>
                <w:b/>
                <w:sz w:val="22"/>
                <w:szCs w:val="22"/>
              </w:rPr>
            </w:pPr>
            <w:r w:rsidRPr="00D157C2">
              <w:rPr>
                <w:b/>
                <w:sz w:val="22"/>
                <w:szCs w:val="22"/>
              </w:rPr>
              <w:t>MONTO</w:t>
            </w:r>
          </w:p>
        </w:tc>
      </w:tr>
      <w:tr w:rsidR="000F7788" w:rsidTr="000F7788">
        <w:tc>
          <w:tcPr>
            <w:cnfStyle w:val="001000000000" w:firstRow="0" w:lastRow="0" w:firstColumn="1" w:lastColumn="0" w:oddVBand="0" w:evenVBand="0" w:oddHBand="0" w:evenHBand="0" w:firstRowFirstColumn="0" w:firstRowLastColumn="0" w:lastRowFirstColumn="0" w:lastRowLastColumn="0"/>
            <w:tcW w:w="2924" w:type="dxa"/>
          </w:tcPr>
          <w:p w:rsidR="000F7788" w:rsidRPr="00D157C2" w:rsidRDefault="000F7788" w:rsidP="000F7788">
            <w:pPr>
              <w:spacing w:after="200" w:line="276" w:lineRule="auto"/>
              <w:jc w:val="center"/>
              <w:rPr>
                <w:color w:val="auto"/>
                <w:sz w:val="22"/>
                <w:szCs w:val="22"/>
              </w:rPr>
            </w:pPr>
            <w:r w:rsidRPr="00D157C2">
              <w:rPr>
                <w:color w:val="auto"/>
                <w:sz w:val="22"/>
                <w:szCs w:val="22"/>
              </w:rPr>
              <w:t>243</w:t>
            </w:r>
          </w:p>
        </w:tc>
        <w:tc>
          <w:tcPr>
            <w:tcW w:w="2942" w:type="dxa"/>
          </w:tcPr>
          <w:p w:rsidR="000F7788" w:rsidRPr="00D157C2" w:rsidRDefault="000F7788" w:rsidP="000F7788">
            <w:pPr>
              <w:spacing w:after="200"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D157C2">
              <w:rPr>
                <w:sz w:val="22"/>
                <w:szCs w:val="22"/>
              </w:rPr>
              <w:t>5/4/2017</w:t>
            </w:r>
          </w:p>
        </w:tc>
        <w:tc>
          <w:tcPr>
            <w:tcW w:w="2962" w:type="dxa"/>
          </w:tcPr>
          <w:p w:rsidR="000F7788" w:rsidRPr="00D157C2" w:rsidRDefault="000F7788" w:rsidP="000F7788">
            <w:pPr>
              <w:spacing w:after="200"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D157C2">
              <w:rPr>
                <w:sz w:val="22"/>
                <w:szCs w:val="22"/>
              </w:rPr>
              <w:t>¢</w:t>
            </w:r>
            <w:r w:rsidR="00537473">
              <w:rPr>
                <w:sz w:val="22"/>
                <w:szCs w:val="22"/>
              </w:rPr>
              <w:t xml:space="preserve">  </w:t>
            </w:r>
            <w:r w:rsidRPr="00D157C2">
              <w:rPr>
                <w:sz w:val="22"/>
                <w:szCs w:val="22"/>
              </w:rPr>
              <w:t>83.993,75</w:t>
            </w:r>
          </w:p>
        </w:tc>
      </w:tr>
      <w:tr w:rsidR="000F7788" w:rsidTr="000F77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4" w:type="dxa"/>
          </w:tcPr>
          <w:p w:rsidR="000F7788" w:rsidRPr="00D157C2" w:rsidRDefault="000F7788" w:rsidP="000F7788">
            <w:pPr>
              <w:spacing w:after="200" w:line="276" w:lineRule="auto"/>
              <w:jc w:val="center"/>
              <w:rPr>
                <w:color w:val="auto"/>
                <w:sz w:val="22"/>
                <w:szCs w:val="22"/>
              </w:rPr>
            </w:pPr>
            <w:r w:rsidRPr="00D157C2">
              <w:rPr>
                <w:color w:val="auto"/>
                <w:sz w:val="22"/>
                <w:szCs w:val="22"/>
              </w:rPr>
              <w:t>245</w:t>
            </w:r>
          </w:p>
        </w:tc>
        <w:tc>
          <w:tcPr>
            <w:tcW w:w="2942" w:type="dxa"/>
          </w:tcPr>
          <w:p w:rsidR="000F7788" w:rsidRPr="00D157C2" w:rsidRDefault="000F7788" w:rsidP="000F7788">
            <w:pPr>
              <w:spacing w:after="200" w:line="27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D157C2">
              <w:rPr>
                <w:sz w:val="22"/>
                <w:szCs w:val="22"/>
              </w:rPr>
              <w:t>25/8/2017</w:t>
            </w:r>
          </w:p>
        </w:tc>
        <w:tc>
          <w:tcPr>
            <w:tcW w:w="2962" w:type="dxa"/>
          </w:tcPr>
          <w:p w:rsidR="000F7788" w:rsidRPr="00D157C2" w:rsidRDefault="000F7788" w:rsidP="000F7788">
            <w:pPr>
              <w:spacing w:after="200" w:line="27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D157C2">
              <w:rPr>
                <w:sz w:val="22"/>
                <w:szCs w:val="22"/>
              </w:rPr>
              <w:t>¢596.867,38</w:t>
            </w:r>
          </w:p>
        </w:tc>
      </w:tr>
      <w:tr w:rsidR="000F7788" w:rsidTr="000F7788">
        <w:tc>
          <w:tcPr>
            <w:cnfStyle w:val="001000000000" w:firstRow="0" w:lastRow="0" w:firstColumn="1" w:lastColumn="0" w:oddVBand="0" w:evenVBand="0" w:oddHBand="0" w:evenHBand="0" w:firstRowFirstColumn="0" w:firstRowLastColumn="0" w:lastRowFirstColumn="0" w:lastRowLastColumn="0"/>
            <w:tcW w:w="2924" w:type="dxa"/>
          </w:tcPr>
          <w:p w:rsidR="000F7788" w:rsidRPr="00D157C2" w:rsidRDefault="000F7788" w:rsidP="000F7788">
            <w:pPr>
              <w:spacing w:after="200" w:line="276" w:lineRule="auto"/>
              <w:jc w:val="center"/>
              <w:rPr>
                <w:color w:val="auto"/>
                <w:sz w:val="22"/>
                <w:szCs w:val="22"/>
              </w:rPr>
            </w:pPr>
            <w:r w:rsidRPr="00D157C2">
              <w:rPr>
                <w:color w:val="auto"/>
                <w:sz w:val="22"/>
                <w:szCs w:val="22"/>
              </w:rPr>
              <w:t>299</w:t>
            </w:r>
          </w:p>
        </w:tc>
        <w:tc>
          <w:tcPr>
            <w:tcW w:w="2942" w:type="dxa"/>
          </w:tcPr>
          <w:p w:rsidR="000F7788" w:rsidRPr="00D157C2" w:rsidRDefault="000F7788" w:rsidP="000F7788">
            <w:pPr>
              <w:spacing w:after="200"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D157C2">
              <w:rPr>
                <w:sz w:val="22"/>
                <w:szCs w:val="22"/>
              </w:rPr>
              <w:t>29/11/2017</w:t>
            </w:r>
          </w:p>
        </w:tc>
        <w:tc>
          <w:tcPr>
            <w:tcW w:w="2962" w:type="dxa"/>
          </w:tcPr>
          <w:p w:rsidR="000F7788" w:rsidRPr="00D157C2" w:rsidRDefault="000F7788" w:rsidP="000F7788">
            <w:pPr>
              <w:spacing w:after="200"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D157C2">
              <w:rPr>
                <w:sz w:val="22"/>
                <w:szCs w:val="22"/>
              </w:rPr>
              <w:t>¢220.012,50</w:t>
            </w:r>
          </w:p>
        </w:tc>
      </w:tr>
      <w:tr w:rsidR="000F7788" w:rsidTr="000F77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6" w:type="dxa"/>
            <w:gridSpan w:val="2"/>
          </w:tcPr>
          <w:p w:rsidR="000F7788" w:rsidRPr="00D157C2" w:rsidRDefault="000F7788" w:rsidP="000F7788">
            <w:pPr>
              <w:spacing w:after="200" w:line="276" w:lineRule="auto"/>
              <w:jc w:val="center"/>
              <w:rPr>
                <w:sz w:val="22"/>
                <w:szCs w:val="22"/>
              </w:rPr>
            </w:pPr>
            <w:r w:rsidRPr="00D157C2">
              <w:rPr>
                <w:color w:val="auto"/>
                <w:sz w:val="22"/>
                <w:szCs w:val="22"/>
              </w:rPr>
              <w:t>TOTAL GIRADO</w:t>
            </w:r>
          </w:p>
        </w:tc>
        <w:tc>
          <w:tcPr>
            <w:tcW w:w="2962" w:type="dxa"/>
          </w:tcPr>
          <w:p w:rsidR="000F7788" w:rsidRPr="00D157C2" w:rsidRDefault="000F7788" w:rsidP="000F7788">
            <w:pPr>
              <w:spacing w:after="200" w:line="276" w:lineRule="auto"/>
              <w:jc w:val="center"/>
              <w:cnfStyle w:val="000000100000" w:firstRow="0" w:lastRow="0" w:firstColumn="0" w:lastColumn="0" w:oddVBand="0" w:evenVBand="0" w:oddHBand="1" w:evenHBand="0" w:firstRowFirstColumn="0" w:firstRowLastColumn="0" w:lastRowFirstColumn="0" w:lastRowLastColumn="0"/>
              <w:rPr>
                <w:b/>
                <w:sz w:val="22"/>
                <w:szCs w:val="22"/>
              </w:rPr>
            </w:pPr>
            <w:r w:rsidRPr="00D157C2">
              <w:rPr>
                <w:b/>
                <w:sz w:val="22"/>
                <w:szCs w:val="22"/>
              </w:rPr>
              <w:t>¢970.804,88</w:t>
            </w:r>
          </w:p>
        </w:tc>
      </w:tr>
    </w:tbl>
    <w:p w:rsidR="000F7788" w:rsidRPr="00D157C2" w:rsidRDefault="00537473" w:rsidP="000F7788">
      <w:pPr>
        <w:spacing w:after="200" w:line="276" w:lineRule="auto"/>
        <w:jc w:val="both"/>
        <w:rPr>
          <w:sz w:val="16"/>
          <w:szCs w:val="16"/>
        </w:rPr>
      </w:pPr>
      <w:r>
        <w:rPr>
          <w:rFonts w:ascii="Bookman Old Style" w:hAnsi="Bookman Old Style"/>
        </w:rPr>
        <w:t xml:space="preserve">  </w:t>
      </w:r>
      <w:r w:rsidR="000F7788" w:rsidRPr="00D157C2">
        <w:rPr>
          <w:sz w:val="16"/>
          <w:szCs w:val="16"/>
        </w:rPr>
        <w:t>Fuente: Cheques, y sus respaldos cuenta corriente, libro de Actas</w:t>
      </w:r>
    </w:p>
    <w:p w:rsidR="000F7788" w:rsidRPr="00D157C2" w:rsidRDefault="000F7788" w:rsidP="00757175">
      <w:pPr>
        <w:spacing w:after="200"/>
        <w:jc w:val="both"/>
      </w:pPr>
      <w:r w:rsidRPr="00D157C2">
        <w:rPr>
          <w:rFonts w:eastAsia="Calibri"/>
          <w:lang w:eastAsia="en-US"/>
        </w:rPr>
        <w:t>En el proceso de verificación del gasto, no se encontró acuerdo de licitación para el alquiler de la fotocopiadora, ni contrato, lo cual se confirma al citar lo que se asienta en la Sesión N°49 del 2 de mayo del 2017, folio 128, con lo siguiente: “</w:t>
      </w:r>
      <w:r w:rsidR="00E81E0D">
        <w:rPr>
          <w:rFonts w:eastAsia="Calibri"/>
          <w:lang w:eastAsia="en-US"/>
        </w:rPr>
        <w:t>…</w:t>
      </w:r>
      <w:r w:rsidRPr="00D157C2">
        <w:rPr>
          <w:i/>
        </w:rPr>
        <w:t>la directora</w:t>
      </w:r>
      <w:r w:rsidR="00537473">
        <w:rPr>
          <w:i/>
        </w:rPr>
        <w:t xml:space="preserve">  </w:t>
      </w:r>
      <w:r w:rsidRPr="00D157C2">
        <w:rPr>
          <w:i/>
        </w:rPr>
        <w:t>le pregunta al señor César</w:t>
      </w:r>
      <w:r w:rsidR="00537473">
        <w:rPr>
          <w:i/>
        </w:rPr>
        <w:t xml:space="preserve">  </w:t>
      </w:r>
      <w:r w:rsidRPr="00D157C2">
        <w:rPr>
          <w:i/>
        </w:rPr>
        <w:t>del contrato del alquiler de la fotocopiadora, ya que en ninguna acta aparece el</w:t>
      </w:r>
      <w:r w:rsidR="00537473">
        <w:rPr>
          <w:i/>
        </w:rPr>
        <w:t xml:space="preserve">  </w:t>
      </w:r>
      <w:r w:rsidRPr="00D157C2">
        <w:rPr>
          <w:i/>
        </w:rPr>
        <w:t>acuerdo del alquiler de la fotocopiadora de la empresa Summi office y tampoco las señoras de la Junta saben nada, el contador manifiesta que él no sabe nada , por lo que la directora le dice que como él no va saber nada</w:t>
      </w:r>
      <w:r w:rsidR="00537473">
        <w:rPr>
          <w:i/>
        </w:rPr>
        <w:t xml:space="preserve">  </w:t>
      </w:r>
      <w:r w:rsidRPr="00D157C2">
        <w:rPr>
          <w:i/>
        </w:rPr>
        <w:t>si está sacando los cheques</w:t>
      </w:r>
      <w:r w:rsidRPr="00D157C2">
        <w:t xml:space="preserve">”, en la misma acta no consta comentario de aclaratoria, por partes de los miembros de la Junta de Educación o </w:t>
      </w:r>
      <w:r w:rsidR="00E81E0D">
        <w:t xml:space="preserve">el </w:t>
      </w:r>
      <w:r w:rsidRPr="00D157C2">
        <w:t>Contador.</w:t>
      </w:r>
    </w:p>
    <w:p w:rsidR="000F7788" w:rsidRPr="000614DC" w:rsidRDefault="00D157C2" w:rsidP="000614DC">
      <w:pPr>
        <w:pStyle w:val="Ttulo2"/>
        <w:rPr>
          <w:rFonts w:eastAsia="Calibri"/>
          <w:sz w:val="24"/>
          <w:szCs w:val="24"/>
          <w:lang w:eastAsia="en-US"/>
        </w:rPr>
      </w:pPr>
      <w:bookmarkStart w:id="39" w:name="_Toc6816448"/>
      <w:r w:rsidRPr="000614DC">
        <w:rPr>
          <w:sz w:val="24"/>
          <w:szCs w:val="24"/>
        </w:rPr>
        <w:t xml:space="preserve">2.9.3 </w:t>
      </w:r>
      <w:r w:rsidR="000F7788" w:rsidRPr="000614DC">
        <w:rPr>
          <w:sz w:val="24"/>
          <w:szCs w:val="24"/>
        </w:rPr>
        <w:t>Pagos con dineros suplidos</w:t>
      </w:r>
      <w:bookmarkEnd w:id="39"/>
      <w:r w:rsidR="000F7788" w:rsidRPr="000614DC">
        <w:rPr>
          <w:rFonts w:eastAsia="Calibri"/>
          <w:sz w:val="24"/>
          <w:szCs w:val="24"/>
          <w:lang w:eastAsia="en-US"/>
        </w:rPr>
        <w:t xml:space="preserve"> </w:t>
      </w:r>
    </w:p>
    <w:p w:rsidR="000F7788" w:rsidRPr="00D157C2" w:rsidRDefault="000F7788" w:rsidP="000F7788">
      <w:pPr>
        <w:spacing w:after="200" w:line="276" w:lineRule="auto"/>
        <w:jc w:val="both"/>
        <w:rPr>
          <w:rFonts w:eastAsia="Calibri"/>
          <w:lang w:eastAsia="en-US"/>
        </w:rPr>
      </w:pPr>
      <w:r w:rsidRPr="00D157C2">
        <w:rPr>
          <w:rFonts w:eastAsia="Calibri"/>
          <w:lang w:eastAsia="en-US"/>
        </w:rPr>
        <w:t>Se comprobó que se efectuaron pagos a terceros, bajo la modalidad de dinero suplido:</w:t>
      </w:r>
    </w:p>
    <w:p w:rsidR="000F7788" w:rsidRPr="00D157C2" w:rsidRDefault="000F7788" w:rsidP="008D5580">
      <w:pPr>
        <w:pStyle w:val="Prrafodelista"/>
        <w:numPr>
          <w:ilvl w:val="0"/>
          <w:numId w:val="23"/>
        </w:numPr>
        <w:jc w:val="both"/>
        <w:rPr>
          <w:rFonts w:ascii="Times New Roman" w:eastAsia="Calibri" w:hAnsi="Times New Roman" w:cs="Times New Roman"/>
          <w:sz w:val="24"/>
          <w:szCs w:val="24"/>
        </w:rPr>
      </w:pPr>
      <w:r w:rsidRPr="00D157C2">
        <w:rPr>
          <w:rFonts w:ascii="Times New Roman" w:eastAsia="Calibri" w:hAnsi="Times New Roman" w:cs="Times New Roman"/>
          <w:sz w:val="24"/>
          <w:szCs w:val="24"/>
        </w:rPr>
        <w:t xml:space="preserve">Cheque N°254 por ¢59.894,00 del 10 de agosto 2017,a nombre del señor Martín Fallas Valverde, respaldado con factura sin membrete N°19006178 del 14/7/2017, la cual se respalda con las siguientes facturas: </w:t>
      </w:r>
    </w:p>
    <w:p w:rsidR="000F7788" w:rsidRPr="00D157C2" w:rsidRDefault="000F7788">
      <w:pPr>
        <w:pStyle w:val="Prrafodelista"/>
        <w:jc w:val="both"/>
        <w:rPr>
          <w:rFonts w:ascii="Times New Roman" w:eastAsia="Calibri" w:hAnsi="Times New Roman" w:cs="Times New Roman"/>
          <w:sz w:val="24"/>
          <w:szCs w:val="24"/>
        </w:rPr>
      </w:pPr>
      <w:r w:rsidRPr="00D157C2">
        <w:rPr>
          <w:rFonts w:ascii="Times New Roman" w:eastAsia="Calibri" w:hAnsi="Times New Roman" w:cs="Times New Roman"/>
          <w:sz w:val="24"/>
          <w:szCs w:val="24"/>
        </w:rPr>
        <w:t>-Factura N°125668 del 22/7/2/2017, artículos varios confites y chocolates por ¢16.350,00.</w:t>
      </w:r>
    </w:p>
    <w:p w:rsidR="000F7788" w:rsidRPr="00D157C2" w:rsidRDefault="000F7788">
      <w:pPr>
        <w:pStyle w:val="Prrafodelista"/>
        <w:jc w:val="both"/>
        <w:rPr>
          <w:rFonts w:ascii="Times New Roman" w:eastAsia="Calibri" w:hAnsi="Times New Roman" w:cs="Times New Roman"/>
          <w:sz w:val="24"/>
          <w:szCs w:val="24"/>
        </w:rPr>
      </w:pPr>
      <w:r w:rsidRPr="00D157C2">
        <w:rPr>
          <w:rFonts w:ascii="Times New Roman" w:eastAsia="Calibri" w:hAnsi="Times New Roman" w:cs="Times New Roman"/>
          <w:sz w:val="24"/>
          <w:szCs w:val="24"/>
        </w:rPr>
        <w:t>-Factura N°0076 del 20/7/2017, 25 tazas personalizadas por ¢34.500,00</w:t>
      </w:r>
    </w:p>
    <w:p w:rsidR="000F7788" w:rsidRPr="00D157C2" w:rsidRDefault="000F7788">
      <w:pPr>
        <w:pStyle w:val="Prrafodelista"/>
        <w:jc w:val="both"/>
        <w:rPr>
          <w:rFonts w:ascii="Times New Roman" w:eastAsia="Calibri" w:hAnsi="Times New Roman" w:cs="Times New Roman"/>
          <w:sz w:val="24"/>
          <w:szCs w:val="24"/>
        </w:rPr>
      </w:pPr>
      <w:r w:rsidRPr="00D157C2">
        <w:rPr>
          <w:rFonts w:ascii="Times New Roman" w:eastAsia="Calibri" w:hAnsi="Times New Roman" w:cs="Times New Roman"/>
          <w:sz w:val="24"/>
          <w:szCs w:val="24"/>
        </w:rPr>
        <w:t xml:space="preserve">-Factura N°27856 del 22/7/2017, 7 medallas y 7 cintas de rezo por ¢90.044,28. </w:t>
      </w:r>
    </w:p>
    <w:p w:rsidR="000F7788" w:rsidRDefault="000F7788">
      <w:pPr>
        <w:pStyle w:val="Prrafodelista"/>
        <w:numPr>
          <w:ilvl w:val="0"/>
          <w:numId w:val="23"/>
        </w:numPr>
        <w:jc w:val="both"/>
        <w:rPr>
          <w:rFonts w:ascii="Times New Roman" w:eastAsia="Calibri" w:hAnsi="Times New Roman" w:cs="Times New Roman"/>
          <w:sz w:val="24"/>
          <w:szCs w:val="24"/>
        </w:rPr>
      </w:pPr>
      <w:r w:rsidRPr="00D157C2">
        <w:rPr>
          <w:rFonts w:ascii="Times New Roman" w:eastAsia="Calibri" w:hAnsi="Times New Roman" w:cs="Times New Roman"/>
          <w:sz w:val="24"/>
          <w:szCs w:val="24"/>
        </w:rPr>
        <w:t>Cheque N°258 por ¢164.070,00, del 29 /08/2017</w:t>
      </w:r>
      <w:r w:rsidR="00D157C2" w:rsidRPr="00D157C2">
        <w:rPr>
          <w:rFonts w:ascii="Times New Roman" w:eastAsia="Calibri" w:hAnsi="Times New Roman" w:cs="Times New Roman"/>
          <w:sz w:val="24"/>
          <w:szCs w:val="24"/>
        </w:rPr>
        <w:t>, girado</w:t>
      </w:r>
      <w:r w:rsidRPr="00D157C2">
        <w:rPr>
          <w:rFonts w:ascii="Times New Roman" w:eastAsia="Calibri" w:hAnsi="Times New Roman" w:cs="Times New Roman"/>
          <w:sz w:val="24"/>
          <w:szCs w:val="24"/>
        </w:rPr>
        <w:t xml:space="preserve"> a nombre de Johnny Aarón Serrano Arias.</w:t>
      </w:r>
    </w:p>
    <w:p w:rsidR="000F7788" w:rsidRDefault="000F7788">
      <w:pPr>
        <w:pStyle w:val="Prrafodelista"/>
        <w:numPr>
          <w:ilvl w:val="0"/>
          <w:numId w:val="23"/>
        </w:numPr>
        <w:jc w:val="both"/>
        <w:rPr>
          <w:rFonts w:ascii="Times New Roman" w:eastAsia="Calibri" w:hAnsi="Times New Roman" w:cs="Times New Roman"/>
          <w:sz w:val="24"/>
          <w:szCs w:val="24"/>
        </w:rPr>
      </w:pPr>
      <w:r w:rsidRPr="00D157C2">
        <w:rPr>
          <w:rFonts w:ascii="Times New Roman" w:eastAsia="Calibri" w:hAnsi="Times New Roman" w:cs="Times New Roman"/>
          <w:sz w:val="24"/>
          <w:szCs w:val="24"/>
        </w:rPr>
        <w:lastRenderedPageBreak/>
        <w:t xml:space="preserve">El cheque es respaldado con factura N°186 del 8/6/2017, el concepto artículos de fiesta y material didáctico, </w:t>
      </w:r>
      <w:r w:rsidR="00D157C2" w:rsidRPr="00D157C2">
        <w:rPr>
          <w:rFonts w:ascii="Times New Roman" w:eastAsia="Calibri" w:hAnsi="Times New Roman" w:cs="Times New Roman"/>
          <w:sz w:val="24"/>
          <w:szCs w:val="24"/>
        </w:rPr>
        <w:t>además presenta</w:t>
      </w:r>
      <w:r w:rsidRPr="00D157C2">
        <w:rPr>
          <w:rFonts w:ascii="Times New Roman" w:eastAsia="Calibri" w:hAnsi="Times New Roman" w:cs="Times New Roman"/>
          <w:sz w:val="24"/>
          <w:szCs w:val="24"/>
        </w:rPr>
        <w:t xml:space="preserve"> los siguientes respaldos:</w:t>
      </w:r>
    </w:p>
    <w:p w:rsidR="000F7788" w:rsidRPr="00D157C2" w:rsidRDefault="000F7788">
      <w:pPr>
        <w:pStyle w:val="Prrafodelista"/>
        <w:jc w:val="both"/>
        <w:rPr>
          <w:rFonts w:ascii="Times New Roman" w:eastAsia="Calibri" w:hAnsi="Times New Roman" w:cs="Times New Roman"/>
          <w:sz w:val="24"/>
          <w:szCs w:val="24"/>
        </w:rPr>
      </w:pPr>
      <w:r w:rsidRPr="00D157C2">
        <w:rPr>
          <w:rFonts w:ascii="Times New Roman" w:eastAsia="Calibri" w:hAnsi="Times New Roman" w:cs="Times New Roman"/>
          <w:sz w:val="24"/>
          <w:szCs w:val="24"/>
        </w:rPr>
        <w:t>-Factura N°11 del 28/3/2017, FENG XIOFEN, mantenimiento de servicios sanitarios, por ¢93.145,00.</w:t>
      </w:r>
    </w:p>
    <w:p w:rsidR="000F7788" w:rsidRPr="00D157C2" w:rsidRDefault="000F7788">
      <w:pPr>
        <w:pStyle w:val="Prrafodelista"/>
        <w:jc w:val="both"/>
        <w:rPr>
          <w:rFonts w:ascii="Times New Roman" w:eastAsia="Calibri" w:hAnsi="Times New Roman" w:cs="Times New Roman"/>
          <w:sz w:val="24"/>
          <w:szCs w:val="24"/>
        </w:rPr>
      </w:pPr>
      <w:r w:rsidRPr="00D157C2">
        <w:rPr>
          <w:rFonts w:ascii="Times New Roman" w:eastAsia="Calibri" w:hAnsi="Times New Roman" w:cs="Times New Roman"/>
          <w:sz w:val="24"/>
          <w:szCs w:val="24"/>
        </w:rPr>
        <w:t>-Factura N°5138 del 3/05/2017, FENG XIOFEN, 2 cajas plásticas, por ¢9.400,00.</w:t>
      </w:r>
    </w:p>
    <w:p w:rsidR="000F7788" w:rsidRPr="00D157C2" w:rsidRDefault="000F7788">
      <w:pPr>
        <w:pStyle w:val="Prrafodelista"/>
        <w:jc w:val="both"/>
        <w:rPr>
          <w:rFonts w:ascii="Times New Roman" w:eastAsia="Calibri" w:hAnsi="Times New Roman" w:cs="Times New Roman"/>
          <w:sz w:val="24"/>
          <w:szCs w:val="24"/>
        </w:rPr>
      </w:pPr>
      <w:r w:rsidRPr="00D157C2">
        <w:rPr>
          <w:rFonts w:ascii="Times New Roman" w:eastAsia="Calibri" w:hAnsi="Times New Roman" w:cs="Times New Roman"/>
          <w:sz w:val="24"/>
          <w:szCs w:val="24"/>
        </w:rPr>
        <w:t xml:space="preserve">-Factura N°550912 del 8/06/20174, Kilo gangas, 8 </w:t>
      </w:r>
      <w:proofErr w:type="spellStart"/>
      <w:r w:rsidRPr="00D157C2">
        <w:rPr>
          <w:rFonts w:ascii="Times New Roman" w:eastAsia="Calibri" w:hAnsi="Times New Roman" w:cs="Times New Roman"/>
          <w:sz w:val="24"/>
          <w:szCs w:val="24"/>
        </w:rPr>
        <w:t>organza</w:t>
      </w:r>
      <w:proofErr w:type="spellEnd"/>
      <w:r w:rsidRPr="00D157C2">
        <w:rPr>
          <w:rFonts w:ascii="Times New Roman" w:eastAsia="Calibri" w:hAnsi="Times New Roman" w:cs="Times New Roman"/>
          <w:sz w:val="24"/>
          <w:szCs w:val="24"/>
        </w:rPr>
        <w:t>, por ¢12.000,00.</w:t>
      </w:r>
    </w:p>
    <w:p w:rsidR="000F7788" w:rsidRPr="00D157C2" w:rsidRDefault="000F7788">
      <w:pPr>
        <w:pStyle w:val="Prrafodelista"/>
        <w:jc w:val="both"/>
        <w:rPr>
          <w:rFonts w:ascii="Times New Roman" w:eastAsia="Calibri" w:hAnsi="Times New Roman" w:cs="Times New Roman"/>
          <w:sz w:val="24"/>
          <w:szCs w:val="24"/>
        </w:rPr>
      </w:pPr>
      <w:r w:rsidRPr="00D157C2">
        <w:rPr>
          <w:rFonts w:ascii="Times New Roman" w:eastAsia="Calibri" w:hAnsi="Times New Roman" w:cs="Times New Roman"/>
          <w:sz w:val="24"/>
          <w:szCs w:val="24"/>
        </w:rPr>
        <w:t xml:space="preserve">-Factura N°1807 del 8/06/2017, </w:t>
      </w:r>
      <w:proofErr w:type="spellStart"/>
      <w:r w:rsidRPr="00D157C2">
        <w:rPr>
          <w:rFonts w:ascii="Times New Roman" w:eastAsia="Calibri" w:hAnsi="Times New Roman" w:cs="Times New Roman"/>
          <w:sz w:val="24"/>
          <w:szCs w:val="24"/>
        </w:rPr>
        <w:t>Dulcelandía</w:t>
      </w:r>
      <w:proofErr w:type="spellEnd"/>
      <w:r w:rsidRPr="00D157C2">
        <w:rPr>
          <w:rFonts w:ascii="Times New Roman" w:eastAsia="Calibri" w:hAnsi="Times New Roman" w:cs="Times New Roman"/>
          <w:sz w:val="24"/>
          <w:szCs w:val="24"/>
        </w:rPr>
        <w:t>, artículos de fiesta ¢19.975,00.</w:t>
      </w:r>
    </w:p>
    <w:p w:rsidR="000F7788" w:rsidRPr="00D157C2" w:rsidRDefault="000F7788">
      <w:pPr>
        <w:pStyle w:val="Prrafodelista"/>
        <w:jc w:val="both"/>
        <w:rPr>
          <w:rFonts w:ascii="Times New Roman" w:eastAsia="Calibri" w:hAnsi="Times New Roman" w:cs="Times New Roman"/>
          <w:sz w:val="24"/>
          <w:szCs w:val="24"/>
        </w:rPr>
      </w:pPr>
      <w:r w:rsidRPr="00D157C2">
        <w:rPr>
          <w:rFonts w:ascii="Times New Roman" w:eastAsia="Calibri" w:hAnsi="Times New Roman" w:cs="Times New Roman"/>
          <w:sz w:val="24"/>
          <w:szCs w:val="24"/>
        </w:rPr>
        <w:t>-Tiquete de caja Wal-Mart del 12/07/2017, refrescos, café y té por ¢4.465,00.</w:t>
      </w:r>
    </w:p>
    <w:p w:rsidR="000F7788" w:rsidRPr="00FD6705" w:rsidRDefault="000F7788">
      <w:pPr>
        <w:pStyle w:val="Prrafodelista"/>
        <w:jc w:val="both"/>
        <w:rPr>
          <w:rFonts w:ascii="Times New Roman" w:eastAsia="Calibri" w:hAnsi="Times New Roman" w:cs="Times New Roman"/>
          <w:sz w:val="24"/>
          <w:szCs w:val="24"/>
        </w:rPr>
      </w:pPr>
      <w:r w:rsidRPr="00D157C2">
        <w:rPr>
          <w:rFonts w:ascii="Times New Roman" w:eastAsia="Calibri" w:hAnsi="Times New Roman" w:cs="Times New Roman"/>
          <w:sz w:val="24"/>
          <w:szCs w:val="24"/>
        </w:rPr>
        <w:t xml:space="preserve">-Súper Económico FENG XIOFEN/ sin número, </w:t>
      </w:r>
      <w:r w:rsidRPr="00FD6705">
        <w:rPr>
          <w:rFonts w:ascii="Times New Roman" w:eastAsia="Calibri" w:hAnsi="Times New Roman" w:cs="Times New Roman"/>
          <w:sz w:val="24"/>
          <w:szCs w:val="24"/>
        </w:rPr>
        <w:t>18/7/201</w:t>
      </w:r>
      <w:r w:rsidR="00AB10BD" w:rsidRPr="00FD6705">
        <w:rPr>
          <w:rFonts w:ascii="Times New Roman" w:eastAsia="Calibri" w:hAnsi="Times New Roman" w:cs="Times New Roman"/>
          <w:sz w:val="24"/>
          <w:szCs w:val="24"/>
        </w:rPr>
        <w:t>7</w:t>
      </w:r>
      <w:r w:rsidRPr="00FD6705">
        <w:rPr>
          <w:rFonts w:ascii="Times New Roman" w:eastAsia="Calibri" w:hAnsi="Times New Roman" w:cs="Times New Roman"/>
          <w:sz w:val="24"/>
          <w:szCs w:val="24"/>
        </w:rPr>
        <w:t xml:space="preserve">, no detalla lo comprado, por </w:t>
      </w:r>
      <w:r w:rsidR="00FD6705">
        <w:rPr>
          <w:rFonts w:ascii="Times New Roman" w:eastAsia="Calibri" w:hAnsi="Times New Roman" w:cs="Times New Roman"/>
          <w:sz w:val="24"/>
          <w:szCs w:val="24"/>
        </w:rPr>
        <w:t>¢</w:t>
      </w:r>
      <w:r w:rsidRPr="00FD6705">
        <w:rPr>
          <w:rFonts w:ascii="Times New Roman" w:eastAsia="Calibri" w:hAnsi="Times New Roman" w:cs="Times New Roman"/>
          <w:sz w:val="24"/>
          <w:szCs w:val="24"/>
        </w:rPr>
        <w:t>2.830,00.</w:t>
      </w:r>
    </w:p>
    <w:p w:rsidR="000F7788" w:rsidRPr="00FD6705" w:rsidRDefault="000F7788">
      <w:pPr>
        <w:pStyle w:val="Prrafodelista"/>
        <w:jc w:val="both"/>
        <w:rPr>
          <w:rFonts w:ascii="Times New Roman" w:eastAsia="Calibri" w:hAnsi="Times New Roman" w:cs="Times New Roman"/>
          <w:sz w:val="24"/>
          <w:szCs w:val="24"/>
        </w:rPr>
      </w:pPr>
      <w:r w:rsidRPr="00FD6705">
        <w:rPr>
          <w:rFonts w:ascii="Times New Roman" w:eastAsia="Calibri" w:hAnsi="Times New Roman" w:cs="Times New Roman"/>
          <w:sz w:val="24"/>
          <w:szCs w:val="24"/>
        </w:rPr>
        <w:t>-Súper Económico FENG XIOFEN/ sin número, 28/7/201</w:t>
      </w:r>
      <w:r w:rsidR="00AB10BD" w:rsidRPr="00FD6705">
        <w:rPr>
          <w:rFonts w:ascii="Times New Roman" w:eastAsia="Calibri" w:hAnsi="Times New Roman" w:cs="Times New Roman"/>
          <w:sz w:val="24"/>
          <w:szCs w:val="24"/>
        </w:rPr>
        <w:t>7</w:t>
      </w:r>
      <w:r w:rsidRPr="00FD6705">
        <w:rPr>
          <w:rFonts w:ascii="Times New Roman" w:eastAsia="Calibri" w:hAnsi="Times New Roman" w:cs="Times New Roman"/>
          <w:sz w:val="24"/>
          <w:szCs w:val="24"/>
        </w:rPr>
        <w:t>, no detalla lo comprado, por ¢2.070,00.</w:t>
      </w:r>
    </w:p>
    <w:p w:rsidR="000F7788" w:rsidRPr="00FD6705" w:rsidRDefault="000F7788">
      <w:pPr>
        <w:pStyle w:val="Prrafodelista"/>
        <w:jc w:val="both"/>
        <w:rPr>
          <w:rFonts w:ascii="Times New Roman" w:eastAsia="Calibri" w:hAnsi="Times New Roman" w:cs="Times New Roman"/>
          <w:sz w:val="24"/>
          <w:szCs w:val="24"/>
        </w:rPr>
      </w:pPr>
      <w:r w:rsidRPr="00FD6705">
        <w:rPr>
          <w:rFonts w:ascii="Times New Roman" w:eastAsia="Calibri" w:hAnsi="Times New Roman" w:cs="Times New Roman"/>
          <w:sz w:val="24"/>
          <w:szCs w:val="24"/>
        </w:rPr>
        <w:t>-Buen Precio, sin: fecha, número, ni detalle de artículos por ¢8.880,00.</w:t>
      </w:r>
    </w:p>
    <w:p w:rsidR="000F7788" w:rsidRPr="00FD6705" w:rsidRDefault="000F7788">
      <w:pPr>
        <w:pStyle w:val="Prrafodelista"/>
        <w:jc w:val="both"/>
        <w:rPr>
          <w:rFonts w:ascii="Times New Roman" w:eastAsia="Calibri" w:hAnsi="Times New Roman" w:cs="Times New Roman"/>
          <w:sz w:val="24"/>
          <w:szCs w:val="24"/>
        </w:rPr>
      </w:pPr>
      <w:r w:rsidRPr="00FD6705">
        <w:rPr>
          <w:rFonts w:ascii="Times New Roman" w:eastAsia="Calibri" w:hAnsi="Times New Roman" w:cs="Times New Roman"/>
          <w:sz w:val="24"/>
          <w:szCs w:val="24"/>
        </w:rPr>
        <w:t>-Súper Económico FENG XIOFEN/ sin número, 17/8/201</w:t>
      </w:r>
      <w:r w:rsidR="00AB10BD" w:rsidRPr="00FD6705">
        <w:rPr>
          <w:rFonts w:ascii="Times New Roman" w:eastAsia="Calibri" w:hAnsi="Times New Roman" w:cs="Times New Roman"/>
          <w:sz w:val="24"/>
          <w:szCs w:val="24"/>
        </w:rPr>
        <w:t>7</w:t>
      </w:r>
      <w:r w:rsidRPr="00FD6705">
        <w:rPr>
          <w:rFonts w:ascii="Times New Roman" w:eastAsia="Calibri" w:hAnsi="Times New Roman" w:cs="Times New Roman"/>
          <w:sz w:val="24"/>
          <w:szCs w:val="24"/>
        </w:rPr>
        <w:t>, no detalla lo comprado, por ¢1.3040, 00.</w:t>
      </w:r>
    </w:p>
    <w:p w:rsidR="000F7788" w:rsidRPr="00FD6705" w:rsidRDefault="000F7788">
      <w:pPr>
        <w:pStyle w:val="Prrafodelista"/>
        <w:jc w:val="both"/>
        <w:rPr>
          <w:rFonts w:ascii="Times New Roman" w:eastAsia="Calibri" w:hAnsi="Times New Roman" w:cs="Times New Roman"/>
          <w:sz w:val="24"/>
          <w:szCs w:val="24"/>
        </w:rPr>
      </w:pPr>
      <w:r w:rsidRPr="00FD6705">
        <w:rPr>
          <w:rFonts w:ascii="Times New Roman" w:eastAsia="Calibri" w:hAnsi="Times New Roman" w:cs="Times New Roman"/>
          <w:sz w:val="24"/>
          <w:szCs w:val="24"/>
        </w:rPr>
        <w:t>-Súper Económico FE</w:t>
      </w:r>
      <w:r w:rsidR="00AB10BD" w:rsidRPr="00FD6705">
        <w:rPr>
          <w:rFonts w:ascii="Times New Roman" w:eastAsia="Calibri" w:hAnsi="Times New Roman" w:cs="Times New Roman"/>
          <w:sz w:val="24"/>
          <w:szCs w:val="24"/>
        </w:rPr>
        <w:t>NG XIOFEN/ sin número, 17/8/2017</w:t>
      </w:r>
      <w:r w:rsidRPr="00FD6705">
        <w:rPr>
          <w:rFonts w:ascii="Times New Roman" w:eastAsia="Calibri" w:hAnsi="Times New Roman" w:cs="Times New Roman"/>
          <w:sz w:val="24"/>
          <w:szCs w:val="24"/>
        </w:rPr>
        <w:t>, no detalla lo comprado, por ¢870,00.</w:t>
      </w:r>
    </w:p>
    <w:p w:rsidR="000F7788" w:rsidRPr="00FD6705" w:rsidRDefault="000F7788">
      <w:pPr>
        <w:pStyle w:val="Prrafodelista"/>
        <w:jc w:val="both"/>
        <w:rPr>
          <w:rFonts w:ascii="Times New Roman" w:eastAsia="Calibri" w:hAnsi="Times New Roman" w:cs="Times New Roman"/>
          <w:sz w:val="24"/>
          <w:szCs w:val="24"/>
        </w:rPr>
      </w:pPr>
      <w:r w:rsidRPr="00FD6705">
        <w:rPr>
          <w:rFonts w:ascii="Times New Roman" w:eastAsia="Calibri" w:hAnsi="Times New Roman" w:cs="Times New Roman"/>
          <w:sz w:val="24"/>
          <w:szCs w:val="24"/>
        </w:rPr>
        <w:t>-Súper mercado Cristo Rey/sin: número, fecha, no detalla lo comprado, por un monto de ¢895,00.</w:t>
      </w:r>
    </w:p>
    <w:p w:rsidR="000F7788" w:rsidRPr="00FD6705" w:rsidRDefault="000F7788" w:rsidP="00D157C2">
      <w:pPr>
        <w:pStyle w:val="Prrafodelista"/>
        <w:jc w:val="both"/>
        <w:rPr>
          <w:rFonts w:ascii="Times New Roman" w:eastAsia="Calibri" w:hAnsi="Times New Roman" w:cs="Times New Roman"/>
          <w:sz w:val="24"/>
          <w:szCs w:val="24"/>
        </w:rPr>
      </w:pPr>
      <w:r w:rsidRPr="00FD6705">
        <w:rPr>
          <w:rFonts w:ascii="Times New Roman" w:eastAsia="Calibri" w:hAnsi="Times New Roman" w:cs="Times New Roman"/>
          <w:sz w:val="24"/>
          <w:szCs w:val="24"/>
        </w:rPr>
        <w:t>-Súper Económico FENG XIOFEN/ sin número, 4/5/201</w:t>
      </w:r>
      <w:r w:rsidR="00AB10BD" w:rsidRPr="00FD6705">
        <w:rPr>
          <w:rFonts w:ascii="Times New Roman" w:eastAsia="Calibri" w:hAnsi="Times New Roman" w:cs="Times New Roman"/>
          <w:sz w:val="24"/>
          <w:szCs w:val="24"/>
        </w:rPr>
        <w:t>7</w:t>
      </w:r>
      <w:r w:rsidRPr="00FD6705">
        <w:rPr>
          <w:rFonts w:ascii="Times New Roman" w:eastAsia="Calibri" w:hAnsi="Times New Roman" w:cs="Times New Roman"/>
          <w:sz w:val="24"/>
          <w:szCs w:val="24"/>
        </w:rPr>
        <w:t>, no detalla lo comprado, por ¢1.470,00</w:t>
      </w:r>
    </w:p>
    <w:p w:rsidR="000F7788" w:rsidRPr="00D157C2" w:rsidRDefault="000F7788" w:rsidP="00D157C2">
      <w:pPr>
        <w:pStyle w:val="Prrafodelista"/>
        <w:jc w:val="both"/>
        <w:rPr>
          <w:rFonts w:ascii="Times New Roman" w:eastAsia="Calibri" w:hAnsi="Times New Roman" w:cs="Times New Roman"/>
          <w:sz w:val="24"/>
          <w:szCs w:val="24"/>
        </w:rPr>
      </w:pPr>
      <w:r w:rsidRPr="00FD6705">
        <w:rPr>
          <w:rFonts w:ascii="Times New Roman" w:eastAsia="Calibri" w:hAnsi="Times New Roman" w:cs="Times New Roman"/>
          <w:sz w:val="24"/>
          <w:szCs w:val="24"/>
        </w:rPr>
        <w:t>-Súper Económico FENG XIOFEN/ sin número, 22/5/201</w:t>
      </w:r>
      <w:r w:rsidR="00AB10BD" w:rsidRPr="00FD6705">
        <w:rPr>
          <w:rFonts w:ascii="Times New Roman" w:eastAsia="Calibri" w:hAnsi="Times New Roman" w:cs="Times New Roman"/>
          <w:sz w:val="24"/>
          <w:szCs w:val="24"/>
        </w:rPr>
        <w:t>7</w:t>
      </w:r>
      <w:r w:rsidRPr="00FD6705">
        <w:rPr>
          <w:rFonts w:ascii="Times New Roman" w:eastAsia="Calibri" w:hAnsi="Times New Roman" w:cs="Times New Roman"/>
          <w:sz w:val="24"/>
          <w:szCs w:val="24"/>
        </w:rPr>
        <w:t>, n</w:t>
      </w:r>
      <w:r w:rsidRPr="00D157C2">
        <w:rPr>
          <w:rFonts w:ascii="Times New Roman" w:eastAsia="Calibri" w:hAnsi="Times New Roman" w:cs="Times New Roman"/>
          <w:sz w:val="24"/>
          <w:szCs w:val="24"/>
        </w:rPr>
        <w:t>o detalla lo comprado, por ¢580,00.</w:t>
      </w:r>
    </w:p>
    <w:p w:rsidR="000F7788" w:rsidRPr="00D157C2" w:rsidRDefault="000F7788" w:rsidP="000F7788">
      <w:pPr>
        <w:pStyle w:val="Prrafodelista"/>
        <w:jc w:val="both"/>
        <w:rPr>
          <w:rFonts w:ascii="Times New Roman" w:eastAsia="Calibri" w:hAnsi="Times New Roman" w:cs="Times New Roman"/>
          <w:sz w:val="24"/>
          <w:szCs w:val="24"/>
        </w:rPr>
      </w:pPr>
    </w:p>
    <w:p w:rsidR="000F7788" w:rsidRDefault="000F7788" w:rsidP="000F7788">
      <w:pPr>
        <w:pStyle w:val="Prrafodelista"/>
        <w:numPr>
          <w:ilvl w:val="0"/>
          <w:numId w:val="23"/>
        </w:numPr>
        <w:jc w:val="both"/>
        <w:rPr>
          <w:rFonts w:ascii="Times New Roman" w:eastAsia="Calibri" w:hAnsi="Times New Roman" w:cs="Times New Roman"/>
          <w:sz w:val="24"/>
          <w:szCs w:val="24"/>
        </w:rPr>
      </w:pPr>
      <w:r w:rsidRPr="00D157C2">
        <w:rPr>
          <w:rFonts w:ascii="Times New Roman" w:eastAsia="Calibri" w:hAnsi="Times New Roman" w:cs="Times New Roman"/>
          <w:sz w:val="24"/>
          <w:szCs w:val="24"/>
        </w:rPr>
        <w:t xml:space="preserve">Cheque </w:t>
      </w:r>
      <w:r w:rsidR="0068167E">
        <w:rPr>
          <w:rFonts w:ascii="Times New Roman" w:eastAsia="Calibri" w:hAnsi="Times New Roman" w:cs="Times New Roman"/>
          <w:sz w:val="24"/>
          <w:szCs w:val="24"/>
        </w:rPr>
        <w:t>N°</w:t>
      </w:r>
      <w:r w:rsidRPr="00D157C2">
        <w:rPr>
          <w:rFonts w:ascii="Times New Roman" w:eastAsia="Calibri" w:hAnsi="Times New Roman" w:cs="Times New Roman"/>
          <w:sz w:val="24"/>
          <w:szCs w:val="24"/>
        </w:rPr>
        <w:t>292 del 25 de setiembre del 2017</w:t>
      </w:r>
      <w:r w:rsidR="00537473">
        <w:rPr>
          <w:rFonts w:ascii="Times New Roman" w:eastAsia="Calibri" w:hAnsi="Times New Roman" w:cs="Times New Roman"/>
          <w:sz w:val="24"/>
          <w:szCs w:val="24"/>
        </w:rPr>
        <w:t xml:space="preserve">  </w:t>
      </w:r>
      <w:r w:rsidRPr="00D157C2">
        <w:rPr>
          <w:rFonts w:ascii="Times New Roman" w:eastAsia="Calibri" w:hAnsi="Times New Roman" w:cs="Times New Roman"/>
          <w:sz w:val="24"/>
          <w:szCs w:val="24"/>
        </w:rPr>
        <w:t>por un monto de ¢151.805,00, a nombre de Jeannette Solano Badilla, respaldado con la factura N°811812 del 7/09/2017 y los comprobantes de respaldo:</w:t>
      </w:r>
    </w:p>
    <w:p w:rsidR="00D157C2" w:rsidRPr="00D157C2" w:rsidRDefault="00D157C2" w:rsidP="00D157C2">
      <w:pPr>
        <w:pStyle w:val="Prrafodelista"/>
        <w:jc w:val="both"/>
        <w:rPr>
          <w:rFonts w:ascii="Times New Roman" w:eastAsia="Calibri" w:hAnsi="Times New Roman" w:cs="Times New Roman"/>
          <w:sz w:val="24"/>
          <w:szCs w:val="24"/>
        </w:rPr>
      </w:pPr>
    </w:p>
    <w:p w:rsidR="000F7788" w:rsidRPr="00D157C2" w:rsidRDefault="000F7788" w:rsidP="000F7788">
      <w:pPr>
        <w:pStyle w:val="Prrafodelista"/>
        <w:jc w:val="both"/>
        <w:rPr>
          <w:rFonts w:ascii="Times New Roman" w:eastAsia="Calibri" w:hAnsi="Times New Roman" w:cs="Times New Roman"/>
          <w:sz w:val="24"/>
          <w:szCs w:val="24"/>
        </w:rPr>
      </w:pPr>
      <w:r w:rsidRPr="00D157C2">
        <w:rPr>
          <w:rFonts w:ascii="Times New Roman" w:eastAsia="Calibri" w:hAnsi="Times New Roman" w:cs="Times New Roman"/>
          <w:sz w:val="24"/>
          <w:szCs w:val="24"/>
        </w:rPr>
        <w:t>- Caja N°5730 del 6/09/2017 por ¢29.600,00 por la compra de 16</w:t>
      </w:r>
      <w:r w:rsidR="00537473">
        <w:rPr>
          <w:rFonts w:ascii="Times New Roman" w:eastAsia="Calibri" w:hAnsi="Times New Roman" w:cs="Times New Roman"/>
          <w:sz w:val="24"/>
          <w:szCs w:val="24"/>
        </w:rPr>
        <w:t xml:space="preserve">    </w:t>
      </w:r>
      <w:r w:rsidRPr="00D157C2">
        <w:rPr>
          <w:rFonts w:ascii="Times New Roman" w:eastAsia="Calibri" w:hAnsi="Times New Roman" w:cs="Times New Roman"/>
          <w:sz w:val="24"/>
          <w:szCs w:val="24"/>
        </w:rPr>
        <w:t>siropes.</w:t>
      </w:r>
    </w:p>
    <w:p w:rsidR="000F7788" w:rsidRPr="00D157C2" w:rsidRDefault="000F7788" w:rsidP="000F7788">
      <w:pPr>
        <w:pStyle w:val="Prrafodelista"/>
        <w:jc w:val="both"/>
        <w:rPr>
          <w:rFonts w:ascii="Times New Roman" w:eastAsia="Calibri" w:hAnsi="Times New Roman" w:cs="Times New Roman"/>
          <w:sz w:val="24"/>
          <w:szCs w:val="24"/>
        </w:rPr>
      </w:pPr>
      <w:r w:rsidRPr="00D157C2">
        <w:rPr>
          <w:rFonts w:ascii="Times New Roman" w:eastAsia="Calibri" w:hAnsi="Times New Roman" w:cs="Times New Roman"/>
          <w:sz w:val="24"/>
          <w:szCs w:val="24"/>
        </w:rPr>
        <w:t xml:space="preserve"> -Fact.88179 del 8/9/2017 por ¢32.000,00, no detalla lo comprado.</w:t>
      </w:r>
    </w:p>
    <w:p w:rsidR="000F7788" w:rsidRPr="00D157C2" w:rsidRDefault="000F7788" w:rsidP="000F7788">
      <w:pPr>
        <w:pStyle w:val="Prrafodelista"/>
        <w:jc w:val="both"/>
        <w:rPr>
          <w:rFonts w:ascii="Times New Roman" w:eastAsia="Calibri" w:hAnsi="Times New Roman" w:cs="Times New Roman"/>
          <w:sz w:val="24"/>
          <w:szCs w:val="24"/>
        </w:rPr>
      </w:pPr>
      <w:r w:rsidRPr="00D157C2">
        <w:rPr>
          <w:rFonts w:ascii="Times New Roman" w:eastAsia="Calibri" w:hAnsi="Times New Roman" w:cs="Times New Roman"/>
          <w:sz w:val="24"/>
          <w:szCs w:val="24"/>
        </w:rPr>
        <w:t>-Fact.127321del 7/9/2017 por ¢46.400,00, no detalla lo comprado</w:t>
      </w:r>
    </w:p>
    <w:p w:rsidR="000F7788" w:rsidRPr="00D157C2" w:rsidRDefault="000F7788" w:rsidP="000F7788">
      <w:pPr>
        <w:pStyle w:val="Prrafodelista"/>
        <w:jc w:val="both"/>
        <w:rPr>
          <w:rFonts w:ascii="Times New Roman" w:eastAsia="Calibri" w:hAnsi="Times New Roman" w:cs="Times New Roman"/>
          <w:sz w:val="24"/>
          <w:szCs w:val="24"/>
        </w:rPr>
      </w:pPr>
      <w:r w:rsidRPr="00D157C2">
        <w:rPr>
          <w:rFonts w:ascii="Times New Roman" w:eastAsia="Calibri" w:hAnsi="Times New Roman" w:cs="Times New Roman"/>
          <w:sz w:val="24"/>
          <w:szCs w:val="24"/>
        </w:rPr>
        <w:t xml:space="preserve">-Tiquete de caja </w:t>
      </w:r>
      <w:r w:rsidR="0068167E" w:rsidRPr="00D157C2">
        <w:rPr>
          <w:rFonts w:ascii="Times New Roman" w:eastAsia="Calibri" w:hAnsi="Times New Roman" w:cs="Times New Roman"/>
          <w:sz w:val="24"/>
          <w:szCs w:val="24"/>
        </w:rPr>
        <w:t>036930 del</w:t>
      </w:r>
      <w:r w:rsidRPr="00D157C2">
        <w:rPr>
          <w:rFonts w:ascii="Times New Roman" w:eastAsia="Calibri" w:hAnsi="Times New Roman" w:cs="Times New Roman"/>
          <w:sz w:val="24"/>
          <w:szCs w:val="24"/>
        </w:rPr>
        <w:t xml:space="preserve"> 7/09/2017 por ¢23.805,00, no detalla lo comprado</w:t>
      </w:r>
    </w:p>
    <w:p w:rsidR="00D433A5" w:rsidRDefault="000F7788" w:rsidP="00E81E0D">
      <w:pPr>
        <w:jc w:val="both"/>
      </w:pPr>
      <w:r w:rsidRPr="00D157C2">
        <w:t xml:space="preserve">La señora Jeannette Solano Badilla a partir de la sesión N°62 del 22 de diciembre del 2017, inició sus funciones de secretaria de la Junta de Educación. También, se debe mencionar que es la </w:t>
      </w:r>
      <w:r w:rsidR="00AB10BD" w:rsidRPr="00FD6705">
        <w:t>cónyuge</w:t>
      </w:r>
      <w:r w:rsidRPr="00FD6705">
        <w:t xml:space="preserve"> </w:t>
      </w:r>
      <w:r w:rsidRPr="00D157C2">
        <w:t xml:space="preserve">del señor Bernardito Arguedas Jiménez, quien es contratado por la Junta para que realice el jardín. </w:t>
      </w:r>
    </w:p>
    <w:p w:rsidR="00D433A5" w:rsidRDefault="00D433A5" w:rsidP="00E81E0D">
      <w:pPr>
        <w:jc w:val="both"/>
      </w:pPr>
    </w:p>
    <w:p w:rsidR="000F7788" w:rsidRPr="00E81E0D" w:rsidRDefault="000F7788" w:rsidP="00E81E0D">
      <w:pPr>
        <w:jc w:val="both"/>
      </w:pPr>
      <w:r w:rsidRPr="00D157C2">
        <w:t>En los casos destacados, los comprobantes adjuntos suman más, que lo indicado en los cheques.</w:t>
      </w:r>
      <w:r w:rsidR="00537473">
        <w:t xml:space="preserve">  </w:t>
      </w:r>
      <w:r w:rsidRPr="00D157C2">
        <w:t xml:space="preserve">Además, </w:t>
      </w:r>
      <w:r w:rsidR="00E81E0D">
        <w:rPr>
          <w:rFonts w:eastAsia="Calibri"/>
          <w:lang w:eastAsia="en-US"/>
        </w:rPr>
        <w:t>e</w:t>
      </w:r>
      <w:r w:rsidRPr="00D157C2">
        <w:rPr>
          <w:rFonts w:eastAsia="Calibri"/>
          <w:lang w:eastAsia="en-US"/>
        </w:rPr>
        <w:t>s importante indicar que la fecha de la factura que respalda el pago</w:t>
      </w:r>
      <w:r w:rsidR="000614DC" w:rsidRPr="00D157C2">
        <w:rPr>
          <w:rFonts w:eastAsia="Calibri"/>
          <w:lang w:eastAsia="en-US"/>
        </w:rPr>
        <w:t>, se</w:t>
      </w:r>
      <w:r w:rsidRPr="00D157C2">
        <w:rPr>
          <w:rFonts w:eastAsia="Calibri"/>
          <w:lang w:eastAsia="en-US"/>
        </w:rPr>
        <w:t xml:space="preserve"> confeccionó hasta un mes antes de que se efectuaran los gastos</w:t>
      </w:r>
      <w:r w:rsidR="00367630">
        <w:rPr>
          <w:rFonts w:eastAsia="Calibri"/>
          <w:lang w:eastAsia="en-US"/>
        </w:rPr>
        <w:t>.</w:t>
      </w:r>
      <w:r w:rsidR="00537473">
        <w:rPr>
          <w:rFonts w:eastAsia="Calibri"/>
          <w:lang w:eastAsia="en-US"/>
        </w:rPr>
        <w:t xml:space="preserve">  </w:t>
      </w:r>
    </w:p>
    <w:p w:rsidR="000F7788" w:rsidRPr="000614DC" w:rsidRDefault="00D433A5" w:rsidP="000614DC">
      <w:pPr>
        <w:pStyle w:val="Ttulo2"/>
        <w:rPr>
          <w:sz w:val="24"/>
          <w:szCs w:val="24"/>
        </w:rPr>
      </w:pPr>
      <w:bookmarkStart w:id="40" w:name="_Toc6816449"/>
      <w:r>
        <w:rPr>
          <w:sz w:val="24"/>
          <w:szCs w:val="24"/>
        </w:rPr>
        <w:lastRenderedPageBreak/>
        <w:t>2.9.4</w:t>
      </w:r>
      <w:r w:rsidR="000614DC" w:rsidRPr="000614DC">
        <w:rPr>
          <w:sz w:val="24"/>
          <w:szCs w:val="24"/>
        </w:rPr>
        <w:t xml:space="preserve"> </w:t>
      </w:r>
      <w:r w:rsidR="00E81E0D">
        <w:rPr>
          <w:sz w:val="24"/>
          <w:szCs w:val="24"/>
        </w:rPr>
        <w:t>Inexi</w:t>
      </w:r>
      <w:r w:rsidR="00757175">
        <w:rPr>
          <w:sz w:val="24"/>
          <w:szCs w:val="24"/>
        </w:rPr>
        <w:t>s</w:t>
      </w:r>
      <w:r w:rsidR="00E81E0D">
        <w:rPr>
          <w:sz w:val="24"/>
          <w:szCs w:val="24"/>
        </w:rPr>
        <w:t xml:space="preserve">tencia de </w:t>
      </w:r>
      <w:r w:rsidR="000F7788" w:rsidRPr="000614DC">
        <w:rPr>
          <w:sz w:val="24"/>
          <w:szCs w:val="24"/>
        </w:rPr>
        <w:t xml:space="preserve">copia del cheque </w:t>
      </w:r>
      <w:r w:rsidR="00E81E0D">
        <w:rPr>
          <w:sz w:val="24"/>
          <w:szCs w:val="24"/>
        </w:rPr>
        <w:t xml:space="preserve">y /o </w:t>
      </w:r>
      <w:r w:rsidR="000F7788" w:rsidRPr="000614DC">
        <w:rPr>
          <w:sz w:val="24"/>
          <w:szCs w:val="24"/>
        </w:rPr>
        <w:t>comprobantes</w:t>
      </w:r>
      <w:bookmarkEnd w:id="40"/>
    </w:p>
    <w:p w:rsidR="000F7788" w:rsidRPr="00D157C2" w:rsidRDefault="000F7788" w:rsidP="000F7788">
      <w:pPr>
        <w:jc w:val="both"/>
      </w:pPr>
      <w:r w:rsidRPr="00D157C2">
        <w:t xml:space="preserve">En el proceso de cotejar el libro de bancos, estados </w:t>
      </w:r>
      <w:r w:rsidR="00E81E0D">
        <w:t xml:space="preserve">de cuenta </w:t>
      </w:r>
      <w:r w:rsidRPr="00D157C2">
        <w:t>bancarios y respaldo físico de los cheques con las facturas,</w:t>
      </w:r>
      <w:r w:rsidR="00E81E0D">
        <w:t xml:space="preserve"> se determinó que algunos</w:t>
      </w:r>
      <w:r w:rsidRPr="00D157C2">
        <w:t xml:space="preserve"> </w:t>
      </w:r>
      <w:r w:rsidR="007A35B1">
        <w:t xml:space="preserve">de dichos documentos </w:t>
      </w:r>
      <w:r w:rsidRPr="00D157C2">
        <w:t>no fueron aportad</w:t>
      </w:r>
      <w:r w:rsidR="00E81E0D">
        <w:t>o</w:t>
      </w:r>
      <w:r w:rsidRPr="00D157C2">
        <w:t>s</w:t>
      </w:r>
      <w:r w:rsidR="00F93972">
        <w:t xml:space="preserve">, como ejemplo </w:t>
      </w:r>
      <w:r w:rsidR="00E81E0D">
        <w:t>se citan los siguientes</w:t>
      </w:r>
      <w:r w:rsidR="00F93972">
        <w:t>:</w:t>
      </w:r>
    </w:p>
    <w:p w:rsidR="000F7788" w:rsidRPr="00D157C2" w:rsidRDefault="000F7788" w:rsidP="000F7788">
      <w:pPr>
        <w:jc w:val="both"/>
      </w:pPr>
      <w:r w:rsidRPr="00D157C2">
        <w:t xml:space="preserve"> </w:t>
      </w:r>
    </w:p>
    <w:p w:rsidR="007A35B1" w:rsidRPr="007A35B1" w:rsidRDefault="000F7788" w:rsidP="000F7788">
      <w:pPr>
        <w:pStyle w:val="Prrafodelista"/>
        <w:numPr>
          <w:ilvl w:val="0"/>
          <w:numId w:val="23"/>
        </w:numPr>
        <w:jc w:val="both"/>
        <w:rPr>
          <w:rFonts w:ascii="Times New Roman" w:hAnsi="Times New Roman" w:cs="Times New Roman"/>
          <w:sz w:val="24"/>
          <w:szCs w:val="24"/>
        </w:rPr>
      </w:pPr>
      <w:r w:rsidRPr="007A35B1">
        <w:rPr>
          <w:rFonts w:ascii="Times New Roman" w:hAnsi="Times New Roman" w:cs="Times New Roman"/>
          <w:sz w:val="24"/>
          <w:szCs w:val="24"/>
        </w:rPr>
        <w:t>N° 231 del 14/02/2017, a nombre se SUMIOFFICE S. A., por ¢134.768,75, sin comprobante y sin copia del cheque.</w:t>
      </w:r>
    </w:p>
    <w:p w:rsidR="007A35B1" w:rsidRPr="007A35B1" w:rsidRDefault="000F7788" w:rsidP="000F7788">
      <w:pPr>
        <w:pStyle w:val="Prrafodelista"/>
        <w:numPr>
          <w:ilvl w:val="0"/>
          <w:numId w:val="23"/>
        </w:numPr>
        <w:jc w:val="both"/>
        <w:rPr>
          <w:rFonts w:ascii="Times New Roman" w:hAnsi="Times New Roman" w:cs="Times New Roman"/>
          <w:sz w:val="24"/>
          <w:szCs w:val="24"/>
        </w:rPr>
      </w:pPr>
      <w:r w:rsidRPr="007A35B1">
        <w:rPr>
          <w:rFonts w:ascii="Times New Roman" w:hAnsi="Times New Roman" w:cs="Times New Roman"/>
          <w:sz w:val="24"/>
          <w:szCs w:val="24"/>
        </w:rPr>
        <w:t>N° 232 del 3/02/2017, a nombre César Molina, contador, por ¢200.655,00, sin comprobante y sin copia del cheque.</w:t>
      </w:r>
    </w:p>
    <w:p w:rsidR="007A35B1" w:rsidRPr="007A35B1" w:rsidRDefault="000F7788" w:rsidP="000F7788">
      <w:pPr>
        <w:pStyle w:val="Prrafodelista"/>
        <w:numPr>
          <w:ilvl w:val="0"/>
          <w:numId w:val="23"/>
        </w:numPr>
        <w:jc w:val="both"/>
        <w:rPr>
          <w:rFonts w:ascii="Times New Roman" w:hAnsi="Times New Roman" w:cs="Times New Roman"/>
          <w:sz w:val="24"/>
          <w:szCs w:val="24"/>
        </w:rPr>
      </w:pPr>
      <w:r w:rsidRPr="007A35B1">
        <w:rPr>
          <w:rFonts w:ascii="Times New Roman" w:hAnsi="Times New Roman" w:cs="Times New Roman"/>
          <w:sz w:val="24"/>
          <w:szCs w:val="24"/>
        </w:rPr>
        <w:t xml:space="preserve">N°329 del 19/12/2017, a nombre Muebles </w:t>
      </w:r>
      <w:proofErr w:type="spellStart"/>
      <w:r w:rsidRPr="007A35B1">
        <w:rPr>
          <w:rFonts w:ascii="Times New Roman" w:hAnsi="Times New Roman" w:cs="Times New Roman"/>
          <w:sz w:val="24"/>
          <w:szCs w:val="24"/>
        </w:rPr>
        <w:t>Rosava</w:t>
      </w:r>
      <w:proofErr w:type="spellEnd"/>
      <w:r w:rsidRPr="007A35B1">
        <w:rPr>
          <w:rFonts w:ascii="Times New Roman" w:hAnsi="Times New Roman" w:cs="Times New Roman"/>
          <w:sz w:val="24"/>
          <w:szCs w:val="24"/>
        </w:rPr>
        <w:t>, por ¢475.000,00, a pesar de que en el Acta 61 del 11/12/2017, se indica que se cancela la factura 645, no se aportó.</w:t>
      </w:r>
    </w:p>
    <w:p w:rsidR="007A35B1" w:rsidRPr="007A35B1" w:rsidRDefault="00F017C9" w:rsidP="000F7788">
      <w:pPr>
        <w:pStyle w:val="Prrafodelista"/>
        <w:numPr>
          <w:ilvl w:val="0"/>
          <w:numId w:val="23"/>
        </w:numPr>
        <w:jc w:val="both"/>
        <w:rPr>
          <w:rFonts w:ascii="Times New Roman" w:hAnsi="Times New Roman" w:cs="Times New Roman"/>
          <w:sz w:val="24"/>
          <w:szCs w:val="24"/>
        </w:rPr>
      </w:pPr>
      <w:r w:rsidRPr="007A35B1">
        <w:rPr>
          <w:rFonts w:ascii="Times New Roman" w:hAnsi="Times New Roman" w:cs="Times New Roman"/>
          <w:sz w:val="24"/>
          <w:szCs w:val="24"/>
        </w:rPr>
        <w:t>N°333</w:t>
      </w:r>
      <w:r w:rsidR="000F7788" w:rsidRPr="007A35B1">
        <w:rPr>
          <w:rFonts w:ascii="Times New Roman" w:hAnsi="Times New Roman" w:cs="Times New Roman"/>
          <w:sz w:val="24"/>
          <w:szCs w:val="24"/>
        </w:rPr>
        <w:t xml:space="preserve"> del 18/12/2017, a nombre Corporación Com</w:t>
      </w:r>
      <w:r w:rsidR="00F93972" w:rsidRPr="007A35B1">
        <w:rPr>
          <w:rFonts w:ascii="Times New Roman" w:hAnsi="Times New Roman" w:cs="Times New Roman"/>
          <w:sz w:val="24"/>
          <w:szCs w:val="24"/>
        </w:rPr>
        <w:t>ercial El Lagar, por ¢62.853,27, el recibo</w:t>
      </w:r>
      <w:r w:rsidR="000F7788" w:rsidRPr="007A35B1">
        <w:rPr>
          <w:rFonts w:ascii="Times New Roman" w:hAnsi="Times New Roman" w:cs="Times New Roman"/>
          <w:sz w:val="24"/>
          <w:szCs w:val="24"/>
        </w:rPr>
        <w:t xml:space="preserve"> Situación que se da en el período 2018, en el proceso de la documentación física, al cheque no se adjunta la fact</w:t>
      </w:r>
      <w:r w:rsidR="007A35B1" w:rsidRPr="007A35B1">
        <w:rPr>
          <w:rFonts w:ascii="Times New Roman" w:hAnsi="Times New Roman" w:cs="Times New Roman"/>
          <w:sz w:val="24"/>
          <w:szCs w:val="24"/>
        </w:rPr>
        <w:t>ura de respaldo, como ejemplos:</w:t>
      </w:r>
    </w:p>
    <w:p w:rsidR="007A35B1" w:rsidRPr="007A35B1" w:rsidRDefault="000F7788" w:rsidP="000F7788">
      <w:pPr>
        <w:pStyle w:val="Prrafodelista"/>
        <w:numPr>
          <w:ilvl w:val="0"/>
          <w:numId w:val="39"/>
        </w:numPr>
        <w:jc w:val="both"/>
        <w:rPr>
          <w:rFonts w:ascii="Times New Roman" w:hAnsi="Times New Roman" w:cs="Times New Roman"/>
          <w:sz w:val="24"/>
          <w:szCs w:val="24"/>
        </w:rPr>
      </w:pPr>
      <w:r w:rsidRPr="007A35B1">
        <w:rPr>
          <w:rFonts w:ascii="Times New Roman" w:hAnsi="Times New Roman" w:cs="Times New Roman"/>
          <w:sz w:val="24"/>
          <w:szCs w:val="24"/>
        </w:rPr>
        <w:t xml:space="preserve">N°335 del 13/06/2018, a nombre de </w:t>
      </w:r>
      <w:proofErr w:type="spellStart"/>
      <w:r w:rsidRPr="007A35B1">
        <w:rPr>
          <w:rFonts w:ascii="Times New Roman" w:hAnsi="Times New Roman" w:cs="Times New Roman"/>
          <w:sz w:val="24"/>
          <w:szCs w:val="24"/>
        </w:rPr>
        <w:t>Sinay</w:t>
      </w:r>
      <w:proofErr w:type="spellEnd"/>
      <w:r w:rsidRPr="007A35B1">
        <w:rPr>
          <w:rFonts w:ascii="Times New Roman" w:hAnsi="Times New Roman" w:cs="Times New Roman"/>
          <w:sz w:val="24"/>
          <w:szCs w:val="24"/>
        </w:rPr>
        <w:t xml:space="preserve"> Arias Campos, por ¢243.100,00, en acta 69 del 4/6/2018 solo indica gasto por el día internacional de la mujer.</w:t>
      </w:r>
    </w:p>
    <w:p w:rsidR="007A35B1" w:rsidRPr="007A35B1" w:rsidRDefault="000F7788" w:rsidP="000F7788">
      <w:pPr>
        <w:pStyle w:val="Prrafodelista"/>
        <w:numPr>
          <w:ilvl w:val="0"/>
          <w:numId w:val="39"/>
        </w:numPr>
        <w:jc w:val="both"/>
        <w:rPr>
          <w:rFonts w:ascii="Times New Roman" w:hAnsi="Times New Roman" w:cs="Times New Roman"/>
          <w:sz w:val="24"/>
          <w:szCs w:val="24"/>
        </w:rPr>
      </w:pPr>
      <w:r w:rsidRPr="007A35B1">
        <w:rPr>
          <w:rFonts w:ascii="Times New Roman" w:hAnsi="Times New Roman" w:cs="Times New Roman"/>
          <w:sz w:val="24"/>
          <w:szCs w:val="24"/>
        </w:rPr>
        <w:t>N° 337 del 13/06/2018, a nombre de Johnny Rojas Bonilla, por ¢ 85.000,00, en el acta 69 del 4//6/2018, indica fact.030454.</w:t>
      </w:r>
    </w:p>
    <w:p w:rsidR="007A35B1" w:rsidRPr="007A35B1" w:rsidRDefault="000F7788" w:rsidP="000F7788">
      <w:pPr>
        <w:pStyle w:val="Prrafodelista"/>
        <w:numPr>
          <w:ilvl w:val="0"/>
          <w:numId w:val="39"/>
        </w:numPr>
        <w:jc w:val="both"/>
        <w:rPr>
          <w:rFonts w:ascii="Times New Roman" w:hAnsi="Times New Roman" w:cs="Times New Roman"/>
          <w:sz w:val="24"/>
          <w:szCs w:val="24"/>
        </w:rPr>
      </w:pPr>
      <w:r w:rsidRPr="007A35B1">
        <w:rPr>
          <w:rFonts w:ascii="Times New Roman" w:hAnsi="Times New Roman" w:cs="Times New Roman"/>
          <w:sz w:val="24"/>
          <w:szCs w:val="24"/>
        </w:rPr>
        <w:t>N° 338 del 13/06/2018, a nombre de Karla Acuña Aguilar, por ¢ 35.000,00, en el acta 69 del 4//6/2018, indica no indica el número de factura, solo que corresponde arreglos florales por homenaje del día de la madre Nicaragüense.</w:t>
      </w:r>
    </w:p>
    <w:p w:rsidR="007A35B1" w:rsidRPr="007A35B1" w:rsidRDefault="000F7788" w:rsidP="000F7788">
      <w:pPr>
        <w:pStyle w:val="Prrafodelista"/>
        <w:numPr>
          <w:ilvl w:val="0"/>
          <w:numId w:val="39"/>
        </w:numPr>
        <w:jc w:val="both"/>
        <w:rPr>
          <w:rFonts w:ascii="Times New Roman" w:hAnsi="Times New Roman" w:cs="Times New Roman"/>
          <w:sz w:val="24"/>
          <w:szCs w:val="24"/>
        </w:rPr>
      </w:pPr>
      <w:r w:rsidRPr="007A35B1">
        <w:rPr>
          <w:rFonts w:ascii="Times New Roman" w:hAnsi="Times New Roman" w:cs="Times New Roman"/>
          <w:sz w:val="24"/>
          <w:szCs w:val="24"/>
        </w:rPr>
        <w:t>N° 344 del 13/6/2018 a nombre de César Molina, por ¢204,750.00, en el acta 69 del 4/6/2018, indica que se paga la factura 001837, por pagos profesionales correspondientes al mes de diciembre 2017.</w:t>
      </w:r>
    </w:p>
    <w:p w:rsidR="007A35B1" w:rsidRPr="007A35B1" w:rsidRDefault="000F7788" w:rsidP="000F7788">
      <w:pPr>
        <w:pStyle w:val="Prrafodelista"/>
        <w:numPr>
          <w:ilvl w:val="0"/>
          <w:numId w:val="39"/>
        </w:numPr>
        <w:jc w:val="both"/>
        <w:rPr>
          <w:rFonts w:ascii="Times New Roman" w:hAnsi="Times New Roman" w:cs="Times New Roman"/>
          <w:sz w:val="24"/>
          <w:szCs w:val="24"/>
        </w:rPr>
      </w:pPr>
      <w:r w:rsidRPr="007A35B1">
        <w:rPr>
          <w:rFonts w:ascii="Times New Roman" w:hAnsi="Times New Roman" w:cs="Times New Roman"/>
          <w:sz w:val="24"/>
          <w:szCs w:val="24"/>
        </w:rPr>
        <w:t xml:space="preserve">N°376 del 10/7/2018 a nombre de Suministros </w:t>
      </w:r>
      <w:proofErr w:type="spellStart"/>
      <w:r w:rsidRPr="007A35B1">
        <w:rPr>
          <w:rFonts w:ascii="Times New Roman" w:hAnsi="Times New Roman" w:cs="Times New Roman"/>
          <w:sz w:val="24"/>
          <w:szCs w:val="24"/>
        </w:rPr>
        <w:t>Yustib</w:t>
      </w:r>
      <w:proofErr w:type="spellEnd"/>
      <w:r w:rsidRPr="007A35B1">
        <w:rPr>
          <w:rFonts w:ascii="Times New Roman" w:hAnsi="Times New Roman" w:cs="Times New Roman"/>
          <w:sz w:val="24"/>
          <w:szCs w:val="24"/>
        </w:rPr>
        <w:t>. ACJ, S.A., por ¢2.217.562,00, en el acta 72 del 14 de junio del 2018, indica factura número 0152213, por la compra de 4 computadoras multifuncional.</w:t>
      </w:r>
    </w:p>
    <w:p w:rsidR="000F7788" w:rsidRPr="007A35B1" w:rsidRDefault="000F7788" w:rsidP="000F7788">
      <w:pPr>
        <w:pStyle w:val="Prrafodelista"/>
        <w:numPr>
          <w:ilvl w:val="0"/>
          <w:numId w:val="39"/>
        </w:numPr>
        <w:jc w:val="both"/>
        <w:rPr>
          <w:rFonts w:ascii="Times New Roman" w:hAnsi="Times New Roman" w:cs="Times New Roman"/>
          <w:sz w:val="24"/>
          <w:szCs w:val="24"/>
        </w:rPr>
      </w:pPr>
      <w:r w:rsidRPr="007A35B1">
        <w:rPr>
          <w:rFonts w:ascii="Times New Roman" w:hAnsi="Times New Roman" w:cs="Times New Roman"/>
          <w:sz w:val="24"/>
          <w:szCs w:val="24"/>
        </w:rPr>
        <w:t>N°371 del 19/06/2018 a nombre Leónidas Bustillos Pérez, por ¢6.302.600,00, en el acta</w:t>
      </w:r>
      <w:r w:rsidR="00F017C9" w:rsidRPr="007A35B1">
        <w:rPr>
          <w:rFonts w:ascii="Times New Roman" w:hAnsi="Times New Roman" w:cs="Times New Roman"/>
          <w:sz w:val="24"/>
          <w:szCs w:val="24"/>
        </w:rPr>
        <w:t xml:space="preserve"> N°</w:t>
      </w:r>
      <w:r w:rsidRPr="007A35B1">
        <w:rPr>
          <w:rFonts w:ascii="Times New Roman" w:hAnsi="Times New Roman" w:cs="Times New Roman"/>
          <w:sz w:val="24"/>
          <w:szCs w:val="24"/>
        </w:rPr>
        <w:t xml:space="preserve"> 69 se analizó la cotización, y con la selección se emitió el cheque para la adquisición de la cámara de seguridad, no se indica el número de factura proforma, ni se ajunt</w:t>
      </w:r>
      <w:r w:rsidR="007A35B1">
        <w:rPr>
          <w:rFonts w:ascii="Times New Roman" w:hAnsi="Times New Roman" w:cs="Times New Roman"/>
          <w:sz w:val="24"/>
          <w:szCs w:val="24"/>
        </w:rPr>
        <w:t>ó</w:t>
      </w:r>
      <w:r w:rsidRPr="007A35B1">
        <w:rPr>
          <w:rFonts w:ascii="Times New Roman" w:hAnsi="Times New Roman" w:cs="Times New Roman"/>
          <w:sz w:val="24"/>
          <w:szCs w:val="24"/>
        </w:rPr>
        <w:t xml:space="preserve"> factura cancelada.</w:t>
      </w:r>
    </w:p>
    <w:p w:rsidR="000F7788" w:rsidRPr="000614DC" w:rsidRDefault="00D157C2" w:rsidP="000614DC">
      <w:pPr>
        <w:pStyle w:val="Ttulo2"/>
        <w:rPr>
          <w:sz w:val="24"/>
          <w:szCs w:val="24"/>
        </w:rPr>
      </w:pPr>
      <w:bookmarkStart w:id="41" w:name="_Toc6816450"/>
      <w:r w:rsidRPr="000614DC">
        <w:rPr>
          <w:sz w:val="24"/>
          <w:szCs w:val="24"/>
        </w:rPr>
        <w:t>2.9.5</w:t>
      </w:r>
      <w:r w:rsidR="00836D2A">
        <w:rPr>
          <w:sz w:val="24"/>
          <w:szCs w:val="24"/>
        </w:rPr>
        <w:t xml:space="preserve"> </w:t>
      </w:r>
      <w:r w:rsidRPr="000614DC">
        <w:rPr>
          <w:sz w:val="24"/>
          <w:szCs w:val="24"/>
        </w:rPr>
        <w:t>Gastos pagados</w:t>
      </w:r>
      <w:r w:rsidR="000F7788" w:rsidRPr="000614DC">
        <w:rPr>
          <w:sz w:val="24"/>
          <w:szCs w:val="24"/>
        </w:rPr>
        <w:t xml:space="preserve"> que no coinciden con el acuerdo de pago</w:t>
      </w:r>
      <w:bookmarkEnd w:id="41"/>
    </w:p>
    <w:p w:rsidR="000F7788" w:rsidRDefault="007A35B1" w:rsidP="000F7788">
      <w:pPr>
        <w:jc w:val="both"/>
      </w:pPr>
      <w:r>
        <w:t xml:space="preserve">Se </w:t>
      </w:r>
      <w:r w:rsidR="00757175">
        <w:t>evidenció</w:t>
      </w:r>
      <w:r>
        <w:t xml:space="preserve"> que el c</w:t>
      </w:r>
      <w:r w:rsidR="00997A10">
        <w:t xml:space="preserve">heque </w:t>
      </w:r>
      <w:r w:rsidR="000F7788" w:rsidRPr="00D157C2">
        <w:t xml:space="preserve">N°234 del 28/02/2017, a nombre de </w:t>
      </w:r>
      <w:proofErr w:type="spellStart"/>
      <w:r w:rsidR="000F7788" w:rsidRPr="00D157C2">
        <w:t>Yelian</w:t>
      </w:r>
      <w:proofErr w:type="spellEnd"/>
      <w:r w:rsidR="000F7788" w:rsidRPr="00D157C2">
        <w:t xml:space="preserve"> González Jiménez, por ¢230.000,00, respaldado con la factura N°264 del 8/2/2017,</w:t>
      </w:r>
      <w:r>
        <w:t xml:space="preserve"> </w:t>
      </w:r>
      <w:r w:rsidR="00757175">
        <w:t xml:space="preserve">se </w:t>
      </w:r>
      <w:r w:rsidR="00757175" w:rsidRPr="00D157C2">
        <w:t>indica</w:t>
      </w:r>
      <w:r w:rsidR="000F7788" w:rsidRPr="00D157C2">
        <w:t xml:space="preserve"> </w:t>
      </w:r>
      <w:r w:rsidR="00D433A5">
        <w:t>“</w:t>
      </w:r>
      <w:proofErr w:type="spellStart"/>
      <w:r w:rsidR="000F7788" w:rsidRPr="00D433A5">
        <w:rPr>
          <w:i/>
        </w:rPr>
        <w:t>Biocontrol</w:t>
      </w:r>
      <w:proofErr w:type="spellEnd"/>
      <w:r w:rsidR="000F7788" w:rsidRPr="00D433A5">
        <w:rPr>
          <w:i/>
        </w:rPr>
        <w:t xml:space="preserve"> total</w:t>
      </w:r>
      <w:r w:rsidR="00D433A5">
        <w:t>”</w:t>
      </w:r>
      <w:r w:rsidR="000F7788" w:rsidRPr="00D157C2">
        <w:t xml:space="preserve"> y </w:t>
      </w:r>
      <w:r w:rsidR="00D433A5">
        <w:t>“</w:t>
      </w:r>
      <w:r w:rsidR="000F7788" w:rsidRPr="00D157C2">
        <w:t xml:space="preserve">control de </w:t>
      </w:r>
      <w:r w:rsidR="000F7788" w:rsidRPr="00D433A5">
        <w:rPr>
          <w:i/>
        </w:rPr>
        <w:t>roedores</w:t>
      </w:r>
      <w:r w:rsidR="00D433A5">
        <w:t>”</w:t>
      </w:r>
      <w:r w:rsidR="000F7788" w:rsidRPr="00D157C2">
        <w:t xml:space="preserve">, </w:t>
      </w:r>
      <w:r>
        <w:t xml:space="preserve">sin embargo, </w:t>
      </w:r>
      <w:r w:rsidR="000F7788" w:rsidRPr="00D157C2">
        <w:t xml:space="preserve">en el Acta 45 del 28/2/2017, </w:t>
      </w:r>
      <w:r w:rsidR="00757175">
        <w:t>se suscribe</w:t>
      </w:r>
      <w:r>
        <w:t xml:space="preserve"> que corresponde por el </w:t>
      </w:r>
      <w:r w:rsidR="000F7788" w:rsidRPr="00D157C2">
        <w:t>alquiler de manteles.</w:t>
      </w:r>
      <w:r w:rsidR="00537473">
        <w:t xml:space="preserve">  </w:t>
      </w:r>
    </w:p>
    <w:p w:rsidR="00AB10BD" w:rsidRDefault="00AB10BD" w:rsidP="000F7788">
      <w:pPr>
        <w:jc w:val="both"/>
      </w:pPr>
    </w:p>
    <w:p w:rsidR="00AB10BD" w:rsidRPr="00D157C2" w:rsidRDefault="00AB10BD" w:rsidP="000F7788">
      <w:pPr>
        <w:jc w:val="both"/>
      </w:pPr>
    </w:p>
    <w:p w:rsidR="000F7788" w:rsidRPr="000614DC" w:rsidRDefault="00D157C2" w:rsidP="000614DC">
      <w:pPr>
        <w:pStyle w:val="Ttulo2"/>
        <w:rPr>
          <w:sz w:val="24"/>
          <w:szCs w:val="24"/>
        </w:rPr>
      </w:pPr>
      <w:bookmarkStart w:id="42" w:name="_Toc6816451"/>
      <w:r w:rsidRPr="000614DC">
        <w:rPr>
          <w:sz w:val="24"/>
          <w:szCs w:val="24"/>
        </w:rPr>
        <w:lastRenderedPageBreak/>
        <w:t>2.9.6</w:t>
      </w:r>
      <w:r w:rsidR="00D433A5">
        <w:rPr>
          <w:sz w:val="24"/>
          <w:szCs w:val="24"/>
        </w:rPr>
        <w:t xml:space="preserve"> </w:t>
      </w:r>
      <w:r w:rsidRPr="000614DC">
        <w:rPr>
          <w:sz w:val="24"/>
          <w:szCs w:val="24"/>
        </w:rPr>
        <w:t>Pagos que</w:t>
      </w:r>
      <w:r w:rsidR="000F7788" w:rsidRPr="000614DC">
        <w:rPr>
          <w:sz w:val="24"/>
          <w:szCs w:val="24"/>
        </w:rPr>
        <w:t xml:space="preserve"> no corresponden</w:t>
      </w:r>
      <w:bookmarkEnd w:id="42"/>
    </w:p>
    <w:p w:rsidR="007A35B1" w:rsidRDefault="007A35B1" w:rsidP="000F7788">
      <w:pPr>
        <w:jc w:val="both"/>
      </w:pPr>
      <w:r>
        <w:t xml:space="preserve">Se observaron los siguientes pagos irregulares, a saber: </w:t>
      </w:r>
    </w:p>
    <w:p w:rsidR="007A35B1" w:rsidRDefault="007A35B1" w:rsidP="000F7788">
      <w:pPr>
        <w:jc w:val="both"/>
      </w:pPr>
    </w:p>
    <w:p w:rsidR="007A35B1" w:rsidRPr="007A35B1" w:rsidRDefault="007A35B1" w:rsidP="007A35B1">
      <w:pPr>
        <w:pStyle w:val="Prrafodelista"/>
        <w:numPr>
          <w:ilvl w:val="0"/>
          <w:numId w:val="40"/>
        </w:numPr>
        <w:spacing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C</w:t>
      </w:r>
      <w:r w:rsidR="000F7788" w:rsidRPr="007A35B1">
        <w:rPr>
          <w:rFonts w:ascii="Times New Roman" w:hAnsi="Times New Roman" w:cs="Times New Roman"/>
          <w:sz w:val="24"/>
          <w:szCs w:val="24"/>
        </w:rPr>
        <w:t>heque N°291 del 22</w:t>
      </w:r>
      <w:r w:rsidRPr="007A35B1">
        <w:rPr>
          <w:rFonts w:ascii="Times New Roman" w:hAnsi="Times New Roman" w:cs="Times New Roman"/>
          <w:sz w:val="24"/>
          <w:szCs w:val="24"/>
        </w:rPr>
        <w:t xml:space="preserve"> de octubre de 2017 </w:t>
      </w:r>
      <w:r w:rsidR="000F7788" w:rsidRPr="007A35B1">
        <w:rPr>
          <w:rFonts w:ascii="Times New Roman" w:hAnsi="Times New Roman" w:cs="Times New Roman"/>
          <w:sz w:val="24"/>
          <w:szCs w:val="24"/>
        </w:rPr>
        <w:t>/10/2017 por ¢130.000,00, respaldado con la factura N°0476 del 5</w:t>
      </w:r>
      <w:r w:rsidRPr="007A35B1">
        <w:rPr>
          <w:rFonts w:ascii="Times New Roman" w:hAnsi="Times New Roman" w:cs="Times New Roman"/>
          <w:sz w:val="24"/>
          <w:szCs w:val="24"/>
        </w:rPr>
        <w:t xml:space="preserve"> de setiembre de 2017</w:t>
      </w:r>
      <w:r w:rsidR="000F7788" w:rsidRPr="007A35B1">
        <w:rPr>
          <w:rFonts w:ascii="Times New Roman" w:hAnsi="Times New Roman" w:cs="Times New Roman"/>
          <w:sz w:val="24"/>
          <w:szCs w:val="24"/>
        </w:rPr>
        <w:t>, por servicio de transporte de San José a Limón y viceversa, el día 2</w:t>
      </w:r>
      <w:r w:rsidRPr="007A35B1">
        <w:rPr>
          <w:rFonts w:ascii="Times New Roman" w:hAnsi="Times New Roman" w:cs="Times New Roman"/>
          <w:sz w:val="24"/>
          <w:szCs w:val="24"/>
        </w:rPr>
        <w:t xml:space="preserve"> de setiembre de 2017 </w:t>
      </w:r>
      <w:r w:rsidR="000F7788" w:rsidRPr="007A35B1">
        <w:rPr>
          <w:rFonts w:ascii="Times New Roman" w:hAnsi="Times New Roman" w:cs="Times New Roman"/>
          <w:sz w:val="24"/>
          <w:szCs w:val="24"/>
        </w:rPr>
        <w:t xml:space="preserve">(sábado), para que funcionarios asistieran al sepelio del papá de la profesora Edna </w:t>
      </w:r>
      <w:proofErr w:type="spellStart"/>
      <w:r w:rsidR="000F7788" w:rsidRPr="007A35B1">
        <w:rPr>
          <w:rFonts w:ascii="Times New Roman" w:hAnsi="Times New Roman" w:cs="Times New Roman"/>
          <w:sz w:val="24"/>
          <w:szCs w:val="24"/>
        </w:rPr>
        <w:t>Coward</w:t>
      </w:r>
      <w:proofErr w:type="spellEnd"/>
      <w:r w:rsidR="000F7788" w:rsidRPr="007A35B1">
        <w:rPr>
          <w:rFonts w:ascii="Times New Roman" w:hAnsi="Times New Roman" w:cs="Times New Roman"/>
          <w:sz w:val="24"/>
          <w:szCs w:val="24"/>
        </w:rPr>
        <w:t>, en representación de la institución.</w:t>
      </w:r>
    </w:p>
    <w:p w:rsidR="000F7788" w:rsidRDefault="000F7788" w:rsidP="007A35B1">
      <w:pPr>
        <w:pStyle w:val="Prrafodelista"/>
        <w:numPr>
          <w:ilvl w:val="0"/>
          <w:numId w:val="40"/>
        </w:numPr>
        <w:spacing w:line="240" w:lineRule="auto"/>
        <w:ind w:left="357" w:hanging="357"/>
        <w:jc w:val="both"/>
        <w:rPr>
          <w:rFonts w:ascii="Times New Roman" w:hAnsi="Times New Roman" w:cs="Times New Roman"/>
          <w:sz w:val="24"/>
          <w:szCs w:val="24"/>
        </w:rPr>
      </w:pPr>
      <w:r w:rsidRPr="007A35B1">
        <w:rPr>
          <w:rFonts w:ascii="Times New Roman" w:hAnsi="Times New Roman" w:cs="Times New Roman"/>
          <w:sz w:val="24"/>
          <w:szCs w:val="24"/>
        </w:rPr>
        <w:t>Cheque N°244 del 17/03/017, por ¢220.000,00 a nombre de Johnny Guido Carranza, se cancela la factura por servicio de alimentación y mantelería del día 23 de febrero del 2017. En el acta 45 del 28 de febrero del 2017,</w:t>
      </w:r>
      <w:r w:rsidR="00997A10" w:rsidRPr="007A35B1">
        <w:rPr>
          <w:rFonts w:ascii="Times New Roman" w:hAnsi="Times New Roman" w:cs="Times New Roman"/>
          <w:sz w:val="24"/>
          <w:szCs w:val="24"/>
        </w:rPr>
        <w:t xml:space="preserve"> según</w:t>
      </w:r>
      <w:r w:rsidRPr="007A35B1">
        <w:rPr>
          <w:rFonts w:ascii="Times New Roman" w:hAnsi="Times New Roman" w:cs="Times New Roman"/>
          <w:sz w:val="24"/>
          <w:szCs w:val="24"/>
        </w:rPr>
        <w:t xml:space="preserve"> el acuerdo se aprueba el gasto por alquiler de mantelería, servicio en la escuela, no indica el motivo.</w:t>
      </w:r>
    </w:p>
    <w:p w:rsidR="000F7788" w:rsidRPr="000614DC" w:rsidRDefault="00D157C2" w:rsidP="000614DC">
      <w:pPr>
        <w:pStyle w:val="Ttulo2"/>
        <w:rPr>
          <w:sz w:val="24"/>
          <w:szCs w:val="24"/>
        </w:rPr>
      </w:pPr>
      <w:bookmarkStart w:id="43" w:name="_Toc6816452"/>
      <w:r w:rsidRPr="000614DC">
        <w:rPr>
          <w:sz w:val="24"/>
          <w:szCs w:val="24"/>
        </w:rPr>
        <w:t>2.9.7</w:t>
      </w:r>
      <w:r w:rsidR="000F7788" w:rsidRPr="000614DC">
        <w:rPr>
          <w:sz w:val="24"/>
          <w:szCs w:val="24"/>
        </w:rPr>
        <w:t xml:space="preserve"> Pagos emitidos con 7 meses de antigüedad</w:t>
      </w:r>
      <w:bookmarkEnd w:id="43"/>
    </w:p>
    <w:p w:rsidR="000F7788" w:rsidRPr="00D157C2" w:rsidRDefault="000F7788" w:rsidP="000F7788">
      <w:pPr>
        <w:jc w:val="both"/>
      </w:pPr>
      <w:r w:rsidRPr="00D157C2">
        <w:t>En la verificación del período 2018, se encontró el Cheque N°369 del 19 de junio del 2018, a nombre de la cédula Jurídica N° 3101681447, S.A. (El Pedido), respaldado con el recibo de dinero 0215, donde se indica que cancela la factura n°14758,</w:t>
      </w:r>
      <w:r w:rsidR="00537473">
        <w:t xml:space="preserve">  </w:t>
      </w:r>
      <w:r w:rsidRPr="00D157C2">
        <w:t>la misma</w:t>
      </w:r>
      <w:r w:rsidR="00537473">
        <w:t xml:space="preserve">  </w:t>
      </w:r>
      <w:r w:rsidRPr="00D157C2">
        <w:t xml:space="preserve">indica factura a crédito y con fecha del 30 de noviembre del 2017 por ¢ 2.011.550,00, en el detalle se indica combos, </w:t>
      </w:r>
      <w:proofErr w:type="spellStart"/>
      <w:r w:rsidRPr="00D157C2">
        <w:t>snicker</w:t>
      </w:r>
      <w:proofErr w:type="spellEnd"/>
      <w:r w:rsidRPr="00D157C2">
        <w:t xml:space="preserve"> pequeños, jugo en caja</w:t>
      </w:r>
      <w:r w:rsidR="00537473">
        <w:t xml:space="preserve">  </w:t>
      </w:r>
      <w:r w:rsidRPr="00D157C2">
        <w:t>pequeño, queques pequeños, queque decorado grande, pizzas grandes.</w:t>
      </w:r>
    </w:p>
    <w:p w:rsidR="000F7788" w:rsidRPr="00D157C2" w:rsidRDefault="000F7788" w:rsidP="000F7788">
      <w:pPr>
        <w:jc w:val="both"/>
      </w:pPr>
    </w:p>
    <w:p w:rsidR="000F7788" w:rsidRPr="00D157C2" w:rsidRDefault="000F7788" w:rsidP="000F7788">
      <w:pPr>
        <w:jc w:val="both"/>
      </w:pPr>
      <w:r w:rsidRPr="00D157C2">
        <w:t xml:space="preserve">Con respecto a lo anterior, se debe indicar que la última sesión del 2017 corresponde al Acta 62 del 22 de diciembre 2017 e inicia con el acta 63 del 29 de enero del 2018, en el proceso de revisión de actas, no se encontró acuerdo donde autorizara y aprobara la realización de esta actividad, ni acuerdo que indique que esta erogación quedaría pendiente de pago. Es en el Acta número 71 del 12 de junio del 2018, en el folio 173, donde la Junta aprueba el pago de la factura y se señala textualmente: </w:t>
      </w:r>
      <w:r w:rsidRPr="007A35B1">
        <w:rPr>
          <w:i/>
        </w:rPr>
        <w:t>“….esto para la fiesta de la alegría de fin de curso lectivo del año 2017</w:t>
      </w:r>
      <w:r w:rsidR="00D433A5">
        <w:rPr>
          <w:i/>
        </w:rPr>
        <w:t>.</w:t>
      </w:r>
      <w:r w:rsidRPr="00D157C2">
        <w:t>”</w:t>
      </w:r>
      <w:r w:rsidR="00537473">
        <w:t xml:space="preserve">  </w:t>
      </w:r>
    </w:p>
    <w:p w:rsidR="000F7788" w:rsidRPr="00D157C2" w:rsidRDefault="000F7788" w:rsidP="000F7788">
      <w:pPr>
        <w:jc w:val="both"/>
      </w:pPr>
    </w:p>
    <w:p w:rsidR="000F7788" w:rsidRPr="00D157C2" w:rsidRDefault="000F7788" w:rsidP="000F7788">
      <w:pPr>
        <w:jc w:val="both"/>
      </w:pPr>
      <w:r w:rsidRPr="00D157C2">
        <w:t>Para realizar el pago, la Junta no aprobó presupuesto extraordinario, para indicar con que fondos o que cuentas disminuiría ya que en el presupuesto aprobado para el 2018</w:t>
      </w:r>
      <w:r w:rsidR="007A35B1">
        <w:t>,</w:t>
      </w:r>
      <w:r w:rsidRPr="00D157C2">
        <w:t xml:space="preserve"> no está contemplado.</w:t>
      </w:r>
    </w:p>
    <w:p w:rsidR="000F7788" w:rsidRPr="00D157C2" w:rsidRDefault="000F7788" w:rsidP="000F7788">
      <w:pPr>
        <w:jc w:val="both"/>
      </w:pPr>
    </w:p>
    <w:p w:rsidR="000F7788" w:rsidRPr="00D157C2" w:rsidRDefault="007A35B1" w:rsidP="000F7788">
      <w:pPr>
        <w:jc w:val="both"/>
      </w:pPr>
      <w:r>
        <w:t>De la mi</w:t>
      </w:r>
      <w:r w:rsidR="00D433A5">
        <w:t>s</w:t>
      </w:r>
      <w:r>
        <w:t>ma forma se llevaron a cabo p</w:t>
      </w:r>
      <w:r w:rsidR="000F7788" w:rsidRPr="00D157C2">
        <w:t xml:space="preserve">agos por decoración de la graduación 2017, se cancela con cheque número N°337 del 18 de junio del 2018, consta en el acuerdo tomado en acta </w:t>
      </w:r>
      <w:r w:rsidR="00997A10">
        <w:t>N°</w:t>
      </w:r>
      <w:r w:rsidR="000F7788" w:rsidRPr="00D157C2">
        <w:t>69 del 4 de junio del 2018, se aprueba el pago de la factura 030454.</w:t>
      </w:r>
    </w:p>
    <w:p w:rsidR="000F7788" w:rsidRPr="00D157C2" w:rsidRDefault="000F7788" w:rsidP="000F7788">
      <w:pPr>
        <w:jc w:val="both"/>
      </w:pPr>
    </w:p>
    <w:p w:rsidR="000F7788" w:rsidRDefault="007A35B1" w:rsidP="000F7788">
      <w:pPr>
        <w:jc w:val="both"/>
      </w:pPr>
      <w:r>
        <w:t xml:space="preserve">Finalmente, a </w:t>
      </w:r>
      <w:r w:rsidR="000F7788" w:rsidRPr="00D157C2">
        <w:t xml:space="preserve"> suministros </w:t>
      </w:r>
      <w:proofErr w:type="spellStart"/>
      <w:r w:rsidR="000F7788" w:rsidRPr="00D157C2">
        <w:t>Ystin</w:t>
      </w:r>
      <w:proofErr w:type="spellEnd"/>
      <w:r w:rsidR="000F7788" w:rsidRPr="00D157C2">
        <w:t xml:space="preserve"> ACYS, S.A. por cajas navideñas del periodo lectivo 2017 se emite el cheque N°336, se respalda con el recibo por dinero 62273 del 14</w:t>
      </w:r>
      <w:r>
        <w:t xml:space="preserve"> de junio de 2018y </w:t>
      </w:r>
      <w:r w:rsidR="000F7788" w:rsidRPr="00D157C2">
        <w:t>no indica el número de factura que se cancela.</w:t>
      </w:r>
    </w:p>
    <w:p w:rsidR="00AB10BD" w:rsidRDefault="00AB10BD" w:rsidP="000F7788">
      <w:pPr>
        <w:jc w:val="both"/>
      </w:pPr>
    </w:p>
    <w:p w:rsidR="00AB10BD" w:rsidRDefault="00AB10BD" w:rsidP="000F7788">
      <w:pPr>
        <w:jc w:val="both"/>
      </w:pPr>
    </w:p>
    <w:p w:rsidR="00AB10BD" w:rsidRDefault="00AB10BD" w:rsidP="000F7788">
      <w:pPr>
        <w:jc w:val="both"/>
      </w:pPr>
    </w:p>
    <w:p w:rsidR="006152D3" w:rsidRPr="00D157C2" w:rsidRDefault="006152D3" w:rsidP="000F7788">
      <w:pPr>
        <w:jc w:val="both"/>
      </w:pPr>
    </w:p>
    <w:p w:rsidR="000F7788" w:rsidRPr="006768A0" w:rsidRDefault="000F7788" w:rsidP="006768A0">
      <w:pPr>
        <w:jc w:val="both"/>
        <w:rPr>
          <w:b/>
        </w:rPr>
      </w:pPr>
      <w:r w:rsidRPr="00D157C2">
        <w:lastRenderedPageBreak/>
        <w:t xml:space="preserve"> </w:t>
      </w:r>
      <w:r w:rsidR="00D157C2" w:rsidRPr="006768A0">
        <w:rPr>
          <w:b/>
        </w:rPr>
        <w:t xml:space="preserve">2.9.8 </w:t>
      </w:r>
      <w:r w:rsidRPr="006768A0">
        <w:rPr>
          <w:b/>
        </w:rPr>
        <w:t xml:space="preserve">Pagos girados al anterior contador </w:t>
      </w:r>
    </w:p>
    <w:p w:rsidR="000F7788" w:rsidRPr="00D157C2" w:rsidRDefault="000F7788" w:rsidP="000F7788">
      <w:pPr>
        <w:jc w:val="both"/>
        <w:rPr>
          <w:b/>
        </w:rPr>
      </w:pPr>
    </w:p>
    <w:p w:rsidR="000F7788" w:rsidRDefault="006152D3" w:rsidP="00D433A5">
      <w:pPr>
        <w:jc w:val="both"/>
      </w:pPr>
      <w:r>
        <w:t>Al respecto es importante indicar que n</w:t>
      </w:r>
      <w:r w:rsidR="000F7788" w:rsidRPr="00D157C2">
        <w:t>o se aportó</w:t>
      </w:r>
      <w:r>
        <w:t xml:space="preserve"> el</w:t>
      </w:r>
      <w:r w:rsidR="000F7788" w:rsidRPr="00D157C2">
        <w:t xml:space="preserve"> contrato del nombramiento del contador para el período 2017, ni </w:t>
      </w:r>
      <w:r>
        <w:t xml:space="preserve">consta </w:t>
      </w:r>
      <w:r w:rsidR="000F7788" w:rsidRPr="00D157C2">
        <w:t>en el l</w:t>
      </w:r>
      <w:r>
        <w:t>ibro de actas su ratificación. Por lo tanto y p</w:t>
      </w:r>
      <w:r w:rsidR="000F7788" w:rsidRPr="00D157C2">
        <w:t xml:space="preserve">ara poder determinar el salario mensual, </w:t>
      </w:r>
      <w:r>
        <w:t xml:space="preserve">esta Auditoría Interna </w:t>
      </w:r>
      <w:r w:rsidR="000F7788" w:rsidRPr="00D157C2">
        <w:t xml:space="preserve">toma de referencia los </w:t>
      </w:r>
      <w:r w:rsidR="00D157C2" w:rsidRPr="00D157C2">
        <w:t>cheque girados</w:t>
      </w:r>
      <w:r w:rsidR="000F7788" w:rsidRPr="00D157C2">
        <w:t xml:space="preserve">, por lo que se deduce que el salario mensual fue de ¢204.750,00 para un pago anual de ¢2.057.000,00, </w:t>
      </w:r>
      <w:r>
        <w:t xml:space="preserve">el siguiente cuadro 10 </w:t>
      </w:r>
      <w:r w:rsidR="000F7788" w:rsidRPr="00D157C2">
        <w:t>presenta</w:t>
      </w:r>
      <w:r w:rsidR="00D433A5">
        <w:t xml:space="preserve"> el siguiente detalle:</w:t>
      </w:r>
    </w:p>
    <w:p w:rsidR="00D433A5" w:rsidRPr="00D157C2" w:rsidRDefault="00D433A5" w:rsidP="00D433A5">
      <w:pPr>
        <w:jc w:val="both"/>
      </w:pPr>
    </w:p>
    <w:tbl>
      <w:tblPr>
        <w:tblStyle w:val="Tabladecuadrcula5oscura-nfasis51"/>
        <w:tblW w:w="0" w:type="auto"/>
        <w:tblLook w:val="04A0" w:firstRow="1" w:lastRow="0" w:firstColumn="1" w:lastColumn="0" w:noHBand="0" w:noVBand="1"/>
      </w:tblPr>
      <w:tblGrid>
        <w:gridCol w:w="2129"/>
        <w:gridCol w:w="1637"/>
        <w:gridCol w:w="2205"/>
        <w:gridCol w:w="2549"/>
      </w:tblGrid>
      <w:tr w:rsidR="000F7788" w:rsidTr="00A04876">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8520" w:type="dxa"/>
            <w:gridSpan w:val="4"/>
          </w:tcPr>
          <w:p w:rsidR="006152D3" w:rsidRDefault="006152D3" w:rsidP="000F7788">
            <w:pPr>
              <w:jc w:val="center"/>
              <w:rPr>
                <w:color w:val="auto"/>
                <w:sz w:val="22"/>
                <w:szCs w:val="22"/>
              </w:rPr>
            </w:pPr>
            <w:r>
              <w:rPr>
                <w:color w:val="auto"/>
                <w:sz w:val="22"/>
                <w:szCs w:val="22"/>
              </w:rPr>
              <w:t>Cuadro 10</w:t>
            </w:r>
          </w:p>
          <w:p w:rsidR="006152D3" w:rsidRDefault="000F7788" w:rsidP="000F7788">
            <w:pPr>
              <w:jc w:val="center"/>
              <w:rPr>
                <w:color w:val="auto"/>
                <w:sz w:val="22"/>
                <w:szCs w:val="22"/>
              </w:rPr>
            </w:pPr>
            <w:r w:rsidRPr="00D70287">
              <w:rPr>
                <w:color w:val="auto"/>
                <w:sz w:val="22"/>
                <w:szCs w:val="22"/>
              </w:rPr>
              <w:t xml:space="preserve">Pagos al contador </w:t>
            </w:r>
          </w:p>
          <w:p w:rsidR="000F7788" w:rsidRPr="00D70287" w:rsidRDefault="000F7788" w:rsidP="000F7788">
            <w:pPr>
              <w:jc w:val="center"/>
              <w:rPr>
                <w:sz w:val="22"/>
                <w:szCs w:val="22"/>
              </w:rPr>
            </w:pPr>
            <w:r w:rsidRPr="00D70287">
              <w:rPr>
                <w:color w:val="auto"/>
                <w:sz w:val="22"/>
                <w:szCs w:val="22"/>
              </w:rPr>
              <w:t>Periodo 2017</w:t>
            </w:r>
          </w:p>
        </w:tc>
      </w:tr>
      <w:tr w:rsidR="000F7788" w:rsidTr="009C5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9" w:type="dxa"/>
          </w:tcPr>
          <w:p w:rsidR="000F7788" w:rsidRPr="00A04876" w:rsidRDefault="000F7788" w:rsidP="000F7788">
            <w:pPr>
              <w:jc w:val="center"/>
              <w:rPr>
                <w:rFonts w:ascii="Bookman Old Style" w:hAnsi="Bookman Old Style"/>
                <w:b w:val="0"/>
                <w:color w:val="auto"/>
                <w:sz w:val="20"/>
                <w:szCs w:val="20"/>
              </w:rPr>
            </w:pPr>
            <w:r w:rsidRPr="00A04876">
              <w:rPr>
                <w:rFonts w:ascii="Bookman Old Style" w:hAnsi="Bookman Old Style"/>
                <w:b w:val="0"/>
                <w:color w:val="auto"/>
                <w:sz w:val="20"/>
                <w:szCs w:val="20"/>
              </w:rPr>
              <w:t>Fecha</w:t>
            </w:r>
          </w:p>
        </w:tc>
        <w:tc>
          <w:tcPr>
            <w:tcW w:w="1637" w:type="dxa"/>
          </w:tcPr>
          <w:p w:rsidR="000F7788" w:rsidRPr="00D70287" w:rsidRDefault="000F7788" w:rsidP="000F7788">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D70287">
              <w:rPr>
                <w:b/>
                <w:sz w:val="22"/>
                <w:szCs w:val="22"/>
              </w:rPr>
              <w:t>N° de cheque</w:t>
            </w:r>
          </w:p>
        </w:tc>
        <w:tc>
          <w:tcPr>
            <w:tcW w:w="2205" w:type="dxa"/>
          </w:tcPr>
          <w:p w:rsidR="000F7788" w:rsidRPr="00D70287" w:rsidRDefault="000F7788" w:rsidP="000F7788">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D70287">
              <w:rPr>
                <w:b/>
                <w:sz w:val="22"/>
                <w:szCs w:val="22"/>
              </w:rPr>
              <w:t>Monto ¢</w:t>
            </w:r>
          </w:p>
        </w:tc>
        <w:tc>
          <w:tcPr>
            <w:tcW w:w="2549" w:type="dxa"/>
          </w:tcPr>
          <w:p w:rsidR="000F7788" w:rsidRPr="00D70287" w:rsidRDefault="000F7788" w:rsidP="000F7788">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D70287">
              <w:rPr>
                <w:b/>
                <w:sz w:val="22"/>
                <w:szCs w:val="22"/>
              </w:rPr>
              <w:t>N° de Factura</w:t>
            </w:r>
          </w:p>
        </w:tc>
      </w:tr>
      <w:tr w:rsidR="000F7788" w:rsidTr="009C501C">
        <w:tc>
          <w:tcPr>
            <w:cnfStyle w:val="001000000000" w:firstRow="0" w:lastRow="0" w:firstColumn="1" w:lastColumn="0" w:oddVBand="0" w:evenVBand="0" w:oddHBand="0" w:evenHBand="0" w:firstRowFirstColumn="0" w:firstRowLastColumn="0" w:lastRowFirstColumn="0" w:lastRowLastColumn="0"/>
            <w:tcW w:w="2129" w:type="dxa"/>
          </w:tcPr>
          <w:p w:rsidR="000F7788" w:rsidRPr="00A04876" w:rsidRDefault="000F7788" w:rsidP="000F7788">
            <w:pPr>
              <w:rPr>
                <w:rFonts w:ascii="Bookman Old Style" w:hAnsi="Bookman Old Style"/>
                <w:color w:val="auto"/>
                <w:sz w:val="20"/>
                <w:szCs w:val="20"/>
              </w:rPr>
            </w:pPr>
            <w:r w:rsidRPr="00A04876">
              <w:rPr>
                <w:rFonts w:ascii="Bookman Old Style" w:hAnsi="Bookman Old Style"/>
                <w:color w:val="auto"/>
                <w:sz w:val="20"/>
                <w:szCs w:val="20"/>
              </w:rPr>
              <w:t>3/2/2017</w:t>
            </w:r>
          </w:p>
        </w:tc>
        <w:tc>
          <w:tcPr>
            <w:tcW w:w="1637" w:type="dxa"/>
          </w:tcPr>
          <w:p w:rsidR="000F7788" w:rsidRPr="00D70287" w:rsidRDefault="000F7788" w:rsidP="000F7788">
            <w:pPr>
              <w:cnfStyle w:val="000000000000" w:firstRow="0" w:lastRow="0" w:firstColumn="0" w:lastColumn="0" w:oddVBand="0" w:evenVBand="0" w:oddHBand="0" w:evenHBand="0" w:firstRowFirstColumn="0" w:firstRowLastColumn="0" w:lastRowFirstColumn="0" w:lastRowLastColumn="0"/>
              <w:rPr>
                <w:sz w:val="22"/>
                <w:szCs w:val="22"/>
              </w:rPr>
            </w:pPr>
            <w:r w:rsidRPr="00D70287">
              <w:rPr>
                <w:sz w:val="22"/>
                <w:szCs w:val="22"/>
              </w:rPr>
              <w:t>232</w:t>
            </w:r>
          </w:p>
        </w:tc>
        <w:tc>
          <w:tcPr>
            <w:tcW w:w="2205" w:type="dxa"/>
          </w:tcPr>
          <w:p w:rsidR="000F7788" w:rsidRPr="00D70287" w:rsidRDefault="000F7788" w:rsidP="00A04876">
            <w:pPr>
              <w:jc w:val="center"/>
              <w:cnfStyle w:val="000000000000" w:firstRow="0" w:lastRow="0" w:firstColumn="0" w:lastColumn="0" w:oddVBand="0" w:evenVBand="0" w:oddHBand="0" w:evenHBand="0" w:firstRowFirstColumn="0" w:firstRowLastColumn="0" w:lastRowFirstColumn="0" w:lastRowLastColumn="0"/>
              <w:rPr>
                <w:sz w:val="22"/>
                <w:szCs w:val="22"/>
              </w:rPr>
            </w:pPr>
            <w:r w:rsidRPr="00D70287">
              <w:rPr>
                <w:sz w:val="22"/>
                <w:szCs w:val="22"/>
              </w:rPr>
              <w:t>200.655,00</w:t>
            </w:r>
          </w:p>
        </w:tc>
        <w:tc>
          <w:tcPr>
            <w:tcW w:w="2549" w:type="dxa"/>
          </w:tcPr>
          <w:p w:rsidR="000F7788" w:rsidRPr="00D70287" w:rsidRDefault="000F7788" w:rsidP="000F7788">
            <w:pPr>
              <w:cnfStyle w:val="000000000000" w:firstRow="0" w:lastRow="0" w:firstColumn="0" w:lastColumn="0" w:oddVBand="0" w:evenVBand="0" w:oddHBand="0" w:evenHBand="0" w:firstRowFirstColumn="0" w:firstRowLastColumn="0" w:lastRowFirstColumn="0" w:lastRowLastColumn="0"/>
              <w:rPr>
                <w:sz w:val="22"/>
                <w:szCs w:val="22"/>
              </w:rPr>
            </w:pPr>
            <w:r w:rsidRPr="00D70287">
              <w:rPr>
                <w:sz w:val="22"/>
                <w:szCs w:val="22"/>
              </w:rPr>
              <w:t>No adjunta</w:t>
            </w:r>
          </w:p>
        </w:tc>
      </w:tr>
      <w:tr w:rsidR="000F7788" w:rsidTr="009C5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9" w:type="dxa"/>
          </w:tcPr>
          <w:p w:rsidR="000F7788" w:rsidRPr="00A04876" w:rsidRDefault="000F7788" w:rsidP="000F7788">
            <w:pPr>
              <w:rPr>
                <w:rFonts w:ascii="Bookman Old Style" w:hAnsi="Bookman Old Style"/>
                <w:color w:val="auto"/>
                <w:sz w:val="20"/>
                <w:szCs w:val="20"/>
              </w:rPr>
            </w:pPr>
            <w:r w:rsidRPr="00A04876">
              <w:rPr>
                <w:rFonts w:ascii="Bookman Old Style" w:hAnsi="Bookman Old Style"/>
                <w:color w:val="auto"/>
                <w:sz w:val="20"/>
                <w:szCs w:val="20"/>
              </w:rPr>
              <w:t>28/2/2017</w:t>
            </w:r>
          </w:p>
        </w:tc>
        <w:tc>
          <w:tcPr>
            <w:tcW w:w="1637" w:type="dxa"/>
          </w:tcPr>
          <w:p w:rsidR="000F7788" w:rsidRPr="00D70287" w:rsidRDefault="000F7788" w:rsidP="000F7788">
            <w:pPr>
              <w:cnfStyle w:val="000000100000" w:firstRow="0" w:lastRow="0" w:firstColumn="0" w:lastColumn="0" w:oddVBand="0" w:evenVBand="0" w:oddHBand="1" w:evenHBand="0" w:firstRowFirstColumn="0" w:firstRowLastColumn="0" w:lastRowFirstColumn="0" w:lastRowLastColumn="0"/>
              <w:rPr>
                <w:sz w:val="22"/>
                <w:szCs w:val="22"/>
              </w:rPr>
            </w:pPr>
            <w:r w:rsidRPr="00D70287">
              <w:rPr>
                <w:sz w:val="22"/>
                <w:szCs w:val="22"/>
              </w:rPr>
              <w:t>236</w:t>
            </w:r>
          </w:p>
        </w:tc>
        <w:tc>
          <w:tcPr>
            <w:tcW w:w="2205" w:type="dxa"/>
          </w:tcPr>
          <w:p w:rsidR="000F7788" w:rsidRPr="00D70287" w:rsidRDefault="000F7788" w:rsidP="00A04876">
            <w:pPr>
              <w:jc w:val="center"/>
              <w:cnfStyle w:val="000000100000" w:firstRow="0" w:lastRow="0" w:firstColumn="0" w:lastColumn="0" w:oddVBand="0" w:evenVBand="0" w:oddHBand="1" w:evenHBand="0" w:firstRowFirstColumn="0" w:firstRowLastColumn="0" w:lastRowFirstColumn="0" w:lastRowLastColumn="0"/>
              <w:rPr>
                <w:sz w:val="22"/>
                <w:szCs w:val="22"/>
              </w:rPr>
            </w:pPr>
            <w:r w:rsidRPr="00D70287">
              <w:rPr>
                <w:sz w:val="22"/>
                <w:szCs w:val="22"/>
              </w:rPr>
              <w:t>204.750,00</w:t>
            </w:r>
          </w:p>
        </w:tc>
        <w:tc>
          <w:tcPr>
            <w:tcW w:w="2549" w:type="dxa"/>
          </w:tcPr>
          <w:p w:rsidR="000F7788" w:rsidRPr="00D70287" w:rsidRDefault="000F7788" w:rsidP="000F7788">
            <w:pPr>
              <w:cnfStyle w:val="000000100000" w:firstRow="0" w:lastRow="0" w:firstColumn="0" w:lastColumn="0" w:oddVBand="0" w:evenVBand="0" w:oddHBand="1" w:evenHBand="0" w:firstRowFirstColumn="0" w:firstRowLastColumn="0" w:lastRowFirstColumn="0" w:lastRowLastColumn="0"/>
              <w:rPr>
                <w:sz w:val="22"/>
                <w:szCs w:val="22"/>
              </w:rPr>
            </w:pPr>
            <w:r w:rsidRPr="00D70287">
              <w:rPr>
                <w:sz w:val="22"/>
                <w:szCs w:val="22"/>
              </w:rPr>
              <w:t>001714</w:t>
            </w:r>
          </w:p>
        </w:tc>
      </w:tr>
      <w:tr w:rsidR="000F7788" w:rsidTr="009C501C">
        <w:tc>
          <w:tcPr>
            <w:cnfStyle w:val="001000000000" w:firstRow="0" w:lastRow="0" w:firstColumn="1" w:lastColumn="0" w:oddVBand="0" w:evenVBand="0" w:oddHBand="0" w:evenHBand="0" w:firstRowFirstColumn="0" w:firstRowLastColumn="0" w:lastRowFirstColumn="0" w:lastRowLastColumn="0"/>
            <w:tcW w:w="2129" w:type="dxa"/>
          </w:tcPr>
          <w:p w:rsidR="000F7788" w:rsidRPr="00A04876" w:rsidRDefault="000F7788" w:rsidP="000F7788">
            <w:pPr>
              <w:rPr>
                <w:rFonts w:ascii="Bookman Old Style" w:hAnsi="Bookman Old Style"/>
                <w:color w:val="auto"/>
                <w:sz w:val="20"/>
                <w:szCs w:val="20"/>
              </w:rPr>
            </w:pPr>
            <w:r w:rsidRPr="00A04876">
              <w:rPr>
                <w:rFonts w:ascii="Bookman Old Style" w:hAnsi="Bookman Old Style"/>
                <w:color w:val="auto"/>
                <w:sz w:val="20"/>
                <w:szCs w:val="20"/>
              </w:rPr>
              <w:t>23/8/2017</w:t>
            </w:r>
          </w:p>
        </w:tc>
        <w:tc>
          <w:tcPr>
            <w:tcW w:w="1637" w:type="dxa"/>
          </w:tcPr>
          <w:p w:rsidR="000F7788" w:rsidRPr="00D70287" w:rsidRDefault="000F7788" w:rsidP="000F7788">
            <w:pPr>
              <w:cnfStyle w:val="000000000000" w:firstRow="0" w:lastRow="0" w:firstColumn="0" w:lastColumn="0" w:oddVBand="0" w:evenVBand="0" w:oddHBand="0" w:evenHBand="0" w:firstRowFirstColumn="0" w:firstRowLastColumn="0" w:lastRowFirstColumn="0" w:lastRowLastColumn="0"/>
              <w:rPr>
                <w:sz w:val="22"/>
                <w:szCs w:val="22"/>
              </w:rPr>
            </w:pPr>
            <w:r w:rsidRPr="00D70287">
              <w:rPr>
                <w:sz w:val="22"/>
                <w:szCs w:val="22"/>
              </w:rPr>
              <w:t>251</w:t>
            </w:r>
          </w:p>
        </w:tc>
        <w:tc>
          <w:tcPr>
            <w:tcW w:w="2205" w:type="dxa"/>
          </w:tcPr>
          <w:p w:rsidR="000F7788" w:rsidRPr="00D70287" w:rsidRDefault="000F7788" w:rsidP="00A04876">
            <w:pPr>
              <w:jc w:val="center"/>
              <w:cnfStyle w:val="000000000000" w:firstRow="0" w:lastRow="0" w:firstColumn="0" w:lastColumn="0" w:oddVBand="0" w:evenVBand="0" w:oddHBand="0" w:evenHBand="0" w:firstRowFirstColumn="0" w:firstRowLastColumn="0" w:lastRowFirstColumn="0" w:lastRowLastColumn="0"/>
              <w:rPr>
                <w:sz w:val="22"/>
                <w:szCs w:val="22"/>
              </w:rPr>
            </w:pPr>
            <w:r w:rsidRPr="00D70287">
              <w:rPr>
                <w:sz w:val="22"/>
                <w:szCs w:val="22"/>
              </w:rPr>
              <w:t>1.023.750,00</w:t>
            </w:r>
          </w:p>
        </w:tc>
        <w:tc>
          <w:tcPr>
            <w:tcW w:w="2549" w:type="dxa"/>
          </w:tcPr>
          <w:p w:rsidR="000F7788" w:rsidRPr="00D70287" w:rsidRDefault="000F7788" w:rsidP="000F7788">
            <w:pPr>
              <w:cnfStyle w:val="000000000000" w:firstRow="0" w:lastRow="0" w:firstColumn="0" w:lastColumn="0" w:oddVBand="0" w:evenVBand="0" w:oddHBand="0" w:evenHBand="0" w:firstRowFirstColumn="0" w:firstRowLastColumn="0" w:lastRowFirstColumn="0" w:lastRowLastColumn="0"/>
              <w:rPr>
                <w:sz w:val="22"/>
                <w:szCs w:val="22"/>
              </w:rPr>
            </w:pPr>
            <w:r w:rsidRPr="00D70287">
              <w:rPr>
                <w:sz w:val="22"/>
                <w:szCs w:val="22"/>
              </w:rPr>
              <w:t>001734, 001746, 001761 ,001776, 001778</w:t>
            </w:r>
          </w:p>
        </w:tc>
      </w:tr>
      <w:tr w:rsidR="000F7788" w:rsidTr="009C5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9" w:type="dxa"/>
          </w:tcPr>
          <w:p w:rsidR="000F7788" w:rsidRPr="00A04876" w:rsidRDefault="000F7788" w:rsidP="000F7788">
            <w:pPr>
              <w:rPr>
                <w:rFonts w:ascii="Bookman Old Style" w:hAnsi="Bookman Old Style"/>
                <w:color w:val="auto"/>
                <w:sz w:val="20"/>
                <w:szCs w:val="20"/>
              </w:rPr>
            </w:pPr>
            <w:r w:rsidRPr="00A04876">
              <w:rPr>
                <w:rFonts w:ascii="Bookman Old Style" w:hAnsi="Bookman Old Style"/>
                <w:color w:val="auto"/>
                <w:sz w:val="20"/>
                <w:szCs w:val="20"/>
              </w:rPr>
              <w:t>12/9/017</w:t>
            </w:r>
          </w:p>
        </w:tc>
        <w:tc>
          <w:tcPr>
            <w:tcW w:w="1637" w:type="dxa"/>
          </w:tcPr>
          <w:p w:rsidR="000F7788" w:rsidRPr="00D70287" w:rsidRDefault="000F7788" w:rsidP="000F7788">
            <w:pPr>
              <w:cnfStyle w:val="000000100000" w:firstRow="0" w:lastRow="0" w:firstColumn="0" w:lastColumn="0" w:oddVBand="0" w:evenVBand="0" w:oddHBand="1" w:evenHBand="0" w:firstRowFirstColumn="0" w:firstRowLastColumn="0" w:lastRowFirstColumn="0" w:lastRowLastColumn="0"/>
              <w:rPr>
                <w:sz w:val="22"/>
                <w:szCs w:val="22"/>
              </w:rPr>
            </w:pPr>
            <w:r w:rsidRPr="00D70287">
              <w:rPr>
                <w:sz w:val="22"/>
                <w:szCs w:val="22"/>
              </w:rPr>
              <w:t>277</w:t>
            </w:r>
          </w:p>
        </w:tc>
        <w:tc>
          <w:tcPr>
            <w:tcW w:w="2205" w:type="dxa"/>
          </w:tcPr>
          <w:p w:rsidR="000F7788" w:rsidRPr="00D70287" w:rsidRDefault="000F7788" w:rsidP="00A04876">
            <w:pPr>
              <w:jc w:val="center"/>
              <w:cnfStyle w:val="000000100000" w:firstRow="0" w:lastRow="0" w:firstColumn="0" w:lastColumn="0" w:oddVBand="0" w:evenVBand="0" w:oddHBand="1" w:evenHBand="0" w:firstRowFirstColumn="0" w:firstRowLastColumn="0" w:lastRowFirstColumn="0" w:lastRowLastColumn="0"/>
              <w:rPr>
                <w:sz w:val="22"/>
                <w:szCs w:val="22"/>
              </w:rPr>
            </w:pPr>
            <w:r w:rsidRPr="00D70287">
              <w:rPr>
                <w:sz w:val="22"/>
                <w:szCs w:val="22"/>
              </w:rPr>
              <w:t>204.750,00</w:t>
            </w:r>
          </w:p>
        </w:tc>
        <w:tc>
          <w:tcPr>
            <w:tcW w:w="2549" w:type="dxa"/>
          </w:tcPr>
          <w:p w:rsidR="000F7788" w:rsidRPr="00D70287" w:rsidRDefault="000F7788" w:rsidP="000F7788">
            <w:pPr>
              <w:cnfStyle w:val="000000100000" w:firstRow="0" w:lastRow="0" w:firstColumn="0" w:lastColumn="0" w:oddVBand="0" w:evenVBand="0" w:oddHBand="1" w:evenHBand="0" w:firstRowFirstColumn="0" w:firstRowLastColumn="0" w:lastRowFirstColumn="0" w:lastRowLastColumn="0"/>
              <w:rPr>
                <w:sz w:val="22"/>
                <w:szCs w:val="22"/>
              </w:rPr>
            </w:pPr>
            <w:r w:rsidRPr="00D70287">
              <w:rPr>
                <w:sz w:val="22"/>
                <w:szCs w:val="22"/>
              </w:rPr>
              <w:t>001784</w:t>
            </w:r>
          </w:p>
        </w:tc>
      </w:tr>
      <w:tr w:rsidR="000F7788" w:rsidTr="009C501C">
        <w:tc>
          <w:tcPr>
            <w:cnfStyle w:val="001000000000" w:firstRow="0" w:lastRow="0" w:firstColumn="1" w:lastColumn="0" w:oddVBand="0" w:evenVBand="0" w:oddHBand="0" w:evenHBand="0" w:firstRowFirstColumn="0" w:firstRowLastColumn="0" w:lastRowFirstColumn="0" w:lastRowLastColumn="0"/>
            <w:tcW w:w="2129" w:type="dxa"/>
          </w:tcPr>
          <w:p w:rsidR="000F7788" w:rsidRPr="00A04876" w:rsidRDefault="000F7788" w:rsidP="000F7788">
            <w:pPr>
              <w:rPr>
                <w:rFonts w:ascii="Bookman Old Style" w:hAnsi="Bookman Old Style"/>
                <w:color w:val="auto"/>
                <w:sz w:val="20"/>
                <w:szCs w:val="20"/>
              </w:rPr>
            </w:pPr>
            <w:r w:rsidRPr="00A04876">
              <w:rPr>
                <w:rFonts w:ascii="Bookman Old Style" w:hAnsi="Bookman Old Style"/>
                <w:color w:val="auto"/>
                <w:sz w:val="20"/>
                <w:szCs w:val="20"/>
              </w:rPr>
              <w:t>31/10/2017</w:t>
            </w:r>
          </w:p>
        </w:tc>
        <w:tc>
          <w:tcPr>
            <w:tcW w:w="1637" w:type="dxa"/>
          </w:tcPr>
          <w:p w:rsidR="000F7788" w:rsidRPr="00D70287" w:rsidRDefault="000F7788" w:rsidP="000F7788">
            <w:pPr>
              <w:cnfStyle w:val="000000000000" w:firstRow="0" w:lastRow="0" w:firstColumn="0" w:lastColumn="0" w:oddVBand="0" w:evenVBand="0" w:oddHBand="0" w:evenHBand="0" w:firstRowFirstColumn="0" w:firstRowLastColumn="0" w:lastRowFirstColumn="0" w:lastRowLastColumn="0"/>
              <w:rPr>
                <w:sz w:val="22"/>
                <w:szCs w:val="22"/>
              </w:rPr>
            </w:pPr>
            <w:r w:rsidRPr="00D70287">
              <w:rPr>
                <w:sz w:val="22"/>
                <w:szCs w:val="22"/>
              </w:rPr>
              <w:t>297</w:t>
            </w:r>
          </w:p>
        </w:tc>
        <w:tc>
          <w:tcPr>
            <w:tcW w:w="2205" w:type="dxa"/>
          </w:tcPr>
          <w:p w:rsidR="000F7788" w:rsidRPr="00D70287" w:rsidRDefault="000F7788" w:rsidP="00A04876">
            <w:pPr>
              <w:jc w:val="center"/>
              <w:cnfStyle w:val="000000000000" w:firstRow="0" w:lastRow="0" w:firstColumn="0" w:lastColumn="0" w:oddVBand="0" w:evenVBand="0" w:oddHBand="0" w:evenHBand="0" w:firstRowFirstColumn="0" w:firstRowLastColumn="0" w:lastRowFirstColumn="0" w:lastRowLastColumn="0"/>
              <w:rPr>
                <w:sz w:val="22"/>
                <w:szCs w:val="22"/>
              </w:rPr>
            </w:pPr>
            <w:r w:rsidRPr="00D70287">
              <w:rPr>
                <w:sz w:val="22"/>
                <w:szCs w:val="22"/>
              </w:rPr>
              <w:t>204.750,00</w:t>
            </w:r>
          </w:p>
        </w:tc>
        <w:tc>
          <w:tcPr>
            <w:tcW w:w="2549" w:type="dxa"/>
          </w:tcPr>
          <w:p w:rsidR="000F7788" w:rsidRPr="00D70287" w:rsidRDefault="000F7788" w:rsidP="000F7788">
            <w:pPr>
              <w:cnfStyle w:val="000000000000" w:firstRow="0" w:lastRow="0" w:firstColumn="0" w:lastColumn="0" w:oddVBand="0" w:evenVBand="0" w:oddHBand="0" w:evenHBand="0" w:firstRowFirstColumn="0" w:firstRowLastColumn="0" w:lastRowFirstColumn="0" w:lastRowLastColumn="0"/>
              <w:rPr>
                <w:sz w:val="22"/>
                <w:szCs w:val="22"/>
              </w:rPr>
            </w:pPr>
            <w:r w:rsidRPr="00D70287">
              <w:rPr>
                <w:sz w:val="22"/>
                <w:szCs w:val="22"/>
              </w:rPr>
              <w:t>001807</w:t>
            </w:r>
          </w:p>
        </w:tc>
      </w:tr>
      <w:tr w:rsidR="000F7788" w:rsidTr="009C5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9" w:type="dxa"/>
          </w:tcPr>
          <w:p w:rsidR="000F7788" w:rsidRPr="00A04876" w:rsidRDefault="000F7788" w:rsidP="000F7788">
            <w:pPr>
              <w:rPr>
                <w:rFonts w:ascii="Bookman Old Style" w:hAnsi="Bookman Old Style"/>
                <w:color w:val="auto"/>
                <w:sz w:val="20"/>
                <w:szCs w:val="20"/>
              </w:rPr>
            </w:pPr>
            <w:r w:rsidRPr="00A04876">
              <w:rPr>
                <w:rFonts w:ascii="Bookman Old Style" w:hAnsi="Bookman Old Style"/>
                <w:color w:val="auto"/>
                <w:sz w:val="20"/>
                <w:szCs w:val="20"/>
              </w:rPr>
              <w:t>28/11/2017</w:t>
            </w:r>
          </w:p>
        </w:tc>
        <w:tc>
          <w:tcPr>
            <w:tcW w:w="1637" w:type="dxa"/>
          </w:tcPr>
          <w:p w:rsidR="000F7788" w:rsidRPr="00D70287" w:rsidRDefault="000F7788" w:rsidP="000F7788">
            <w:pPr>
              <w:cnfStyle w:val="000000100000" w:firstRow="0" w:lastRow="0" w:firstColumn="0" w:lastColumn="0" w:oddVBand="0" w:evenVBand="0" w:oddHBand="1" w:evenHBand="0" w:firstRowFirstColumn="0" w:firstRowLastColumn="0" w:lastRowFirstColumn="0" w:lastRowLastColumn="0"/>
              <w:rPr>
                <w:sz w:val="22"/>
                <w:szCs w:val="22"/>
              </w:rPr>
            </w:pPr>
            <w:r w:rsidRPr="00D70287">
              <w:rPr>
                <w:sz w:val="22"/>
                <w:szCs w:val="22"/>
              </w:rPr>
              <w:t>318</w:t>
            </w:r>
          </w:p>
        </w:tc>
        <w:tc>
          <w:tcPr>
            <w:tcW w:w="2205" w:type="dxa"/>
          </w:tcPr>
          <w:p w:rsidR="000F7788" w:rsidRPr="00D70287" w:rsidRDefault="000F7788" w:rsidP="00A04876">
            <w:pPr>
              <w:jc w:val="center"/>
              <w:cnfStyle w:val="000000100000" w:firstRow="0" w:lastRow="0" w:firstColumn="0" w:lastColumn="0" w:oddVBand="0" w:evenVBand="0" w:oddHBand="1" w:evenHBand="0" w:firstRowFirstColumn="0" w:firstRowLastColumn="0" w:lastRowFirstColumn="0" w:lastRowLastColumn="0"/>
              <w:rPr>
                <w:sz w:val="22"/>
                <w:szCs w:val="22"/>
              </w:rPr>
            </w:pPr>
            <w:r w:rsidRPr="00D70287">
              <w:rPr>
                <w:sz w:val="22"/>
                <w:szCs w:val="22"/>
              </w:rPr>
              <w:t>204.750,00</w:t>
            </w:r>
          </w:p>
        </w:tc>
        <w:tc>
          <w:tcPr>
            <w:tcW w:w="2549" w:type="dxa"/>
          </w:tcPr>
          <w:p w:rsidR="000F7788" w:rsidRPr="00D70287" w:rsidRDefault="000F7788" w:rsidP="000F7788">
            <w:pPr>
              <w:cnfStyle w:val="000000100000" w:firstRow="0" w:lastRow="0" w:firstColumn="0" w:lastColumn="0" w:oddVBand="0" w:evenVBand="0" w:oddHBand="1" w:evenHBand="0" w:firstRowFirstColumn="0" w:firstRowLastColumn="0" w:lastRowFirstColumn="0" w:lastRowLastColumn="0"/>
              <w:rPr>
                <w:sz w:val="22"/>
                <w:szCs w:val="22"/>
              </w:rPr>
            </w:pPr>
            <w:r w:rsidRPr="00D70287">
              <w:rPr>
                <w:sz w:val="22"/>
                <w:szCs w:val="22"/>
              </w:rPr>
              <w:t>No adjunta</w:t>
            </w:r>
          </w:p>
        </w:tc>
      </w:tr>
      <w:tr w:rsidR="000F7788" w:rsidTr="009C501C">
        <w:tc>
          <w:tcPr>
            <w:cnfStyle w:val="001000000000" w:firstRow="0" w:lastRow="0" w:firstColumn="1" w:lastColumn="0" w:oddVBand="0" w:evenVBand="0" w:oddHBand="0" w:evenHBand="0" w:firstRowFirstColumn="0" w:firstRowLastColumn="0" w:lastRowFirstColumn="0" w:lastRowLastColumn="0"/>
            <w:tcW w:w="2129" w:type="dxa"/>
          </w:tcPr>
          <w:p w:rsidR="000F7788" w:rsidRPr="00A04876" w:rsidRDefault="000F7788" w:rsidP="000F7788">
            <w:pPr>
              <w:rPr>
                <w:rFonts w:ascii="Bookman Old Style" w:hAnsi="Bookman Old Style"/>
                <w:color w:val="auto"/>
                <w:sz w:val="20"/>
                <w:szCs w:val="20"/>
              </w:rPr>
            </w:pPr>
            <w:r w:rsidRPr="00A04876">
              <w:rPr>
                <w:rFonts w:ascii="Bookman Old Style" w:hAnsi="Bookman Old Style"/>
                <w:color w:val="auto"/>
                <w:sz w:val="20"/>
                <w:szCs w:val="20"/>
              </w:rPr>
              <w:t>14/12/2017</w:t>
            </w:r>
          </w:p>
        </w:tc>
        <w:tc>
          <w:tcPr>
            <w:tcW w:w="1637" w:type="dxa"/>
          </w:tcPr>
          <w:p w:rsidR="000F7788" w:rsidRPr="00D70287" w:rsidRDefault="000F7788" w:rsidP="000F7788">
            <w:pPr>
              <w:cnfStyle w:val="000000000000" w:firstRow="0" w:lastRow="0" w:firstColumn="0" w:lastColumn="0" w:oddVBand="0" w:evenVBand="0" w:oddHBand="0" w:evenHBand="0" w:firstRowFirstColumn="0" w:firstRowLastColumn="0" w:lastRowFirstColumn="0" w:lastRowLastColumn="0"/>
              <w:rPr>
                <w:sz w:val="22"/>
                <w:szCs w:val="22"/>
              </w:rPr>
            </w:pPr>
            <w:r w:rsidRPr="00D70287">
              <w:rPr>
                <w:sz w:val="22"/>
                <w:szCs w:val="22"/>
              </w:rPr>
              <w:t>327</w:t>
            </w:r>
          </w:p>
        </w:tc>
        <w:tc>
          <w:tcPr>
            <w:tcW w:w="2205" w:type="dxa"/>
          </w:tcPr>
          <w:p w:rsidR="000F7788" w:rsidRPr="00D70287" w:rsidRDefault="000F7788" w:rsidP="00A04876">
            <w:pPr>
              <w:jc w:val="center"/>
              <w:cnfStyle w:val="000000000000" w:firstRow="0" w:lastRow="0" w:firstColumn="0" w:lastColumn="0" w:oddVBand="0" w:evenVBand="0" w:oddHBand="0" w:evenHBand="0" w:firstRowFirstColumn="0" w:firstRowLastColumn="0" w:lastRowFirstColumn="0" w:lastRowLastColumn="0"/>
              <w:rPr>
                <w:sz w:val="22"/>
                <w:szCs w:val="22"/>
              </w:rPr>
            </w:pPr>
            <w:r w:rsidRPr="00D70287">
              <w:rPr>
                <w:sz w:val="22"/>
                <w:szCs w:val="22"/>
              </w:rPr>
              <w:t>204.750,00</w:t>
            </w:r>
          </w:p>
        </w:tc>
        <w:tc>
          <w:tcPr>
            <w:tcW w:w="2549" w:type="dxa"/>
          </w:tcPr>
          <w:p w:rsidR="000F7788" w:rsidRPr="00D70287" w:rsidRDefault="000F7788" w:rsidP="000F7788">
            <w:pPr>
              <w:cnfStyle w:val="000000000000" w:firstRow="0" w:lastRow="0" w:firstColumn="0" w:lastColumn="0" w:oddVBand="0" w:evenVBand="0" w:oddHBand="0" w:evenHBand="0" w:firstRowFirstColumn="0" w:firstRowLastColumn="0" w:lastRowFirstColumn="0" w:lastRowLastColumn="0"/>
              <w:rPr>
                <w:sz w:val="22"/>
                <w:szCs w:val="22"/>
              </w:rPr>
            </w:pPr>
            <w:r w:rsidRPr="00D70287">
              <w:rPr>
                <w:sz w:val="22"/>
                <w:szCs w:val="22"/>
              </w:rPr>
              <w:t>001827( según acta corresponde al mes de noviembre)</w:t>
            </w:r>
          </w:p>
        </w:tc>
      </w:tr>
      <w:tr w:rsidR="000F7788" w:rsidTr="009C5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9" w:type="dxa"/>
          </w:tcPr>
          <w:p w:rsidR="000F7788" w:rsidRPr="00A04876" w:rsidRDefault="000F7788" w:rsidP="000F7788">
            <w:pPr>
              <w:rPr>
                <w:rFonts w:ascii="Bookman Old Style" w:hAnsi="Bookman Old Style"/>
                <w:color w:val="auto"/>
                <w:sz w:val="20"/>
                <w:szCs w:val="20"/>
              </w:rPr>
            </w:pPr>
            <w:r w:rsidRPr="00A04876">
              <w:rPr>
                <w:rFonts w:ascii="Bookman Old Style" w:hAnsi="Bookman Old Style"/>
                <w:color w:val="auto"/>
                <w:sz w:val="20"/>
                <w:szCs w:val="20"/>
              </w:rPr>
              <w:t>10/05/2017</w:t>
            </w:r>
          </w:p>
        </w:tc>
        <w:tc>
          <w:tcPr>
            <w:tcW w:w="1637" w:type="dxa"/>
          </w:tcPr>
          <w:p w:rsidR="000F7788" w:rsidRPr="00D70287" w:rsidRDefault="000F7788" w:rsidP="000F7788">
            <w:pPr>
              <w:cnfStyle w:val="000000100000" w:firstRow="0" w:lastRow="0" w:firstColumn="0" w:lastColumn="0" w:oddVBand="0" w:evenVBand="0" w:oddHBand="1" w:evenHBand="0" w:firstRowFirstColumn="0" w:firstRowLastColumn="0" w:lastRowFirstColumn="0" w:lastRowLastColumn="0"/>
              <w:rPr>
                <w:sz w:val="22"/>
                <w:szCs w:val="22"/>
              </w:rPr>
            </w:pPr>
            <w:r w:rsidRPr="00D70287">
              <w:rPr>
                <w:sz w:val="22"/>
                <w:szCs w:val="22"/>
              </w:rPr>
              <w:t>64</w:t>
            </w:r>
          </w:p>
        </w:tc>
        <w:tc>
          <w:tcPr>
            <w:tcW w:w="2205" w:type="dxa"/>
          </w:tcPr>
          <w:p w:rsidR="000F7788" w:rsidRPr="00D70287" w:rsidRDefault="000F7788" w:rsidP="00A04876">
            <w:pPr>
              <w:jc w:val="center"/>
              <w:cnfStyle w:val="000000100000" w:firstRow="0" w:lastRow="0" w:firstColumn="0" w:lastColumn="0" w:oddVBand="0" w:evenVBand="0" w:oddHBand="1" w:evenHBand="0" w:firstRowFirstColumn="0" w:firstRowLastColumn="0" w:lastRowFirstColumn="0" w:lastRowLastColumn="0"/>
              <w:rPr>
                <w:sz w:val="22"/>
                <w:szCs w:val="22"/>
              </w:rPr>
            </w:pPr>
            <w:r w:rsidRPr="00D70287">
              <w:rPr>
                <w:sz w:val="22"/>
                <w:szCs w:val="22"/>
              </w:rPr>
              <w:t>200.655,00</w:t>
            </w:r>
          </w:p>
        </w:tc>
        <w:tc>
          <w:tcPr>
            <w:tcW w:w="2549" w:type="dxa"/>
          </w:tcPr>
          <w:p w:rsidR="000F7788" w:rsidRPr="00D70287" w:rsidRDefault="000F7788" w:rsidP="000F7788">
            <w:pPr>
              <w:cnfStyle w:val="000000100000" w:firstRow="0" w:lastRow="0" w:firstColumn="0" w:lastColumn="0" w:oddVBand="0" w:evenVBand="0" w:oddHBand="1" w:evenHBand="0" w:firstRowFirstColumn="0" w:firstRowLastColumn="0" w:lastRowFirstColumn="0" w:lastRowLastColumn="0"/>
              <w:rPr>
                <w:sz w:val="22"/>
                <w:szCs w:val="22"/>
              </w:rPr>
            </w:pPr>
            <w:r w:rsidRPr="00D70287">
              <w:rPr>
                <w:sz w:val="22"/>
                <w:szCs w:val="22"/>
              </w:rPr>
              <w:t>001723 con fondos PANEA</w:t>
            </w:r>
          </w:p>
        </w:tc>
      </w:tr>
      <w:tr w:rsidR="000F7788" w:rsidTr="009C501C">
        <w:tc>
          <w:tcPr>
            <w:cnfStyle w:val="001000000000" w:firstRow="0" w:lastRow="0" w:firstColumn="1" w:lastColumn="0" w:oddVBand="0" w:evenVBand="0" w:oddHBand="0" w:evenHBand="0" w:firstRowFirstColumn="0" w:firstRowLastColumn="0" w:lastRowFirstColumn="0" w:lastRowLastColumn="0"/>
            <w:tcW w:w="2129" w:type="dxa"/>
          </w:tcPr>
          <w:p w:rsidR="000F7788" w:rsidRPr="00A04876" w:rsidRDefault="000F7788" w:rsidP="000F7788">
            <w:pPr>
              <w:rPr>
                <w:rFonts w:ascii="Bookman Old Style" w:hAnsi="Bookman Old Style"/>
                <w:color w:val="auto"/>
                <w:sz w:val="20"/>
                <w:szCs w:val="20"/>
              </w:rPr>
            </w:pPr>
            <w:r w:rsidRPr="00A04876">
              <w:rPr>
                <w:rFonts w:ascii="Bookman Old Style" w:hAnsi="Bookman Old Style"/>
                <w:color w:val="auto"/>
                <w:sz w:val="20"/>
                <w:szCs w:val="20"/>
              </w:rPr>
              <w:t>13/06/2018</w:t>
            </w:r>
          </w:p>
        </w:tc>
        <w:tc>
          <w:tcPr>
            <w:tcW w:w="1637" w:type="dxa"/>
          </w:tcPr>
          <w:p w:rsidR="000F7788" w:rsidRPr="00D70287" w:rsidRDefault="000F7788" w:rsidP="000F7788">
            <w:pPr>
              <w:cnfStyle w:val="000000000000" w:firstRow="0" w:lastRow="0" w:firstColumn="0" w:lastColumn="0" w:oddVBand="0" w:evenVBand="0" w:oddHBand="0" w:evenHBand="0" w:firstRowFirstColumn="0" w:firstRowLastColumn="0" w:lastRowFirstColumn="0" w:lastRowLastColumn="0"/>
              <w:rPr>
                <w:sz w:val="22"/>
                <w:szCs w:val="22"/>
              </w:rPr>
            </w:pPr>
            <w:r w:rsidRPr="00D70287">
              <w:rPr>
                <w:sz w:val="22"/>
                <w:szCs w:val="22"/>
              </w:rPr>
              <w:t>344</w:t>
            </w:r>
          </w:p>
        </w:tc>
        <w:tc>
          <w:tcPr>
            <w:tcW w:w="2205" w:type="dxa"/>
          </w:tcPr>
          <w:p w:rsidR="000F7788" w:rsidRPr="00D70287" w:rsidRDefault="000F7788" w:rsidP="00A04876">
            <w:pPr>
              <w:jc w:val="center"/>
              <w:cnfStyle w:val="000000000000" w:firstRow="0" w:lastRow="0" w:firstColumn="0" w:lastColumn="0" w:oddVBand="0" w:evenVBand="0" w:oddHBand="0" w:evenHBand="0" w:firstRowFirstColumn="0" w:firstRowLastColumn="0" w:lastRowFirstColumn="0" w:lastRowLastColumn="0"/>
              <w:rPr>
                <w:sz w:val="22"/>
                <w:szCs w:val="22"/>
              </w:rPr>
            </w:pPr>
            <w:r w:rsidRPr="00D70287">
              <w:rPr>
                <w:sz w:val="22"/>
                <w:szCs w:val="22"/>
              </w:rPr>
              <w:t>204.750,00</w:t>
            </w:r>
          </w:p>
        </w:tc>
        <w:tc>
          <w:tcPr>
            <w:tcW w:w="2549" w:type="dxa"/>
          </w:tcPr>
          <w:p w:rsidR="000F7788" w:rsidRPr="00D70287" w:rsidRDefault="000F7788" w:rsidP="000F7788">
            <w:pPr>
              <w:cnfStyle w:val="000000000000" w:firstRow="0" w:lastRow="0" w:firstColumn="0" w:lastColumn="0" w:oddVBand="0" w:evenVBand="0" w:oddHBand="0" w:evenHBand="0" w:firstRowFirstColumn="0" w:firstRowLastColumn="0" w:lastRowFirstColumn="0" w:lastRowLastColumn="0"/>
              <w:rPr>
                <w:sz w:val="22"/>
                <w:szCs w:val="22"/>
              </w:rPr>
            </w:pPr>
            <w:r w:rsidRPr="00D70287">
              <w:rPr>
                <w:sz w:val="22"/>
                <w:szCs w:val="22"/>
              </w:rPr>
              <w:t>Sin factura y pagado en el 2018</w:t>
            </w:r>
          </w:p>
        </w:tc>
      </w:tr>
      <w:tr w:rsidR="000F7788" w:rsidTr="009C5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6" w:type="dxa"/>
            <w:gridSpan w:val="2"/>
          </w:tcPr>
          <w:p w:rsidR="000F7788" w:rsidRPr="00D70287" w:rsidRDefault="000F7788" w:rsidP="000F7788">
            <w:pPr>
              <w:rPr>
                <w:color w:val="auto"/>
                <w:sz w:val="22"/>
                <w:szCs w:val="22"/>
              </w:rPr>
            </w:pPr>
            <w:r w:rsidRPr="00D70287">
              <w:rPr>
                <w:color w:val="auto"/>
                <w:sz w:val="22"/>
                <w:szCs w:val="22"/>
              </w:rPr>
              <w:t>Total de cheques girados</w:t>
            </w:r>
          </w:p>
        </w:tc>
        <w:tc>
          <w:tcPr>
            <w:tcW w:w="2205" w:type="dxa"/>
          </w:tcPr>
          <w:p w:rsidR="000F7788" w:rsidRPr="00D70287" w:rsidRDefault="000F7788" w:rsidP="00A04876">
            <w:pPr>
              <w:jc w:val="center"/>
              <w:cnfStyle w:val="000000100000" w:firstRow="0" w:lastRow="0" w:firstColumn="0" w:lastColumn="0" w:oddVBand="0" w:evenVBand="0" w:oddHBand="1" w:evenHBand="0" w:firstRowFirstColumn="0" w:firstRowLastColumn="0" w:lastRowFirstColumn="0" w:lastRowLastColumn="0"/>
              <w:rPr>
                <w:sz w:val="22"/>
                <w:szCs w:val="22"/>
              </w:rPr>
            </w:pPr>
            <w:r w:rsidRPr="00D70287">
              <w:rPr>
                <w:sz w:val="22"/>
                <w:szCs w:val="22"/>
              </w:rPr>
              <w:t>2.653.560,00</w:t>
            </w:r>
          </w:p>
        </w:tc>
        <w:tc>
          <w:tcPr>
            <w:tcW w:w="2549" w:type="dxa"/>
          </w:tcPr>
          <w:p w:rsidR="000F7788" w:rsidRPr="00D70287" w:rsidRDefault="000F7788" w:rsidP="000F7788">
            <w:pPr>
              <w:cnfStyle w:val="000000100000" w:firstRow="0" w:lastRow="0" w:firstColumn="0" w:lastColumn="0" w:oddVBand="0" w:evenVBand="0" w:oddHBand="1" w:evenHBand="0" w:firstRowFirstColumn="0" w:firstRowLastColumn="0" w:lastRowFirstColumn="0" w:lastRowLastColumn="0"/>
              <w:rPr>
                <w:sz w:val="22"/>
                <w:szCs w:val="22"/>
              </w:rPr>
            </w:pPr>
          </w:p>
        </w:tc>
      </w:tr>
      <w:tr w:rsidR="000F7788" w:rsidTr="009C501C">
        <w:tc>
          <w:tcPr>
            <w:cnfStyle w:val="001000000000" w:firstRow="0" w:lastRow="0" w:firstColumn="1" w:lastColumn="0" w:oddVBand="0" w:evenVBand="0" w:oddHBand="0" w:evenHBand="0" w:firstRowFirstColumn="0" w:firstRowLastColumn="0" w:lastRowFirstColumn="0" w:lastRowLastColumn="0"/>
            <w:tcW w:w="3766" w:type="dxa"/>
            <w:gridSpan w:val="2"/>
          </w:tcPr>
          <w:p w:rsidR="000F7788" w:rsidRPr="00D70287" w:rsidRDefault="000F7788" w:rsidP="000F7788">
            <w:pPr>
              <w:rPr>
                <w:color w:val="auto"/>
                <w:sz w:val="22"/>
                <w:szCs w:val="22"/>
              </w:rPr>
            </w:pPr>
            <w:r w:rsidRPr="00D70287">
              <w:rPr>
                <w:color w:val="auto"/>
                <w:sz w:val="22"/>
                <w:szCs w:val="22"/>
              </w:rPr>
              <w:t>Salario anual 204,750.00* 12 meses de contrato</w:t>
            </w:r>
          </w:p>
        </w:tc>
        <w:tc>
          <w:tcPr>
            <w:tcW w:w="2205" w:type="dxa"/>
          </w:tcPr>
          <w:p w:rsidR="000F7788" w:rsidRPr="00D70287" w:rsidRDefault="000F7788" w:rsidP="00A04876">
            <w:pPr>
              <w:jc w:val="center"/>
              <w:cnfStyle w:val="000000000000" w:firstRow="0" w:lastRow="0" w:firstColumn="0" w:lastColumn="0" w:oddVBand="0" w:evenVBand="0" w:oddHBand="0" w:evenHBand="0" w:firstRowFirstColumn="0" w:firstRowLastColumn="0" w:lastRowFirstColumn="0" w:lastRowLastColumn="0"/>
              <w:rPr>
                <w:sz w:val="22"/>
                <w:szCs w:val="22"/>
              </w:rPr>
            </w:pPr>
            <w:r w:rsidRPr="00D70287">
              <w:rPr>
                <w:sz w:val="22"/>
                <w:szCs w:val="22"/>
              </w:rPr>
              <w:t>2.457.000,00</w:t>
            </w:r>
          </w:p>
        </w:tc>
        <w:tc>
          <w:tcPr>
            <w:tcW w:w="2549" w:type="dxa"/>
          </w:tcPr>
          <w:p w:rsidR="000F7788" w:rsidRPr="00D70287" w:rsidRDefault="000F7788" w:rsidP="000F7788">
            <w:pPr>
              <w:cnfStyle w:val="000000000000" w:firstRow="0" w:lastRow="0" w:firstColumn="0" w:lastColumn="0" w:oddVBand="0" w:evenVBand="0" w:oddHBand="0" w:evenHBand="0" w:firstRowFirstColumn="0" w:firstRowLastColumn="0" w:lastRowFirstColumn="0" w:lastRowLastColumn="0"/>
              <w:rPr>
                <w:sz w:val="22"/>
                <w:szCs w:val="22"/>
              </w:rPr>
            </w:pPr>
          </w:p>
        </w:tc>
      </w:tr>
      <w:tr w:rsidR="000F7788" w:rsidTr="009C5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6" w:type="dxa"/>
            <w:gridSpan w:val="2"/>
          </w:tcPr>
          <w:p w:rsidR="000F7788" w:rsidRPr="00D70287" w:rsidRDefault="000F7788" w:rsidP="000F7788">
            <w:pPr>
              <w:rPr>
                <w:b w:val="0"/>
                <w:color w:val="auto"/>
                <w:sz w:val="22"/>
                <w:szCs w:val="22"/>
              </w:rPr>
            </w:pPr>
            <w:r w:rsidRPr="00D70287">
              <w:rPr>
                <w:b w:val="0"/>
                <w:color w:val="auto"/>
                <w:sz w:val="22"/>
                <w:szCs w:val="22"/>
              </w:rPr>
              <w:t>Diferencia de más</w:t>
            </w:r>
          </w:p>
        </w:tc>
        <w:tc>
          <w:tcPr>
            <w:tcW w:w="2205" w:type="dxa"/>
          </w:tcPr>
          <w:p w:rsidR="000F7788" w:rsidRPr="00D70287" w:rsidRDefault="000F7788" w:rsidP="00A04876">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D70287">
              <w:rPr>
                <w:b/>
                <w:sz w:val="22"/>
                <w:szCs w:val="22"/>
              </w:rPr>
              <w:t>196.560,00</w:t>
            </w:r>
          </w:p>
        </w:tc>
        <w:tc>
          <w:tcPr>
            <w:tcW w:w="2549" w:type="dxa"/>
          </w:tcPr>
          <w:p w:rsidR="000F7788" w:rsidRPr="00D70287" w:rsidRDefault="000F7788" w:rsidP="000F7788">
            <w:pPr>
              <w:cnfStyle w:val="000000100000" w:firstRow="0" w:lastRow="0" w:firstColumn="0" w:lastColumn="0" w:oddVBand="0" w:evenVBand="0" w:oddHBand="1" w:evenHBand="0" w:firstRowFirstColumn="0" w:firstRowLastColumn="0" w:lastRowFirstColumn="0" w:lastRowLastColumn="0"/>
              <w:rPr>
                <w:sz w:val="22"/>
                <w:szCs w:val="22"/>
              </w:rPr>
            </w:pPr>
          </w:p>
        </w:tc>
      </w:tr>
    </w:tbl>
    <w:p w:rsidR="000F7788" w:rsidRPr="0056463E" w:rsidRDefault="00537473" w:rsidP="000F7788">
      <w:pPr>
        <w:jc w:val="both"/>
        <w:rPr>
          <w:sz w:val="16"/>
          <w:szCs w:val="16"/>
        </w:rPr>
      </w:pPr>
      <w:r>
        <w:rPr>
          <w:rFonts w:ascii="Bookman Old Style" w:hAnsi="Bookman Old Style"/>
          <w:sz w:val="16"/>
          <w:szCs w:val="16"/>
        </w:rPr>
        <w:t xml:space="preserve">                 </w:t>
      </w:r>
      <w:r w:rsidR="000F7788" w:rsidRPr="0056463E">
        <w:rPr>
          <w:sz w:val="16"/>
          <w:szCs w:val="16"/>
        </w:rPr>
        <w:t xml:space="preserve">Fuente: Estados bancarios, libro de acta, libro de </w:t>
      </w:r>
      <w:r w:rsidR="009C501C" w:rsidRPr="0056463E">
        <w:rPr>
          <w:sz w:val="16"/>
          <w:szCs w:val="16"/>
        </w:rPr>
        <w:t>bancos y</w:t>
      </w:r>
      <w:r w:rsidR="000F7788" w:rsidRPr="0056463E">
        <w:rPr>
          <w:sz w:val="16"/>
          <w:szCs w:val="16"/>
        </w:rPr>
        <w:t xml:space="preserve"> comprobantes</w:t>
      </w:r>
    </w:p>
    <w:p w:rsidR="000F7788" w:rsidRPr="0056463E" w:rsidRDefault="000F7788" w:rsidP="000F7788">
      <w:pPr>
        <w:jc w:val="both"/>
        <w:rPr>
          <w:sz w:val="16"/>
          <w:szCs w:val="16"/>
        </w:rPr>
      </w:pPr>
    </w:p>
    <w:p w:rsidR="006152D3" w:rsidRDefault="000F7788" w:rsidP="000F7788">
      <w:pPr>
        <w:jc w:val="both"/>
      </w:pPr>
      <w:r w:rsidRPr="00A04876">
        <w:t>Del cuadro</w:t>
      </w:r>
      <w:r w:rsidR="006152D3">
        <w:t xml:space="preserve"> </w:t>
      </w:r>
      <w:r w:rsidR="00067E74">
        <w:t xml:space="preserve">anterior </w:t>
      </w:r>
      <w:r w:rsidR="00067E74" w:rsidRPr="00A04876">
        <w:t>se</w:t>
      </w:r>
      <w:r w:rsidRPr="00A04876">
        <w:t xml:space="preserve"> desprende que el contador, por concepto de salario</w:t>
      </w:r>
      <w:r w:rsidR="006152D3">
        <w:t>,</w:t>
      </w:r>
      <w:r w:rsidRPr="00A04876">
        <w:t xml:space="preserve"> le cobr</w:t>
      </w:r>
      <w:r w:rsidR="006152D3">
        <w:t>ó</w:t>
      </w:r>
      <w:r w:rsidRPr="00A04876">
        <w:t xml:space="preserve"> a la Junta de Educación ¢196.560,00</w:t>
      </w:r>
      <w:r w:rsidR="006152D3">
        <w:t xml:space="preserve"> de más.</w:t>
      </w:r>
    </w:p>
    <w:p w:rsidR="00C942F1" w:rsidRDefault="00C942F1" w:rsidP="000F7788">
      <w:pPr>
        <w:jc w:val="both"/>
      </w:pPr>
    </w:p>
    <w:p w:rsidR="008D278C" w:rsidRPr="00FD6705" w:rsidRDefault="006152D3" w:rsidP="008D278C">
      <w:pPr>
        <w:jc w:val="both"/>
      </w:pPr>
      <w:r>
        <w:t xml:space="preserve">Ahora bien, tras el análisis de estas erogaciones se determina la existencia de diferencias en los cheques </w:t>
      </w:r>
      <w:r w:rsidR="000F7788" w:rsidRPr="00A04876">
        <w:t>232</w:t>
      </w:r>
      <w:r w:rsidR="0056463E">
        <w:t xml:space="preserve"> del 3</w:t>
      </w:r>
      <w:r w:rsidR="00C942F1">
        <w:t xml:space="preserve"> de febrero de </w:t>
      </w:r>
      <w:r w:rsidR="0056463E">
        <w:t xml:space="preserve">2017 y </w:t>
      </w:r>
      <w:r w:rsidR="00C942F1">
        <w:t xml:space="preserve">el </w:t>
      </w:r>
      <w:r w:rsidR="0056463E">
        <w:t>64 del 10</w:t>
      </w:r>
      <w:r w:rsidR="00D433A5">
        <w:t xml:space="preserve"> de mayo de 2017. </w:t>
      </w:r>
      <w:r w:rsidR="00C942F1">
        <w:t xml:space="preserve">Finalmente es importante denotar que </w:t>
      </w:r>
      <w:r w:rsidR="000F7788" w:rsidRPr="00A04876">
        <w:t>se realizó un</w:t>
      </w:r>
      <w:r w:rsidR="00C942F1">
        <w:t xml:space="preserve">o de </w:t>
      </w:r>
      <w:r w:rsidR="00067E74">
        <w:t xml:space="preserve">estos </w:t>
      </w:r>
      <w:r w:rsidR="00067E74" w:rsidRPr="00A04876">
        <w:t>pagos</w:t>
      </w:r>
      <w:r w:rsidR="000F7788" w:rsidRPr="00A04876">
        <w:t xml:space="preserve"> por concepto de salarios</w:t>
      </w:r>
      <w:r w:rsidR="00C942F1">
        <w:t>,</w:t>
      </w:r>
      <w:r w:rsidR="000F7788" w:rsidRPr="00A04876">
        <w:t xml:space="preserve"> con fondos de PANEA.</w:t>
      </w:r>
      <w:r w:rsidR="00FD6705">
        <w:t xml:space="preserve"> </w:t>
      </w:r>
      <w:r w:rsidR="008D278C" w:rsidRPr="00436B0F">
        <w:t xml:space="preserve">El Reglamento de Juntas de Educación y Juntas Administrativas </w:t>
      </w:r>
      <w:r w:rsidR="005E2C15">
        <w:t xml:space="preserve">en el </w:t>
      </w:r>
      <w:r w:rsidR="008D278C" w:rsidRPr="00436B0F">
        <w:rPr>
          <w:sz w:val="22"/>
          <w:szCs w:val="22"/>
        </w:rPr>
        <w:t xml:space="preserve">capítulo II, dispone el actuar con la </w:t>
      </w:r>
      <w:r w:rsidR="00264CEC" w:rsidRPr="00436B0F">
        <w:rPr>
          <w:sz w:val="22"/>
          <w:szCs w:val="22"/>
        </w:rPr>
        <w:t xml:space="preserve">preparación </w:t>
      </w:r>
      <w:r w:rsidR="00264CEC">
        <w:rPr>
          <w:sz w:val="22"/>
          <w:szCs w:val="22"/>
        </w:rPr>
        <w:t>de</w:t>
      </w:r>
      <w:r w:rsidR="00436B0F">
        <w:rPr>
          <w:sz w:val="22"/>
          <w:szCs w:val="22"/>
        </w:rPr>
        <w:t xml:space="preserve"> </w:t>
      </w:r>
      <w:r w:rsidR="00436B0F" w:rsidRPr="00436B0F">
        <w:rPr>
          <w:sz w:val="22"/>
          <w:szCs w:val="22"/>
        </w:rPr>
        <w:t>los presupuestos extraordinarios</w:t>
      </w:r>
      <w:r w:rsidR="008D278C" w:rsidRPr="00436B0F">
        <w:rPr>
          <w:sz w:val="22"/>
          <w:szCs w:val="22"/>
        </w:rPr>
        <w:t xml:space="preserve"> y modificaciones presupuestarias, las cuales se establecen en el artículo 58:</w:t>
      </w:r>
    </w:p>
    <w:p w:rsidR="008D278C" w:rsidRPr="00436B0F" w:rsidRDefault="008D278C" w:rsidP="008D278C">
      <w:pPr>
        <w:jc w:val="both"/>
        <w:rPr>
          <w:sz w:val="22"/>
          <w:szCs w:val="22"/>
        </w:rPr>
      </w:pPr>
    </w:p>
    <w:p w:rsidR="008D278C" w:rsidRPr="00FD6705" w:rsidRDefault="008D278C" w:rsidP="00FD6705">
      <w:pPr>
        <w:ind w:left="567"/>
        <w:jc w:val="both"/>
        <w:rPr>
          <w:i/>
          <w:sz w:val="22"/>
          <w:szCs w:val="22"/>
        </w:rPr>
      </w:pPr>
      <w:r w:rsidRPr="00436B0F">
        <w:rPr>
          <w:i/>
          <w:sz w:val="22"/>
          <w:szCs w:val="22"/>
        </w:rPr>
        <w:t>Cuando se produjeren ingresos extraordinarios o se modifiquen los aprobados en el presupuesto ordinario, la Junta formulará un presupuesto extraordinario que se sujetará, salvo en materia de plazos, a las disposiciones contenidas en el presente Reglamento y a los lineamientos técnicos dictados por  el Departamento de Gestión de Juntas de la Dirección Financiera. Asimismo, cuando se presentaren imprevistos, situaciones especiales o de emergencias nacionales y regionales, las Juntas podrán proponer modificaciones a su presupuesto y enviarlas a las autoridades regionales para su aprobación</w:t>
      </w:r>
      <w:r w:rsidR="00FD6705">
        <w:rPr>
          <w:i/>
          <w:sz w:val="22"/>
          <w:szCs w:val="22"/>
        </w:rPr>
        <w:t>.</w:t>
      </w:r>
    </w:p>
    <w:p w:rsidR="008D278C" w:rsidRDefault="008D278C" w:rsidP="008D278C">
      <w:pPr>
        <w:jc w:val="both"/>
      </w:pPr>
      <w:r w:rsidRPr="00436B0F">
        <w:lastRenderedPageBreak/>
        <w:t>Con respecto a los cheques que deben ser respaldados con facturas originales y los reintegros de cheques por anulación de compras, el Reglamento de Juntas de Educación y Juntas Administrativas es su artículo 79 contempla que le corresponde al Tesorero Contador:</w:t>
      </w:r>
    </w:p>
    <w:p w:rsidR="00D433A5" w:rsidRPr="00436B0F" w:rsidRDefault="00D433A5" w:rsidP="00D433A5">
      <w:pPr>
        <w:ind w:left="567"/>
        <w:jc w:val="both"/>
      </w:pPr>
      <w:r>
        <w:t>(…)</w:t>
      </w:r>
    </w:p>
    <w:p w:rsidR="00D433A5" w:rsidRDefault="008D278C" w:rsidP="00D433A5">
      <w:pPr>
        <w:adjustRightInd w:val="0"/>
        <w:ind w:left="567"/>
        <w:rPr>
          <w:bCs/>
          <w:i/>
          <w:iCs/>
          <w:color w:val="000000"/>
          <w:sz w:val="22"/>
          <w:szCs w:val="22"/>
        </w:rPr>
      </w:pPr>
      <w:r w:rsidRPr="00436B0F">
        <w:rPr>
          <w:bCs/>
          <w:i/>
          <w:iCs/>
          <w:color w:val="000000"/>
          <w:sz w:val="22"/>
          <w:szCs w:val="22"/>
        </w:rPr>
        <w:t>7. Velar porque los fondos que pertenecen a la Junta ingresen oportunamente.</w:t>
      </w:r>
    </w:p>
    <w:p w:rsidR="00D433A5" w:rsidRPr="00D433A5" w:rsidRDefault="00D433A5" w:rsidP="00D433A5">
      <w:pPr>
        <w:adjustRightInd w:val="0"/>
        <w:ind w:left="567"/>
        <w:rPr>
          <w:bCs/>
          <w:iCs/>
          <w:color w:val="000000"/>
          <w:sz w:val="22"/>
          <w:szCs w:val="22"/>
        </w:rPr>
      </w:pPr>
      <w:r w:rsidRPr="00D433A5">
        <w:rPr>
          <w:bCs/>
          <w:iCs/>
          <w:color w:val="000000"/>
          <w:sz w:val="22"/>
          <w:szCs w:val="22"/>
        </w:rPr>
        <w:t>(…)</w:t>
      </w:r>
    </w:p>
    <w:p w:rsidR="008D278C" w:rsidRPr="00436B0F" w:rsidRDefault="008D278C" w:rsidP="00D433A5">
      <w:pPr>
        <w:adjustRightInd w:val="0"/>
        <w:ind w:left="567"/>
        <w:rPr>
          <w:bCs/>
          <w:i/>
          <w:iCs/>
          <w:color w:val="000000"/>
          <w:sz w:val="22"/>
          <w:szCs w:val="22"/>
        </w:rPr>
      </w:pPr>
      <w:r w:rsidRPr="00436B0F">
        <w:rPr>
          <w:bCs/>
          <w:i/>
          <w:iCs/>
          <w:color w:val="000000"/>
          <w:sz w:val="22"/>
          <w:szCs w:val="22"/>
        </w:rPr>
        <w:t>11. Realizar los registros de las operaciones con base en comprobantes y justificaciones originales.</w:t>
      </w:r>
    </w:p>
    <w:p w:rsidR="008D278C" w:rsidRPr="00436B0F" w:rsidRDefault="008D278C" w:rsidP="00D433A5">
      <w:pPr>
        <w:pStyle w:val="NormalWeb"/>
        <w:spacing w:before="0" w:beforeAutospacing="0" w:after="0" w:afterAutospacing="0"/>
        <w:ind w:left="567"/>
        <w:jc w:val="both"/>
        <w:rPr>
          <w:i/>
          <w:sz w:val="22"/>
          <w:szCs w:val="22"/>
        </w:rPr>
      </w:pPr>
      <w:r w:rsidRPr="00436B0F">
        <w:rPr>
          <w:i/>
          <w:sz w:val="22"/>
          <w:szCs w:val="22"/>
        </w:rPr>
        <w:t>12) Llevar los libros de contabilidad conforme con las instrucciones y directrices que indique el Ministerio de Educación Pública, las normas y resoluciones emitidas por la Contraloría General de la República y las técnicas pr</w:t>
      </w:r>
      <w:r w:rsidR="00D433A5">
        <w:rPr>
          <w:i/>
          <w:sz w:val="22"/>
          <w:szCs w:val="22"/>
        </w:rPr>
        <w:t>opias de la actividad contable.</w:t>
      </w:r>
    </w:p>
    <w:p w:rsidR="008D278C" w:rsidRPr="00436B0F" w:rsidRDefault="008D278C" w:rsidP="008D278C">
      <w:pPr>
        <w:pStyle w:val="NormalWeb"/>
        <w:spacing w:before="0" w:beforeAutospacing="0" w:after="0" w:afterAutospacing="0"/>
        <w:ind w:left="567"/>
        <w:jc w:val="both"/>
        <w:rPr>
          <w:i/>
          <w:sz w:val="22"/>
          <w:szCs w:val="22"/>
        </w:rPr>
      </w:pPr>
      <w:r w:rsidRPr="00436B0F">
        <w:rPr>
          <w:bCs/>
          <w:i/>
          <w:iCs/>
          <w:color w:val="000000"/>
          <w:sz w:val="22"/>
          <w:szCs w:val="22"/>
        </w:rPr>
        <w:t>13)</w:t>
      </w:r>
      <w:r w:rsidRPr="00436B0F">
        <w:rPr>
          <w:i/>
          <w:sz w:val="22"/>
          <w:szCs w:val="22"/>
        </w:rPr>
        <w:t xml:space="preserve"> Firmar, junto con el Presidente o el miembro autorizado, los cheques destinados al pago de obligaciones de la Junta.</w:t>
      </w:r>
    </w:p>
    <w:p w:rsidR="008D278C" w:rsidRPr="00D433A5" w:rsidRDefault="00D433A5" w:rsidP="008D278C">
      <w:pPr>
        <w:pStyle w:val="NormalWeb"/>
        <w:spacing w:before="0" w:beforeAutospacing="0" w:after="0" w:afterAutospacing="0"/>
        <w:ind w:left="567"/>
        <w:jc w:val="both"/>
        <w:rPr>
          <w:sz w:val="22"/>
          <w:szCs w:val="22"/>
        </w:rPr>
      </w:pPr>
      <w:r w:rsidRPr="00D433A5">
        <w:rPr>
          <w:sz w:val="22"/>
          <w:szCs w:val="22"/>
        </w:rPr>
        <w:t>(…)</w:t>
      </w:r>
    </w:p>
    <w:p w:rsidR="008D278C" w:rsidRDefault="008D278C" w:rsidP="008D278C">
      <w:pPr>
        <w:pStyle w:val="NormalWeb"/>
        <w:spacing w:before="0" w:beforeAutospacing="0" w:after="0" w:afterAutospacing="0"/>
        <w:ind w:left="567"/>
        <w:jc w:val="both"/>
        <w:rPr>
          <w:rFonts w:ascii="Bookman Old Style" w:hAnsi="Bookman Old Style" w:cs="Tahoma"/>
          <w:i/>
          <w:sz w:val="22"/>
          <w:szCs w:val="22"/>
        </w:rPr>
      </w:pPr>
      <w:r w:rsidRPr="00436B0F">
        <w:rPr>
          <w:i/>
          <w:sz w:val="22"/>
          <w:szCs w:val="22"/>
        </w:rPr>
        <w:t>22) Brindar asesoría en el tema de su competencia a los miembros de juntas</w:t>
      </w:r>
      <w:r w:rsidRPr="001065EC">
        <w:rPr>
          <w:rFonts w:ascii="Bookman Old Style" w:hAnsi="Bookman Old Style" w:cs="Tahoma"/>
          <w:i/>
          <w:sz w:val="22"/>
          <w:szCs w:val="22"/>
        </w:rPr>
        <w:t>.</w:t>
      </w:r>
    </w:p>
    <w:p w:rsidR="008D278C" w:rsidRPr="001065EC" w:rsidRDefault="008D278C" w:rsidP="008D278C">
      <w:pPr>
        <w:pStyle w:val="NormalWeb"/>
        <w:spacing w:before="0" w:beforeAutospacing="0" w:after="0" w:afterAutospacing="0"/>
        <w:ind w:left="567"/>
        <w:jc w:val="both"/>
        <w:rPr>
          <w:rFonts w:ascii="Bookman Old Style" w:hAnsi="Bookman Old Style" w:cs="Tahoma"/>
          <w:i/>
          <w:sz w:val="22"/>
          <w:szCs w:val="22"/>
        </w:rPr>
      </w:pPr>
    </w:p>
    <w:p w:rsidR="008D278C" w:rsidRPr="00436B0F" w:rsidRDefault="008D278C" w:rsidP="008D278C">
      <w:pPr>
        <w:pStyle w:val="NormalWeb"/>
        <w:spacing w:before="0" w:beforeAutospacing="0" w:after="0" w:afterAutospacing="0"/>
        <w:jc w:val="both"/>
      </w:pPr>
      <w:r w:rsidRPr="00436B0F">
        <w:t xml:space="preserve">Según las disposiciones establecidas en el Oficio del Departamento de Gestión de Juntas, JE-038-06, con fecha del 21 de febrero del 2006, por la recomendación dada en el informe N° 31-05 de esta Auditoría Interna, </w:t>
      </w:r>
      <w:r w:rsidRPr="008D278C">
        <w:t>se especifica</w:t>
      </w:r>
      <w:r w:rsidRPr="00436B0F">
        <w:t xml:space="preserve"> que con respecto a los comprobantes, los contadores deben de cumplir con lo siguiente: </w:t>
      </w:r>
    </w:p>
    <w:p w:rsidR="00A04876" w:rsidRDefault="00A04876" w:rsidP="00F04A74">
      <w:pPr>
        <w:jc w:val="both"/>
        <w:rPr>
          <w:rFonts w:ascii="Bookman Old Style" w:hAnsi="Bookman Old Style"/>
          <w:i/>
          <w:sz w:val="22"/>
          <w:szCs w:val="22"/>
        </w:rPr>
      </w:pPr>
    </w:p>
    <w:p w:rsidR="008D278C" w:rsidRPr="00436B0F" w:rsidRDefault="008D278C" w:rsidP="008D278C">
      <w:pPr>
        <w:pStyle w:val="NormalWeb"/>
        <w:spacing w:before="0" w:beforeAutospacing="0" w:after="0" w:afterAutospacing="0"/>
        <w:ind w:left="567"/>
        <w:jc w:val="both"/>
        <w:rPr>
          <w:i/>
          <w:sz w:val="22"/>
          <w:szCs w:val="22"/>
        </w:rPr>
      </w:pPr>
      <w:r w:rsidRPr="00436B0F">
        <w:rPr>
          <w:i/>
          <w:sz w:val="22"/>
          <w:szCs w:val="22"/>
        </w:rPr>
        <w:t>Confirmar el cumplimiento de las disposiciones que garanticen la procedencia del egreso:</w:t>
      </w:r>
    </w:p>
    <w:p w:rsidR="008D278C" w:rsidRPr="00436B0F" w:rsidRDefault="008D278C" w:rsidP="008D278C">
      <w:pPr>
        <w:pStyle w:val="NormalWeb"/>
        <w:numPr>
          <w:ilvl w:val="0"/>
          <w:numId w:val="41"/>
        </w:numPr>
        <w:spacing w:before="0" w:beforeAutospacing="0" w:after="0" w:afterAutospacing="0"/>
        <w:ind w:left="567" w:firstLine="0"/>
        <w:jc w:val="both"/>
        <w:rPr>
          <w:i/>
          <w:sz w:val="22"/>
          <w:szCs w:val="22"/>
        </w:rPr>
      </w:pPr>
      <w:r w:rsidRPr="00436B0F">
        <w:rPr>
          <w:i/>
          <w:sz w:val="22"/>
          <w:szCs w:val="22"/>
        </w:rPr>
        <w:t>Autorización por parte de las instancias y funcionarios pertinentes.</w:t>
      </w:r>
    </w:p>
    <w:p w:rsidR="008D278C" w:rsidRPr="00436B0F" w:rsidRDefault="008D278C" w:rsidP="008D278C">
      <w:pPr>
        <w:pStyle w:val="NormalWeb"/>
        <w:numPr>
          <w:ilvl w:val="0"/>
          <w:numId w:val="41"/>
        </w:numPr>
        <w:spacing w:before="0" w:beforeAutospacing="0" w:after="0" w:afterAutospacing="0"/>
        <w:ind w:left="567" w:firstLine="0"/>
        <w:jc w:val="both"/>
        <w:rPr>
          <w:i/>
          <w:sz w:val="22"/>
          <w:szCs w:val="22"/>
        </w:rPr>
      </w:pPr>
      <w:r w:rsidRPr="00436B0F">
        <w:rPr>
          <w:i/>
          <w:sz w:val="22"/>
          <w:szCs w:val="22"/>
        </w:rPr>
        <w:t>Validez de las facturas (autorización o dispensa de Tributación, fecha, identificación de la empresa, identificación del comprador, descripción del valor unitario y valor total).</w:t>
      </w:r>
    </w:p>
    <w:p w:rsidR="008D278C" w:rsidRPr="00436B0F" w:rsidRDefault="008D278C" w:rsidP="008D278C">
      <w:pPr>
        <w:pStyle w:val="NormalWeb"/>
        <w:numPr>
          <w:ilvl w:val="0"/>
          <w:numId w:val="41"/>
        </w:numPr>
        <w:spacing w:before="0" w:beforeAutospacing="0" w:after="0" w:afterAutospacing="0"/>
        <w:ind w:left="567" w:firstLine="0"/>
        <w:jc w:val="both"/>
        <w:rPr>
          <w:i/>
          <w:sz w:val="22"/>
          <w:szCs w:val="22"/>
        </w:rPr>
      </w:pPr>
      <w:r w:rsidRPr="00436B0F">
        <w:rPr>
          <w:i/>
          <w:sz w:val="22"/>
          <w:szCs w:val="22"/>
        </w:rPr>
        <w:t>Liquidación de los documentos de pago mediante la impresión de un sello con la leyenda de: tramitado en sesión de Junta Nº____ y pagado con cheque Nº____.</w:t>
      </w:r>
    </w:p>
    <w:p w:rsidR="008D278C" w:rsidRDefault="008D278C" w:rsidP="008D278C">
      <w:pPr>
        <w:ind w:left="567"/>
        <w:jc w:val="both"/>
        <w:rPr>
          <w:rFonts w:ascii="Bookman Old Style" w:hAnsi="Bookman Old Style"/>
          <w:i/>
          <w:sz w:val="22"/>
          <w:szCs w:val="22"/>
        </w:rPr>
      </w:pPr>
      <w:r w:rsidRPr="00436B0F">
        <w:rPr>
          <w:i/>
          <w:sz w:val="22"/>
          <w:szCs w:val="22"/>
        </w:rPr>
        <w:t>Adjuntar al cheque el comprobante de pago en el cual se debe de indicar el número de factura, concepto del gasto, partida presupuestaria, número y fecha de acta de acuerdo de pago</w:t>
      </w:r>
      <w:r>
        <w:rPr>
          <w:rFonts w:ascii="Bookman Old Style" w:hAnsi="Bookman Old Style"/>
          <w:i/>
          <w:sz w:val="22"/>
          <w:szCs w:val="22"/>
        </w:rPr>
        <w:t>.</w:t>
      </w:r>
    </w:p>
    <w:p w:rsidR="008D278C" w:rsidRDefault="008D278C" w:rsidP="008D278C">
      <w:pPr>
        <w:ind w:left="567"/>
        <w:jc w:val="both"/>
        <w:rPr>
          <w:rFonts w:ascii="Bookman Old Style" w:hAnsi="Bookman Old Style"/>
          <w:i/>
          <w:sz w:val="22"/>
          <w:szCs w:val="22"/>
        </w:rPr>
      </w:pPr>
    </w:p>
    <w:p w:rsidR="008D278C" w:rsidRPr="00436B0F" w:rsidRDefault="008D278C" w:rsidP="008D278C">
      <w:pPr>
        <w:pStyle w:val="Textoindependiente"/>
        <w:rPr>
          <w:rFonts w:ascii="Times New Roman" w:hAnsi="Times New Roman"/>
        </w:rPr>
      </w:pPr>
      <w:r w:rsidRPr="00436B0F">
        <w:rPr>
          <w:rFonts w:ascii="Times New Roman" w:hAnsi="Times New Roman"/>
        </w:rPr>
        <w:t xml:space="preserve">Todo gasto debe ser </w:t>
      </w:r>
      <w:r w:rsidR="00436B0F" w:rsidRPr="00436B0F">
        <w:rPr>
          <w:rFonts w:ascii="Times New Roman" w:hAnsi="Times New Roman"/>
        </w:rPr>
        <w:t>presupuestado por</w:t>
      </w:r>
      <w:r w:rsidRPr="00436B0F">
        <w:rPr>
          <w:rFonts w:ascii="Times New Roman" w:hAnsi="Times New Roman"/>
        </w:rPr>
        <w:t xml:space="preserve"> lo tanto, </w:t>
      </w:r>
      <w:r w:rsidR="00436B0F" w:rsidRPr="00436B0F">
        <w:rPr>
          <w:rFonts w:ascii="Times New Roman" w:hAnsi="Times New Roman"/>
        </w:rPr>
        <w:t>las</w:t>
      </w:r>
      <w:r w:rsidRPr="00436B0F">
        <w:rPr>
          <w:rFonts w:ascii="Times New Roman" w:hAnsi="Times New Roman"/>
        </w:rPr>
        <w:t xml:space="preserve"> juntas no deben </w:t>
      </w:r>
      <w:r w:rsidR="00436B0F" w:rsidRPr="00436B0F">
        <w:rPr>
          <w:rFonts w:ascii="Times New Roman" w:hAnsi="Times New Roman"/>
        </w:rPr>
        <w:t>manejar pagos como</w:t>
      </w:r>
      <w:r w:rsidRPr="00436B0F">
        <w:rPr>
          <w:rFonts w:ascii="Times New Roman" w:hAnsi="Times New Roman"/>
        </w:rPr>
        <w:t xml:space="preserve"> dineros suplidos, según dispone la circular 009 del 05 de octubre del 2000, emitida por el Departamento de Gestión de Juntas:</w:t>
      </w:r>
    </w:p>
    <w:p w:rsidR="008D278C" w:rsidRDefault="008D278C" w:rsidP="008D278C">
      <w:pPr>
        <w:pStyle w:val="Textoindependiente"/>
      </w:pPr>
    </w:p>
    <w:p w:rsidR="008D278C" w:rsidRPr="00436B0F" w:rsidRDefault="008D278C" w:rsidP="008D278C">
      <w:pPr>
        <w:pStyle w:val="Textoindependiente"/>
        <w:ind w:left="567"/>
        <w:rPr>
          <w:rFonts w:ascii="Times New Roman" w:hAnsi="Times New Roman"/>
          <w:i/>
          <w:sz w:val="22"/>
          <w:szCs w:val="22"/>
        </w:rPr>
      </w:pPr>
      <w:r w:rsidRPr="00436B0F">
        <w:rPr>
          <w:rFonts w:ascii="Times New Roman" w:hAnsi="Times New Roman"/>
          <w:i/>
          <w:sz w:val="22"/>
          <w:szCs w:val="22"/>
        </w:rPr>
        <w:t xml:space="preserve">…el reintegro por dinero suplido, sólo se debe dar en situaciones de suma urgencia y que </w:t>
      </w:r>
      <w:proofErr w:type="gramStart"/>
      <w:r w:rsidRPr="00436B0F">
        <w:rPr>
          <w:rFonts w:ascii="Times New Roman" w:hAnsi="Times New Roman"/>
          <w:i/>
          <w:sz w:val="22"/>
          <w:szCs w:val="22"/>
        </w:rPr>
        <w:t>hayan</w:t>
      </w:r>
      <w:proofErr w:type="gramEnd"/>
      <w:r w:rsidRPr="00436B0F">
        <w:rPr>
          <w:rFonts w:ascii="Times New Roman" w:hAnsi="Times New Roman"/>
          <w:i/>
          <w:sz w:val="22"/>
          <w:szCs w:val="22"/>
        </w:rPr>
        <w:t xml:space="preserve"> sucedido inesperadamente y, que lógicamente el gasto no esté previsto en el Presupuesto Ordinario anual.</w:t>
      </w:r>
    </w:p>
    <w:p w:rsidR="008D278C" w:rsidRPr="00436B0F" w:rsidRDefault="008D278C" w:rsidP="008D278C">
      <w:pPr>
        <w:pStyle w:val="Textoindependiente"/>
        <w:ind w:left="567"/>
        <w:rPr>
          <w:rFonts w:ascii="Times New Roman" w:hAnsi="Times New Roman"/>
          <w:i/>
          <w:sz w:val="22"/>
          <w:szCs w:val="22"/>
        </w:rPr>
      </w:pPr>
    </w:p>
    <w:p w:rsidR="008D278C" w:rsidRPr="00436B0F" w:rsidRDefault="008D278C" w:rsidP="008D278C">
      <w:pPr>
        <w:pStyle w:val="Textoindependiente"/>
        <w:ind w:left="567"/>
        <w:rPr>
          <w:rFonts w:ascii="Times New Roman" w:hAnsi="Times New Roman"/>
          <w:i/>
          <w:sz w:val="22"/>
          <w:szCs w:val="22"/>
        </w:rPr>
      </w:pPr>
      <w:r w:rsidRPr="00436B0F">
        <w:rPr>
          <w:rFonts w:ascii="Times New Roman" w:hAnsi="Times New Roman"/>
          <w:i/>
          <w:sz w:val="22"/>
          <w:szCs w:val="22"/>
        </w:rPr>
        <w:t>Por lo anterior, los reintegros de dinero suplido en casos de pago de servicios públicos, materiales y suministros, etc., los cuales tienen que estar contemplados con anterioridad en el presupuesto ordinario no se enmarcan dentro de este concepto de dinero suplido. Esto por cuanto las Juntas respectivas tienen la obligación de incluirlos en la programación, la que debe hacerse de manera eficiente y anticip</w:t>
      </w:r>
      <w:r w:rsidR="00D433A5">
        <w:rPr>
          <w:rFonts w:ascii="Times New Roman" w:hAnsi="Times New Roman"/>
          <w:i/>
          <w:sz w:val="22"/>
          <w:szCs w:val="22"/>
        </w:rPr>
        <w:t>ada de los gastos por realizar.</w:t>
      </w:r>
    </w:p>
    <w:p w:rsidR="00AB10BD" w:rsidRDefault="00AB10BD" w:rsidP="008D278C">
      <w:pPr>
        <w:jc w:val="both"/>
      </w:pPr>
    </w:p>
    <w:p w:rsidR="008D278C" w:rsidRDefault="008D278C" w:rsidP="008D278C">
      <w:pPr>
        <w:jc w:val="both"/>
      </w:pPr>
      <w:r w:rsidRPr="00436B0F">
        <w:t>Sobre los requisitos de las facturas que respaldan los egresos, el Artículo 8 de la Ley de Impuesto General sobre las Ventas, señala lo siguiente:</w:t>
      </w:r>
    </w:p>
    <w:p w:rsidR="00FD6705" w:rsidRPr="00436B0F" w:rsidRDefault="00FD6705" w:rsidP="008D278C">
      <w:pPr>
        <w:jc w:val="both"/>
      </w:pPr>
    </w:p>
    <w:p w:rsidR="008D278C" w:rsidRPr="006D285E" w:rsidRDefault="008D278C" w:rsidP="008D278C">
      <w:pPr>
        <w:jc w:val="both"/>
        <w:rPr>
          <w:rFonts w:ascii="Bookman Old Style" w:hAnsi="Bookman Old Style"/>
        </w:rPr>
      </w:pPr>
    </w:p>
    <w:p w:rsidR="008D278C" w:rsidRPr="00436B0F" w:rsidRDefault="008D278C" w:rsidP="008D278C">
      <w:pPr>
        <w:ind w:left="567"/>
        <w:jc w:val="both"/>
        <w:rPr>
          <w:i/>
          <w:sz w:val="22"/>
          <w:szCs w:val="22"/>
        </w:rPr>
      </w:pPr>
      <w:r w:rsidRPr="00436B0F">
        <w:rPr>
          <w:rFonts w:eastAsia="Calibri"/>
          <w:i/>
          <w:sz w:val="22"/>
          <w:szCs w:val="22"/>
        </w:rPr>
        <w:lastRenderedPageBreak/>
        <w:t>Obligaciones de los contribuyentes y declarantes.</w:t>
      </w:r>
      <w:r w:rsidRPr="00436B0F">
        <w:rPr>
          <w:i/>
          <w:position w:val="-6"/>
          <w:sz w:val="22"/>
          <w:szCs w:val="22"/>
        </w:rPr>
        <w:t xml:space="preserve"> </w:t>
      </w:r>
      <w:r w:rsidRPr="00436B0F">
        <w:rPr>
          <w:rFonts w:eastAsia="Calibri"/>
          <w:i/>
          <w:sz w:val="22"/>
          <w:szCs w:val="22"/>
        </w:rPr>
        <w:t>En todos los casos, los contribuyentes y los declarantes están obligados a extender facturas o documentos equivalentes, debidamente autorizados por la Administración Tributaria, en las ventas de mercancías o por los servicios prestados</w:t>
      </w:r>
      <w:r w:rsidRPr="00436B0F">
        <w:rPr>
          <w:i/>
          <w:sz w:val="22"/>
          <w:szCs w:val="22"/>
        </w:rPr>
        <w:t>…</w:t>
      </w:r>
    </w:p>
    <w:p w:rsidR="008D278C" w:rsidRPr="00436B0F" w:rsidRDefault="008D278C" w:rsidP="008D278C">
      <w:pPr>
        <w:ind w:left="567"/>
        <w:jc w:val="both"/>
        <w:rPr>
          <w:i/>
          <w:sz w:val="22"/>
          <w:szCs w:val="22"/>
        </w:rPr>
      </w:pPr>
    </w:p>
    <w:p w:rsidR="008D278C" w:rsidRPr="00436B0F" w:rsidRDefault="008D278C" w:rsidP="00D433A5">
      <w:pPr>
        <w:jc w:val="both"/>
        <w:rPr>
          <w:i/>
          <w:iCs/>
        </w:rPr>
      </w:pPr>
      <w:r w:rsidRPr="00436B0F">
        <w:t>La Ley sobre el Impuesto sobre la Renta Nº 7092, del Decreto Ejecutivo 18445-H del 9 de setiembre del1988 y sus reformas, define quienes actúan como agentes recaudadores, las obligaciones de presentación y cancelación, Artículos</w:t>
      </w:r>
      <w:r w:rsidRPr="00436B0F">
        <w:rPr>
          <w:i/>
          <w:iCs/>
        </w:rPr>
        <w:t xml:space="preserve"> 23, inciso g) de la Ley del Impuesto sobre la Renta.</w:t>
      </w:r>
    </w:p>
    <w:p w:rsidR="008D278C" w:rsidRPr="00436B0F" w:rsidRDefault="008D278C" w:rsidP="008D278C">
      <w:pPr>
        <w:ind w:left="567"/>
        <w:jc w:val="both"/>
        <w:rPr>
          <w:i/>
        </w:rPr>
      </w:pPr>
    </w:p>
    <w:p w:rsidR="00264CEC" w:rsidRDefault="00264CEC" w:rsidP="00264CEC">
      <w:pPr>
        <w:pStyle w:val="Textoindependiente"/>
        <w:rPr>
          <w:rFonts w:ascii="Times New Roman" w:hAnsi="Times New Roman"/>
          <w:szCs w:val="24"/>
        </w:rPr>
      </w:pPr>
      <w:r>
        <w:rPr>
          <w:rFonts w:ascii="Times New Roman" w:hAnsi="Times New Roman"/>
          <w:szCs w:val="24"/>
        </w:rPr>
        <w:t>Las situaciones señaladas obedecen al d</w:t>
      </w:r>
      <w:r w:rsidR="008D278C" w:rsidRPr="00436B0F">
        <w:rPr>
          <w:rFonts w:ascii="Times New Roman" w:hAnsi="Times New Roman"/>
          <w:szCs w:val="24"/>
        </w:rPr>
        <w:t>esapego a la normativa y el deficiente control interno ejercido por parte de la Junta de Educación, en cuanto a la gestión administrativa de los recursos públicos asignados</w:t>
      </w:r>
      <w:r>
        <w:rPr>
          <w:rFonts w:ascii="Times New Roman" w:hAnsi="Times New Roman"/>
          <w:szCs w:val="24"/>
        </w:rPr>
        <w:t>, así como,</w:t>
      </w:r>
      <w:r w:rsidRPr="00264CEC">
        <w:rPr>
          <w:rFonts w:ascii="Times New Roman" w:hAnsi="Times New Roman"/>
          <w:szCs w:val="24"/>
        </w:rPr>
        <w:t xml:space="preserve"> </w:t>
      </w:r>
      <w:r w:rsidR="009E5237">
        <w:rPr>
          <w:rFonts w:ascii="Times New Roman" w:hAnsi="Times New Roman"/>
          <w:szCs w:val="24"/>
        </w:rPr>
        <w:t>a l</w:t>
      </w:r>
      <w:r w:rsidRPr="00436B0F">
        <w:rPr>
          <w:rFonts w:ascii="Times New Roman" w:hAnsi="Times New Roman"/>
          <w:szCs w:val="24"/>
        </w:rPr>
        <w:t>a falta de capacitación o desconocimiento de sobre la manera correcta de realizar los pagos.</w:t>
      </w:r>
    </w:p>
    <w:p w:rsidR="00D433A5" w:rsidRDefault="00D433A5" w:rsidP="00264CEC">
      <w:pPr>
        <w:pStyle w:val="Textoindependiente"/>
        <w:rPr>
          <w:rFonts w:ascii="Times New Roman" w:hAnsi="Times New Roman"/>
          <w:szCs w:val="24"/>
        </w:rPr>
      </w:pPr>
    </w:p>
    <w:p w:rsidR="00264CEC" w:rsidRPr="00436B0F" w:rsidRDefault="00264CEC" w:rsidP="00264CEC">
      <w:pPr>
        <w:pStyle w:val="Textoindependiente"/>
        <w:rPr>
          <w:rFonts w:ascii="Times New Roman" w:hAnsi="Times New Roman"/>
        </w:rPr>
      </w:pPr>
      <w:r>
        <w:rPr>
          <w:rFonts w:ascii="Times New Roman" w:hAnsi="Times New Roman"/>
        </w:rPr>
        <w:t>Por su parte, se demuestra el i</w:t>
      </w:r>
      <w:r w:rsidR="008D278C" w:rsidRPr="00436B0F">
        <w:rPr>
          <w:rFonts w:ascii="Times New Roman" w:hAnsi="Times New Roman"/>
        </w:rPr>
        <w:t xml:space="preserve">ncumplimiento del contador a las funciones que se establecen </w:t>
      </w:r>
      <w:r w:rsidR="009E5237">
        <w:rPr>
          <w:rFonts w:ascii="Times New Roman" w:hAnsi="Times New Roman"/>
        </w:rPr>
        <w:t xml:space="preserve"> en </w:t>
      </w:r>
      <w:r w:rsidR="008D278C" w:rsidRPr="00436B0F">
        <w:rPr>
          <w:rFonts w:ascii="Times New Roman" w:hAnsi="Times New Roman"/>
        </w:rPr>
        <w:t>el Reglamento de Juntas de Educación y Juntas Administrativas</w:t>
      </w:r>
      <w:r>
        <w:rPr>
          <w:rFonts w:ascii="Times New Roman" w:hAnsi="Times New Roman"/>
        </w:rPr>
        <w:t>, como lo fue a</w:t>
      </w:r>
      <w:r w:rsidRPr="00436B0F">
        <w:rPr>
          <w:rFonts w:ascii="Times New Roman" w:hAnsi="Times New Roman"/>
        </w:rPr>
        <w:t>ceptar facturas que respaldan el gasto sin que cumplan con los requisitos legales según la legislación tributaria, además, el no retener, registrar o reportar el 2% definido por ley, puede generar la aplicación de las sanciones definidas en el Código de Normas y Procedimientos Tributarios y la Ley del Impuesto sobre la Renta.</w:t>
      </w:r>
    </w:p>
    <w:p w:rsidR="008D278C" w:rsidRPr="00436B0F" w:rsidRDefault="008D278C" w:rsidP="008D278C">
      <w:pPr>
        <w:pStyle w:val="Textoindependiente"/>
        <w:rPr>
          <w:rFonts w:ascii="Times New Roman" w:hAnsi="Times New Roman"/>
          <w:b/>
        </w:rPr>
      </w:pPr>
    </w:p>
    <w:p w:rsidR="00A00F61" w:rsidRPr="00D433A5" w:rsidRDefault="008D278C" w:rsidP="00264CEC">
      <w:pPr>
        <w:jc w:val="both"/>
      </w:pPr>
      <w:r w:rsidRPr="00436B0F">
        <w:t>Esta situación permitió que gastos sean manejados bajo el concepto de dineros suplidos</w:t>
      </w:r>
      <w:r w:rsidR="005E2C15">
        <w:t>, así como el hecho que</w:t>
      </w:r>
      <w:r w:rsidR="00264CEC" w:rsidRPr="00436B0F">
        <w:t xml:space="preserve"> con fondos de PANEA se atendieran gastos que no están autorizados.</w:t>
      </w:r>
    </w:p>
    <w:p w:rsidR="00453D12" w:rsidRPr="008D5580" w:rsidRDefault="00453D12" w:rsidP="00A9192F">
      <w:pPr>
        <w:pStyle w:val="Ttulo1"/>
        <w:numPr>
          <w:ilvl w:val="0"/>
          <w:numId w:val="31"/>
        </w:numPr>
        <w:rPr>
          <w:rFonts w:ascii="Times New Roman" w:hAnsi="Times New Roman" w:cs="Times New Roman"/>
          <w:b/>
          <w:color w:val="auto"/>
          <w:sz w:val="24"/>
          <w:szCs w:val="24"/>
        </w:rPr>
      </w:pPr>
      <w:bookmarkStart w:id="44" w:name="_Toc6816453"/>
      <w:r w:rsidRPr="008D5580">
        <w:rPr>
          <w:rFonts w:ascii="Times New Roman" w:hAnsi="Times New Roman" w:cs="Times New Roman"/>
          <w:b/>
          <w:color w:val="auto"/>
          <w:sz w:val="24"/>
          <w:szCs w:val="24"/>
        </w:rPr>
        <w:t>CONCLUSIONES</w:t>
      </w:r>
      <w:bookmarkEnd w:id="44"/>
    </w:p>
    <w:p w:rsidR="00B83311" w:rsidRPr="00B83311" w:rsidRDefault="00B83311" w:rsidP="00B83311"/>
    <w:p w:rsidR="00B83311" w:rsidRDefault="00B83311" w:rsidP="00B83311">
      <w:pPr>
        <w:jc w:val="both"/>
      </w:pPr>
      <w:r w:rsidRPr="00B83311">
        <w:t>La</w:t>
      </w:r>
      <w:r w:rsidR="008D5580">
        <w:t>s</w:t>
      </w:r>
      <w:r w:rsidRPr="00B83311">
        <w:t xml:space="preserve"> deficiencias señaladas, muestran una desviación y un uso inadecuado de los recursos asignados por PANEA</w:t>
      </w:r>
      <w:r>
        <w:t>, fondos de la Ley 6746 y fondos propios</w:t>
      </w:r>
      <w:r w:rsidR="001B4CBA">
        <w:t>,</w:t>
      </w:r>
      <w:r w:rsidRPr="00B83311">
        <w:t xml:space="preserve"> además, la información financiera que presenta el contador en los informes solicitados por las autoridades ministeriales no está de acuerdo a lo que dicta la normativa y carecen de veracidad, pues los datos consignados son inexactos a la realidad.</w:t>
      </w:r>
    </w:p>
    <w:p w:rsidR="00B83311" w:rsidRDefault="00B83311" w:rsidP="00B83311">
      <w:pPr>
        <w:jc w:val="both"/>
      </w:pPr>
    </w:p>
    <w:p w:rsidR="00AB10BD" w:rsidRDefault="006E1F10" w:rsidP="002127BA">
      <w:pPr>
        <w:jc w:val="both"/>
      </w:pPr>
      <w:r>
        <w:t xml:space="preserve">Las situaciones </w:t>
      </w:r>
      <w:r w:rsidR="006E66F9">
        <w:t>demuestra</w:t>
      </w:r>
      <w:r>
        <w:t>n</w:t>
      </w:r>
      <w:r w:rsidRPr="006E1F10">
        <w:t xml:space="preserve"> </w:t>
      </w:r>
      <w:r>
        <w:t>el poco apoyo de la dirección, así como,</w:t>
      </w:r>
      <w:r w:rsidR="006E66F9">
        <w:t xml:space="preserve"> la dificultad </w:t>
      </w:r>
      <w:r>
        <w:t>que</w:t>
      </w:r>
      <w:r w:rsidR="006E66F9">
        <w:t xml:space="preserve"> tiene la Junta </w:t>
      </w:r>
      <w:r>
        <w:t>de Educación para</w:t>
      </w:r>
      <w:r w:rsidR="006E66F9">
        <w:t xml:space="preserve"> </w:t>
      </w:r>
      <w:r>
        <w:t>implementar los</w:t>
      </w:r>
      <w:r w:rsidR="006E66F9">
        <w:t xml:space="preserve"> </w:t>
      </w:r>
      <w:r>
        <w:t>procedimientos que</w:t>
      </w:r>
      <w:r w:rsidR="006E66F9">
        <w:t xml:space="preserve"> debe </w:t>
      </w:r>
      <w:r>
        <w:t>seguir para</w:t>
      </w:r>
      <w:r w:rsidR="006E66F9">
        <w:t xml:space="preserve"> ejecutar los recursos asignados</w:t>
      </w:r>
      <w:r>
        <w:t xml:space="preserve"> por el Ministerio</w:t>
      </w:r>
      <w:r w:rsidR="006E66F9">
        <w:t>,</w:t>
      </w:r>
      <w:r>
        <w:t xml:space="preserve"> lo cual se reafirma, con la partida asignada por PANEA para el equipamiento del comedor </w:t>
      </w:r>
      <w:r w:rsidR="00116EB3">
        <w:t>estudiantil</w:t>
      </w:r>
      <w:r w:rsidR="001B4CBA">
        <w:t>,</w:t>
      </w:r>
      <w:r>
        <w:t xml:space="preserve"> que han pasado dos periodos sin ser ejecutados, lo </w:t>
      </w:r>
      <w:r w:rsidR="008D5580">
        <w:t xml:space="preserve">que </w:t>
      </w:r>
      <w:r>
        <w:t xml:space="preserve">conlleva a que la población estudiantil no cuenten con un comedor que cumpla con los estándares de calidad. </w:t>
      </w:r>
    </w:p>
    <w:p w:rsidR="00FD6705" w:rsidRPr="00FD6705" w:rsidRDefault="00FD6705" w:rsidP="002127BA">
      <w:pPr>
        <w:jc w:val="both"/>
      </w:pPr>
    </w:p>
    <w:p w:rsidR="00FD6705" w:rsidRDefault="002127BA" w:rsidP="002127BA">
      <w:pPr>
        <w:contextualSpacing/>
        <w:jc w:val="both"/>
        <w:rPr>
          <w:rFonts w:cs="Arial"/>
          <w:color w:val="000000"/>
          <w:lang w:val="es-CR"/>
        </w:rPr>
      </w:pPr>
      <w:r w:rsidRPr="00132C38">
        <w:rPr>
          <w:lang w:val="es-CR"/>
        </w:rPr>
        <w:t>En términos generales de la revisión efectuada, se determinó el incumplimiento a la normativa y a las normas de control interno,</w:t>
      </w:r>
      <w:r w:rsidRPr="00132C38">
        <w:rPr>
          <w:rFonts w:cs="Arial"/>
          <w:color w:val="000000"/>
          <w:lang w:val="es-CR"/>
        </w:rPr>
        <w:t xml:space="preserve"> donde no se han establecido procedimientos de control, que le permita ejercer una adecuada gestión institucional, que garantice que sus operaciones sean eficientes y eficaces, al igual, al no contar con sistemas de información adecuados que le permitan contar con información oportuna. </w:t>
      </w:r>
    </w:p>
    <w:p w:rsidR="002127BA" w:rsidRDefault="002127BA" w:rsidP="002127BA">
      <w:pPr>
        <w:contextualSpacing/>
        <w:jc w:val="both"/>
        <w:rPr>
          <w:rFonts w:cs="Arial"/>
          <w:color w:val="000000"/>
          <w:lang w:val="es-CR"/>
        </w:rPr>
      </w:pPr>
      <w:r w:rsidRPr="00132C38">
        <w:rPr>
          <w:rFonts w:cs="Arial"/>
          <w:color w:val="000000"/>
          <w:lang w:val="es-CR"/>
        </w:rPr>
        <w:lastRenderedPageBreak/>
        <w:t xml:space="preserve">Además, </w:t>
      </w:r>
      <w:r w:rsidR="008D5580">
        <w:rPr>
          <w:rFonts w:cs="Arial"/>
          <w:color w:val="000000"/>
          <w:lang w:val="es-CR"/>
        </w:rPr>
        <w:t xml:space="preserve">se </w:t>
      </w:r>
      <w:r w:rsidRPr="00132C38">
        <w:rPr>
          <w:rFonts w:cs="Arial"/>
          <w:color w:val="000000"/>
          <w:lang w:val="es-CR"/>
        </w:rPr>
        <w:t>debe diseñar y establecer mecanismos de control que garantice el seguimiento sobre los recursos que administra</w:t>
      </w:r>
      <w:r w:rsidR="008D5580">
        <w:rPr>
          <w:rFonts w:cs="Arial"/>
          <w:color w:val="000000"/>
          <w:lang w:val="es-CR"/>
        </w:rPr>
        <w:t xml:space="preserve"> y que le permita a la Junta de Educación y a la Administración del Centro Educativo tomar decisiones en apego a la ley</w:t>
      </w:r>
      <w:r w:rsidRPr="00132C38">
        <w:rPr>
          <w:rFonts w:cs="Arial"/>
          <w:color w:val="000000"/>
          <w:lang w:val="es-CR"/>
        </w:rPr>
        <w:t>.</w:t>
      </w:r>
      <w:r>
        <w:rPr>
          <w:rFonts w:cs="Arial"/>
          <w:color w:val="000000"/>
          <w:lang w:val="es-CR"/>
        </w:rPr>
        <w:t xml:space="preserve"> </w:t>
      </w:r>
    </w:p>
    <w:p w:rsidR="007D2127" w:rsidRPr="00221139" w:rsidRDefault="007D2127" w:rsidP="00A9192F">
      <w:pPr>
        <w:pStyle w:val="Ttulo1"/>
        <w:numPr>
          <w:ilvl w:val="0"/>
          <w:numId w:val="31"/>
        </w:numPr>
        <w:rPr>
          <w:rFonts w:ascii="Times New Roman" w:hAnsi="Times New Roman" w:cs="Times New Roman"/>
          <w:b/>
          <w:color w:val="auto"/>
          <w:sz w:val="24"/>
          <w:szCs w:val="24"/>
        </w:rPr>
      </w:pPr>
      <w:bookmarkStart w:id="45" w:name="_Toc6816454"/>
      <w:r w:rsidRPr="00221139">
        <w:rPr>
          <w:rFonts w:ascii="Times New Roman" w:hAnsi="Times New Roman" w:cs="Times New Roman"/>
          <w:b/>
          <w:color w:val="auto"/>
          <w:sz w:val="24"/>
          <w:szCs w:val="24"/>
        </w:rPr>
        <w:t>R</w:t>
      </w:r>
      <w:r w:rsidR="00367630" w:rsidRPr="00221139">
        <w:rPr>
          <w:rFonts w:ascii="Times New Roman" w:hAnsi="Times New Roman" w:cs="Times New Roman"/>
          <w:b/>
          <w:color w:val="auto"/>
          <w:sz w:val="24"/>
          <w:szCs w:val="24"/>
        </w:rPr>
        <w:t>ECOMENDACIONES</w:t>
      </w:r>
      <w:bookmarkEnd w:id="45"/>
    </w:p>
    <w:p w:rsidR="009B4986" w:rsidRDefault="009B4986" w:rsidP="00A9192F">
      <w:pPr>
        <w:jc w:val="both"/>
        <w:rPr>
          <w:b/>
        </w:rPr>
      </w:pPr>
    </w:p>
    <w:p w:rsidR="00A9192F" w:rsidRPr="00E84E45" w:rsidRDefault="00613BF5" w:rsidP="00A9192F">
      <w:pPr>
        <w:jc w:val="both"/>
        <w:rPr>
          <w:b/>
        </w:rPr>
      </w:pPr>
      <w:r>
        <w:rPr>
          <w:b/>
        </w:rPr>
        <w:t xml:space="preserve">A la </w:t>
      </w:r>
      <w:r w:rsidR="00A9192F" w:rsidRPr="00E84E45">
        <w:rPr>
          <w:b/>
        </w:rPr>
        <w:t>Junta de Educación</w:t>
      </w:r>
    </w:p>
    <w:p w:rsidR="00A9192F" w:rsidRPr="005377B1" w:rsidRDefault="00A9192F" w:rsidP="00A9192F">
      <w:pPr>
        <w:jc w:val="both"/>
        <w:rPr>
          <w:b/>
          <w:highlight w:val="yellow"/>
        </w:rPr>
      </w:pPr>
    </w:p>
    <w:p w:rsidR="00A9192F" w:rsidRPr="00A9192F" w:rsidRDefault="00A9192F" w:rsidP="00A9192F">
      <w:pPr>
        <w:jc w:val="both"/>
      </w:pPr>
      <w:r w:rsidRPr="00613BF5">
        <w:rPr>
          <w:b/>
        </w:rPr>
        <w:t>4.1</w:t>
      </w:r>
      <w:r w:rsidRPr="00A9192F">
        <w:t xml:space="preserve"> Manejar el Libro de Actas como lo exige la normativa, en relación con:</w:t>
      </w:r>
    </w:p>
    <w:p w:rsidR="00A9192F" w:rsidRPr="00A9192F" w:rsidRDefault="00A9192F" w:rsidP="00A9192F">
      <w:pPr>
        <w:pStyle w:val="Prrafodelista"/>
        <w:numPr>
          <w:ilvl w:val="0"/>
          <w:numId w:val="3"/>
        </w:numPr>
        <w:spacing w:after="0" w:line="240" w:lineRule="auto"/>
        <w:jc w:val="both"/>
        <w:rPr>
          <w:rFonts w:ascii="Times New Roman" w:hAnsi="Times New Roman" w:cs="Times New Roman"/>
          <w:sz w:val="24"/>
          <w:szCs w:val="24"/>
        </w:rPr>
      </w:pPr>
      <w:r w:rsidRPr="00A9192F">
        <w:rPr>
          <w:rFonts w:ascii="Times New Roman" w:hAnsi="Times New Roman" w:cs="Times New Roman"/>
          <w:sz w:val="24"/>
          <w:szCs w:val="24"/>
        </w:rPr>
        <w:t xml:space="preserve">No dejar espacios en blanco, </w:t>
      </w:r>
    </w:p>
    <w:p w:rsidR="00A9192F" w:rsidRPr="00A9192F" w:rsidRDefault="00A9192F" w:rsidP="00A9192F">
      <w:pPr>
        <w:pStyle w:val="Prrafodelista"/>
        <w:numPr>
          <w:ilvl w:val="0"/>
          <w:numId w:val="3"/>
        </w:numPr>
        <w:spacing w:after="0" w:line="240" w:lineRule="auto"/>
        <w:jc w:val="both"/>
        <w:rPr>
          <w:rFonts w:ascii="Times New Roman" w:hAnsi="Times New Roman" w:cs="Times New Roman"/>
          <w:sz w:val="24"/>
          <w:szCs w:val="24"/>
        </w:rPr>
      </w:pPr>
      <w:r w:rsidRPr="00A9192F">
        <w:rPr>
          <w:rFonts w:ascii="Times New Roman" w:hAnsi="Times New Roman" w:cs="Times New Roman"/>
          <w:sz w:val="24"/>
          <w:szCs w:val="24"/>
        </w:rPr>
        <w:t xml:space="preserve">No presentar saltos en la numeración, ni en las fechas de las sesiones. </w:t>
      </w:r>
    </w:p>
    <w:p w:rsidR="00A9192F" w:rsidRPr="00A9192F" w:rsidRDefault="00C942F1" w:rsidP="00A9192F">
      <w:pPr>
        <w:pStyle w:val="Prrafodelista"/>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A9192F" w:rsidRPr="00A9192F">
        <w:rPr>
          <w:rFonts w:ascii="Times New Roman" w:hAnsi="Times New Roman" w:cs="Times New Roman"/>
          <w:sz w:val="24"/>
          <w:szCs w:val="24"/>
        </w:rPr>
        <w:t xml:space="preserve">eben ser firmadas por el presidente y el secretario; con el propósito de que los acuerdos tengan </w:t>
      </w:r>
      <w:r w:rsidR="00067E74" w:rsidRPr="00A9192F">
        <w:rPr>
          <w:rFonts w:ascii="Times New Roman" w:hAnsi="Times New Roman" w:cs="Times New Roman"/>
          <w:sz w:val="24"/>
          <w:szCs w:val="24"/>
        </w:rPr>
        <w:t>veracidad.</w:t>
      </w:r>
      <w:r w:rsidR="00067E74">
        <w:rPr>
          <w:rFonts w:ascii="Times New Roman" w:hAnsi="Times New Roman" w:cs="Times New Roman"/>
          <w:sz w:val="24"/>
          <w:szCs w:val="24"/>
        </w:rPr>
        <w:t xml:space="preserve"> Igual</w:t>
      </w:r>
      <w:r>
        <w:rPr>
          <w:rFonts w:ascii="Times New Roman" w:hAnsi="Times New Roman" w:cs="Times New Roman"/>
          <w:sz w:val="24"/>
          <w:szCs w:val="24"/>
        </w:rPr>
        <w:t xml:space="preserve"> tratamiento deben tener las aclaraciones o modificaciones a los acuerdos tomados. </w:t>
      </w:r>
    </w:p>
    <w:p w:rsidR="007E2DA1" w:rsidRPr="007E2DA1" w:rsidRDefault="00C942F1" w:rsidP="00A9192F">
      <w:pPr>
        <w:pStyle w:val="Prrafodelista"/>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A9192F" w:rsidRPr="00A9192F">
        <w:rPr>
          <w:rFonts w:ascii="Times New Roman" w:hAnsi="Times New Roman" w:cs="Times New Roman"/>
          <w:sz w:val="24"/>
          <w:szCs w:val="24"/>
        </w:rPr>
        <w:t>eben ser aprobadas por las personas que participaron en la sesión.</w:t>
      </w:r>
      <w:r w:rsidR="00E84E45">
        <w:rPr>
          <w:rFonts w:ascii="Times New Roman" w:hAnsi="Times New Roman" w:cs="Times New Roman"/>
          <w:sz w:val="24"/>
          <w:szCs w:val="24"/>
        </w:rPr>
        <w:t xml:space="preserve">  </w:t>
      </w:r>
      <w:r w:rsidR="00E84E45" w:rsidRPr="00D433A5">
        <w:rPr>
          <w:rFonts w:ascii="Times New Roman" w:hAnsi="Times New Roman" w:cs="Times New Roman"/>
          <w:b/>
          <w:sz w:val="24"/>
          <w:szCs w:val="24"/>
        </w:rPr>
        <w:t xml:space="preserve">(Ver </w:t>
      </w:r>
      <w:r w:rsidR="009B4986" w:rsidRPr="00D433A5">
        <w:rPr>
          <w:rFonts w:ascii="Times New Roman" w:hAnsi="Times New Roman" w:cs="Times New Roman"/>
          <w:b/>
          <w:sz w:val="24"/>
          <w:szCs w:val="24"/>
        </w:rPr>
        <w:t xml:space="preserve">comentario </w:t>
      </w:r>
      <w:r w:rsidR="00E84E45" w:rsidRPr="00D433A5">
        <w:rPr>
          <w:rFonts w:ascii="Times New Roman" w:hAnsi="Times New Roman" w:cs="Times New Roman"/>
          <w:b/>
          <w:sz w:val="24"/>
          <w:szCs w:val="24"/>
        </w:rPr>
        <w:t xml:space="preserve">2.1) </w:t>
      </w:r>
      <w:r w:rsidR="009B4986" w:rsidRPr="00D433A5">
        <w:rPr>
          <w:rFonts w:ascii="Times New Roman" w:hAnsi="Times New Roman" w:cs="Times New Roman"/>
          <w:b/>
          <w:sz w:val="24"/>
          <w:szCs w:val="24"/>
        </w:rPr>
        <w:t xml:space="preserve">(Plazo </w:t>
      </w:r>
      <w:r w:rsidR="006C0588">
        <w:rPr>
          <w:rFonts w:ascii="Times New Roman" w:hAnsi="Times New Roman" w:cs="Times New Roman"/>
          <w:b/>
          <w:sz w:val="24"/>
          <w:szCs w:val="24"/>
        </w:rPr>
        <w:t>de cumplimiento al 30 de mayo del 2019</w:t>
      </w:r>
      <w:r w:rsidR="009B4986" w:rsidRPr="00D433A5">
        <w:rPr>
          <w:rFonts w:ascii="Times New Roman" w:hAnsi="Times New Roman" w:cs="Times New Roman"/>
          <w:b/>
          <w:sz w:val="24"/>
          <w:szCs w:val="24"/>
        </w:rPr>
        <w:t>)</w:t>
      </w:r>
    </w:p>
    <w:p w:rsidR="00A9192F" w:rsidRPr="00D433A5" w:rsidRDefault="00E84E45" w:rsidP="007E2DA1">
      <w:pPr>
        <w:pStyle w:val="Prrafodelista"/>
        <w:spacing w:after="0" w:line="240" w:lineRule="auto"/>
        <w:ind w:left="360"/>
        <w:jc w:val="both"/>
        <w:rPr>
          <w:rFonts w:ascii="Times New Roman" w:hAnsi="Times New Roman" w:cs="Times New Roman"/>
          <w:sz w:val="24"/>
          <w:szCs w:val="24"/>
        </w:rPr>
      </w:pPr>
      <w:r w:rsidRPr="00D433A5">
        <w:rPr>
          <w:rFonts w:ascii="Times New Roman" w:hAnsi="Times New Roman" w:cs="Times New Roman"/>
          <w:b/>
          <w:sz w:val="24"/>
          <w:szCs w:val="24"/>
        </w:rPr>
        <w:t xml:space="preserve">                                 </w:t>
      </w:r>
    </w:p>
    <w:p w:rsidR="00A9192F" w:rsidRPr="009B4986" w:rsidRDefault="00A9192F" w:rsidP="00A9192F">
      <w:pPr>
        <w:pStyle w:val="Textoindependiente"/>
        <w:rPr>
          <w:rFonts w:ascii="Times New Roman" w:hAnsi="Times New Roman"/>
          <w:b/>
          <w:szCs w:val="24"/>
        </w:rPr>
      </w:pPr>
      <w:r w:rsidRPr="00613BF5">
        <w:rPr>
          <w:rFonts w:ascii="Times New Roman" w:hAnsi="Times New Roman"/>
          <w:b/>
          <w:szCs w:val="24"/>
        </w:rPr>
        <w:t>4.2</w:t>
      </w:r>
      <w:r w:rsidR="008D4D3E">
        <w:rPr>
          <w:rFonts w:ascii="Times New Roman" w:hAnsi="Times New Roman"/>
          <w:szCs w:val="24"/>
        </w:rPr>
        <w:t xml:space="preserve"> </w:t>
      </w:r>
      <w:r w:rsidRPr="00A9192F">
        <w:rPr>
          <w:rFonts w:ascii="Times New Roman" w:hAnsi="Times New Roman"/>
          <w:szCs w:val="24"/>
        </w:rPr>
        <w:t>Tomar el acuerdo de gasto de forma precisa y detallada en el libro de actas antes de la emisión del cheque</w:t>
      </w:r>
      <w:r w:rsidR="00C942F1">
        <w:rPr>
          <w:rFonts w:ascii="Times New Roman" w:hAnsi="Times New Roman"/>
          <w:szCs w:val="24"/>
        </w:rPr>
        <w:t>, además</w:t>
      </w:r>
      <w:r w:rsidRPr="00A9192F">
        <w:rPr>
          <w:rFonts w:ascii="Times New Roman" w:hAnsi="Times New Roman"/>
          <w:szCs w:val="24"/>
        </w:rPr>
        <w:t xml:space="preserve"> </w:t>
      </w:r>
      <w:r w:rsidR="00067E74">
        <w:rPr>
          <w:rFonts w:ascii="Times New Roman" w:hAnsi="Times New Roman"/>
          <w:szCs w:val="24"/>
        </w:rPr>
        <w:t>consignar la</w:t>
      </w:r>
      <w:r w:rsidR="00C942F1">
        <w:rPr>
          <w:rFonts w:ascii="Times New Roman" w:hAnsi="Times New Roman"/>
          <w:szCs w:val="24"/>
        </w:rPr>
        <w:t xml:space="preserve"> </w:t>
      </w:r>
      <w:r w:rsidRPr="00A9192F">
        <w:rPr>
          <w:rFonts w:ascii="Times New Roman" w:hAnsi="Times New Roman"/>
          <w:szCs w:val="24"/>
        </w:rPr>
        <w:t xml:space="preserve">información que se conoce en las sesiones de Junta, </w:t>
      </w:r>
      <w:r w:rsidR="00C942F1">
        <w:rPr>
          <w:rFonts w:ascii="Times New Roman" w:hAnsi="Times New Roman"/>
          <w:szCs w:val="24"/>
        </w:rPr>
        <w:t xml:space="preserve">y </w:t>
      </w:r>
      <w:r w:rsidRPr="00A9192F">
        <w:rPr>
          <w:rFonts w:ascii="Times New Roman" w:hAnsi="Times New Roman"/>
          <w:szCs w:val="24"/>
        </w:rPr>
        <w:t>que guarda relación con la administración de los fondos (Ley 6746, PANEA y fondos propios).</w:t>
      </w:r>
      <w:r w:rsidR="008D4D3E">
        <w:rPr>
          <w:rFonts w:ascii="Times New Roman" w:hAnsi="Times New Roman"/>
          <w:szCs w:val="24"/>
        </w:rPr>
        <w:t xml:space="preserve"> </w:t>
      </w:r>
      <w:r w:rsidR="00E84E45">
        <w:rPr>
          <w:rFonts w:ascii="Times New Roman" w:hAnsi="Times New Roman"/>
          <w:szCs w:val="24"/>
        </w:rPr>
        <w:t>(</w:t>
      </w:r>
      <w:r w:rsidR="00E84E45" w:rsidRPr="009B4986">
        <w:rPr>
          <w:rFonts w:ascii="Times New Roman" w:hAnsi="Times New Roman"/>
          <w:b/>
          <w:szCs w:val="24"/>
        </w:rPr>
        <w:t xml:space="preserve">Ver </w:t>
      </w:r>
      <w:r w:rsidR="009B4986" w:rsidRPr="009B4986">
        <w:rPr>
          <w:rFonts w:ascii="Times New Roman" w:hAnsi="Times New Roman"/>
          <w:b/>
          <w:szCs w:val="24"/>
        </w:rPr>
        <w:t xml:space="preserve">comentario </w:t>
      </w:r>
      <w:r w:rsidR="00E84E45" w:rsidRPr="009B4986">
        <w:rPr>
          <w:rFonts w:ascii="Times New Roman" w:hAnsi="Times New Roman"/>
          <w:b/>
          <w:szCs w:val="24"/>
        </w:rPr>
        <w:t>2.1.2)</w:t>
      </w:r>
      <w:r w:rsidR="009B4986">
        <w:rPr>
          <w:rFonts w:ascii="Times New Roman" w:hAnsi="Times New Roman"/>
          <w:b/>
          <w:szCs w:val="24"/>
        </w:rPr>
        <w:t xml:space="preserve"> (</w:t>
      </w:r>
      <w:r w:rsidR="006C0588" w:rsidRPr="00D433A5">
        <w:rPr>
          <w:rFonts w:ascii="Times New Roman" w:hAnsi="Times New Roman"/>
          <w:b/>
          <w:szCs w:val="24"/>
        </w:rPr>
        <w:t xml:space="preserve">Plazo </w:t>
      </w:r>
      <w:r w:rsidR="006C0588">
        <w:rPr>
          <w:rFonts w:ascii="Times New Roman" w:hAnsi="Times New Roman"/>
          <w:b/>
          <w:szCs w:val="24"/>
        </w:rPr>
        <w:t>de cumplimiento al 30 de mayo del 2019</w:t>
      </w:r>
      <w:r w:rsidR="009B4986">
        <w:rPr>
          <w:rFonts w:ascii="Times New Roman" w:hAnsi="Times New Roman"/>
          <w:b/>
          <w:szCs w:val="24"/>
        </w:rPr>
        <w:t>)</w:t>
      </w:r>
      <w:r w:rsidR="007E2DA1">
        <w:rPr>
          <w:rFonts w:ascii="Times New Roman" w:hAnsi="Times New Roman"/>
          <w:b/>
          <w:szCs w:val="24"/>
        </w:rPr>
        <w:t>.</w:t>
      </w:r>
    </w:p>
    <w:p w:rsidR="00C942F1" w:rsidRDefault="00C942F1" w:rsidP="00A9192F">
      <w:pPr>
        <w:pStyle w:val="Textoindependiente"/>
        <w:rPr>
          <w:rFonts w:ascii="Times New Roman" w:hAnsi="Times New Roman"/>
          <w:szCs w:val="24"/>
        </w:rPr>
      </w:pPr>
    </w:p>
    <w:p w:rsidR="00A9192F" w:rsidRPr="009B4986" w:rsidRDefault="00A9192F" w:rsidP="00A9192F">
      <w:pPr>
        <w:pStyle w:val="Textoindependiente"/>
        <w:rPr>
          <w:rFonts w:ascii="Times New Roman" w:hAnsi="Times New Roman"/>
          <w:b/>
          <w:szCs w:val="24"/>
        </w:rPr>
      </w:pPr>
      <w:r w:rsidRPr="00613BF5">
        <w:rPr>
          <w:rFonts w:ascii="Times New Roman" w:hAnsi="Times New Roman"/>
          <w:b/>
          <w:szCs w:val="24"/>
        </w:rPr>
        <w:t>4.3</w:t>
      </w:r>
      <w:r w:rsidR="008D4D3E">
        <w:rPr>
          <w:rFonts w:ascii="Times New Roman" w:hAnsi="Times New Roman"/>
          <w:szCs w:val="24"/>
        </w:rPr>
        <w:t xml:space="preserve"> </w:t>
      </w:r>
      <w:r w:rsidRPr="00A9192F">
        <w:rPr>
          <w:rFonts w:ascii="Times New Roman" w:hAnsi="Times New Roman"/>
          <w:szCs w:val="24"/>
        </w:rPr>
        <w:t xml:space="preserve">Tomar el acuerdo de ratificación de pago, anotando como se canceló, tomando en cuenta los siguientes aspectos: número de cheque, nombre del acreedor, fecha de la factura, </w:t>
      </w:r>
      <w:r w:rsidR="00E84E45">
        <w:rPr>
          <w:rFonts w:ascii="Times New Roman" w:hAnsi="Times New Roman"/>
          <w:szCs w:val="24"/>
        </w:rPr>
        <w:t xml:space="preserve">número </w:t>
      </w:r>
      <w:r w:rsidRPr="00A9192F">
        <w:rPr>
          <w:rFonts w:ascii="Times New Roman" w:hAnsi="Times New Roman"/>
          <w:szCs w:val="24"/>
        </w:rPr>
        <w:t>de factura, monto total de la factura (en números y letras).</w:t>
      </w:r>
      <w:r w:rsidR="00E84E45">
        <w:rPr>
          <w:rFonts w:ascii="Times New Roman" w:hAnsi="Times New Roman"/>
          <w:szCs w:val="24"/>
        </w:rPr>
        <w:t xml:space="preserve"> </w:t>
      </w:r>
      <w:r w:rsidR="00E84E45" w:rsidRPr="009B4986">
        <w:rPr>
          <w:rFonts w:ascii="Times New Roman" w:hAnsi="Times New Roman"/>
          <w:b/>
          <w:szCs w:val="24"/>
        </w:rPr>
        <w:t>(Ver</w:t>
      </w:r>
      <w:r w:rsidR="009B4986" w:rsidRPr="009B4986">
        <w:rPr>
          <w:rFonts w:ascii="Times New Roman" w:hAnsi="Times New Roman"/>
          <w:b/>
          <w:szCs w:val="24"/>
        </w:rPr>
        <w:t xml:space="preserve"> comentario</w:t>
      </w:r>
      <w:r w:rsidR="00E84E45" w:rsidRPr="009B4986">
        <w:rPr>
          <w:rFonts w:ascii="Times New Roman" w:hAnsi="Times New Roman"/>
          <w:b/>
          <w:szCs w:val="24"/>
        </w:rPr>
        <w:t xml:space="preserve"> 2.1.2)</w:t>
      </w:r>
      <w:r w:rsidR="009B4986">
        <w:rPr>
          <w:rFonts w:ascii="Times New Roman" w:hAnsi="Times New Roman"/>
          <w:b/>
          <w:szCs w:val="24"/>
        </w:rPr>
        <w:t xml:space="preserve"> (</w:t>
      </w:r>
      <w:r w:rsidR="006C0588" w:rsidRPr="00D433A5">
        <w:rPr>
          <w:rFonts w:ascii="Times New Roman" w:hAnsi="Times New Roman"/>
          <w:b/>
          <w:szCs w:val="24"/>
        </w:rPr>
        <w:t xml:space="preserve">Plazo </w:t>
      </w:r>
      <w:r w:rsidR="006C0588">
        <w:rPr>
          <w:rFonts w:ascii="Times New Roman" w:hAnsi="Times New Roman"/>
          <w:b/>
          <w:szCs w:val="24"/>
        </w:rPr>
        <w:t>de cumplimiento al 30 de mayo del 2019)</w:t>
      </w:r>
      <w:r w:rsidR="007E2DA1">
        <w:rPr>
          <w:rFonts w:ascii="Times New Roman" w:hAnsi="Times New Roman"/>
          <w:b/>
          <w:szCs w:val="24"/>
        </w:rPr>
        <w:t>.</w:t>
      </w:r>
    </w:p>
    <w:p w:rsidR="00A9192F" w:rsidRPr="00A9192F" w:rsidRDefault="00A9192F" w:rsidP="00A9192F">
      <w:pPr>
        <w:pStyle w:val="Textoindependiente"/>
        <w:rPr>
          <w:rFonts w:ascii="Times New Roman" w:hAnsi="Times New Roman"/>
          <w:szCs w:val="24"/>
        </w:rPr>
      </w:pPr>
    </w:p>
    <w:p w:rsidR="00A9192F" w:rsidRPr="009B4986" w:rsidRDefault="00C45CB8" w:rsidP="00533FC6">
      <w:pPr>
        <w:pStyle w:val="Textoindependiente"/>
        <w:rPr>
          <w:rFonts w:ascii="Times New Roman" w:hAnsi="Times New Roman"/>
          <w:b/>
          <w:szCs w:val="24"/>
        </w:rPr>
      </w:pPr>
      <w:r w:rsidRPr="00613BF5">
        <w:rPr>
          <w:rFonts w:ascii="Times New Roman" w:hAnsi="Times New Roman"/>
          <w:b/>
          <w:bCs w:val="0"/>
          <w:szCs w:val="24"/>
        </w:rPr>
        <w:t>4.</w:t>
      </w:r>
      <w:r w:rsidRPr="00613BF5">
        <w:rPr>
          <w:rFonts w:ascii="Times New Roman" w:hAnsi="Times New Roman"/>
          <w:b/>
          <w:szCs w:val="24"/>
        </w:rPr>
        <w:t>4</w:t>
      </w:r>
      <w:r>
        <w:rPr>
          <w:rFonts w:ascii="Times New Roman" w:hAnsi="Times New Roman"/>
          <w:szCs w:val="24"/>
        </w:rPr>
        <w:t xml:space="preserve"> </w:t>
      </w:r>
      <w:r w:rsidR="008D4D3E" w:rsidRPr="00533FC6">
        <w:rPr>
          <w:rFonts w:ascii="Times New Roman" w:hAnsi="Times New Roman"/>
          <w:szCs w:val="24"/>
        </w:rPr>
        <w:t>Realizar</w:t>
      </w:r>
      <w:r w:rsidR="00A9192F" w:rsidRPr="00533FC6">
        <w:rPr>
          <w:rFonts w:ascii="Times New Roman" w:hAnsi="Times New Roman"/>
          <w:szCs w:val="24"/>
        </w:rPr>
        <w:t xml:space="preserve"> el Depósito del </w:t>
      </w:r>
      <w:r w:rsidR="008D4D3E" w:rsidRPr="00533FC6">
        <w:rPr>
          <w:rFonts w:ascii="Times New Roman" w:hAnsi="Times New Roman"/>
          <w:szCs w:val="24"/>
        </w:rPr>
        <w:t>cheque 222</w:t>
      </w:r>
      <w:r w:rsidR="00A9192F" w:rsidRPr="00533FC6">
        <w:rPr>
          <w:rFonts w:ascii="Times New Roman" w:hAnsi="Times New Roman"/>
          <w:szCs w:val="24"/>
        </w:rPr>
        <w:t>-3 de la Junta de Educación del CINDEA República de Nicaragua, con fecha de emitido del 22 de diciembre del año 2017 por concepto de pago de servicio de agua, por un monto de ¢380.570,00 que al momento del cotejo del libro y estados financieros no se ve reflejado en los ingresos del centro educativo.</w:t>
      </w:r>
      <w:r w:rsidR="008D4D3E" w:rsidRPr="00533FC6">
        <w:rPr>
          <w:rFonts w:ascii="Times New Roman" w:hAnsi="Times New Roman"/>
          <w:szCs w:val="24"/>
        </w:rPr>
        <w:t xml:space="preserve"> </w:t>
      </w:r>
      <w:r w:rsidR="00E84E45" w:rsidRPr="009B4986">
        <w:rPr>
          <w:rFonts w:ascii="Times New Roman" w:hAnsi="Times New Roman"/>
          <w:b/>
          <w:szCs w:val="24"/>
        </w:rPr>
        <w:t xml:space="preserve">(Ver </w:t>
      </w:r>
      <w:r w:rsidR="009B4986" w:rsidRPr="009B4986">
        <w:rPr>
          <w:rFonts w:ascii="Times New Roman" w:hAnsi="Times New Roman"/>
          <w:b/>
          <w:szCs w:val="24"/>
        </w:rPr>
        <w:t xml:space="preserve">comentario </w:t>
      </w:r>
      <w:r w:rsidR="00E84E45" w:rsidRPr="009B4986">
        <w:rPr>
          <w:rFonts w:ascii="Times New Roman" w:hAnsi="Times New Roman"/>
          <w:b/>
          <w:szCs w:val="24"/>
        </w:rPr>
        <w:t>2.1.3)</w:t>
      </w:r>
      <w:r w:rsidR="009B4986" w:rsidRPr="009B4986">
        <w:rPr>
          <w:rFonts w:ascii="Times New Roman" w:hAnsi="Times New Roman"/>
          <w:b/>
          <w:szCs w:val="24"/>
        </w:rPr>
        <w:t xml:space="preserve"> </w:t>
      </w:r>
      <w:r w:rsidR="006C0588">
        <w:rPr>
          <w:rFonts w:ascii="Times New Roman" w:hAnsi="Times New Roman"/>
          <w:b/>
          <w:szCs w:val="24"/>
        </w:rPr>
        <w:t>(Plazo de cumplimiento al 30 de mayo del 2019</w:t>
      </w:r>
      <w:r w:rsidR="009B4986">
        <w:rPr>
          <w:rFonts w:ascii="Times New Roman" w:hAnsi="Times New Roman"/>
          <w:b/>
          <w:szCs w:val="24"/>
        </w:rPr>
        <w:t>)</w:t>
      </w:r>
      <w:r w:rsidR="007E2DA1">
        <w:rPr>
          <w:rFonts w:ascii="Times New Roman" w:hAnsi="Times New Roman"/>
          <w:b/>
          <w:szCs w:val="24"/>
        </w:rPr>
        <w:t>.</w:t>
      </w:r>
    </w:p>
    <w:p w:rsidR="00C45CB8" w:rsidRPr="00C45CB8" w:rsidRDefault="00C45CB8" w:rsidP="00533FC6">
      <w:pPr>
        <w:pStyle w:val="Textoindependiente"/>
        <w:rPr>
          <w:rFonts w:ascii="Times New Roman" w:hAnsi="Times New Roman"/>
          <w:szCs w:val="24"/>
        </w:rPr>
      </w:pPr>
    </w:p>
    <w:p w:rsidR="00C45CB8" w:rsidRPr="009B4986" w:rsidRDefault="00C45CB8" w:rsidP="00C45CB8">
      <w:pPr>
        <w:jc w:val="both"/>
        <w:rPr>
          <w:b/>
        </w:rPr>
      </w:pPr>
      <w:r w:rsidRPr="00613BF5">
        <w:rPr>
          <w:b/>
        </w:rPr>
        <w:t>4.5</w:t>
      </w:r>
      <w:r w:rsidRPr="00C45CB8">
        <w:t xml:space="preserve"> Tomar el acuerdo de que en el libro de Actas de la Junta de Educación, permita dejar constancia de todos los acontecimientos analizados y de las observaciones que se realizan, con el propósito de que se demuestre la eficiencia, eficacia y la validez de la liberación colegial. </w:t>
      </w:r>
      <w:r w:rsidRPr="009B4986">
        <w:rPr>
          <w:b/>
        </w:rPr>
        <w:t xml:space="preserve">(Ver </w:t>
      </w:r>
      <w:r w:rsidR="009B4986" w:rsidRPr="009B4986">
        <w:rPr>
          <w:b/>
        </w:rPr>
        <w:t xml:space="preserve">comentario </w:t>
      </w:r>
      <w:r w:rsidRPr="009B4986">
        <w:rPr>
          <w:b/>
        </w:rPr>
        <w:t>2.2.1)</w:t>
      </w:r>
      <w:r w:rsidR="009B4986" w:rsidRPr="009B4986">
        <w:rPr>
          <w:b/>
        </w:rPr>
        <w:t xml:space="preserve"> (</w:t>
      </w:r>
      <w:r w:rsidR="006C0588" w:rsidRPr="00D433A5">
        <w:rPr>
          <w:b/>
        </w:rPr>
        <w:t xml:space="preserve">Plazo </w:t>
      </w:r>
      <w:r w:rsidR="006C0588">
        <w:rPr>
          <w:b/>
        </w:rPr>
        <w:t>de cumplimiento al 30 de mayo del 2019</w:t>
      </w:r>
      <w:r w:rsidR="009B4986" w:rsidRPr="009B4986">
        <w:rPr>
          <w:b/>
        </w:rPr>
        <w:t>)</w:t>
      </w:r>
      <w:r w:rsidR="007E2DA1">
        <w:rPr>
          <w:b/>
        </w:rPr>
        <w:t>.</w:t>
      </w:r>
    </w:p>
    <w:p w:rsidR="00C45CB8" w:rsidRPr="00C45CB8" w:rsidRDefault="00C45CB8" w:rsidP="00C45CB8">
      <w:pPr>
        <w:jc w:val="both"/>
      </w:pPr>
    </w:p>
    <w:p w:rsidR="00C45CB8" w:rsidRPr="009B4986" w:rsidRDefault="00C45CB8" w:rsidP="00C45CB8">
      <w:pPr>
        <w:jc w:val="both"/>
        <w:rPr>
          <w:b/>
        </w:rPr>
      </w:pPr>
      <w:r w:rsidRPr="00613BF5">
        <w:rPr>
          <w:b/>
        </w:rPr>
        <w:t>4.6</w:t>
      </w:r>
      <w:r w:rsidRPr="00C45CB8">
        <w:t xml:space="preserve"> Evidenciar en el libro de Actas de la Junta de Educación, desde la decisión inicial del proceso de contratación y todas aquellas decisiones intermedias que tome la Junta hasta que se recibe el bien o servicio requerido. </w:t>
      </w:r>
      <w:r w:rsidRPr="009B4986">
        <w:rPr>
          <w:b/>
        </w:rPr>
        <w:t>(Ver</w:t>
      </w:r>
      <w:r w:rsidR="009B4986" w:rsidRPr="009B4986">
        <w:rPr>
          <w:b/>
        </w:rPr>
        <w:t xml:space="preserve"> comentario </w:t>
      </w:r>
      <w:r w:rsidRPr="009B4986">
        <w:rPr>
          <w:b/>
        </w:rPr>
        <w:t>2.2.1)</w:t>
      </w:r>
      <w:r w:rsidR="009B4986" w:rsidRPr="009B4986">
        <w:rPr>
          <w:b/>
        </w:rPr>
        <w:t xml:space="preserve"> (</w:t>
      </w:r>
      <w:r w:rsidR="006C0588" w:rsidRPr="00D433A5">
        <w:rPr>
          <w:b/>
        </w:rPr>
        <w:t xml:space="preserve">Plazo </w:t>
      </w:r>
      <w:r w:rsidR="006C0588">
        <w:rPr>
          <w:b/>
        </w:rPr>
        <w:t>de cumplimiento al 30 de mayo del 2019</w:t>
      </w:r>
      <w:r w:rsidR="009B4986" w:rsidRPr="009B4986">
        <w:rPr>
          <w:b/>
        </w:rPr>
        <w:t>)</w:t>
      </w:r>
      <w:r w:rsidR="007E2DA1">
        <w:rPr>
          <w:b/>
        </w:rPr>
        <w:t>.</w:t>
      </w:r>
    </w:p>
    <w:p w:rsidR="00C45CB8" w:rsidRPr="00C45CB8" w:rsidRDefault="00C45CB8" w:rsidP="00C45CB8">
      <w:pPr>
        <w:jc w:val="both"/>
        <w:rPr>
          <w:noProof/>
        </w:rPr>
      </w:pPr>
      <w:r w:rsidRPr="00613BF5">
        <w:rPr>
          <w:b/>
          <w:noProof/>
        </w:rPr>
        <w:t>4.7</w:t>
      </w:r>
      <w:r w:rsidRPr="00C45CB8">
        <w:rPr>
          <w:noProof/>
        </w:rPr>
        <w:t xml:space="preserve"> Documentar todos los actos por medio del expediente de contratación, el cual deberá contener como mínimo lo siguiente:</w:t>
      </w:r>
    </w:p>
    <w:p w:rsidR="00C45CB8" w:rsidRPr="00C45CB8" w:rsidRDefault="00C45CB8" w:rsidP="00C45CB8">
      <w:pPr>
        <w:pStyle w:val="Prrafodelista"/>
        <w:numPr>
          <w:ilvl w:val="0"/>
          <w:numId w:val="5"/>
        </w:numPr>
        <w:spacing w:after="0" w:line="240" w:lineRule="auto"/>
        <w:jc w:val="both"/>
        <w:rPr>
          <w:rFonts w:ascii="Times New Roman" w:hAnsi="Times New Roman"/>
          <w:noProof/>
          <w:sz w:val="24"/>
          <w:szCs w:val="24"/>
        </w:rPr>
      </w:pPr>
      <w:r w:rsidRPr="00C45CB8">
        <w:rPr>
          <w:rFonts w:ascii="Times New Roman" w:hAnsi="Times New Roman"/>
          <w:noProof/>
          <w:sz w:val="24"/>
          <w:szCs w:val="24"/>
        </w:rPr>
        <w:t>Constancia presupuestaria de los recursos asignados por PANEA y de los fondos propios que se van a generar,</w:t>
      </w:r>
    </w:p>
    <w:p w:rsidR="00C45CB8" w:rsidRDefault="00C45CB8" w:rsidP="00C45CB8">
      <w:pPr>
        <w:pStyle w:val="Prrafodelista"/>
        <w:numPr>
          <w:ilvl w:val="0"/>
          <w:numId w:val="5"/>
        </w:numPr>
        <w:spacing w:after="0" w:line="240" w:lineRule="auto"/>
        <w:jc w:val="both"/>
        <w:rPr>
          <w:rFonts w:ascii="Times New Roman" w:hAnsi="Times New Roman"/>
          <w:noProof/>
          <w:sz w:val="24"/>
          <w:szCs w:val="24"/>
        </w:rPr>
      </w:pPr>
      <w:r w:rsidRPr="00C45CB8">
        <w:rPr>
          <w:rFonts w:ascii="Times New Roman" w:hAnsi="Times New Roman"/>
          <w:noProof/>
          <w:sz w:val="24"/>
          <w:szCs w:val="24"/>
        </w:rPr>
        <w:lastRenderedPageBreak/>
        <w:t>Copia del acuerdo de Junta sobre el inicio del proceso de apertura de la contratación,</w:t>
      </w:r>
    </w:p>
    <w:p w:rsidR="00C45CB8" w:rsidRPr="00C45CB8" w:rsidRDefault="00C45CB8" w:rsidP="00C45CB8">
      <w:pPr>
        <w:pStyle w:val="Prrafodelista"/>
        <w:numPr>
          <w:ilvl w:val="0"/>
          <w:numId w:val="5"/>
        </w:numPr>
        <w:spacing w:after="0" w:line="240" w:lineRule="auto"/>
        <w:jc w:val="both"/>
        <w:rPr>
          <w:rFonts w:ascii="Times New Roman" w:hAnsi="Times New Roman"/>
          <w:noProof/>
          <w:sz w:val="24"/>
          <w:szCs w:val="24"/>
        </w:rPr>
      </w:pPr>
      <w:r w:rsidRPr="00C45CB8">
        <w:rPr>
          <w:rFonts w:ascii="Times New Roman" w:hAnsi="Times New Roman"/>
          <w:noProof/>
          <w:sz w:val="24"/>
          <w:szCs w:val="24"/>
        </w:rPr>
        <w:t>Documentos que evidencien la entrega de invitaciones,</w:t>
      </w:r>
    </w:p>
    <w:p w:rsidR="00C45CB8" w:rsidRPr="00C45CB8" w:rsidRDefault="00C45CB8" w:rsidP="00C45CB8">
      <w:pPr>
        <w:pStyle w:val="Prrafodelista"/>
        <w:numPr>
          <w:ilvl w:val="0"/>
          <w:numId w:val="6"/>
        </w:numPr>
        <w:spacing w:after="0" w:line="240" w:lineRule="auto"/>
        <w:jc w:val="both"/>
        <w:rPr>
          <w:rFonts w:ascii="Times New Roman" w:hAnsi="Times New Roman"/>
          <w:noProof/>
          <w:sz w:val="24"/>
          <w:szCs w:val="24"/>
        </w:rPr>
      </w:pPr>
      <w:r w:rsidRPr="00C45CB8">
        <w:rPr>
          <w:rFonts w:ascii="Times New Roman" w:hAnsi="Times New Roman"/>
          <w:noProof/>
          <w:sz w:val="24"/>
          <w:szCs w:val="24"/>
        </w:rPr>
        <w:t>Cartel,</w:t>
      </w:r>
    </w:p>
    <w:p w:rsidR="00C45CB8" w:rsidRPr="00C45CB8" w:rsidRDefault="00C45CB8" w:rsidP="00C45CB8">
      <w:pPr>
        <w:pStyle w:val="Prrafodelista"/>
        <w:numPr>
          <w:ilvl w:val="0"/>
          <w:numId w:val="6"/>
        </w:numPr>
        <w:spacing w:after="0" w:line="240" w:lineRule="auto"/>
        <w:jc w:val="both"/>
        <w:rPr>
          <w:rFonts w:ascii="Times New Roman" w:hAnsi="Times New Roman"/>
          <w:noProof/>
          <w:sz w:val="24"/>
          <w:szCs w:val="24"/>
        </w:rPr>
      </w:pPr>
      <w:r w:rsidRPr="00C45CB8">
        <w:rPr>
          <w:rFonts w:ascii="Times New Roman" w:hAnsi="Times New Roman"/>
          <w:noProof/>
          <w:sz w:val="24"/>
          <w:szCs w:val="24"/>
        </w:rPr>
        <w:t>Análisis de ofertas,</w:t>
      </w:r>
    </w:p>
    <w:p w:rsidR="00C45CB8" w:rsidRPr="00C45CB8" w:rsidRDefault="00C45CB8" w:rsidP="00C45CB8">
      <w:pPr>
        <w:pStyle w:val="Prrafodelista"/>
        <w:numPr>
          <w:ilvl w:val="0"/>
          <w:numId w:val="6"/>
        </w:numPr>
        <w:spacing w:after="0" w:line="240" w:lineRule="auto"/>
        <w:jc w:val="both"/>
        <w:rPr>
          <w:rFonts w:ascii="Times New Roman" w:hAnsi="Times New Roman"/>
          <w:noProof/>
          <w:sz w:val="24"/>
          <w:szCs w:val="24"/>
        </w:rPr>
      </w:pPr>
      <w:r w:rsidRPr="00C45CB8">
        <w:rPr>
          <w:rFonts w:ascii="Times New Roman" w:hAnsi="Times New Roman"/>
          <w:noProof/>
          <w:sz w:val="24"/>
          <w:szCs w:val="24"/>
        </w:rPr>
        <w:t>Resolución de adjudicación del proveedor,</w:t>
      </w:r>
    </w:p>
    <w:p w:rsidR="00C45CB8" w:rsidRPr="00C45CB8" w:rsidRDefault="00C45CB8" w:rsidP="00C45CB8">
      <w:pPr>
        <w:pStyle w:val="Prrafodelista"/>
        <w:numPr>
          <w:ilvl w:val="0"/>
          <w:numId w:val="6"/>
        </w:numPr>
        <w:spacing w:after="0" w:line="240" w:lineRule="auto"/>
        <w:jc w:val="both"/>
        <w:rPr>
          <w:rFonts w:ascii="Times New Roman" w:hAnsi="Times New Roman"/>
          <w:noProof/>
          <w:sz w:val="24"/>
          <w:szCs w:val="24"/>
        </w:rPr>
      </w:pPr>
      <w:r w:rsidRPr="00C45CB8">
        <w:rPr>
          <w:rFonts w:ascii="Times New Roman" w:hAnsi="Times New Roman"/>
          <w:noProof/>
          <w:sz w:val="24"/>
          <w:szCs w:val="24"/>
        </w:rPr>
        <w:t>Documentos que respalden la comunicación a los participantes sobre el resultado de la adjudicación,</w:t>
      </w:r>
    </w:p>
    <w:p w:rsidR="00C45CB8" w:rsidRPr="00C45CB8" w:rsidRDefault="00C45CB8" w:rsidP="00C45CB8">
      <w:pPr>
        <w:pStyle w:val="Prrafodelista"/>
        <w:numPr>
          <w:ilvl w:val="0"/>
          <w:numId w:val="6"/>
        </w:numPr>
        <w:spacing w:after="0" w:line="240" w:lineRule="auto"/>
        <w:jc w:val="both"/>
        <w:rPr>
          <w:rFonts w:ascii="Times New Roman" w:hAnsi="Times New Roman"/>
          <w:noProof/>
          <w:sz w:val="24"/>
          <w:szCs w:val="24"/>
        </w:rPr>
      </w:pPr>
      <w:r w:rsidRPr="00C45CB8">
        <w:rPr>
          <w:rFonts w:ascii="Times New Roman" w:hAnsi="Times New Roman"/>
          <w:noProof/>
          <w:sz w:val="24"/>
          <w:szCs w:val="24"/>
        </w:rPr>
        <w:t xml:space="preserve">Elaboración del contrato y finiquito por parte del presidente de la Junta y el proveedor. </w:t>
      </w:r>
    </w:p>
    <w:p w:rsidR="00C942F1" w:rsidRDefault="00C45CB8" w:rsidP="00C45CB8">
      <w:pPr>
        <w:pStyle w:val="Prrafodelista"/>
        <w:numPr>
          <w:ilvl w:val="0"/>
          <w:numId w:val="6"/>
        </w:numPr>
        <w:spacing w:after="0" w:line="240" w:lineRule="auto"/>
        <w:jc w:val="both"/>
        <w:rPr>
          <w:rFonts w:ascii="Times New Roman" w:hAnsi="Times New Roman"/>
          <w:noProof/>
          <w:sz w:val="24"/>
          <w:szCs w:val="24"/>
        </w:rPr>
      </w:pPr>
      <w:r w:rsidRPr="00C45CB8">
        <w:rPr>
          <w:rFonts w:ascii="Times New Roman" w:hAnsi="Times New Roman"/>
          <w:noProof/>
          <w:sz w:val="24"/>
          <w:szCs w:val="24"/>
        </w:rPr>
        <w:t>Incluir los documentos que se consideren importantes dentro del proceso.</w:t>
      </w:r>
    </w:p>
    <w:p w:rsidR="00C942F1" w:rsidRDefault="00C45CB8" w:rsidP="00C45CB8">
      <w:pPr>
        <w:pStyle w:val="Prrafodelista"/>
        <w:numPr>
          <w:ilvl w:val="0"/>
          <w:numId w:val="6"/>
        </w:numPr>
        <w:spacing w:after="0" w:line="240" w:lineRule="auto"/>
        <w:jc w:val="both"/>
        <w:rPr>
          <w:rFonts w:ascii="Times New Roman" w:hAnsi="Times New Roman" w:cs="Times New Roman"/>
          <w:noProof/>
          <w:sz w:val="24"/>
          <w:szCs w:val="24"/>
        </w:rPr>
      </w:pPr>
      <w:r w:rsidRPr="00C942F1">
        <w:rPr>
          <w:rFonts w:ascii="Times New Roman" w:hAnsi="Times New Roman" w:cs="Times New Roman"/>
          <w:noProof/>
          <w:sz w:val="24"/>
          <w:szCs w:val="24"/>
        </w:rPr>
        <w:t xml:space="preserve">Foliar los expedientes de los </w:t>
      </w:r>
      <w:r w:rsidR="00C942F1" w:rsidRPr="00C942F1">
        <w:rPr>
          <w:rFonts w:ascii="Times New Roman" w:hAnsi="Times New Roman" w:cs="Times New Roman"/>
          <w:noProof/>
          <w:sz w:val="24"/>
          <w:szCs w:val="24"/>
        </w:rPr>
        <w:t xml:space="preserve">oferentes </w:t>
      </w:r>
      <w:r w:rsidRPr="00C942F1">
        <w:rPr>
          <w:rFonts w:ascii="Times New Roman" w:hAnsi="Times New Roman" w:cs="Times New Roman"/>
          <w:noProof/>
          <w:sz w:val="24"/>
          <w:szCs w:val="24"/>
        </w:rPr>
        <w:t>que particip</w:t>
      </w:r>
      <w:r w:rsidR="00C942F1">
        <w:rPr>
          <w:rFonts w:ascii="Times New Roman" w:hAnsi="Times New Roman" w:cs="Times New Roman"/>
          <w:noProof/>
          <w:sz w:val="24"/>
          <w:szCs w:val="24"/>
        </w:rPr>
        <w:t>an en el proceso de licitación.</w:t>
      </w:r>
    </w:p>
    <w:p w:rsidR="00C45CB8" w:rsidRPr="00C942F1" w:rsidRDefault="00C45CB8" w:rsidP="00C45CB8">
      <w:pPr>
        <w:pStyle w:val="Prrafodelista"/>
        <w:numPr>
          <w:ilvl w:val="0"/>
          <w:numId w:val="6"/>
        </w:numPr>
        <w:spacing w:after="0" w:line="240" w:lineRule="auto"/>
        <w:jc w:val="both"/>
        <w:rPr>
          <w:rFonts w:ascii="Times New Roman" w:hAnsi="Times New Roman" w:cs="Times New Roman"/>
          <w:noProof/>
          <w:sz w:val="24"/>
          <w:szCs w:val="24"/>
        </w:rPr>
      </w:pPr>
      <w:r w:rsidRPr="00C942F1">
        <w:rPr>
          <w:rFonts w:ascii="Times New Roman" w:hAnsi="Times New Roman" w:cs="Times New Roman"/>
          <w:noProof/>
          <w:sz w:val="24"/>
          <w:szCs w:val="24"/>
        </w:rPr>
        <w:t>Custodiar en el archivo</w:t>
      </w:r>
      <w:r w:rsidR="00613BF5">
        <w:rPr>
          <w:rFonts w:ascii="Times New Roman" w:hAnsi="Times New Roman" w:cs="Times New Roman"/>
          <w:noProof/>
          <w:sz w:val="24"/>
          <w:szCs w:val="24"/>
        </w:rPr>
        <w:t>,</w:t>
      </w:r>
      <w:r w:rsidRPr="00C942F1">
        <w:rPr>
          <w:rFonts w:ascii="Times New Roman" w:hAnsi="Times New Roman" w:cs="Times New Roman"/>
          <w:noProof/>
          <w:sz w:val="24"/>
          <w:szCs w:val="24"/>
        </w:rPr>
        <w:t xml:space="preserve"> que para tal efecto mantiene la Junta</w:t>
      </w:r>
      <w:r w:rsidR="00613BF5">
        <w:rPr>
          <w:rFonts w:ascii="Times New Roman" w:hAnsi="Times New Roman" w:cs="Times New Roman"/>
          <w:noProof/>
          <w:sz w:val="24"/>
          <w:szCs w:val="24"/>
        </w:rPr>
        <w:t>,</w:t>
      </w:r>
      <w:r w:rsidRPr="00C942F1">
        <w:rPr>
          <w:rFonts w:ascii="Times New Roman" w:hAnsi="Times New Roman" w:cs="Times New Roman"/>
          <w:noProof/>
          <w:sz w:val="24"/>
          <w:szCs w:val="24"/>
        </w:rPr>
        <w:t xml:space="preserve"> los procesos de Contratación que realiza. </w:t>
      </w:r>
      <w:r w:rsidRPr="00C942F1">
        <w:rPr>
          <w:rFonts w:ascii="Times New Roman" w:hAnsi="Times New Roman" w:cs="Times New Roman"/>
          <w:b/>
          <w:noProof/>
          <w:sz w:val="24"/>
          <w:szCs w:val="24"/>
        </w:rPr>
        <w:t>(Ver</w:t>
      </w:r>
      <w:r w:rsidR="009B4986" w:rsidRPr="00C942F1">
        <w:rPr>
          <w:rFonts w:ascii="Times New Roman" w:hAnsi="Times New Roman" w:cs="Times New Roman"/>
          <w:b/>
          <w:noProof/>
          <w:sz w:val="24"/>
          <w:szCs w:val="24"/>
        </w:rPr>
        <w:t xml:space="preserve"> comentarios </w:t>
      </w:r>
      <w:r w:rsidRPr="00C942F1">
        <w:rPr>
          <w:rFonts w:ascii="Times New Roman" w:hAnsi="Times New Roman" w:cs="Times New Roman"/>
          <w:b/>
          <w:noProof/>
          <w:sz w:val="24"/>
          <w:szCs w:val="24"/>
        </w:rPr>
        <w:t>2.2.1</w:t>
      </w:r>
      <w:r w:rsidR="005A2030" w:rsidRPr="00C942F1">
        <w:rPr>
          <w:rFonts w:ascii="Times New Roman" w:hAnsi="Times New Roman" w:cs="Times New Roman"/>
          <w:b/>
          <w:noProof/>
          <w:sz w:val="24"/>
          <w:szCs w:val="24"/>
        </w:rPr>
        <w:t xml:space="preserve"> y 2.5</w:t>
      </w:r>
      <w:r w:rsidRPr="00C942F1">
        <w:rPr>
          <w:rFonts w:ascii="Times New Roman" w:hAnsi="Times New Roman" w:cs="Times New Roman"/>
          <w:b/>
          <w:noProof/>
          <w:sz w:val="24"/>
          <w:szCs w:val="24"/>
        </w:rPr>
        <w:t>)</w:t>
      </w:r>
      <w:r w:rsidR="009B4986" w:rsidRPr="00C942F1">
        <w:rPr>
          <w:rFonts w:ascii="Times New Roman" w:hAnsi="Times New Roman" w:cs="Times New Roman"/>
          <w:b/>
          <w:noProof/>
          <w:sz w:val="24"/>
          <w:szCs w:val="24"/>
        </w:rPr>
        <w:t xml:space="preserve"> (</w:t>
      </w:r>
      <w:r w:rsidR="006C0588" w:rsidRPr="00D433A5">
        <w:rPr>
          <w:rFonts w:ascii="Times New Roman" w:hAnsi="Times New Roman" w:cs="Times New Roman"/>
          <w:b/>
          <w:sz w:val="24"/>
          <w:szCs w:val="24"/>
        </w:rPr>
        <w:t xml:space="preserve">Plazo </w:t>
      </w:r>
      <w:r w:rsidR="006C0588">
        <w:rPr>
          <w:rFonts w:ascii="Times New Roman" w:hAnsi="Times New Roman" w:cs="Times New Roman"/>
          <w:b/>
          <w:sz w:val="24"/>
          <w:szCs w:val="24"/>
        </w:rPr>
        <w:t>de cumplimiento al 30 de mayo del 2019</w:t>
      </w:r>
      <w:r w:rsidR="009B4986" w:rsidRPr="00C942F1">
        <w:rPr>
          <w:rFonts w:ascii="Times New Roman" w:hAnsi="Times New Roman" w:cs="Times New Roman"/>
          <w:b/>
          <w:noProof/>
          <w:sz w:val="24"/>
          <w:szCs w:val="24"/>
        </w:rPr>
        <w:t>)</w:t>
      </w:r>
      <w:r w:rsidR="007E2DA1">
        <w:rPr>
          <w:rFonts w:ascii="Times New Roman" w:hAnsi="Times New Roman" w:cs="Times New Roman"/>
          <w:b/>
          <w:noProof/>
          <w:sz w:val="24"/>
          <w:szCs w:val="24"/>
        </w:rPr>
        <w:t>.</w:t>
      </w:r>
    </w:p>
    <w:p w:rsidR="00C45CB8" w:rsidRPr="00C45CB8" w:rsidRDefault="00C45CB8" w:rsidP="00C45CB8">
      <w:pPr>
        <w:jc w:val="both"/>
        <w:rPr>
          <w:rFonts w:ascii="Bookman Old Style" w:hAnsi="Bookman Old Style"/>
        </w:rPr>
      </w:pPr>
    </w:p>
    <w:p w:rsidR="009B4986" w:rsidRPr="00D433A5" w:rsidRDefault="00FD1065" w:rsidP="00FD1065">
      <w:pPr>
        <w:jc w:val="both"/>
        <w:rPr>
          <w:b/>
        </w:rPr>
      </w:pPr>
      <w:r w:rsidRPr="00613BF5">
        <w:rPr>
          <w:b/>
        </w:rPr>
        <w:t>4.8</w:t>
      </w:r>
      <w:r w:rsidRPr="000F5BD7">
        <w:t xml:space="preserve"> Registrar en el libro de Actas todos los procesos de contratación del personal</w:t>
      </w:r>
      <w:r w:rsidR="00613BF5">
        <w:t>,</w:t>
      </w:r>
      <w:r w:rsidRPr="000F5BD7">
        <w:t xml:space="preserve"> de conformidad con lo establecido en la Ley de Contratación Administrativa, con el fin de que los mismos sean válidos. </w:t>
      </w:r>
      <w:r w:rsidRPr="009B4986">
        <w:rPr>
          <w:b/>
        </w:rPr>
        <w:t>(V</w:t>
      </w:r>
      <w:r w:rsidR="000F5BD7" w:rsidRPr="009B4986">
        <w:rPr>
          <w:b/>
        </w:rPr>
        <w:t>er</w:t>
      </w:r>
      <w:r w:rsidRPr="009B4986">
        <w:rPr>
          <w:b/>
        </w:rPr>
        <w:t xml:space="preserve"> </w:t>
      </w:r>
      <w:r w:rsidR="009B4986" w:rsidRPr="009B4986">
        <w:rPr>
          <w:b/>
        </w:rPr>
        <w:t xml:space="preserve">comentarios </w:t>
      </w:r>
      <w:r w:rsidRPr="009B4986">
        <w:rPr>
          <w:b/>
        </w:rPr>
        <w:t>2.3.1 y</w:t>
      </w:r>
      <w:r w:rsidR="000F5BD7" w:rsidRPr="009B4986">
        <w:rPr>
          <w:b/>
        </w:rPr>
        <w:t xml:space="preserve"> 2.3.2)</w:t>
      </w:r>
      <w:r w:rsidR="009B4986" w:rsidRPr="009B4986">
        <w:rPr>
          <w:b/>
        </w:rPr>
        <w:t xml:space="preserve"> </w:t>
      </w:r>
      <w:r w:rsidR="009B4986" w:rsidRPr="009B4986">
        <w:rPr>
          <w:b/>
          <w:noProof/>
        </w:rPr>
        <w:t>(</w:t>
      </w:r>
      <w:r w:rsidR="006C0588" w:rsidRPr="00D433A5">
        <w:rPr>
          <w:b/>
        </w:rPr>
        <w:t xml:space="preserve">Plazo </w:t>
      </w:r>
      <w:r w:rsidR="006C0588">
        <w:rPr>
          <w:b/>
        </w:rPr>
        <w:t>de cumplimiento al 30 de mayo del 2019</w:t>
      </w:r>
      <w:r w:rsidR="009B4986" w:rsidRPr="009B4986">
        <w:rPr>
          <w:b/>
          <w:noProof/>
        </w:rPr>
        <w:t>)</w:t>
      </w:r>
      <w:r w:rsidR="007E2DA1">
        <w:rPr>
          <w:b/>
          <w:noProof/>
        </w:rPr>
        <w:t>.</w:t>
      </w:r>
    </w:p>
    <w:p w:rsidR="007E2DA1" w:rsidRDefault="007E2DA1" w:rsidP="00FD1065">
      <w:pPr>
        <w:jc w:val="both"/>
        <w:rPr>
          <w:b/>
        </w:rPr>
      </w:pPr>
    </w:p>
    <w:p w:rsidR="00FD1065" w:rsidRDefault="00FD1065" w:rsidP="00FD1065">
      <w:pPr>
        <w:jc w:val="both"/>
        <w:rPr>
          <w:b/>
          <w:noProof/>
        </w:rPr>
      </w:pPr>
      <w:r w:rsidRPr="00613BF5">
        <w:rPr>
          <w:b/>
        </w:rPr>
        <w:t>4.9</w:t>
      </w:r>
      <w:r w:rsidR="00613BF5">
        <w:t xml:space="preserve"> </w:t>
      </w:r>
      <w:r w:rsidRPr="000F5BD7">
        <w:t xml:space="preserve">Ejecutar los procedimientos de creación del expediente para los trabajadores contratados por la Junta en donde conste el contrato debidamente firmado y sellado por el representante de la Junta y el personal contratado, también debe contener copia de las planillas de pago, para efectuar la revisión de la adecuada afectación y ejecución de los recursos o presupuesto asignado a la contratación. </w:t>
      </w:r>
      <w:r w:rsidRPr="009B4986">
        <w:rPr>
          <w:b/>
        </w:rPr>
        <w:t>(</w:t>
      </w:r>
      <w:r w:rsidR="000F5BD7" w:rsidRPr="009B4986">
        <w:rPr>
          <w:b/>
        </w:rPr>
        <w:t>Ver</w:t>
      </w:r>
      <w:r w:rsidR="009B4986" w:rsidRPr="009B4986">
        <w:rPr>
          <w:b/>
        </w:rPr>
        <w:t xml:space="preserve"> comentarios</w:t>
      </w:r>
      <w:r w:rsidR="000F5BD7" w:rsidRPr="009B4986">
        <w:rPr>
          <w:b/>
        </w:rPr>
        <w:t xml:space="preserve"> 2.3.3 y 2.3.4)</w:t>
      </w:r>
      <w:r w:rsidR="009B4986" w:rsidRPr="009B4986">
        <w:rPr>
          <w:b/>
        </w:rPr>
        <w:t xml:space="preserve"> </w:t>
      </w:r>
      <w:r w:rsidR="009B4986" w:rsidRPr="009B4986">
        <w:rPr>
          <w:b/>
          <w:noProof/>
        </w:rPr>
        <w:t>(</w:t>
      </w:r>
      <w:r w:rsidR="006C0588" w:rsidRPr="00D433A5">
        <w:rPr>
          <w:b/>
        </w:rPr>
        <w:t xml:space="preserve">Plazo </w:t>
      </w:r>
      <w:r w:rsidR="006C0588">
        <w:rPr>
          <w:b/>
        </w:rPr>
        <w:t>de cumplimiento al 30 de mayo del 2019</w:t>
      </w:r>
      <w:r w:rsidR="009B4986" w:rsidRPr="009B4986">
        <w:rPr>
          <w:b/>
          <w:noProof/>
        </w:rPr>
        <w:t>)</w:t>
      </w:r>
      <w:r w:rsidR="007E2DA1">
        <w:rPr>
          <w:b/>
          <w:noProof/>
        </w:rPr>
        <w:t>.</w:t>
      </w:r>
    </w:p>
    <w:p w:rsidR="00FD1065" w:rsidRPr="000F5BD7" w:rsidRDefault="00FD1065" w:rsidP="00FD1065">
      <w:pPr>
        <w:jc w:val="both"/>
      </w:pPr>
    </w:p>
    <w:p w:rsidR="00FD1065" w:rsidRPr="009B4986" w:rsidRDefault="00FD1065" w:rsidP="00FD1065">
      <w:pPr>
        <w:jc w:val="both"/>
        <w:rPr>
          <w:b/>
        </w:rPr>
      </w:pPr>
      <w:r w:rsidRPr="00613BF5">
        <w:rPr>
          <w:b/>
        </w:rPr>
        <w:t>4.10</w:t>
      </w:r>
      <w:r w:rsidRPr="000F5BD7">
        <w:t xml:space="preserve"> Crear el procedimiento de revisión de pagos, antes de la autorización y aprobación del pago por concepto de salarios, liquidación, cargas sociales del personal contratado por la Junta, con el propósito de verificar que se realiza conforme a lo contratado y normado. </w:t>
      </w:r>
      <w:r w:rsidR="000F5BD7" w:rsidRPr="009B4986">
        <w:rPr>
          <w:b/>
        </w:rPr>
        <w:t xml:space="preserve">(Ver </w:t>
      </w:r>
      <w:r w:rsidR="009B4986" w:rsidRPr="009B4986">
        <w:rPr>
          <w:b/>
        </w:rPr>
        <w:t xml:space="preserve">comentarios </w:t>
      </w:r>
      <w:r w:rsidR="000F5BD7" w:rsidRPr="009B4986">
        <w:rPr>
          <w:b/>
        </w:rPr>
        <w:t>2.3.4 y 2.3.5)</w:t>
      </w:r>
      <w:r w:rsidR="009B4986" w:rsidRPr="009B4986">
        <w:rPr>
          <w:b/>
        </w:rPr>
        <w:t xml:space="preserve"> </w:t>
      </w:r>
      <w:r w:rsidR="009B4986" w:rsidRPr="009B4986">
        <w:rPr>
          <w:b/>
          <w:noProof/>
        </w:rPr>
        <w:t>(</w:t>
      </w:r>
      <w:r w:rsidR="006C0588" w:rsidRPr="00D433A5">
        <w:rPr>
          <w:b/>
        </w:rPr>
        <w:t xml:space="preserve">Plazo </w:t>
      </w:r>
      <w:r w:rsidR="006C0588">
        <w:rPr>
          <w:b/>
        </w:rPr>
        <w:t>de cumplimiento al 30 de mayo del 2019</w:t>
      </w:r>
      <w:r w:rsidR="009B4986" w:rsidRPr="009B4986">
        <w:rPr>
          <w:b/>
          <w:noProof/>
        </w:rPr>
        <w:t>)</w:t>
      </w:r>
      <w:r w:rsidR="007E2DA1">
        <w:rPr>
          <w:b/>
          <w:noProof/>
        </w:rPr>
        <w:t>.</w:t>
      </w:r>
    </w:p>
    <w:p w:rsidR="00FD1065" w:rsidRPr="000F5BD7" w:rsidRDefault="00FD1065" w:rsidP="00FD1065">
      <w:pPr>
        <w:jc w:val="both"/>
      </w:pPr>
    </w:p>
    <w:p w:rsidR="00FD1065" w:rsidRPr="009B4986" w:rsidRDefault="00FD1065" w:rsidP="00FD1065">
      <w:pPr>
        <w:jc w:val="both"/>
        <w:rPr>
          <w:b/>
        </w:rPr>
      </w:pPr>
      <w:r w:rsidRPr="00613BF5">
        <w:rPr>
          <w:b/>
        </w:rPr>
        <w:t>4.11</w:t>
      </w:r>
      <w:r w:rsidR="000F5BD7" w:rsidRPr="000F5BD7">
        <w:t xml:space="preserve"> </w:t>
      </w:r>
      <w:r w:rsidRPr="000F5BD7">
        <w:t xml:space="preserve">Preparar el presupuesto anual, de tal forma que permita proyectar las cargas sociales y los derechos laborales que correspondan para los trabajadores contratados por la Junta con los fondos propios que son generados por el Centro Educativo. </w:t>
      </w:r>
      <w:r w:rsidR="000F5BD7" w:rsidRPr="009B4986">
        <w:rPr>
          <w:b/>
        </w:rPr>
        <w:t xml:space="preserve">(Ver </w:t>
      </w:r>
      <w:r w:rsidR="009B4986" w:rsidRPr="009B4986">
        <w:rPr>
          <w:b/>
        </w:rPr>
        <w:t xml:space="preserve">comentarios </w:t>
      </w:r>
      <w:r w:rsidR="000F5BD7" w:rsidRPr="009B4986">
        <w:rPr>
          <w:b/>
        </w:rPr>
        <w:t>2.3.4 y 2.3.5)</w:t>
      </w:r>
      <w:r w:rsidR="009B4986" w:rsidRPr="009B4986">
        <w:rPr>
          <w:b/>
        </w:rPr>
        <w:t xml:space="preserve"> </w:t>
      </w:r>
      <w:r w:rsidR="009B4986" w:rsidRPr="009B4986">
        <w:rPr>
          <w:b/>
          <w:noProof/>
        </w:rPr>
        <w:t>(</w:t>
      </w:r>
      <w:r w:rsidR="006C0588" w:rsidRPr="00D433A5">
        <w:rPr>
          <w:b/>
        </w:rPr>
        <w:t xml:space="preserve">Plazo </w:t>
      </w:r>
      <w:r w:rsidR="006C0588">
        <w:rPr>
          <w:b/>
        </w:rPr>
        <w:t>de cumplimiento al 30 de mayo del 2019</w:t>
      </w:r>
      <w:r w:rsidR="009B4986" w:rsidRPr="009B4986">
        <w:rPr>
          <w:b/>
          <w:noProof/>
        </w:rPr>
        <w:t>)</w:t>
      </w:r>
      <w:r w:rsidR="007E2DA1">
        <w:rPr>
          <w:b/>
          <w:noProof/>
        </w:rPr>
        <w:t>.</w:t>
      </w:r>
    </w:p>
    <w:p w:rsidR="00FD1065" w:rsidRPr="000F5BD7" w:rsidRDefault="00FD1065" w:rsidP="00FD1065">
      <w:pPr>
        <w:jc w:val="both"/>
      </w:pPr>
    </w:p>
    <w:p w:rsidR="000F5BD7" w:rsidRPr="009B4986" w:rsidRDefault="00FD1065" w:rsidP="000F5BD7">
      <w:pPr>
        <w:jc w:val="both"/>
        <w:rPr>
          <w:b/>
        </w:rPr>
      </w:pPr>
      <w:r w:rsidRPr="00613BF5">
        <w:rPr>
          <w:b/>
        </w:rPr>
        <w:t>4.12</w:t>
      </w:r>
      <w:r w:rsidRPr="000F5BD7">
        <w:t xml:space="preserve"> Entregar al Contador copia del expediente de cada uno del personal contratado por la Junta, para que tenga conocimiento de las condiciones contractuales, normativa a regir para que emita las correspondientes planillas de pago, así como, el cheque respectivo. </w:t>
      </w:r>
      <w:r w:rsidR="000F5BD7" w:rsidRPr="009B4986">
        <w:rPr>
          <w:b/>
        </w:rPr>
        <w:t xml:space="preserve">(Ver </w:t>
      </w:r>
      <w:r w:rsidR="009B4986" w:rsidRPr="009B4986">
        <w:rPr>
          <w:b/>
        </w:rPr>
        <w:t xml:space="preserve">comentarios </w:t>
      </w:r>
      <w:r w:rsidR="000F5BD7" w:rsidRPr="009B4986">
        <w:rPr>
          <w:b/>
        </w:rPr>
        <w:t>2.3.4 y 2.3.5)</w:t>
      </w:r>
      <w:r w:rsidR="009B4986" w:rsidRPr="009B4986">
        <w:rPr>
          <w:b/>
        </w:rPr>
        <w:t xml:space="preserve"> </w:t>
      </w:r>
      <w:r w:rsidR="009B4986" w:rsidRPr="009B4986">
        <w:rPr>
          <w:b/>
          <w:noProof/>
        </w:rPr>
        <w:t>(</w:t>
      </w:r>
      <w:r w:rsidR="006C0588" w:rsidRPr="00D433A5">
        <w:rPr>
          <w:b/>
        </w:rPr>
        <w:t xml:space="preserve">Plazo </w:t>
      </w:r>
      <w:r w:rsidR="006C0588">
        <w:rPr>
          <w:b/>
        </w:rPr>
        <w:t>de cumplimiento al 30 de mayo del 2019</w:t>
      </w:r>
      <w:r w:rsidR="009B4986" w:rsidRPr="009B4986">
        <w:rPr>
          <w:b/>
          <w:noProof/>
        </w:rPr>
        <w:t>)</w:t>
      </w:r>
      <w:r w:rsidR="007E2DA1">
        <w:rPr>
          <w:b/>
          <w:noProof/>
        </w:rPr>
        <w:t>.</w:t>
      </w:r>
    </w:p>
    <w:p w:rsidR="00FD1065" w:rsidRPr="000F5BD7" w:rsidRDefault="00FD1065" w:rsidP="00FD1065">
      <w:pPr>
        <w:jc w:val="both"/>
      </w:pPr>
    </w:p>
    <w:p w:rsidR="000F5BD7" w:rsidRPr="009B4986" w:rsidRDefault="00FD1065" w:rsidP="000F5BD7">
      <w:pPr>
        <w:jc w:val="both"/>
        <w:rPr>
          <w:b/>
        </w:rPr>
      </w:pPr>
      <w:r w:rsidRPr="00613BF5">
        <w:rPr>
          <w:b/>
        </w:rPr>
        <w:t>4.13</w:t>
      </w:r>
      <w:r w:rsidR="00613BF5">
        <w:t xml:space="preserve"> </w:t>
      </w:r>
      <w:r w:rsidRPr="000F5BD7">
        <w:t xml:space="preserve">Tomar el acuerdo  en donde se gire la instrucción al Contador que debe tener un conocimiento actualizado sobre los acuerdos y aprobaciones de la Junta, que impliquen erogaciones económicas, con el fin de evitar situaciones donde se vea perjudicado el actuar </w:t>
      </w:r>
      <w:r w:rsidRPr="000F5BD7">
        <w:lastRenderedPageBreak/>
        <w:t>de la Junta, así como, sus recursos financieros</w:t>
      </w:r>
      <w:proofErr w:type="gramStart"/>
      <w:r w:rsidRPr="000F5BD7">
        <w:t>.</w:t>
      </w:r>
      <w:r w:rsidR="000F5BD7" w:rsidRPr="009B4986">
        <w:rPr>
          <w:b/>
        </w:rPr>
        <w:t>(</w:t>
      </w:r>
      <w:proofErr w:type="gramEnd"/>
      <w:r w:rsidR="000F5BD7" w:rsidRPr="009B4986">
        <w:rPr>
          <w:b/>
        </w:rPr>
        <w:t xml:space="preserve">Ver </w:t>
      </w:r>
      <w:r w:rsidR="009B4986" w:rsidRPr="009B4986">
        <w:rPr>
          <w:b/>
        </w:rPr>
        <w:t xml:space="preserve">comentarios </w:t>
      </w:r>
      <w:r w:rsidR="000F5BD7" w:rsidRPr="009B4986">
        <w:rPr>
          <w:b/>
        </w:rPr>
        <w:t>2.3.3 y 2.3.4)</w:t>
      </w:r>
      <w:r w:rsidR="009B4986" w:rsidRPr="009B4986">
        <w:rPr>
          <w:b/>
        </w:rPr>
        <w:t xml:space="preserve"> </w:t>
      </w:r>
      <w:r w:rsidR="009B4986" w:rsidRPr="009B4986">
        <w:rPr>
          <w:b/>
          <w:noProof/>
        </w:rPr>
        <w:t>(Plazo</w:t>
      </w:r>
      <w:r w:rsidR="009B4986" w:rsidRPr="009B4986">
        <w:rPr>
          <w:rFonts w:ascii="Bookman Old Style" w:hAnsi="Bookman Old Style"/>
          <w:b/>
          <w:color w:val="000000" w:themeColor="text1"/>
        </w:rPr>
        <w:t xml:space="preserve"> </w:t>
      </w:r>
      <w:r w:rsidR="006C0588" w:rsidRPr="00D433A5">
        <w:rPr>
          <w:b/>
        </w:rPr>
        <w:t xml:space="preserve"> </w:t>
      </w:r>
      <w:r w:rsidR="006C0588">
        <w:rPr>
          <w:b/>
        </w:rPr>
        <w:t>de cumplimiento al 30 de mayo del 2019</w:t>
      </w:r>
      <w:r w:rsidR="009B4986" w:rsidRPr="009B4986">
        <w:rPr>
          <w:b/>
          <w:noProof/>
        </w:rPr>
        <w:t>)</w:t>
      </w:r>
      <w:r w:rsidR="007E2DA1">
        <w:rPr>
          <w:b/>
          <w:noProof/>
        </w:rPr>
        <w:t>.</w:t>
      </w:r>
    </w:p>
    <w:p w:rsidR="0017567D" w:rsidRDefault="0017567D" w:rsidP="000F5BD7">
      <w:pPr>
        <w:jc w:val="both"/>
      </w:pPr>
    </w:p>
    <w:p w:rsidR="0017567D" w:rsidRPr="009B4986" w:rsidRDefault="0017567D" w:rsidP="0017567D">
      <w:pPr>
        <w:pStyle w:val="Textoindependiente"/>
        <w:suppressAutoHyphens w:val="0"/>
        <w:rPr>
          <w:rFonts w:ascii="Times New Roman" w:hAnsi="Times New Roman"/>
          <w:b/>
          <w:color w:val="000000"/>
        </w:rPr>
      </w:pPr>
      <w:r w:rsidRPr="00613BF5">
        <w:rPr>
          <w:rFonts w:ascii="Times New Roman" w:hAnsi="Times New Roman"/>
          <w:b/>
          <w:color w:val="000000"/>
        </w:rPr>
        <w:t>4.14</w:t>
      </w:r>
      <w:r w:rsidRPr="0017567D">
        <w:rPr>
          <w:rFonts w:ascii="Times New Roman" w:hAnsi="Times New Roman"/>
          <w:color w:val="000000"/>
        </w:rPr>
        <w:t xml:space="preserve"> Girar instrucciones por escrito y dar seguimiento al Contador, para que en las planillas de salarios se reflejen todos los cálculos, tales como las cargas sociales estipuladas en la legislación salarial vigente y que las mismas se adjunten como respaldo al cheque de pago para aquellos servidores que son contratados por la Junta y en especial a la trabajadora del Comedor </w:t>
      </w:r>
      <w:r w:rsidRPr="009B4986">
        <w:rPr>
          <w:rFonts w:ascii="Times New Roman" w:hAnsi="Times New Roman"/>
          <w:b/>
          <w:color w:val="000000"/>
        </w:rPr>
        <w:t>(Ver</w:t>
      </w:r>
      <w:r w:rsidR="009B4986" w:rsidRPr="009B4986">
        <w:rPr>
          <w:rFonts w:ascii="Times New Roman" w:hAnsi="Times New Roman"/>
          <w:b/>
          <w:color w:val="000000"/>
        </w:rPr>
        <w:t xml:space="preserve"> comentario </w:t>
      </w:r>
      <w:r w:rsidRPr="009B4986">
        <w:rPr>
          <w:rFonts w:ascii="Times New Roman" w:hAnsi="Times New Roman"/>
          <w:b/>
          <w:color w:val="000000"/>
        </w:rPr>
        <w:t>2.4).</w:t>
      </w:r>
      <w:r w:rsidR="009B4986" w:rsidRPr="009B4986">
        <w:rPr>
          <w:rFonts w:ascii="Times New Roman" w:hAnsi="Times New Roman"/>
          <w:b/>
          <w:color w:val="000000"/>
        </w:rPr>
        <w:t xml:space="preserve"> (</w:t>
      </w:r>
      <w:r w:rsidR="006C0588" w:rsidRPr="00D433A5">
        <w:rPr>
          <w:rFonts w:ascii="Times New Roman" w:hAnsi="Times New Roman"/>
          <w:b/>
          <w:szCs w:val="24"/>
        </w:rPr>
        <w:t xml:space="preserve">Plazo </w:t>
      </w:r>
      <w:r w:rsidR="006C0588">
        <w:rPr>
          <w:rFonts w:ascii="Times New Roman" w:hAnsi="Times New Roman"/>
          <w:b/>
          <w:szCs w:val="24"/>
        </w:rPr>
        <w:t>de cumplimiento al 30 de mayo del 2019</w:t>
      </w:r>
      <w:r w:rsidR="009B4986" w:rsidRPr="009B4986">
        <w:rPr>
          <w:rFonts w:ascii="Times New Roman" w:hAnsi="Times New Roman"/>
          <w:b/>
          <w:color w:val="000000"/>
        </w:rPr>
        <w:t>)</w:t>
      </w:r>
      <w:r w:rsidR="007E2DA1">
        <w:rPr>
          <w:rFonts w:ascii="Times New Roman" w:hAnsi="Times New Roman"/>
          <w:b/>
          <w:color w:val="000000"/>
        </w:rPr>
        <w:t>.</w:t>
      </w:r>
    </w:p>
    <w:p w:rsidR="0017567D" w:rsidRPr="0017567D" w:rsidRDefault="0017567D" w:rsidP="0017567D">
      <w:pPr>
        <w:pStyle w:val="Textoindependiente"/>
        <w:rPr>
          <w:rFonts w:ascii="Times New Roman" w:hAnsi="Times New Roman"/>
          <w:bCs w:val="0"/>
          <w:color w:val="000000"/>
          <w:highlight w:val="yellow"/>
        </w:rPr>
      </w:pPr>
    </w:p>
    <w:p w:rsidR="0017567D" w:rsidRPr="009B4986" w:rsidRDefault="0017567D" w:rsidP="0017567D">
      <w:pPr>
        <w:jc w:val="both"/>
        <w:rPr>
          <w:b/>
          <w:bCs/>
          <w:color w:val="000000"/>
        </w:rPr>
      </w:pPr>
      <w:r w:rsidRPr="00613BF5">
        <w:rPr>
          <w:b/>
          <w:bCs/>
          <w:color w:val="000000"/>
        </w:rPr>
        <w:t>4.15</w:t>
      </w:r>
      <w:r w:rsidRPr="0017567D">
        <w:rPr>
          <w:bCs/>
          <w:color w:val="000000"/>
        </w:rPr>
        <w:t xml:space="preserve"> Establecer en el contrato de las servidoras del comedor, la forma de pago, la cual debe coincidir con las fechas que PANEA le gire el subsidio. </w:t>
      </w:r>
      <w:r w:rsidRPr="009B4986">
        <w:rPr>
          <w:b/>
          <w:bCs/>
          <w:color w:val="000000"/>
        </w:rPr>
        <w:t>(Ver</w:t>
      </w:r>
      <w:r w:rsidR="009B4986" w:rsidRPr="009B4986">
        <w:rPr>
          <w:b/>
          <w:bCs/>
          <w:color w:val="000000"/>
        </w:rPr>
        <w:t xml:space="preserve"> comentario </w:t>
      </w:r>
      <w:r w:rsidRPr="009B4986">
        <w:rPr>
          <w:b/>
          <w:bCs/>
          <w:color w:val="000000"/>
        </w:rPr>
        <w:t>2.4)</w:t>
      </w:r>
      <w:r w:rsidR="009B4986" w:rsidRPr="009B4986">
        <w:rPr>
          <w:b/>
          <w:bCs/>
          <w:color w:val="000000"/>
        </w:rPr>
        <w:t xml:space="preserve"> </w:t>
      </w:r>
      <w:r w:rsidR="009B4986" w:rsidRPr="009B4986">
        <w:rPr>
          <w:b/>
          <w:noProof/>
        </w:rPr>
        <w:t>(</w:t>
      </w:r>
      <w:r w:rsidR="006C0588" w:rsidRPr="00D433A5">
        <w:rPr>
          <w:b/>
        </w:rPr>
        <w:t xml:space="preserve">Plazo </w:t>
      </w:r>
      <w:r w:rsidR="006C0588">
        <w:rPr>
          <w:b/>
        </w:rPr>
        <w:t>de cumplimiento al 30 de mayo del 2019</w:t>
      </w:r>
      <w:r w:rsidR="009B4986" w:rsidRPr="009B4986">
        <w:rPr>
          <w:b/>
          <w:noProof/>
        </w:rPr>
        <w:t>)</w:t>
      </w:r>
      <w:r w:rsidR="007E2DA1">
        <w:rPr>
          <w:b/>
          <w:noProof/>
        </w:rPr>
        <w:t>.</w:t>
      </w:r>
    </w:p>
    <w:p w:rsidR="005A2030" w:rsidRDefault="005A2030" w:rsidP="0017567D">
      <w:pPr>
        <w:jc w:val="both"/>
        <w:rPr>
          <w:bCs/>
          <w:color w:val="000000"/>
        </w:rPr>
      </w:pPr>
    </w:p>
    <w:p w:rsidR="005A2030" w:rsidRPr="009B4986" w:rsidRDefault="005A2030" w:rsidP="005A2030">
      <w:pPr>
        <w:jc w:val="both"/>
        <w:rPr>
          <w:b/>
        </w:rPr>
      </w:pPr>
      <w:r w:rsidRPr="00613BF5">
        <w:rPr>
          <w:b/>
        </w:rPr>
        <w:t>4.16</w:t>
      </w:r>
      <w:r w:rsidRPr="005A2030">
        <w:t xml:space="preserve"> Tomar el acuerdo y girar la instrucción al Contador de que realice la modificación presupuestaria donde se asignen los recursos propios para llevar a cabo las modificaciones de infraestructura, que implica la instalación del mobiliario que se adquiere con la asignación de PANEA, para la compra de utensilios. </w:t>
      </w:r>
      <w:r w:rsidRPr="009B4986">
        <w:rPr>
          <w:b/>
        </w:rPr>
        <w:t xml:space="preserve">(Ver </w:t>
      </w:r>
      <w:r w:rsidR="009B4986" w:rsidRPr="009B4986">
        <w:rPr>
          <w:b/>
        </w:rPr>
        <w:t xml:space="preserve">comentario </w:t>
      </w:r>
      <w:r w:rsidRPr="009B4986">
        <w:rPr>
          <w:b/>
        </w:rPr>
        <w:t>2.5)</w:t>
      </w:r>
      <w:r w:rsidR="009B4986" w:rsidRPr="009B4986">
        <w:rPr>
          <w:b/>
        </w:rPr>
        <w:t xml:space="preserve"> </w:t>
      </w:r>
      <w:r w:rsidR="009B4986" w:rsidRPr="009B4986">
        <w:rPr>
          <w:b/>
          <w:noProof/>
        </w:rPr>
        <w:t>(</w:t>
      </w:r>
      <w:r w:rsidR="006C0588" w:rsidRPr="00D433A5">
        <w:rPr>
          <w:b/>
        </w:rPr>
        <w:t xml:space="preserve">Plazo </w:t>
      </w:r>
      <w:r w:rsidR="006C0588">
        <w:rPr>
          <w:b/>
        </w:rPr>
        <w:t>de cumplimiento al 30 de mayo del 2019</w:t>
      </w:r>
      <w:r w:rsidR="009B4986" w:rsidRPr="009B4986">
        <w:rPr>
          <w:b/>
          <w:noProof/>
        </w:rPr>
        <w:t>)</w:t>
      </w:r>
      <w:r w:rsidR="007E2DA1">
        <w:rPr>
          <w:b/>
          <w:noProof/>
        </w:rPr>
        <w:t>.</w:t>
      </w:r>
    </w:p>
    <w:p w:rsidR="00D433A5" w:rsidRDefault="00D433A5" w:rsidP="005A2030">
      <w:pPr>
        <w:jc w:val="both"/>
        <w:rPr>
          <w:b/>
        </w:rPr>
      </w:pPr>
    </w:p>
    <w:p w:rsidR="005A2030" w:rsidRPr="009B4986" w:rsidRDefault="005A2030" w:rsidP="005A2030">
      <w:pPr>
        <w:jc w:val="both"/>
        <w:rPr>
          <w:b/>
        </w:rPr>
      </w:pPr>
      <w:r w:rsidRPr="00613BF5">
        <w:rPr>
          <w:b/>
        </w:rPr>
        <w:t>4.17</w:t>
      </w:r>
      <w:r w:rsidRPr="005A2030">
        <w:t xml:space="preserve"> Gestionar ante la Dirección de Infraestructura y Equipamiento Educativo (DIEE), la asesoría y acompañamiento de la remodelación que debe hacerse al comedor, o bien, verificar, si en la asignación de los recursos para el mantenimiento mayor y servicios profesionales, se contempla la remodelación del comedor estudiantil</w:t>
      </w:r>
      <w:r w:rsidRPr="009B4986">
        <w:rPr>
          <w:b/>
        </w:rPr>
        <w:t>. (Ver</w:t>
      </w:r>
      <w:r w:rsidR="009B4986" w:rsidRPr="009B4986">
        <w:rPr>
          <w:b/>
        </w:rPr>
        <w:t xml:space="preserve"> comentario </w:t>
      </w:r>
      <w:r w:rsidRPr="009B4986">
        <w:rPr>
          <w:b/>
        </w:rPr>
        <w:t>2.5)</w:t>
      </w:r>
      <w:r w:rsidR="009B4986" w:rsidRPr="009B4986">
        <w:rPr>
          <w:b/>
        </w:rPr>
        <w:t xml:space="preserve"> </w:t>
      </w:r>
      <w:r w:rsidR="009B4986" w:rsidRPr="009B4986">
        <w:rPr>
          <w:b/>
          <w:noProof/>
        </w:rPr>
        <w:t>(</w:t>
      </w:r>
      <w:r w:rsidR="006C0588" w:rsidRPr="00D433A5">
        <w:rPr>
          <w:b/>
        </w:rPr>
        <w:t xml:space="preserve">Plazo </w:t>
      </w:r>
      <w:r w:rsidR="006C0588">
        <w:rPr>
          <w:b/>
        </w:rPr>
        <w:t>de cumplimiento al 30 de mayo del 2019</w:t>
      </w:r>
      <w:r w:rsidR="009B4986" w:rsidRPr="009B4986">
        <w:rPr>
          <w:b/>
          <w:noProof/>
        </w:rPr>
        <w:t>)</w:t>
      </w:r>
      <w:r w:rsidR="007E2DA1">
        <w:rPr>
          <w:b/>
          <w:noProof/>
        </w:rPr>
        <w:t>.</w:t>
      </w:r>
    </w:p>
    <w:p w:rsidR="00A00F61" w:rsidRPr="005A2030" w:rsidRDefault="00A00F61" w:rsidP="005A2030">
      <w:pPr>
        <w:jc w:val="both"/>
      </w:pPr>
    </w:p>
    <w:p w:rsidR="005A2030" w:rsidRDefault="005A2030" w:rsidP="005A2030">
      <w:pPr>
        <w:jc w:val="both"/>
        <w:rPr>
          <w:b/>
          <w:noProof/>
        </w:rPr>
      </w:pPr>
      <w:r w:rsidRPr="00613BF5">
        <w:rPr>
          <w:b/>
        </w:rPr>
        <w:t>4.18</w:t>
      </w:r>
      <w:r w:rsidRPr="005A2030">
        <w:t xml:space="preserve"> Tomar el acuerdo y girar la instrucción al Contador que prepare el presupuesto de la partida de asignación de recursos de PANEA para la compra del equipamiento del comedor, y presentarlo a la Junta para su aprobación, así como, al Departamento de Servicios Administrativos y Financieros de la Dirección Regional de San José Central, para su aprobación y poder ejecutarlos. </w:t>
      </w:r>
      <w:r w:rsidRPr="009B4986">
        <w:rPr>
          <w:b/>
        </w:rPr>
        <w:t xml:space="preserve">(Ver </w:t>
      </w:r>
      <w:r w:rsidR="009B4986" w:rsidRPr="009B4986">
        <w:rPr>
          <w:b/>
        </w:rPr>
        <w:t xml:space="preserve">comentario </w:t>
      </w:r>
      <w:r w:rsidRPr="009B4986">
        <w:rPr>
          <w:b/>
        </w:rPr>
        <w:t>2.5)</w:t>
      </w:r>
      <w:r w:rsidR="009B4986" w:rsidRPr="009B4986">
        <w:rPr>
          <w:b/>
        </w:rPr>
        <w:t xml:space="preserve"> </w:t>
      </w:r>
      <w:r w:rsidR="009B4986" w:rsidRPr="009B4986">
        <w:rPr>
          <w:b/>
          <w:noProof/>
        </w:rPr>
        <w:t>(</w:t>
      </w:r>
      <w:r w:rsidR="006C0588" w:rsidRPr="00D433A5">
        <w:rPr>
          <w:b/>
        </w:rPr>
        <w:t xml:space="preserve">Plazo </w:t>
      </w:r>
      <w:r w:rsidR="006C0588">
        <w:rPr>
          <w:b/>
        </w:rPr>
        <w:t>de cumplimiento al 30 de mayo del 2019</w:t>
      </w:r>
      <w:r w:rsidR="009B4986" w:rsidRPr="009B4986">
        <w:rPr>
          <w:b/>
          <w:noProof/>
        </w:rPr>
        <w:t>)</w:t>
      </w:r>
      <w:r w:rsidR="007E2DA1">
        <w:rPr>
          <w:b/>
          <w:noProof/>
        </w:rPr>
        <w:t>.</w:t>
      </w:r>
    </w:p>
    <w:p w:rsidR="005A2030" w:rsidRPr="005A2030" w:rsidRDefault="005A2030" w:rsidP="00613BF5">
      <w:pPr>
        <w:pStyle w:val="Textoindependiente"/>
        <w:rPr>
          <w:rFonts w:ascii="Times New Roman" w:hAnsi="Times New Roman"/>
        </w:rPr>
      </w:pPr>
    </w:p>
    <w:p w:rsidR="005A2030" w:rsidRPr="009B4986" w:rsidRDefault="005A2030" w:rsidP="005A2030">
      <w:pPr>
        <w:jc w:val="both"/>
        <w:rPr>
          <w:b/>
        </w:rPr>
      </w:pPr>
      <w:r w:rsidRPr="00613BF5">
        <w:rPr>
          <w:b/>
        </w:rPr>
        <w:t>4.19</w:t>
      </w:r>
      <w:r w:rsidRPr="005A2030">
        <w:t xml:space="preserve"> Tomar el acuerdo y girar la instrucción al Contador que prepare el presupuesto de fondos propios el monto de ¢60.000,00, para que sea reintegrada a la cuenta de PANEA, por la compra de la cámara de refrigeración de dos puertas. </w:t>
      </w:r>
      <w:r w:rsidRPr="009B4986">
        <w:rPr>
          <w:b/>
        </w:rPr>
        <w:t xml:space="preserve">(Ver </w:t>
      </w:r>
      <w:r w:rsidR="009B4986" w:rsidRPr="009B4986">
        <w:rPr>
          <w:b/>
        </w:rPr>
        <w:t xml:space="preserve">comentario </w:t>
      </w:r>
      <w:r w:rsidRPr="009B4986">
        <w:rPr>
          <w:b/>
        </w:rPr>
        <w:t>2.5)</w:t>
      </w:r>
      <w:r w:rsidR="009B4986" w:rsidRPr="009B4986">
        <w:rPr>
          <w:b/>
        </w:rPr>
        <w:t xml:space="preserve"> </w:t>
      </w:r>
      <w:r w:rsidR="009B4986" w:rsidRPr="009B4986">
        <w:rPr>
          <w:b/>
          <w:noProof/>
        </w:rPr>
        <w:t>(</w:t>
      </w:r>
      <w:r w:rsidR="006C0588" w:rsidRPr="00D433A5">
        <w:rPr>
          <w:b/>
        </w:rPr>
        <w:t xml:space="preserve">Plazo </w:t>
      </w:r>
      <w:r w:rsidR="006C0588">
        <w:rPr>
          <w:b/>
        </w:rPr>
        <w:t>de cumplimiento al 30 de mayo del 2019</w:t>
      </w:r>
      <w:r w:rsidR="009B4986" w:rsidRPr="009B4986">
        <w:rPr>
          <w:b/>
          <w:noProof/>
        </w:rPr>
        <w:t>)</w:t>
      </w:r>
      <w:r w:rsidR="007E2DA1">
        <w:rPr>
          <w:b/>
          <w:noProof/>
        </w:rPr>
        <w:t>.</w:t>
      </w:r>
    </w:p>
    <w:p w:rsidR="005A2030" w:rsidRPr="005A2030" w:rsidRDefault="005A2030" w:rsidP="005A2030">
      <w:pPr>
        <w:pStyle w:val="Textoindependiente"/>
        <w:rPr>
          <w:rFonts w:ascii="Times New Roman" w:hAnsi="Times New Roman"/>
        </w:rPr>
      </w:pPr>
    </w:p>
    <w:p w:rsidR="00335CF8" w:rsidRDefault="005A2030" w:rsidP="005A2030">
      <w:pPr>
        <w:jc w:val="both"/>
        <w:rPr>
          <w:b/>
          <w:noProof/>
        </w:rPr>
      </w:pPr>
      <w:r w:rsidRPr="00613BF5">
        <w:rPr>
          <w:b/>
        </w:rPr>
        <w:t>4.20</w:t>
      </w:r>
      <w:r>
        <w:t xml:space="preserve"> </w:t>
      </w:r>
      <w:r w:rsidRPr="005A2030">
        <w:t xml:space="preserve">Realizar las compras de equipamiento del comedor siguiendo las indicaciones y presupuesto según lo establece el “Estudio de Asignación” emitido por el Departamento Alimentos y Nutrición de la Dirección de Programas de Equidad con fecha del marzo del 2016 y analizar los ajustes presupuestarios con fondos propios por las diferencias en los precios establecidos en el “Estudio de Asignación”. </w:t>
      </w:r>
      <w:r w:rsidRPr="009B4986">
        <w:rPr>
          <w:b/>
        </w:rPr>
        <w:t>(Ver</w:t>
      </w:r>
      <w:r w:rsidR="009B4986" w:rsidRPr="009B4986">
        <w:rPr>
          <w:b/>
        </w:rPr>
        <w:t xml:space="preserve"> comentario</w:t>
      </w:r>
      <w:r w:rsidRPr="009B4986">
        <w:rPr>
          <w:b/>
        </w:rPr>
        <w:t xml:space="preserve"> 2.5)</w:t>
      </w:r>
      <w:r w:rsidR="009B4986" w:rsidRPr="009B4986">
        <w:rPr>
          <w:b/>
        </w:rPr>
        <w:t xml:space="preserve"> </w:t>
      </w:r>
      <w:r w:rsidR="009B4986" w:rsidRPr="009B4986">
        <w:rPr>
          <w:b/>
          <w:noProof/>
        </w:rPr>
        <w:t>(</w:t>
      </w:r>
      <w:r w:rsidR="006C0588" w:rsidRPr="00D433A5">
        <w:rPr>
          <w:b/>
        </w:rPr>
        <w:t xml:space="preserve">Plazo </w:t>
      </w:r>
      <w:r w:rsidR="006C0588">
        <w:rPr>
          <w:b/>
        </w:rPr>
        <w:t>de cumplimiento al 30 de mayo del 2019</w:t>
      </w:r>
      <w:r w:rsidR="009B4986" w:rsidRPr="009B4986">
        <w:rPr>
          <w:b/>
          <w:noProof/>
        </w:rPr>
        <w:t>)</w:t>
      </w:r>
      <w:r w:rsidR="007E2DA1">
        <w:rPr>
          <w:b/>
          <w:noProof/>
        </w:rPr>
        <w:t>.</w:t>
      </w:r>
    </w:p>
    <w:p w:rsidR="00FD6705" w:rsidRDefault="00FD6705" w:rsidP="005A2030">
      <w:pPr>
        <w:jc w:val="both"/>
        <w:rPr>
          <w:b/>
          <w:noProof/>
        </w:rPr>
      </w:pPr>
    </w:p>
    <w:p w:rsidR="00FD6705" w:rsidRDefault="00FD6705" w:rsidP="005A2030">
      <w:pPr>
        <w:jc w:val="both"/>
        <w:rPr>
          <w:b/>
          <w:noProof/>
        </w:rPr>
      </w:pPr>
    </w:p>
    <w:p w:rsidR="00FD6705" w:rsidRPr="009B4986" w:rsidRDefault="00FD6705" w:rsidP="005A2030">
      <w:pPr>
        <w:jc w:val="both"/>
        <w:rPr>
          <w:b/>
        </w:rPr>
      </w:pPr>
    </w:p>
    <w:p w:rsidR="005A2030" w:rsidRPr="009B4986" w:rsidRDefault="005A2030" w:rsidP="0017567D">
      <w:pPr>
        <w:jc w:val="both"/>
        <w:rPr>
          <w:b/>
        </w:rPr>
      </w:pPr>
      <w:r w:rsidRPr="00613BF5">
        <w:rPr>
          <w:b/>
          <w:color w:val="000000" w:themeColor="text1"/>
        </w:rPr>
        <w:lastRenderedPageBreak/>
        <w:t>4.21</w:t>
      </w:r>
      <w:r w:rsidRPr="005A2030">
        <w:rPr>
          <w:color w:val="000000" w:themeColor="text1"/>
        </w:rPr>
        <w:t xml:space="preserve"> Evidenciar en el libro de Actas de la Junta de Educación el concurso de licitación para la compra del menaje y utensilios, todo ello desde la decisión inicial del proceso de contratación y todas aquellas decisiones intermedias que tome la Junta hasta que se recibe el bien o servicio requerido. </w:t>
      </w:r>
      <w:r w:rsidRPr="009B4986">
        <w:rPr>
          <w:b/>
        </w:rPr>
        <w:t>(V</w:t>
      </w:r>
      <w:r w:rsidR="00335CF8" w:rsidRPr="009B4986">
        <w:rPr>
          <w:b/>
        </w:rPr>
        <w:t xml:space="preserve">er </w:t>
      </w:r>
      <w:r w:rsidR="009B4986" w:rsidRPr="009B4986">
        <w:rPr>
          <w:b/>
        </w:rPr>
        <w:t xml:space="preserve">comentario </w:t>
      </w:r>
      <w:r w:rsidRPr="009B4986">
        <w:rPr>
          <w:b/>
        </w:rPr>
        <w:t>2.5)</w:t>
      </w:r>
      <w:r w:rsidR="009B4986" w:rsidRPr="009B4986">
        <w:rPr>
          <w:b/>
        </w:rPr>
        <w:t xml:space="preserve"> </w:t>
      </w:r>
      <w:r w:rsidR="009B4986" w:rsidRPr="009B4986">
        <w:rPr>
          <w:b/>
          <w:noProof/>
        </w:rPr>
        <w:t>(</w:t>
      </w:r>
      <w:r w:rsidR="006C0588" w:rsidRPr="00D433A5">
        <w:rPr>
          <w:b/>
        </w:rPr>
        <w:t xml:space="preserve">Plazo </w:t>
      </w:r>
      <w:r w:rsidR="006C0588">
        <w:rPr>
          <w:b/>
        </w:rPr>
        <w:t>de cumplimiento al 30 de mayo del 2019</w:t>
      </w:r>
      <w:r w:rsidR="009B4986" w:rsidRPr="009B4986">
        <w:rPr>
          <w:b/>
          <w:noProof/>
        </w:rPr>
        <w:t>)</w:t>
      </w:r>
      <w:r w:rsidR="007E2DA1">
        <w:rPr>
          <w:b/>
          <w:noProof/>
        </w:rPr>
        <w:t>.</w:t>
      </w:r>
    </w:p>
    <w:p w:rsidR="00335CF8" w:rsidRDefault="00335CF8" w:rsidP="0017567D">
      <w:pPr>
        <w:jc w:val="both"/>
        <w:rPr>
          <w:bCs/>
          <w:color w:val="000000"/>
        </w:rPr>
      </w:pPr>
    </w:p>
    <w:p w:rsidR="00335CF8" w:rsidRPr="009B4986" w:rsidRDefault="00335CF8" w:rsidP="00335CF8">
      <w:pPr>
        <w:jc w:val="both"/>
        <w:rPr>
          <w:b/>
        </w:rPr>
      </w:pPr>
      <w:r w:rsidRPr="00613BF5">
        <w:rPr>
          <w:b/>
        </w:rPr>
        <w:t>4.2</w:t>
      </w:r>
      <w:r w:rsidR="001317BD" w:rsidRPr="00613BF5">
        <w:rPr>
          <w:b/>
        </w:rPr>
        <w:t>2</w:t>
      </w:r>
      <w:r w:rsidRPr="00335CF8">
        <w:t xml:space="preserve"> Tomar el acuerdo y comunicarlo por escrito al Contador, para que proceda a analizar los recursos de fondos propios con el propósito de verificar que partidas se pueden afectar para realizar la modificación presupuestaria y se proceda con el reintegro a la cuenta corriente de FODESAF N°100-01-000-221217-2 (PANEA), los gastos que se atendieron con estos recursos y que no corresponden al fin específico de la partida que asciende a ¢4.097.060,42. </w:t>
      </w:r>
      <w:r w:rsidRPr="009B4986">
        <w:rPr>
          <w:b/>
        </w:rPr>
        <w:t xml:space="preserve">(Ver </w:t>
      </w:r>
      <w:r w:rsidR="009B4986" w:rsidRPr="009B4986">
        <w:rPr>
          <w:b/>
        </w:rPr>
        <w:t xml:space="preserve">comentario </w:t>
      </w:r>
      <w:r w:rsidRPr="009B4986">
        <w:rPr>
          <w:b/>
        </w:rPr>
        <w:t>2.6)</w:t>
      </w:r>
      <w:r w:rsidR="009B4986" w:rsidRPr="009B4986">
        <w:rPr>
          <w:b/>
        </w:rPr>
        <w:t xml:space="preserve"> </w:t>
      </w:r>
      <w:r w:rsidR="009B4986" w:rsidRPr="009B4986">
        <w:rPr>
          <w:b/>
          <w:noProof/>
        </w:rPr>
        <w:t>(</w:t>
      </w:r>
      <w:r w:rsidR="006C0588" w:rsidRPr="00D433A5">
        <w:rPr>
          <w:b/>
        </w:rPr>
        <w:t xml:space="preserve">Plazo </w:t>
      </w:r>
      <w:r w:rsidR="006C0588">
        <w:rPr>
          <w:b/>
        </w:rPr>
        <w:t>de cumplimiento al 30 de mayo del 2019</w:t>
      </w:r>
      <w:r w:rsidR="009B4986" w:rsidRPr="009B4986">
        <w:rPr>
          <w:b/>
          <w:noProof/>
        </w:rPr>
        <w:t>)</w:t>
      </w:r>
      <w:r w:rsidR="007E2DA1">
        <w:rPr>
          <w:b/>
          <w:noProof/>
        </w:rPr>
        <w:t>.</w:t>
      </w:r>
    </w:p>
    <w:p w:rsidR="001317BD" w:rsidRDefault="001317BD" w:rsidP="00335CF8">
      <w:pPr>
        <w:jc w:val="both"/>
      </w:pPr>
    </w:p>
    <w:p w:rsidR="001317BD" w:rsidRPr="00D433A5" w:rsidRDefault="001317BD" w:rsidP="00D433A5">
      <w:pPr>
        <w:jc w:val="both"/>
      </w:pPr>
      <w:r w:rsidRPr="00613BF5">
        <w:rPr>
          <w:b/>
        </w:rPr>
        <w:t>4.23</w:t>
      </w:r>
      <w:r w:rsidR="009B4986">
        <w:t xml:space="preserve"> </w:t>
      </w:r>
      <w:r w:rsidRPr="001317BD">
        <w:t>Tomar el acuerdo y comunicarlo por</w:t>
      </w:r>
      <w:r w:rsidR="00D433A5">
        <w:t xml:space="preserve"> escrito al contador, para que:</w:t>
      </w:r>
    </w:p>
    <w:p w:rsidR="001317BD" w:rsidRPr="006C0588" w:rsidRDefault="001317BD" w:rsidP="00613BF5">
      <w:pPr>
        <w:pStyle w:val="Prrafodelista"/>
        <w:numPr>
          <w:ilvl w:val="0"/>
          <w:numId w:val="15"/>
        </w:numPr>
        <w:spacing w:after="0" w:line="240" w:lineRule="auto"/>
        <w:jc w:val="both"/>
        <w:rPr>
          <w:rFonts w:ascii="Times New Roman" w:hAnsi="Times New Roman" w:cs="Times New Roman"/>
          <w:sz w:val="24"/>
          <w:szCs w:val="24"/>
        </w:rPr>
      </w:pPr>
      <w:r w:rsidRPr="001317BD">
        <w:rPr>
          <w:rFonts w:ascii="Times New Roman" w:hAnsi="Times New Roman" w:cs="Times New Roman"/>
          <w:sz w:val="24"/>
          <w:szCs w:val="24"/>
        </w:rPr>
        <w:t>Proceda a analizar y preparar la conciliación de la cuenta corriente de FODESAF N°100-01-000-221217-2 para determinar los gastos que se atendieron con estos fondos y que no correspondían según su fin.</w:t>
      </w:r>
      <w:r w:rsidR="009B4986">
        <w:rPr>
          <w:rFonts w:ascii="Times New Roman" w:hAnsi="Times New Roman" w:cs="Times New Roman"/>
          <w:sz w:val="24"/>
          <w:szCs w:val="24"/>
        </w:rPr>
        <w:t xml:space="preserve"> </w:t>
      </w:r>
    </w:p>
    <w:p w:rsidR="001317BD" w:rsidRPr="009B4986" w:rsidRDefault="001317BD" w:rsidP="009B4986">
      <w:pPr>
        <w:pStyle w:val="Prrafodelista"/>
        <w:numPr>
          <w:ilvl w:val="0"/>
          <w:numId w:val="15"/>
        </w:numPr>
        <w:spacing w:after="0" w:line="240" w:lineRule="auto"/>
        <w:jc w:val="both"/>
        <w:rPr>
          <w:rFonts w:ascii="Times New Roman" w:hAnsi="Times New Roman" w:cs="Times New Roman"/>
          <w:sz w:val="24"/>
          <w:szCs w:val="24"/>
        </w:rPr>
      </w:pPr>
      <w:r w:rsidRPr="009B4986">
        <w:rPr>
          <w:rFonts w:ascii="Times New Roman" w:hAnsi="Times New Roman" w:cs="Times New Roman"/>
          <w:sz w:val="24"/>
          <w:szCs w:val="24"/>
        </w:rPr>
        <w:t xml:space="preserve">Prepare el presupuesto extraordinario de la cuenta  corriente N°100-1-000-221218-0 cuenta de la Ley 6746, para reintegrar los gastos que fueron atendidos con fondos  de la cuenta N°100-01-000-221217-2 de PANEA.  </w:t>
      </w:r>
      <w:r w:rsidR="007E2DA1">
        <w:rPr>
          <w:rFonts w:ascii="Times New Roman" w:hAnsi="Times New Roman" w:cs="Times New Roman"/>
          <w:b/>
          <w:sz w:val="24"/>
          <w:szCs w:val="24"/>
        </w:rPr>
        <w:t>.</w:t>
      </w:r>
    </w:p>
    <w:p w:rsidR="00A00F61" w:rsidRPr="00D433A5" w:rsidRDefault="001317BD" w:rsidP="00A00F61">
      <w:pPr>
        <w:pStyle w:val="Prrafodelista"/>
        <w:numPr>
          <w:ilvl w:val="0"/>
          <w:numId w:val="15"/>
        </w:numPr>
        <w:jc w:val="both"/>
        <w:rPr>
          <w:rFonts w:ascii="Times New Roman" w:hAnsi="Times New Roman" w:cs="Times New Roman"/>
          <w:b/>
          <w:sz w:val="24"/>
          <w:szCs w:val="24"/>
        </w:rPr>
      </w:pPr>
      <w:r w:rsidRPr="001317BD">
        <w:rPr>
          <w:rFonts w:ascii="Times New Roman" w:hAnsi="Times New Roman" w:cs="Times New Roman"/>
          <w:sz w:val="24"/>
          <w:szCs w:val="24"/>
        </w:rPr>
        <w:t xml:space="preserve">Prepare el presupuesto extraordinario de la partida que se trasladó mediante cheque N°265 del 23/08/2017 por un monto de ¢950.551,00, con el propósito de definir su fin específico y proceder con su aplicación. </w:t>
      </w:r>
      <w:r w:rsidRPr="009B4986">
        <w:rPr>
          <w:rFonts w:ascii="Times New Roman" w:hAnsi="Times New Roman" w:cs="Times New Roman"/>
          <w:b/>
          <w:sz w:val="24"/>
          <w:szCs w:val="24"/>
        </w:rPr>
        <w:t>( Ver</w:t>
      </w:r>
      <w:r w:rsidR="009B4986" w:rsidRPr="009B4986">
        <w:rPr>
          <w:rFonts w:ascii="Times New Roman" w:hAnsi="Times New Roman" w:cs="Times New Roman"/>
          <w:b/>
          <w:sz w:val="24"/>
          <w:szCs w:val="24"/>
        </w:rPr>
        <w:t xml:space="preserve"> comentario </w:t>
      </w:r>
      <w:r w:rsidRPr="009B4986">
        <w:rPr>
          <w:rFonts w:ascii="Times New Roman" w:hAnsi="Times New Roman" w:cs="Times New Roman"/>
          <w:b/>
          <w:sz w:val="24"/>
          <w:szCs w:val="24"/>
        </w:rPr>
        <w:t>2.7)</w:t>
      </w:r>
      <w:r w:rsidRPr="001317BD">
        <w:rPr>
          <w:rFonts w:ascii="Times New Roman" w:hAnsi="Times New Roman" w:cs="Times New Roman"/>
          <w:sz w:val="24"/>
          <w:szCs w:val="24"/>
        </w:rPr>
        <w:t xml:space="preserve"> </w:t>
      </w:r>
      <w:proofErr w:type="gramStart"/>
      <w:r w:rsidR="009B4986" w:rsidRPr="009B4986">
        <w:rPr>
          <w:rFonts w:ascii="Times New Roman" w:hAnsi="Times New Roman" w:cs="Times New Roman"/>
          <w:b/>
          <w:sz w:val="24"/>
          <w:szCs w:val="24"/>
        </w:rPr>
        <w:t>(</w:t>
      </w:r>
      <w:r w:rsidR="006C0588" w:rsidRPr="006C0588">
        <w:rPr>
          <w:rFonts w:ascii="Times New Roman" w:hAnsi="Times New Roman" w:cs="Times New Roman"/>
          <w:b/>
          <w:sz w:val="24"/>
          <w:szCs w:val="24"/>
        </w:rPr>
        <w:t xml:space="preserve"> </w:t>
      </w:r>
      <w:r w:rsidR="006C0588" w:rsidRPr="00D433A5">
        <w:rPr>
          <w:rFonts w:ascii="Times New Roman" w:hAnsi="Times New Roman" w:cs="Times New Roman"/>
          <w:b/>
          <w:sz w:val="24"/>
          <w:szCs w:val="24"/>
        </w:rPr>
        <w:t>Plazo</w:t>
      </w:r>
      <w:proofErr w:type="gramEnd"/>
      <w:r w:rsidR="006C0588" w:rsidRPr="00D433A5">
        <w:rPr>
          <w:rFonts w:ascii="Times New Roman" w:hAnsi="Times New Roman" w:cs="Times New Roman"/>
          <w:b/>
          <w:sz w:val="24"/>
          <w:szCs w:val="24"/>
        </w:rPr>
        <w:t xml:space="preserve"> </w:t>
      </w:r>
      <w:r w:rsidR="006C0588">
        <w:rPr>
          <w:rFonts w:ascii="Times New Roman" w:hAnsi="Times New Roman" w:cs="Times New Roman"/>
          <w:b/>
          <w:sz w:val="24"/>
          <w:szCs w:val="24"/>
        </w:rPr>
        <w:t>de cumplimiento al 30 de mayo del 2019</w:t>
      </w:r>
      <w:r w:rsidR="009B4986" w:rsidRPr="009B4986">
        <w:rPr>
          <w:rFonts w:ascii="Times New Roman" w:hAnsi="Times New Roman" w:cs="Times New Roman"/>
          <w:b/>
          <w:sz w:val="24"/>
          <w:szCs w:val="24"/>
        </w:rPr>
        <w:t>)</w:t>
      </w:r>
      <w:r w:rsidR="007E2DA1">
        <w:rPr>
          <w:rFonts w:ascii="Times New Roman" w:hAnsi="Times New Roman" w:cs="Times New Roman"/>
          <w:b/>
          <w:sz w:val="24"/>
          <w:szCs w:val="24"/>
        </w:rPr>
        <w:t>.</w:t>
      </w:r>
    </w:p>
    <w:p w:rsidR="00F15771" w:rsidRPr="00F15771" w:rsidRDefault="00F15771" w:rsidP="00F15771">
      <w:pPr>
        <w:jc w:val="both"/>
      </w:pPr>
      <w:r w:rsidRPr="00613BF5">
        <w:rPr>
          <w:b/>
        </w:rPr>
        <w:t>4.24</w:t>
      </w:r>
      <w:r>
        <w:t xml:space="preserve"> </w:t>
      </w:r>
      <w:r w:rsidRPr="00F15771">
        <w:t>Tomar los acuerdos y comunicarlos por esc</w:t>
      </w:r>
      <w:r w:rsidR="00613BF5">
        <w:t>rito al contador, el cual debe:</w:t>
      </w:r>
    </w:p>
    <w:p w:rsidR="00F15771" w:rsidRPr="00613BF5" w:rsidRDefault="00F15771" w:rsidP="00F15771">
      <w:pPr>
        <w:pStyle w:val="Prrafodelista"/>
        <w:numPr>
          <w:ilvl w:val="0"/>
          <w:numId w:val="17"/>
        </w:numPr>
        <w:spacing w:after="0" w:line="240" w:lineRule="auto"/>
        <w:jc w:val="both"/>
        <w:rPr>
          <w:rFonts w:ascii="Times New Roman" w:hAnsi="Times New Roman" w:cs="Times New Roman"/>
          <w:sz w:val="24"/>
          <w:szCs w:val="24"/>
        </w:rPr>
      </w:pPr>
      <w:r w:rsidRPr="00F15771">
        <w:rPr>
          <w:rFonts w:ascii="Times New Roman" w:hAnsi="Times New Roman" w:cs="Times New Roman"/>
          <w:sz w:val="24"/>
          <w:szCs w:val="24"/>
        </w:rPr>
        <w:t xml:space="preserve"> Analizar las condiciones de la contratación que se respaldada con el depósito de garantía por ¢298.750,00, para deliberar si procede la devolución, o si se incumplió con las condiciones contractuales de la misma, y proceder a comunicarle a la empresa VEROMATIC.S.A, la situación de incumplimiento la cual será cubierta con el depósito. </w:t>
      </w:r>
      <w:r w:rsidRPr="009B4986">
        <w:rPr>
          <w:rFonts w:ascii="Times New Roman" w:hAnsi="Times New Roman" w:cs="Times New Roman"/>
          <w:b/>
          <w:sz w:val="24"/>
          <w:szCs w:val="24"/>
        </w:rPr>
        <w:t xml:space="preserve">(Ver </w:t>
      </w:r>
      <w:r w:rsidR="009B4986" w:rsidRPr="009B4986">
        <w:rPr>
          <w:rFonts w:ascii="Times New Roman" w:hAnsi="Times New Roman" w:cs="Times New Roman"/>
          <w:b/>
          <w:sz w:val="24"/>
          <w:szCs w:val="24"/>
        </w:rPr>
        <w:t xml:space="preserve">comentario </w:t>
      </w:r>
      <w:r w:rsidRPr="009B4986">
        <w:rPr>
          <w:rFonts w:ascii="Times New Roman" w:hAnsi="Times New Roman" w:cs="Times New Roman"/>
          <w:b/>
          <w:sz w:val="24"/>
          <w:szCs w:val="24"/>
        </w:rPr>
        <w:t>2.8.3)</w:t>
      </w:r>
      <w:r w:rsidR="009B4986">
        <w:rPr>
          <w:rFonts w:ascii="Times New Roman" w:hAnsi="Times New Roman" w:cs="Times New Roman"/>
          <w:sz w:val="24"/>
          <w:szCs w:val="24"/>
        </w:rPr>
        <w:t xml:space="preserve"> </w:t>
      </w:r>
      <w:r w:rsidR="009B4986" w:rsidRPr="009B4986">
        <w:rPr>
          <w:rFonts w:ascii="Times New Roman" w:hAnsi="Times New Roman" w:cs="Times New Roman"/>
          <w:b/>
          <w:sz w:val="24"/>
          <w:szCs w:val="24"/>
        </w:rPr>
        <w:t>(</w:t>
      </w:r>
      <w:r w:rsidR="006C0588" w:rsidRPr="00D433A5">
        <w:rPr>
          <w:rFonts w:ascii="Times New Roman" w:hAnsi="Times New Roman" w:cs="Times New Roman"/>
          <w:b/>
          <w:sz w:val="24"/>
          <w:szCs w:val="24"/>
        </w:rPr>
        <w:t xml:space="preserve">Plazo </w:t>
      </w:r>
      <w:r w:rsidR="006C0588">
        <w:rPr>
          <w:rFonts w:ascii="Times New Roman" w:hAnsi="Times New Roman" w:cs="Times New Roman"/>
          <w:b/>
          <w:sz w:val="24"/>
          <w:szCs w:val="24"/>
        </w:rPr>
        <w:t>de cumplimiento al 30 de mayo del 2019</w:t>
      </w:r>
      <w:r w:rsidR="009B4986" w:rsidRPr="009B4986">
        <w:rPr>
          <w:rFonts w:ascii="Times New Roman" w:hAnsi="Times New Roman" w:cs="Times New Roman"/>
          <w:b/>
          <w:sz w:val="24"/>
          <w:szCs w:val="24"/>
        </w:rPr>
        <w:t>)</w:t>
      </w:r>
      <w:r w:rsidR="007E2DA1">
        <w:rPr>
          <w:rFonts w:ascii="Times New Roman" w:hAnsi="Times New Roman" w:cs="Times New Roman"/>
          <w:b/>
          <w:sz w:val="24"/>
          <w:szCs w:val="24"/>
        </w:rPr>
        <w:t>.</w:t>
      </w:r>
    </w:p>
    <w:p w:rsidR="00F15771" w:rsidRPr="00613BF5" w:rsidRDefault="00F15771" w:rsidP="00613BF5">
      <w:pPr>
        <w:pStyle w:val="Prrafodelista"/>
        <w:numPr>
          <w:ilvl w:val="0"/>
          <w:numId w:val="17"/>
        </w:numPr>
        <w:spacing w:after="0" w:line="240" w:lineRule="auto"/>
        <w:jc w:val="both"/>
        <w:rPr>
          <w:rFonts w:ascii="Times New Roman" w:hAnsi="Times New Roman" w:cs="Times New Roman"/>
          <w:b/>
          <w:sz w:val="24"/>
          <w:szCs w:val="24"/>
        </w:rPr>
      </w:pPr>
      <w:r w:rsidRPr="00F15771">
        <w:rPr>
          <w:rFonts w:ascii="Times New Roman" w:hAnsi="Times New Roman" w:cs="Times New Roman"/>
          <w:sz w:val="24"/>
          <w:szCs w:val="24"/>
        </w:rPr>
        <w:t xml:space="preserve">Realizar la transferencia de los fondos por concepto de ventas de tiquetes por ¢33.975,00, a la cuenta corriente de FODESAF N°100-01-000-221217-2. </w:t>
      </w:r>
      <w:r w:rsidRPr="009B4986">
        <w:rPr>
          <w:rFonts w:ascii="Times New Roman" w:hAnsi="Times New Roman" w:cs="Times New Roman"/>
          <w:b/>
          <w:sz w:val="24"/>
          <w:szCs w:val="24"/>
        </w:rPr>
        <w:t xml:space="preserve">(Ver </w:t>
      </w:r>
      <w:r w:rsidR="009B4986" w:rsidRPr="009B4986">
        <w:rPr>
          <w:rFonts w:ascii="Times New Roman" w:hAnsi="Times New Roman" w:cs="Times New Roman"/>
          <w:b/>
          <w:sz w:val="24"/>
          <w:szCs w:val="24"/>
        </w:rPr>
        <w:t xml:space="preserve">comentario </w:t>
      </w:r>
      <w:r w:rsidRPr="009B4986">
        <w:rPr>
          <w:rFonts w:ascii="Times New Roman" w:hAnsi="Times New Roman" w:cs="Times New Roman"/>
          <w:b/>
          <w:sz w:val="24"/>
          <w:szCs w:val="24"/>
        </w:rPr>
        <w:t>2.8.4)</w:t>
      </w:r>
      <w:r w:rsidR="009B4986" w:rsidRPr="009B4986">
        <w:rPr>
          <w:rFonts w:ascii="Times New Roman" w:hAnsi="Times New Roman" w:cs="Times New Roman"/>
          <w:b/>
          <w:sz w:val="24"/>
          <w:szCs w:val="24"/>
        </w:rPr>
        <w:t xml:space="preserve"> (</w:t>
      </w:r>
      <w:r w:rsidR="006C0588" w:rsidRPr="00D433A5">
        <w:rPr>
          <w:rFonts w:ascii="Times New Roman" w:hAnsi="Times New Roman" w:cs="Times New Roman"/>
          <w:b/>
          <w:sz w:val="24"/>
          <w:szCs w:val="24"/>
        </w:rPr>
        <w:t xml:space="preserve">Plazo </w:t>
      </w:r>
      <w:r w:rsidR="006C0588">
        <w:rPr>
          <w:rFonts w:ascii="Times New Roman" w:hAnsi="Times New Roman" w:cs="Times New Roman"/>
          <w:b/>
          <w:sz w:val="24"/>
          <w:szCs w:val="24"/>
        </w:rPr>
        <w:t>de cumplimiento al 30 de mayo del 2019</w:t>
      </w:r>
      <w:r w:rsidR="009B4986" w:rsidRPr="009B4986">
        <w:rPr>
          <w:rFonts w:ascii="Times New Roman" w:hAnsi="Times New Roman" w:cs="Times New Roman"/>
          <w:b/>
          <w:sz w:val="24"/>
          <w:szCs w:val="24"/>
        </w:rPr>
        <w:t>)</w:t>
      </w:r>
      <w:r w:rsidR="007E2DA1">
        <w:rPr>
          <w:rFonts w:ascii="Times New Roman" w:hAnsi="Times New Roman" w:cs="Times New Roman"/>
          <w:b/>
          <w:sz w:val="24"/>
          <w:szCs w:val="24"/>
        </w:rPr>
        <w:t>.</w:t>
      </w:r>
    </w:p>
    <w:p w:rsidR="00F15771" w:rsidRPr="00613BF5" w:rsidRDefault="00F15771" w:rsidP="00613BF5">
      <w:pPr>
        <w:pStyle w:val="Prrafodelista"/>
        <w:numPr>
          <w:ilvl w:val="0"/>
          <w:numId w:val="17"/>
        </w:numPr>
        <w:spacing w:after="0" w:line="240" w:lineRule="auto"/>
        <w:rPr>
          <w:rFonts w:ascii="Times New Roman" w:hAnsi="Times New Roman" w:cs="Times New Roman"/>
          <w:sz w:val="24"/>
          <w:szCs w:val="24"/>
        </w:rPr>
      </w:pPr>
      <w:r w:rsidRPr="00F15771">
        <w:rPr>
          <w:rFonts w:ascii="Times New Roman" w:hAnsi="Times New Roman" w:cs="Times New Roman"/>
          <w:sz w:val="24"/>
          <w:szCs w:val="24"/>
        </w:rPr>
        <w:t xml:space="preserve">Realizar el pago de la retención al Ministerio de Hacienda que corresponde al pago del Ingeniero asignado para realizar la obra de remodelación, según consta en acta 46 del 17/3/2017. </w:t>
      </w:r>
      <w:r w:rsidRPr="00040EE1">
        <w:rPr>
          <w:rFonts w:ascii="Times New Roman" w:hAnsi="Times New Roman" w:cs="Times New Roman"/>
          <w:b/>
          <w:sz w:val="24"/>
          <w:szCs w:val="24"/>
        </w:rPr>
        <w:t xml:space="preserve">(Ver </w:t>
      </w:r>
      <w:r w:rsidR="00040EE1" w:rsidRPr="00040EE1">
        <w:rPr>
          <w:rFonts w:ascii="Times New Roman" w:hAnsi="Times New Roman" w:cs="Times New Roman"/>
          <w:b/>
          <w:sz w:val="24"/>
          <w:szCs w:val="24"/>
        </w:rPr>
        <w:t xml:space="preserve">comentario </w:t>
      </w:r>
      <w:r w:rsidRPr="00040EE1">
        <w:rPr>
          <w:rFonts w:ascii="Times New Roman" w:hAnsi="Times New Roman" w:cs="Times New Roman"/>
          <w:b/>
          <w:sz w:val="24"/>
          <w:szCs w:val="24"/>
        </w:rPr>
        <w:t>2.8.4)</w:t>
      </w:r>
      <w:r w:rsidR="00040EE1">
        <w:rPr>
          <w:rFonts w:ascii="Times New Roman" w:hAnsi="Times New Roman" w:cs="Times New Roman"/>
          <w:sz w:val="24"/>
          <w:szCs w:val="24"/>
        </w:rPr>
        <w:t xml:space="preserve"> </w:t>
      </w:r>
      <w:r w:rsidR="00040EE1" w:rsidRPr="009B4986">
        <w:rPr>
          <w:rFonts w:ascii="Times New Roman" w:hAnsi="Times New Roman" w:cs="Times New Roman"/>
          <w:b/>
          <w:sz w:val="24"/>
          <w:szCs w:val="24"/>
        </w:rPr>
        <w:t>(</w:t>
      </w:r>
      <w:r w:rsidR="006C0588" w:rsidRPr="00D433A5">
        <w:rPr>
          <w:rFonts w:ascii="Times New Roman" w:hAnsi="Times New Roman" w:cs="Times New Roman"/>
          <w:b/>
          <w:sz w:val="24"/>
          <w:szCs w:val="24"/>
        </w:rPr>
        <w:t xml:space="preserve">Plazo </w:t>
      </w:r>
      <w:r w:rsidR="006C0588">
        <w:rPr>
          <w:rFonts w:ascii="Times New Roman" w:hAnsi="Times New Roman" w:cs="Times New Roman"/>
          <w:b/>
          <w:sz w:val="24"/>
          <w:szCs w:val="24"/>
        </w:rPr>
        <w:t>de cumplimiento al 30 de mayo del 2019</w:t>
      </w:r>
      <w:r w:rsidR="00040EE1" w:rsidRPr="009B4986">
        <w:rPr>
          <w:rFonts w:ascii="Times New Roman" w:hAnsi="Times New Roman" w:cs="Times New Roman"/>
          <w:b/>
          <w:sz w:val="24"/>
          <w:szCs w:val="24"/>
        </w:rPr>
        <w:t>)</w:t>
      </w:r>
      <w:r w:rsidR="007E2DA1">
        <w:rPr>
          <w:rFonts w:ascii="Times New Roman" w:hAnsi="Times New Roman" w:cs="Times New Roman"/>
          <w:b/>
          <w:sz w:val="24"/>
          <w:szCs w:val="24"/>
        </w:rPr>
        <w:t>.</w:t>
      </w:r>
    </w:p>
    <w:p w:rsidR="00F15771" w:rsidRPr="00613BF5" w:rsidRDefault="00F15771" w:rsidP="00613BF5">
      <w:pPr>
        <w:pStyle w:val="Prrafodelista"/>
        <w:numPr>
          <w:ilvl w:val="0"/>
          <w:numId w:val="17"/>
        </w:numPr>
        <w:spacing w:after="0" w:line="240" w:lineRule="auto"/>
        <w:jc w:val="both"/>
        <w:rPr>
          <w:rFonts w:ascii="Times New Roman" w:hAnsi="Times New Roman" w:cs="Times New Roman"/>
          <w:sz w:val="24"/>
          <w:szCs w:val="24"/>
        </w:rPr>
      </w:pPr>
      <w:r w:rsidRPr="00F15771">
        <w:rPr>
          <w:rFonts w:ascii="Times New Roman" w:hAnsi="Times New Roman" w:cs="Times New Roman"/>
          <w:sz w:val="24"/>
          <w:szCs w:val="24"/>
        </w:rPr>
        <w:t xml:space="preserve">Conciliar la cuenta de fondos propios y realizar los ajustes, para proceder a actualizar el presupuestos de fondos propios aprobados en el acta 64 del 22 de febrero del 2018. </w:t>
      </w:r>
      <w:r w:rsidRPr="00040EE1">
        <w:rPr>
          <w:rFonts w:ascii="Times New Roman" w:hAnsi="Times New Roman" w:cs="Times New Roman"/>
          <w:b/>
          <w:sz w:val="24"/>
          <w:szCs w:val="24"/>
        </w:rPr>
        <w:t xml:space="preserve">(Ver </w:t>
      </w:r>
      <w:r w:rsidR="00040EE1" w:rsidRPr="00040EE1">
        <w:rPr>
          <w:rFonts w:ascii="Times New Roman" w:hAnsi="Times New Roman" w:cs="Times New Roman"/>
          <w:b/>
          <w:sz w:val="24"/>
          <w:szCs w:val="24"/>
        </w:rPr>
        <w:t xml:space="preserve">comentario </w:t>
      </w:r>
      <w:r w:rsidRPr="00040EE1">
        <w:rPr>
          <w:rFonts w:ascii="Times New Roman" w:hAnsi="Times New Roman" w:cs="Times New Roman"/>
          <w:b/>
          <w:sz w:val="24"/>
          <w:szCs w:val="24"/>
        </w:rPr>
        <w:t>2.8.7)</w:t>
      </w:r>
      <w:r w:rsidR="00040EE1">
        <w:rPr>
          <w:rFonts w:ascii="Times New Roman" w:hAnsi="Times New Roman" w:cs="Times New Roman"/>
          <w:sz w:val="24"/>
          <w:szCs w:val="24"/>
        </w:rPr>
        <w:t xml:space="preserve"> </w:t>
      </w:r>
      <w:r w:rsidR="00040EE1" w:rsidRPr="009B4986">
        <w:rPr>
          <w:rFonts w:ascii="Times New Roman" w:hAnsi="Times New Roman" w:cs="Times New Roman"/>
          <w:b/>
          <w:sz w:val="24"/>
          <w:szCs w:val="24"/>
        </w:rPr>
        <w:t>(</w:t>
      </w:r>
      <w:r w:rsidR="006C0588" w:rsidRPr="00D433A5">
        <w:rPr>
          <w:rFonts w:ascii="Times New Roman" w:hAnsi="Times New Roman" w:cs="Times New Roman"/>
          <w:b/>
          <w:sz w:val="24"/>
          <w:szCs w:val="24"/>
        </w:rPr>
        <w:t xml:space="preserve">Plazo </w:t>
      </w:r>
      <w:r w:rsidR="006C0588">
        <w:rPr>
          <w:rFonts w:ascii="Times New Roman" w:hAnsi="Times New Roman" w:cs="Times New Roman"/>
          <w:b/>
          <w:sz w:val="24"/>
          <w:szCs w:val="24"/>
        </w:rPr>
        <w:t>de cumplimiento al 30 de mayo del 2019)</w:t>
      </w:r>
      <w:r w:rsidR="007E2DA1">
        <w:rPr>
          <w:rFonts w:ascii="Times New Roman" w:hAnsi="Times New Roman" w:cs="Times New Roman"/>
          <w:b/>
          <w:sz w:val="24"/>
          <w:szCs w:val="24"/>
        </w:rPr>
        <w:t>.</w:t>
      </w:r>
    </w:p>
    <w:p w:rsidR="00F15771" w:rsidRPr="00613BF5" w:rsidRDefault="00F15771" w:rsidP="00613BF5">
      <w:pPr>
        <w:pStyle w:val="Encabezado"/>
        <w:numPr>
          <w:ilvl w:val="0"/>
          <w:numId w:val="17"/>
        </w:numPr>
        <w:tabs>
          <w:tab w:val="clear" w:pos="4320"/>
          <w:tab w:val="clear" w:pos="8640"/>
        </w:tabs>
        <w:suppressAutoHyphens w:val="0"/>
        <w:jc w:val="both"/>
        <w:rPr>
          <w:rFonts w:ascii="Times New Roman" w:hAnsi="Times New Roman"/>
          <w:b/>
          <w:szCs w:val="24"/>
        </w:rPr>
      </w:pPr>
      <w:r w:rsidRPr="00F15771">
        <w:rPr>
          <w:rFonts w:ascii="Times New Roman" w:hAnsi="Times New Roman"/>
          <w:szCs w:val="24"/>
        </w:rPr>
        <w:t xml:space="preserve"> Presentar el informe contable mensual, el cual debe ser analizado en coordinación con la Junta, con el propósito de tener conocimientos de los ingresos y egresos de las diferentes cuentas, para lograr una eficiente y eficaz administración de los recursos asignados. </w:t>
      </w:r>
      <w:r w:rsidRPr="00040EE1">
        <w:rPr>
          <w:rFonts w:ascii="Times New Roman" w:hAnsi="Times New Roman"/>
          <w:b/>
          <w:szCs w:val="24"/>
        </w:rPr>
        <w:t xml:space="preserve">(Ver </w:t>
      </w:r>
      <w:r w:rsidR="00040EE1" w:rsidRPr="00040EE1">
        <w:rPr>
          <w:rFonts w:ascii="Times New Roman" w:hAnsi="Times New Roman"/>
          <w:b/>
          <w:szCs w:val="24"/>
        </w:rPr>
        <w:t xml:space="preserve">comentario </w:t>
      </w:r>
      <w:r w:rsidRPr="00040EE1">
        <w:rPr>
          <w:rFonts w:ascii="Times New Roman" w:hAnsi="Times New Roman"/>
          <w:b/>
          <w:szCs w:val="24"/>
        </w:rPr>
        <w:t>2.8)</w:t>
      </w:r>
      <w:r w:rsidR="00040EE1" w:rsidRPr="00040EE1">
        <w:rPr>
          <w:rFonts w:ascii="Times New Roman" w:hAnsi="Times New Roman"/>
          <w:b/>
          <w:szCs w:val="24"/>
        </w:rPr>
        <w:t xml:space="preserve"> (</w:t>
      </w:r>
      <w:r w:rsidR="006C0588" w:rsidRPr="00D433A5">
        <w:rPr>
          <w:rFonts w:ascii="Times New Roman" w:hAnsi="Times New Roman"/>
          <w:b/>
          <w:szCs w:val="24"/>
        </w:rPr>
        <w:t xml:space="preserve">Plazo </w:t>
      </w:r>
      <w:r w:rsidR="006C0588">
        <w:rPr>
          <w:rFonts w:ascii="Times New Roman" w:hAnsi="Times New Roman"/>
          <w:b/>
          <w:szCs w:val="24"/>
        </w:rPr>
        <w:t>de cumplimiento al 30 de mayo del 2019</w:t>
      </w:r>
      <w:r w:rsidR="00040EE1" w:rsidRPr="00040EE1">
        <w:rPr>
          <w:rFonts w:ascii="Times New Roman" w:hAnsi="Times New Roman"/>
          <w:b/>
          <w:szCs w:val="24"/>
        </w:rPr>
        <w:t>)</w:t>
      </w:r>
      <w:r w:rsidR="007E2DA1">
        <w:rPr>
          <w:rFonts w:ascii="Times New Roman" w:hAnsi="Times New Roman"/>
          <w:b/>
          <w:szCs w:val="24"/>
        </w:rPr>
        <w:t>.</w:t>
      </w:r>
    </w:p>
    <w:p w:rsidR="00F15771" w:rsidRPr="001F50C1" w:rsidRDefault="00F15771" w:rsidP="00E81950">
      <w:pPr>
        <w:pStyle w:val="Prrafodelista"/>
        <w:numPr>
          <w:ilvl w:val="0"/>
          <w:numId w:val="17"/>
        </w:numPr>
        <w:spacing w:after="0" w:line="240" w:lineRule="auto"/>
        <w:jc w:val="both"/>
      </w:pPr>
      <w:r w:rsidRPr="00F15771">
        <w:rPr>
          <w:rFonts w:ascii="Times New Roman" w:hAnsi="Times New Roman" w:cs="Times New Roman"/>
          <w:sz w:val="24"/>
          <w:szCs w:val="24"/>
        </w:rPr>
        <w:lastRenderedPageBreak/>
        <w:t xml:space="preserve">Depositar íntegramente en la cuenta bancaria de la Junta todos los ingresos provenientes de fondos propios (fotocopiado y matricula, venta de uniformes, etc.) a fin de evitar una eventual desviación de recursos.  </w:t>
      </w:r>
      <w:r w:rsidR="006C0588">
        <w:rPr>
          <w:rFonts w:ascii="Times New Roman" w:hAnsi="Times New Roman" w:cs="Times New Roman"/>
          <w:sz w:val="24"/>
          <w:szCs w:val="24"/>
        </w:rPr>
        <w:t>(</w:t>
      </w:r>
      <w:r w:rsidR="006C0588" w:rsidRPr="00D433A5">
        <w:rPr>
          <w:rFonts w:ascii="Times New Roman" w:hAnsi="Times New Roman" w:cs="Times New Roman"/>
          <w:b/>
          <w:sz w:val="24"/>
          <w:szCs w:val="24"/>
        </w:rPr>
        <w:t xml:space="preserve">Plazo </w:t>
      </w:r>
      <w:r w:rsidR="006C0588">
        <w:rPr>
          <w:rFonts w:ascii="Times New Roman" w:hAnsi="Times New Roman" w:cs="Times New Roman"/>
          <w:b/>
          <w:sz w:val="24"/>
          <w:szCs w:val="24"/>
        </w:rPr>
        <w:t>de cumplimiento al 30 de mayo del 2019</w:t>
      </w:r>
      <w:r w:rsidR="00040EE1" w:rsidRPr="009B4986">
        <w:rPr>
          <w:rFonts w:ascii="Times New Roman" w:hAnsi="Times New Roman" w:cs="Times New Roman"/>
          <w:b/>
          <w:sz w:val="24"/>
          <w:szCs w:val="24"/>
        </w:rPr>
        <w:t>)</w:t>
      </w:r>
      <w:r w:rsidR="007E2DA1">
        <w:rPr>
          <w:rFonts w:ascii="Times New Roman" w:hAnsi="Times New Roman" w:cs="Times New Roman"/>
          <w:b/>
          <w:sz w:val="24"/>
          <w:szCs w:val="24"/>
        </w:rPr>
        <w:t>.</w:t>
      </w:r>
    </w:p>
    <w:p w:rsidR="005E2C15" w:rsidRDefault="005E2C15" w:rsidP="001F50C1">
      <w:pPr>
        <w:jc w:val="both"/>
      </w:pPr>
    </w:p>
    <w:p w:rsidR="00F15771" w:rsidRPr="00F15771" w:rsidRDefault="00F15771" w:rsidP="00F15771">
      <w:pPr>
        <w:jc w:val="both"/>
        <w:rPr>
          <w:bCs/>
          <w:lang w:val="es-CR"/>
        </w:rPr>
      </w:pPr>
      <w:r w:rsidRPr="00613BF5">
        <w:rPr>
          <w:b/>
          <w:bCs/>
          <w:lang w:val="es-CR"/>
        </w:rPr>
        <w:t>4.25</w:t>
      </w:r>
      <w:r>
        <w:rPr>
          <w:bCs/>
          <w:lang w:val="es-CR"/>
        </w:rPr>
        <w:t xml:space="preserve"> </w:t>
      </w:r>
      <w:r w:rsidRPr="00F15771">
        <w:rPr>
          <w:bCs/>
          <w:lang w:val="es-CR"/>
        </w:rPr>
        <w:t>Tomar el acuerdo y comunicarlo por escrito a la señora la señora Marjorie Peralta Rojas, ex directora del Centro Educativo, que reintegre la diferencia de las ganancias por venta de uniformes, lo anterior, de acuerdo a la información aportada en el oficio sin número y con fecha del 23 de julio del 2018 que as</w:t>
      </w:r>
      <w:r w:rsidR="00221139">
        <w:rPr>
          <w:bCs/>
          <w:lang w:val="es-CR"/>
        </w:rPr>
        <w:t xml:space="preserve">ciende al monto de ¢24.000,00. </w:t>
      </w:r>
      <w:r w:rsidRPr="00221139">
        <w:rPr>
          <w:b/>
          <w:bCs/>
          <w:lang w:val="es-CR"/>
        </w:rPr>
        <w:t xml:space="preserve">(Ver </w:t>
      </w:r>
      <w:r w:rsidR="00221139" w:rsidRPr="00221139">
        <w:rPr>
          <w:b/>
          <w:bCs/>
          <w:lang w:val="es-CR"/>
        </w:rPr>
        <w:t xml:space="preserve"> comentario </w:t>
      </w:r>
      <w:r w:rsidRPr="00221139">
        <w:rPr>
          <w:b/>
          <w:bCs/>
          <w:lang w:val="es-CR"/>
        </w:rPr>
        <w:t>2.8.5</w:t>
      </w:r>
      <w:r w:rsidR="00221139" w:rsidRPr="00221139">
        <w:rPr>
          <w:b/>
          <w:bCs/>
          <w:lang w:val="es-CR"/>
        </w:rPr>
        <w:t xml:space="preserve">) </w:t>
      </w:r>
      <w:r w:rsidR="00221139" w:rsidRPr="00221139">
        <w:rPr>
          <w:b/>
        </w:rPr>
        <w:t xml:space="preserve">  </w:t>
      </w:r>
      <w:r w:rsidR="00221139" w:rsidRPr="009B4986">
        <w:rPr>
          <w:b/>
        </w:rPr>
        <w:t>(</w:t>
      </w:r>
      <w:r w:rsidR="006C0588" w:rsidRPr="00D433A5">
        <w:rPr>
          <w:b/>
        </w:rPr>
        <w:t xml:space="preserve">Plazo </w:t>
      </w:r>
      <w:r w:rsidR="006C0588">
        <w:rPr>
          <w:b/>
        </w:rPr>
        <w:t>de cumplimiento al 30 de mayo del 2019</w:t>
      </w:r>
      <w:r w:rsidR="00221139" w:rsidRPr="009B4986">
        <w:rPr>
          <w:b/>
        </w:rPr>
        <w:t>)</w:t>
      </w:r>
      <w:r w:rsidR="007E2DA1">
        <w:rPr>
          <w:b/>
        </w:rPr>
        <w:t>.</w:t>
      </w:r>
    </w:p>
    <w:p w:rsidR="00613BF5" w:rsidRPr="00F15771" w:rsidRDefault="00613BF5" w:rsidP="00F15771">
      <w:pPr>
        <w:rPr>
          <w:bCs/>
          <w:lang w:val="es-CR"/>
        </w:rPr>
      </w:pPr>
    </w:p>
    <w:p w:rsidR="00F15771" w:rsidRDefault="00F15771" w:rsidP="00F15771">
      <w:pPr>
        <w:jc w:val="both"/>
        <w:rPr>
          <w:b/>
        </w:rPr>
      </w:pPr>
      <w:r w:rsidRPr="00613BF5">
        <w:rPr>
          <w:b/>
          <w:bCs/>
          <w:lang w:val="es-CR"/>
        </w:rPr>
        <w:t>4.26</w:t>
      </w:r>
      <w:r>
        <w:rPr>
          <w:bCs/>
          <w:lang w:val="es-CR"/>
        </w:rPr>
        <w:t xml:space="preserve"> </w:t>
      </w:r>
      <w:r w:rsidRPr="00F15771">
        <w:rPr>
          <w:bCs/>
          <w:lang w:val="es-CR"/>
        </w:rPr>
        <w:t xml:space="preserve">Establecer el procedimiento para la operatividad del servicio de fotocopiado para el CINDEA en caso de continuar el servicio para el año 2019, de manera tal que se establezcan las responsabilidades de su manejo. </w:t>
      </w:r>
      <w:r w:rsidRPr="00221139">
        <w:rPr>
          <w:b/>
          <w:bCs/>
          <w:lang w:val="es-CR"/>
        </w:rPr>
        <w:t>(Ver</w:t>
      </w:r>
      <w:r w:rsidR="00221139" w:rsidRPr="00221139">
        <w:rPr>
          <w:b/>
          <w:bCs/>
          <w:lang w:val="es-CR"/>
        </w:rPr>
        <w:t xml:space="preserve"> comentario</w:t>
      </w:r>
      <w:r w:rsidRPr="00221139">
        <w:rPr>
          <w:b/>
          <w:bCs/>
          <w:lang w:val="es-CR"/>
        </w:rPr>
        <w:t xml:space="preserve"> 2.8.2)</w:t>
      </w:r>
      <w:r w:rsidR="00221139" w:rsidRPr="00221139">
        <w:rPr>
          <w:b/>
          <w:bCs/>
          <w:lang w:val="es-CR"/>
        </w:rPr>
        <w:t xml:space="preserve"> </w:t>
      </w:r>
      <w:r w:rsidR="00221139" w:rsidRPr="00F15771">
        <w:t xml:space="preserve">  </w:t>
      </w:r>
      <w:r w:rsidR="00221139" w:rsidRPr="009B4986">
        <w:rPr>
          <w:b/>
        </w:rPr>
        <w:t>(</w:t>
      </w:r>
      <w:r w:rsidR="006C0588" w:rsidRPr="00D433A5">
        <w:rPr>
          <w:b/>
        </w:rPr>
        <w:t xml:space="preserve">Plazo </w:t>
      </w:r>
      <w:r w:rsidR="006C0588">
        <w:rPr>
          <w:b/>
        </w:rPr>
        <w:t>de cumplimiento al 30 de mayo del 2019</w:t>
      </w:r>
      <w:r w:rsidR="00221139" w:rsidRPr="009B4986">
        <w:rPr>
          <w:b/>
        </w:rPr>
        <w:t>)</w:t>
      </w:r>
      <w:r w:rsidR="007E2DA1">
        <w:rPr>
          <w:b/>
        </w:rPr>
        <w:t>.</w:t>
      </w:r>
    </w:p>
    <w:p w:rsidR="00221139" w:rsidRDefault="00221139" w:rsidP="00F15771">
      <w:pPr>
        <w:jc w:val="both"/>
        <w:rPr>
          <w:b/>
        </w:rPr>
      </w:pPr>
    </w:p>
    <w:p w:rsidR="009D7AAA" w:rsidRPr="00221139" w:rsidRDefault="009D7AAA" w:rsidP="009D7AAA">
      <w:pPr>
        <w:jc w:val="both"/>
        <w:rPr>
          <w:b/>
        </w:rPr>
      </w:pPr>
      <w:r w:rsidRPr="00613BF5">
        <w:rPr>
          <w:b/>
        </w:rPr>
        <w:t>4.27</w:t>
      </w:r>
      <w:r w:rsidRPr="009D7AAA">
        <w:t xml:space="preserve"> Aplicar cuando corresponde la retención del 2% de impuesto sobre la renta, de acuerdo con la normativa vigente. Además, en la planilla se debe consignar el monto de la retención en el rubro correspondiente y anotar el número de cheque con que se realiza el pago</w:t>
      </w:r>
      <w:r w:rsidRPr="00221139">
        <w:rPr>
          <w:b/>
        </w:rPr>
        <w:t>. (Ver</w:t>
      </w:r>
      <w:r w:rsidR="00221139" w:rsidRPr="00221139">
        <w:rPr>
          <w:b/>
        </w:rPr>
        <w:t xml:space="preserve"> comentario </w:t>
      </w:r>
      <w:r w:rsidRPr="00221139">
        <w:rPr>
          <w:b/>
        </w:rPr>
        <w:t>2.9.1)</w:t>
      </w:r>
      <w:r w:rsidR="00221139" w:rsidRPr="00221139">
        <w:rPr>
          <w:b/>
        </w:rPr>
        <w:t xml:space="preserve"> (</w:t>
      </w:r>
      <w:r w:rsidR="006C0588" w:rsidRPr="00D433A5">
        <w:rPr>
          <w:b/>
        </w:rPr>
        <w:t xml:space="preserve">Plazo </w:t>
      </w:r>
      <w:r w:rsidR="006C0588">
        <w:rPr>
          <w:b/>
        </w:rPr>
        <w:t>de cumplimiento al 30 de mayo del 2019</w:t>
      </w:r>
      <w:r w:rsidR="00221139" w:rsidRPr="00221139">
        <w:rPr>
          <w:b/>
        </w:rPr>
        <w:t>)</w:t>
      </w:r>
      <w:r w:rsidR="007E2DA1">
        <w:rPr>
          <w:b/>
        </w:rPr>
        <w:t>.</w:t>
      </w:r>
    </w:p>
    <w:p w:rsidR="009D7AAA" w:rsidRPr="009D7AAA" w:rsidRDefault="009D7AAA" w:rsidP="009D7AAA">
      <w:pPr>
        <w:jc w:val="both"/>
        <w:rPr>
          <w:b/>
        </w:rPr>
      </w:pPr>
    </w:p>
    <w:p w:rsidR="009D7AAA" w:rsidRPr="00221139" w:rsidRDefault="009D7AAA" w:rsidP="009D7AAA">
      <w:pPr>
        <w:jc w:val="both"/>
        <w:rPr>
          <w:b/>
        </w:rPr>
      </w:pPr>
      <w:r w:rsidRPr="00613BF5">
        <w:rPr>
          <w:b/>
        </w:rPr>
        <w:t>4.28</w:t>
      </w:r>
      <w:r w:rsidRPr="009D7AAA">
        <w:t xml:space="preserve"> Comunicar por escrito al Contador que debe cumplir sus funciones conforme lo dispone la normativa y circulares, con el propósito que le permitan a la Junta de Educación ejercer una eficiente gestión administrativa. </w:t>
      </w:r>
      <w:r w:rsidRPr="00221139">
        <w:rPr>
          <w:b/>
        </w:rPr>
        <w:t xml:space="preserve">(Ver </w:t>
      </w:r>
      <w:r w:rsidR="00221139" w:rsidRPr="00221139">
        <w:rPr>
          <w:b/>
        </w:rPr>
        <w:t xml:space="preserve">comentario </w:t>
      </w:r>
      <w:r w:rsidRPr="00221139">
        <w:rPr>
          <w:b/>
        </w:rPr>
        <w:t>2.9)</w:t>
      </w:r>
      <w:r w:rsidR="00221139" w:rsidRPr="00221139">
        <w:rPr>
          <w:b/>
        </w:rPr>
        <w:t xml:space="preserve"> (</w:t>
      </w:r>
      <w:r w:rsidR="006C0588" w:rsidRPr="00D433A5">
        <w:rPr>
          <w:b/>
        </w:rPr>
        <w:t xml:space="preserve">Plazo </w:t>
      </w:r>
      <w:r w:rsidR="006C0588">
        <w:rPr>
          <w:b/>
        </w:rPr>
        <w:t>de cumplimiento al 30 de mayo del 2019</w:t>
      </w:r>
      <w:r w:rsidR="00221139" w:rsidRPr="00221139">
        <w:rPr>
          <w:b/>
        </w:rPr>
        <w:t>)</w:t>
      </w:r>
      <w:r w:rsidR="007E2DA1">
        <w:rPr>
          <w:b/>
        </w:rPr>
        <w:t>.</w:t>
      </w:r>
    </w:p>
    <w:p w:rsidR="009D7AAA" w:rsidRPr="009D7AAA" w:rsidRDefault="009D7AAA" w:rsidP="009D7AAA">
      <w:pPr>
        <w:jc w:val="both"/>
      </w:pPr>
    </w:p>
    <w:p w:rsidR="009D7AAA" w:rsidRPr="00321669" w:rsidRDefault="009D7AAA" w:rsidP="009D7AAA">
      <w:pPr>
        <w:jc w:val="both"/>
        <w:rPr>
          <w:b/>
        </w:rPr>
      </w:pPr>
      <w:r w:rsidRPr="00613BF5">
        <w:rPr>
          <w:b/>
        </w:rPr>
        <w:t>4.29</w:t>
      </w:r>
      <w:r w:rsidRPr="009D7AAA">
        <w:t xml:space="preserve"> Comunicar mediante acuerdo y por escrito al anterior Contador que debe reintegrar la cantidad de ¢196.560,00, por el concepto de salarios pagados de más. </w:t>
      </w:r>
      <w:r w:rsidRPr="00221139">
        <w:rPr>
          <w:b/>
        </w:rPr>
        <w:t xml:space="preserve">(Ver </w:t>
      </w:r>
      <w:r w:rsidR="00221139" w:rsidRPr="00221139">
        <w:rPr>
          <w:b/>
        </w:rPr>
        <w:t xml:space="preserve">comentario </w:t>
      </w:r>
      <w:r w:rsidRPr="00221139">
        <w:rPr>
          <w:b/>
        </w:rPr>
        <w:t>2.9.8)</w:t>
      </w:r>
      <w:r w:rsidR="00221139" w:rsidRPr="00221139">
        <w:rPr>
          <w:b/>
        </w:rPr>
        <w:t xml:space="preserve"> (</w:t>
      </w:r>
      <w:r w:rsidR="006C0588" w:rsidRPr="00D433A5">
        <w:rPr>
          <w:b/>
        </w:rPr>
        <w:t xml:space="preserve">Plazo </w:t>
      </w:r>
      <w:r w:rsidR="006C0588">
        <w:rPr>
          <w:b/>
        </w:rPr>
        <w:t>de cumplimiento al 30 de mayo del 2019</w:t>
      </w:r>
      <w:r w:rsidR="00221139" w:rsidRPr="00221139">
        <w:rPr>
          <w:b/>
        </w:rPr>
        <w:t>)</w:t>
      </w:r>
      <w:r w:rsidR="007E2DA1">
        <w:rPr>
          <w:b/>
        </w:rPr>
        <w:t>.</w:t>
      </w:r>
    </w:p>
    <w:p w:rsidR="009D7AAA" w:rsidRPr="00221139" w:rsidRDefault="009D7AAA" w:rsidP="009D7AAA">
      <w:pPr>
        <w:jc w:val="both"/>
        <w:rPr>
          <w:b/>
        </w:rPr>
      </w:pPr>
      <w:r w:rsidRPr="00613BF5">
        <w:rPr>
          <w:b/>
        </w:rPr>
        <w:t>4.30</w:t>
      </w:r>
      <w:r w:rsidRPr="009D7AAA">
        <w:t xml:space="preserve"> Solicitar al contador, de que prepare un análisis del costo beneficio del contrato del alquiler de la fotocopiadora, con el propósito de verificar si es rentable para la Junta y sino tomar el acuerdo de prescindir del contrato.</w:t>
      </w:r>
      <w:r w:rsidRPr="00221139">
        <w:rPr>
          <w:b/>
        </w:rPr>
        <w:t xml:space="preserve"> (Ver </w:t>
      </w:r>
      <w:r w:rsidR="00221139" w:rsidRPr="00221139">
        <w:rPr>
          <w:b/>
        </w:rPr>
        <w:t xml:space="preserve">comentario </w:t>
      </w:r>
      <w:r w:rsidRPr="00221139">
        <w:rPr>
          <w:b/>
        </w:rPr>
        <w:t>2.9.2)</w:t>
      </w:r>
      <w:r w:rsidR="00221139" w:rsidRPr="00221139">
        <w:rPr>
          <w:b/>
        </w:rPr>
        <w:t xml:space="preserve"> (</w:t>
      </w:r>
      <w:r w:rsidR="006C0588" w:rsidRPr="00D433A5">
        <w:rPr>
          <w:b/>
        </w:rPr>
        <w:t xml:space="preserve">Plazo </w:t>
      </w:r>
      <w:r w:rsidR="006C0588">
        <w:rPr>
          <w:b/>
        </w:rPr>
        <w:t>de cumplimiento al 30 de mayo del 2019</w:t>
      </w:r>
      <w:r w:rsidR="00221139" w:rsidRPr="00221139">
        <w:rPr>
          <w:b/>
        </w:rPr>
        <w:t>)</w:t>
      </w:r>
      <w:r w:rsidR="007E2DA1">
        <w:rPr>
          <w:b/>
        </w:rPr>
        <w:t>.</w:t>
      </w:r>
    </w:p>
    <w:p w:rsidR="009D7AAA" w:rsidRPr="009D7AAA" w:rsidRDefault="009D7AAA" w:rsidP="009D7AAA">
      <w:pPr>
        <w:jc w:val="both"/>
      </w:pPr>
    </w:p>
    <w:p w:rsidR="009D7AAA" w:rsidRPr="00221139" w:rsidRDefault="009D7AAA" w:rsidP="009D7AAA">
      <w:pPr>
        <w:jc w:val="both"/>
        <w:rPr>
          <w:b/>
        </w:rPr>
      </w:pPr>
      <w:r w:rsidRPr="00613BF5">
        <w:rPr>
          <w:b/>
        </w:rPr>
        <w:t>4.31</w:t>
      </w:r>
      <w:r w:rsidRPr="009D7AAA">
        <w:t xml:space="preserve"> Girar instrucción al Contador que al emitir cheques se realicen a nombre de los proveedores y no de terceros, con el propósito del cumplimiento de las atribuciones dadas a la junta se ajusten a la imparcialidad y a los objetivos propios de la institución y que la administración de los recursos públicos se ejecute con apego a los principios de legalidad. </w:t>
      </w:r>
      <w:r w:rsidRPr="00221139">
        <w:rPr>
          <w:b/>
        </w:rPr>
        <w:t>(Ver</w:t>
      </w:r>
      <w:r w:rsidR="00221139" w:rsidRPr="00221139">
        <w:rPr>
          <w:b/>
        </w:rPr>
        <w:t xml:space="preserve"> comentario </w:t>
      </w:r>
      <w:r w:rsidRPr="00221139">
        <w:rPr>
          <w:b/>
        </w:rPr>
        <w:t>2.9.3)</w:t>
      </w:r>
      <w:r w:rsidR="00221139" w:rsidRPr="00221139">
        <w:rPr>
          <w:b/>
        </w:rPr>
        <w:t xml:space="preserve"> (Plazo inmediato)</w:t>
      </w:r>
      <w:r w:rsidR="007E2DA1">
        <w:rPr>
          <w:b/>
        </w:rPr>
        <w:t>.</w:t>
      </w:r>
    </w:p>
    <w:p w:rsidR="009D7AAA" w:rsidRPr="009D7AAA" w:rsidRDefault="009D7AAA" w:rsidP="009D7AAA">
      <w:pPr>
        <w:jc w:val="both"/>
        <w:rPr>
          <w:highlight w:val="yellow"/>
        </w:rPr>
      </w:pPr>
    </w:p>
    <w:p w:rsidR="009D7AAA" w:rsidRPr="00221139" w:rsidRDefault="009D7AAA" w:rsidP="009D7AAA">
      <w:pPr>
        <w:jc w:val="both"/>
        <w:rPr>
          <w:b/>
        </w:rPr>
      </w:pPr>
      <w:r w:rsidRPr="00613BF5">
        <w:rPr>
          <w:b/>
        </w:rPr>
        <w:t>4.32</w:t>
      </w:r>
      <w:r w:rsidRPr="009D7AAA">
        <w:t xml:space="preserve"> Comunicar mediante acuerdo y por escrito al contador, que indique si en el presupuesto se consideró la partida de gastos pendientes del período anterior, sino indicar que realice el presupuesto extraordinario para dar contenido económico al gasto pendiente y proceder con el pago. </w:t>
      </w:r>
      <w:r w:rsidRPr="00221139">
        <w:rPr>
          <w:b/>
        </w:rPr>
        <w:t>(Ver</w:t>
      </w:r>
      <w:r w:rsidR="00221139" w:rsidRPr="00221139">
        <w:rPr>
          <w:b/>
        </w:rPr>
        <w:t xml:space="preserve"> comentario</w:t>
      </w:r>
      <w:r w:rsidRPr="00221139">
        <w:rPr>
          <w:b/>
        </w:rPr>
        <w:t xml:space="preserve"> 2.9)</w:t>
      </w:r>
      <w:r w:rsidR="00221139" w:rsidRPr="00221139">
        <w:rPr>
          <w:b/>
        </w:rPr>
        <w:t xml:space="preserve"> (</w:t>
      </w:r>
      <w:r w:rsidR="006C0588" w:rsidRPr="00D433A5">
        <w:rPr>
          <w:b/>
        </w:rPr>
        <w:t xml:space="preserve">Plazo </w:t>
      </w:r>
      <w:r w:rsidR="006C0588">
        <w:rPr>
          <w:b/>
        </w:rPr>
        <w:t>de cumplimiento al 30 de mayo del 2019</w:t>
      </w:r>
      <w:r w:rsidR="00221139" w:rsidRPr="00221139">
        <w:rPr>
          <w:b/>
        </w:rPr>
        <w:t>)</w:t>
      </w:r>
      <w:r w:rsidR="007E2DA1">
        <w:rPr>
          <w:b/>
        </w:rPr>
        <w:t>.</w:t>
      </w:r>
    </w:p>
    <w:p w:rsidR="00FD1065" w:rsidRDefault="000F5BD7" w:rsidP="00FD1065">
      <w:pPr>
        <w:pStyle w:val="Textoindependiente"/>
        <w:suppressAutoHyphens w:val="0"/>
        <w:spacing w:after="120"/>
        <w:rPr>
          <w:rFonts w:ascii="Times New Roman" w:hAnsi="Times New Roman"/>
          <w:highlight w:val="yellow"/>
        </w:rPr>
      </w:pPr>
      <w:r>
        <w:rPr>
          <w:rFonts w:ascii="Times New Roman" w:hAnsi="Times New Roman"/>
          <w:highlight w:val="yellow"/>
        </w:rPr>
        <w:t xml:space="preserve"> </w:t>
      </w:r>
    </w:p>
    <w:p w:rsidR="00AB10BD" w:rsidRDefault="00AB10BD" w:rsidP="00FD1065">
      <w:pPr>
        <w:pStyle w:val="Textoindependiente"/>
        <w:suppressAutoHyphens w:val="0"/>
        <w:spacing w:after="120"/>
        <w:rPr>
          <w:rFonts w:ascii="Times New Roman" w:hAnsi="Times New Roman"/>
          <w:highlight w:val="yellow"/>
        </w:rPr>
      </w:pPr>
    </w:p>
    <w:p w:rsidR="00AB10BD" w:rsidRDefault="00AB10BD" w:rsidP="00FD1065">
      <w:pPr>
        <w:pStyle w:val="Textoindependiente"/>
        <w:suppressAutoHyphens w:val="0"/>
        <w:spacing w:after="120"/>
        <w:rPr>
          <w:rFonts w:ascii="Times New Roman" w:hAnsi="Times New Roman"/>
          <w:highlight w:val="yellow"/>
        </w:rPr>
      </w:pPr>
    </w:p>
    <w:p w:rsidR="00FD1065" w:rsidRPr="00221139" w:rsidRDefault="00613BF5" w:rsidP="00FD1065">
      <w:pPr>
        <w:pStyle w:val="Textoindependiente"/>
        <w:suppressAutoHyphens w:val="0"/>
        <w:spacing w:after="120"/>
        <w:rPr>
          <w:rFonts w:ascii="Times New Roman" w:hAnsi="Times New Roman"/>
          <w:b/>
        </w:rPr>
      </w:pPr>
      <w:r>
        <w:rPr>
          <w:rFonts w:ascii="Times New Roman" w:hAnsi="Times New Roman"/>
          <w:b/>
        </w:rPr>
        <w:lastRenderedPageBreak/>
        <w:t>Al  contador</w:t>
      </w:r>
    </w:p>
    <w:p w:rsidR="00FD1065" w:rsidRPr="00221139" w:rsidRDefault="0030765D" w:rsidP="00FD1065">
      <w:pPr>
        <w:pStyle w:val="Textoindependiente"/>
        <w:rPr>
          <w:rFonts w:ascii="Times New Roman" w:hAnsi="Times New Roman"/>
          <w:b/>
        </w:rPr>
      </w:pPr>
      <w:r w:rsidRPr="00613BF5">
        <w:rPr>
          <w:rFonts w:ascii="Times New Roman" w:hAnsi="Times New Roman"/>
          <w:b/>
        </w:rPr>
        <w:t>4.33</w:t>
      </w:r>
      <w:r>
        <w:rPr>
          <w:rFonts w:ascii="Times New Roman" w:hAnsi="Times New Roman"/>
        </w:rPr>
        <w:t xml:space="preserve"> </w:t>
      </w:r>
      <w:r w:rsidR="00FD1065" w:rsidRPr="0030765D">
        <w:rPr>
          <w:rFonts w:ascii="Times New Roman" w:hAnsi="Times New Roman"/>
        </w:rPr>
        <w:t>Cumplir con lo que dispone la normativa, circulares emitidas por el Ministerio y con los acuerdos que emite la Junta de Educación, en cuanto a sus funciones y atribuciones, con el propósito de que el servicio sea de calidad</w:t>
      </w:r>
      <w:r w:rsidR="000F5BD7" w:rsidRPr="0030765D">
        <w:t xml:space="preserve"> </w:t>
      </w:r>
      <w:r w:rsidR="000F5BD7" w:rsidRPr="00221139">
        <w:rPr>
          <w:b/>
        </w:rPr>
        <w:t>(</w:t>
      </w:r>
      <w:r w:rsidR="000F5BD7" w:rsidRPr="00221139">
        <w:rPr>
          <w:rFonts w:ascii="Times New Roman" w:hAnsi="Times New Roman"/>
          <w:b/>
        </w:rPr>
        <w:t xml:space="preserve">Ver </w:t>
      </w:r>
      <w:r w:rsidR="00221139" w:rsidRPr="00221139">
        <w:rPr>
          <w:rFonts w:ascii="Times New Roman" w:hAnsi="Times New Roman"/>
          <w:b/>
        </w:rPr>
        <w:t xml:space="preserve">comentario </w:t>
      </w:r>
      <w:r w:rsidR="000F5BD7" w:rsidRPr="00221139">
        <w:rPr>
          <w:rFonts w:ascii="Times New Roman" w:hAnsi="Times New Roman"/>
          <w:b/>
        </w:rPr>
        <w:t>2.3.4 y 2.3.5)</w:t>
      </w:r>
      <w:r w:rsidR="00221139" w:rsidRPr="00221139">
        <w:rPr>
          <w:rFonts w:ascii="Times New Roman" w:hAnsi="Times New Roman"/>
          <w:b/>
        </w:rPr>
        <w:t xml:space="preserve"> (</w:t>
      </w:r>
      <w:r w:rsidR="006C0588" w:rsidRPr="00D433A5">
        <w:rPr>
          <w:rFonts w:ascii="Times New Roman" w:hAnsi="Times New Roman"/>
          <w:b/>
          <w:szCs w:val="24"/>
        </w:rPr>
        <w:t xml:space="preserve">Plazo </w:t>
      </w:r>
      <w:r w:rsidR="006C0588">
        <w:rPr>
          <w:rFonts w:ascii="Times New Roman" w:hAnsi="Times New Roman"/>
          <w:b/>
          <w:szCs w:val="24"/>
        </w:rPr>
        <w:t>de cumplimiento al 30 de mayo del 2019</w:t>
      </w:r>
      <w:r w:rsidR="00221139" w:rsidRPr="00221139">
        <w:rPr>
          <w:rFonts w:ascii="Times New Roman" w:hAnsi="Times New Roman"/>
          <w:b/>
        </w:rPr>
        <w:t>)</w:t>
      </w:r>
      <w:r w:rsidR="007E2DA1">
        <w:rPr>
          <w:rFonts w:ascii="Times New Roman" w:hAnsi="Times New Roman"/>
          <w:b/>
        </w:rPr>
        <w:t>.</w:t>
      </w:r>
    </w:p>
    <w:p w:rsidR="00F15771" w:rsidRPr="00221139" w:rsidRDefault="00F15771" w:rsidP="00FD1065">
      <w:pPr>
        <w:pStyle w:val="Textoindependiente"/>
        <w:rPr>
          <w:rFonts w:ascii="Times New Roman" w:hAnsi="Times New Roman"/>
        </w:rPr>
      </w:pPr>
    </w:p>
    <w:p w:rsidR="00F15771" w:rsidRPr="0030765D" w:rsidRDefault="0030765D" w:rsidP="00F15771">
      <w:pPr>
        <w:pStyle w:val="Encabezado"/>
        <w:tabs>
          <w:tab w:val="clear" w:pos="4320"/>
          <w:tab w:val="clear" w:pos="8640"/>
        </w:tabs>
        <w:suppressAutoHyphens w:val="0"/>
        <w:jc w:val="both"/>
        <w:rPr>
          <w:rFonts w:ascii="Times New Roman" w:hAnsi="Times New Roman"/>
          <w:szCs w:val="24"/>
        </w:rPr>
      </w:pPr>
      <w:r w:rsidRPr="00613BF5">
        <w:rPr>
          <w:rFonts w:ascii="Times New Roman" w:hAnsi="Times New Roman"/>
          <w:b/>
          <w:szCs w:val="24"/>
        </w:rPr>
        <w:t>4.34</w:t>
      </w:r>
      <w:r>
        <w:rPr>
          <w:rFonts w:ascii="Times New Roman" w:hAnsi="Times New Roman"/>
          <w:szCs w:val="24"/>
        </w:rPr>
        <w:t xml:space="preserve"> </w:t>
      </w:r>
      <w:r w:rsidR="00F15771" w:rsidRPr="0030765D">
        <w:rPr>
          <w:rFonts w:ascii="Times New Roman" w:hAnsi="Times New Roman"/>
          <w:szCs w:val="24"/>
        </w:rPr>
        <w:t xml:space="preserve">Verificar que conste en Actas la presentación del informe contable mensual, el cual debe ser analizado en conjunto, con el propósito de que los miembros de la Junta tengan conocimientos de ingresos y egresos de las diferentes cuentas. </w:t>
      </w:r>
      <w:r w:rsidR="00F15771" w:rsidRPr="00221139">
        <w:rPr>
          <w:rFonts w:ascii="Times New Roman" w:hAnsi="Times New Roman"/>
          <w:b/>
          <w:szCs w:val="24"/>
        </w:rPr>
        <w:t xml:space="preserve">(Ver </w:t>
      </w:r>
      <w:r w:rsidR="00221139" w:rsidRPr="00221139">
        <w:rPr>
          <w:rFonts w:ascii="Times New Roman" w:hAnsi="Times New Roman"/>
          <w:b/>
          <w:szCs w:val="24"/>
        </w:rPr>
        <w:t xml:space="preserve">comentario </w:t>
      </w:r>
      <w:r w:rsidR="00F15771" w:rsidRPr="00221139">
        <w:rPr>
          <w:rFonts w:ascii="Times New Roman" w:hAnsi="Times New Roman"/>
          <w:b/>
          <w:szCs w:val="24"/>
        </w:rPr>
        <w:t>2.8)</w:t>
      </w:r>
      <w:r w:rsidR="00221139" w:rsidRPr="00F15771">
        <w:rPr>
          <w:rFonts w:ascii="Times New Roman" w:hAnsi="Times New Roman"/>
          <w:szCs w:val="24"/>
        </w:rPr>
        <w:t xml:space="preserve"> </w:t>
      </w:r>
      <w:r w:rsidR="00221139" w:rsidRPr="009B4986">
        <w:rPr>
          <w:rFonts w:ascii="Times New Roman" w:hAnsi="Times New Roman"/>
          <w:b/>
          <w:szCs w:val="24"/>
        </w:rPr>
        <w:t>(P</w:t>
      </w:r>
      <w:r w:rsidR="006C0588" w:rsidRPr="006C0588">
        <w:rPr>
          <w:rFonts w:ascii="Times New Roman" w:hAnsi="Times New Roman"/>
          <w:b/>
          <w:szCs w:val="24"/>
        </w:rPr>
        <w:t xml:space="preserve"> </w:t>
      </w:r>
      <w:r w:rsidR="006C0588" w:rsidRPr="00D433A5">
        <w:rPr>
          <w:rFonts w:ascii="Times New Roman" w:hAnsi="Times New Roman"/>
          <w:b/>
          <w:szCs w:val="24"/>
        </w:rPr>
        <w:t xml:space="preserve">Plazo </w:t>
      </w:r>
      <w:r w:rsidR="006C0588">
        <w:rPr>
          <w:rFonts w:ascii="Times New Roman" w:hAnsi="Times New Roman"/>
          <w:b/>
          <w:szCs w:val="24"/>
        </w:rPr>
        <w:t>de cumplimiento al 30 de mayo del 2019</w:t>
      </w:r>
      <w:r w:rsidR="00221139" w:rsidRPr="009B4986">
        <w:rPr>
          <w:rFonts w:ascii="Times New Roman" w:hAnsi="Times New Roman"/>
          <w:b/>
          <w:szCs w:val="24"/>
        </w:rPr>
        <w:t>)</w:t>
      </w:r>
      <w:r w:rsidR="007E2DA1">
        <w:rPr>
          <w:rFonts w:ascii="Times New Roman" w:hAnsi="Times New Roman"/>
          <w:b/>
          <w:szCs w:val="24"/>
        </w:rPr>
        <w:t>.</w:t>
      </w:r>
    </w:p>
    <w:p w:rsidR="009D7AAA" w:rsidRPr="0030765D" w:rsidRDefault="009D7AAA" w:rsidP="00F15771">
      <w:pPr>
        <w:pStyle w:val="Encabezado"/>
        <w:tabs>
          <w:tab w:val="clear" w:pos="4320"/>
          <w:tab w:val="clear" w:pos="8640"/>
        </w:tabs>
        <w:suppressAutoHyphens w:val="0"/>
        <w:jc w:val="both"/>
        <w:rPr>
          <w:rFonts w:ascii="Times New Roman" w:hAnsi="Times New Roman"/>
          <w:szCs w:val="24"/>
        </w:rPr>
      </w:pPr>
    </w:p>
    <w:p w:rsidR="009D7AAA" w:rsidRDefault="0030765D" w:rsidP="009D7AAA">
      <w:pPr>
        <w:jc w:val="both"/>
        <w:rPr>
          <w:b/>
        </w:rPr>
      </w:pPr>
      <w:r w:rsidRPr="00613BF5">
        <w:rPr>
          <w:b/>
        </w:rPr>
        <w:t>4.35</w:t>
      </w:r>
      <w:r>
        <w:t xml:space="preserve"> </w:t>
      </w:r>
      <w:r w:rsidR="009D7AAA" w:rsidRPr="0030765D">
        <w:t xml:space="preserve">Cumplir con lo que dispone la normativa, circulares emitidas por el Ministerio y con los acuerdos que emite la Junta de Educación, en cuanto a sus funciones y atribuciones, con el propósito de que el servicio sea de calidad. </w:t>
      </w:r>
      <w:r w:rsidR="009D7AAA" w:rsidRPr="00221139">
        <w:rPr>
          <w:b/>
        </w:rPr>
        <w:t>(Ver</w:t>
      </w:r>
      <w:r w:rsidR="00221139" w:rsidRPr="00221139">
        <w:rPr>
          <w:b/>
        </w:rPr>
        <w:t xml:space="preserve"> comentario </w:t>
      </w:r>
      <w:r w:rsidR="009D7AAA" w:rsidRPr="00221139">
        <w:rPr>
          <w:b/>
        </w:rPr>
        <w:t>2.9)</w:t>
      </w:r>
      <w:r w:rsidR="00221139" w:rsidRPr="00221139">
        <w:rPr>
          <w:b/>
        </w:rPr>
        <w:t xml:space="preserve"> (</w:t>
      </w:r>
      <w:r w:rsidR="006C0588" w:rsidRPr="00D433A5">
        <w:rPr>
          <w:b/>
        </w:rPr>
        <w:t xml:space="preserve">Plazo </w:t>
      </w:r>
      <w:r w:rsidR="006C0588">
        <w:rPr>
          <w:b/>
        </w:rPr>
        <w:t>de cumplimiento al 30 de mayo del 2019</w:t>
      </w:r>
      <w:r w:rsidR="00221139" w:rsidRPr="00221139">
        <w:rPr>
          <w:b/>
        </w:rPr>
        <w:t>)</w:t>
      </w:r>
    </w:p>
    <w:p w:rsidR="00453D12" w:rsidRPr="00221139" w:rsidRDefault="007D2127" w:rsidP="000D5321">
      <w:pPr>
        <w:pStyle w:val="Ttulo1"/>
        <w:rPr>
          <w:rFonts w:ascii="Times New Roman" w:hAnsi="Times New Roman" w:cs="Times New Roman"/>
          <w:b/>
          <w:color w:val="auto"/>
          <w:sz w:val="24"/>
          <w:szCs w:val="24"/>
        </w:rPr>
      </w:pPr>
      <w:bookmarkStart w:id="46" w:name="_Toc6816455"/>
      <w:r w:rsidRPr="00221139">
        <w:rPr>
          <w:rFonts w:ascii="Times New Roman" w:hAnsi="Times New Roman" w:cs="Times New Roman"/>
          <w:b/>
          <w:color w:val="auto"/>
          <w:sz w:val="24"/>
          <w:szCs w:val="24"/>
        </w:rPr>
        <w:t>5</w:t>
      </w:r>
      <w:r w:rsidR="00453D12" w:rsidRPr="00221139">
        <w:rPr>
          <w:rFonts w:ascii="Times New Roman" w:hAnsi="Times New Roman" w:cs="Times New Roman"/>
          <w:b/>
          <w:color w:val="auto"/>
          <w:sz w:val="24"/>
          <w:szCs w:val="24"/>
        </w:rPr>
        <w:t>. PUNTOS ESPECÍFICOS</w:t>
      </w:r>
      <w:bookmarkEnd w:id="46"/>
    </w:p>
    <w:p w:rsidR="00453D12" w:rsidRPr="000D5321" w:rsidRDefault="007D2127" w:rsidP="00613BF5">
      <w:pPr>
        <w:pStyle w:val="Ttulo2"/>
        <w:spacing w:after="0" w:afterAutospacing="0"/>
        <w:rPr>
          <w:sz w:val="24"/>
          <w:szCs w:val="24"/>
        </w:rPr>
      </w:pPr>
      <w:bookmarkStart w:id="47" w:name="_Toc6816456"/>
      <w:r>
        <w:rPr>
          <w:sz w:val="24"/>
          <w:szCs w:val="24"/>
        </w:rPr>
        <w:t>5</w:t>
      </w:r>
      <w:r w:rsidR="00453D12" w:rsidRPr="000D5321">
        <w:rPr>
          <w:sz w:val="24"/>
          <w:szCs w:val="24"/>
        </w:rPr>
        <w:t>.1 Origen</w:t>
      </w:r>
      <w:bookmarkEnd w:id="47"/>
    </w:p>
    <w:p w:rsidR="00453D12" w:rsidRDefault="00453D12" w:rsidP="00453D12">
      <w:pPr>
        <w:jc w:val="both"/>
      </w:pPr>
      <w:r w:rsidRPr="009D0D33">
        <w:t>El presente estudio tiene su origen en el Plan de Trabajo de la Dirección de Aud</w:t>
      </w:r>
      <w:r w:rsidR="00CD444B" w:rsidRPr="009D0D33">
        <w:t xml:space="preserve">itoría Interna para el año </w:t>
      </w:r>
      <w:r w:rsidR="00CD444B" w:rsidRPr="00CD5FC8">
        <w:t>20</w:t>
      </w:r>
      <w:r w:rsidR="00CD5FC8" w:rsidRPr="00CD5FC8">
        <w:t>18</w:t>
      </w:r>
      <w:r w:rsidRPr="009D0D33">
        <w:t>. L</w:t>
      </w:r>
      <w:r w:rsidR="00CD444B" w:rsidRPr="009D0D33">
        <w:t xml:space="preserve">a potestad para su realización </w:t>
      </w:r>
      <w:r w:rsidRPr="009D0D33">
        <w:t>y solicitar la posterior impleme</w:t>
      </w:r>
      <w:r w:rsidR="00CD444B" w:rsidRPr="009D0D33">
        <w:t xml:space="preserve">ntación de sus recomendaciones </w:t>
      </w:r>
      <w:r w:rsidRPr="009D0D33">
        <w:t>emana del artículo 22 de la Ley General de Control Interno, en el que se confiere a las Auditorías Internas la atribución de realizar evaluaciones de procesos y recursos sujetos a su competencia institucional.</w:t>
      </w:r>
    </w:p>
    <w:p w:rsidR="00453D12" w:rsidRPr="000D5321" w:rsidRDefault="007D2127" w:rsidP="00613BF5">
      <w:pPr>
        <w:pStyle w:val="Ttulo2"/>
        <w:spacing w:after="0" w:afterAutospacing="0"/>
        <w:rPr>
          <w:sz w:val="24"/>
          <w:szCs w:val="24"/>
        </w:rPr>
      </w:pPr>
      <w:bookmarkStart w:id="48" w:name="_Toc6816457"/>
      <w:r>
        <w:rPr>
          <w:sz w:val="24"/>
          <w:szCs w:val="24"/>
        </w:rPr>
        <w:t>5</w:t>
      </w:r>
      <w:r w:rsidR="00453D12" w:rsidRPr="000D5321">
        <w:rPr>
          <w:sz w:val="24"/>
          <w:szCs w:val="24"/>
        </w:rPr>
        <w:t>.2 Normativa Aplicable</w:t>
      </w:r>
      <w:bookmarkEnd w:id="48"/>
      <w:r w:rsidR="00453D12" w:rsidRPr="000D5321">
        <w:rPr>
          <w:sz w:val="24"/>
          <w:szCs w:val="24"/>
        </w:rPr>
        <w:t xml:space="preserve"> </w:t>
      </w:r>
    </w:p>
    <w:p w:rsidR="00453D12" w:rsidRDefault="00453D12" w:rsidP="00453D12">
      <w:pPr>
        <w:jc w:val="both"/>
      </w:pPr>
      <w:r w:rsidRPr="009D0D33">
        <w:t>Este informe se ejecutó de conformidad con lo establecido en la Ley General de Control Interno, Normas para el Ejercicio de la Auditoría Interna en el Sector Público, el Manual de Normas Generales de Auditoría para el Sector Público y normativa adicional relacionada al estudio</w:t>
      </w:r>
      <w:r w:rsidR="002127BA">
        <w:t>, Reglamento de Juntas de Educación y Juntas Administrativas</w:t>
      </w:r>
      <w:r w:rsidR="00EA7146">
        <w:t>, Lineamientos</w:t>
      </w:r>
      <w:r w:rsidR="00537473">
        <w:t xml:space="preserve">  </w:t>
      </w:r>
      <w:r w:rsidR="00EA7146">
        <w:t>Dirección Programas d Equidad</w:t>
      </w:r>
      <w:r w:rsidRPr="009D0D33">
        <w:t xml:space="preserve">. </w:t>
      </w:r>
    </w:p>
    <w:p w:rsidR="00A00F61" w:rsidRPr="009D0D33" w:rsidRDefault="00A00F61" w:rsidP="00453D12">
      <w:pPr>
        <w:jc w:val="both"/>
      </w:pPr>
    </w:p>
    <w:p w:rsidR="00132C38" w:rsidRPr="00FD6705" w:rsidRDefault="007D2127" w:rsidP="00FD6705">
      <w:pPr>
        <w:pStyle w:val="Ttulo1"/>
        <w:spacing w:before="0"/>
        <w:rPr>
          <w:rFonts w:ascii="Times New Roman" w:hAnsi="Times New Roman" w:cs="Times New Roman"/>
          <w:b/>
          <w:color w:val="auto"/>
          <w:sz w:val="24"/>
          <w:szCs w:val="24"/>
        </w:rPr>
      </w:pPr>
      <w:bookmarkStart w:id="49" w:name="_Toc6816458"/>
      <w:r w:rsidRPr="00221139">
        <w:rPr>
          <w:rFonts w:ascii="Times New Roman" w:hAnsi="Times New Roman" w:cs="Times New Roman"/>
          <w:b/>
          <w:color w:val="auto"/>
          <w:sz w:val="24"/>
          <w:szCs w:val="24"/>
        </w:rPr>
        <w:t>5</w:t>
      </w:r>
      <w:r w:rsidR="00453D12" w:rsidRPr="00221139">
        <w:rPr>
          <w:rFonts w:ascii="Times New Roman" w:hAnsi="Times New Roman" w:cs="Times New Roman"/>
          <w:b/>
          <w:color w:val="auto"/>
          <w:sz w:val="24"/>
          <w:szCs w:val="24"/>
        </w:rPr>
        <w:t>.3 Discusión de resultados</w:t>
      </w:r>
      <w:bookmarkEnd w:id="49"/>
      <w:r w:rsidR="00453D12" w:rsidRPr="00221139">
        <w:rPr>
          <w:rFonts w:ascii="Times New Roman" w:hAnsi="Times New Roman" w:cs="Times New Roman"/>
          <w:b/>
          <w:color w:val="auto"/>
          <w:sz w:val="24"/>
          <w:szCs w:val="24"/>
        </w:rPr>
        <w:t xml:space="preserve"> </w:t>
      </w:r>
    </w:p>
    <w:p w:rsidR="00133D00" w:rsidRPr="00FD6705" w:rsidRDefault="00133D00" w:rsidP="00133D00">
      <w:pPr>
        <w:jc w:val="both"/>
      </w:pPr>
      <w:r w:rsidRPr="00FD6705">
        <w:t xml:space="preserve">El día </w:t>
      </w:r>
      <w:r w:rsidR="00AB10BD" w:rsidRPr="00FD6705">
        <w:t>3</w:t>
      </w:r>
      <w:r w:rsidRPr="00FD6705">
        <w:t xml:space="preserve"> de</w:t>
      </w:r>
      <w:r w:rsidR="00AB10BD" w:rsidRPr="00FD6705">
        <w:t xml:space="preserve"> abril </w:t>
      </w:r>
      <w:r w:rsidRPr="00FD6705">
        <w:t xml:space="preserve">de 2019 se discutió el borrador del informe con el señor: </w:t>
      </w:r>
      <w:r w:rsidR="00396D48" w:rsidRPr="00FD6705">
        <w:t xml:space="preserve">Sra. Isabel Fernández </w:t>
      </w:r>
      <w:proofErr w:type="spellStart"/>
      <w:r w:rsidR="00396D48" w:rsidRPr="00FD6705">
        <w:t>Fernández</w:t>
      </w:r>
      <w:proofErr w:type="spellEnd"/>
      <w:r w:rsidR="00396D48" w:rsidRPr="00FD6705">
        <w:t>, Presidente de la Junta de Educación de la Escuela República de Nicaragua</w:t>
      </w:r>
      <w:r w:rsidRPr="00FD6705">
        <w:t xml:space="preserve">, </w:t>
      </w:r>
      <w:r w:rsidR="00396D48" w:rsidRPr="00FD6705">
        <w:t>el MSc. Roberto Esquivel Meneses, Director de la Escuela República de Nicaragua, Lic. Jonathan Ballestero Chaves, Contador de la Escuela República de Nicaragua, MSc. Manuel Calderón Esquivel, Supervisor del Circuito 01 de la Dirección Regional de San José Central</w:t>
      </w:r>
      <w:r w:rsidRPr="00FD6705">
        <w:t>, por parte de la Auditoría Interna, MBA. Gaudin Venegas Chacón, Jefe a.i</w:t>
      </w:r>
      <w:r w:rsidR="00221139" w:rsidRPr="00FD6705">
        <w:t>.</w:t>
      </w:r>
      <w:r w:rsidRPr="00FD6705">
        <w:t xml:space="preserve"> Auditoría de Programas y Licda. María del Rocío Navarro Hidalgo, auditora encargada del estudio.</w:t>
      </w:r>
    </w:p>
    <w:p w:rsidR="00396D48" w:rsidRDefault="00396D48" w:rsidP="00133D00">
      <w:pPr>
        <w:jc w:val="both"/>
      </w:pPr>
    </w:p>
    <w:p w:rsidR="00453D12" w:rsidRPr="00221139" w:rsidRDefault="007D2127" w:rsidP="000D5321">
      <w:pPr>
        <w:pStyle w:val="Ttulo1"/>
        <w:rPr>
          <w:rFonts w:ascii="Times New Roman" w:hAnsi="Times New Roman" w:cs="Times New Roman"/>
          <w:b/>
          <w:color w:val="auto"/>
          <w:sz w:val="24"/>
          <w:szCs w:val="24"/>
        </w:rPr>
      </w:pPr>
      <w:bookmarkStart w:id="50" w:name="_Toc6816459"/>
      <w:r w:rsidRPr="00221139">
        <w:rPr>
          <w:rFonts w:ascii="Times New Roman" w:hAnsi="Times New Roman" w:cs="Times New Roman"/>
          <w:b/>
          <w:color w:val="auto"/>
          <w:sz w:val="24"/>
          <w:szCs w:val="24"/>
        </w:rPr>
        <w:t>5</w:t>
      </w:r>
      <w:r w:rsidR="00453D12" w:rsidRPr="00221139">
        <w:rPr>
          <w:rFonts w:ascii="Times New Roman" w:hAnsi="Times New Roman" w:cs="Times New Roman"/>
          <w:b/>
          <w:color w:val="auto"/>
          <w:sz w:val="24"/>
          <w:szCs w:val="24"/>
        </w:rPr>
        <w:t>.4 Trámite del informe</w:t>
      </w:r>
      <w:bookmarkEnd w:id="50"/>
      <w:r w:rsidR="00453D12" w:rsidRPr="00221139">
        <w:rPr>
          <w:rFonts w:ascii="Times New Roman" w:hAnsi="Times New Roman" w:cs="Times New Roman"/>
          <w:b/>
          <w:color w:val="auto"/>
          <w:sz w:val="24"/>
          <w:szCs w:val="24"/>
        </w:rPr>
        <w:t xml:space="preserve"> </w:t>
      </w:r>
    </w:p>
    <w:p w:rsidR="00396D48" w:rsidRDefault="00396D48" w:rsidP="00CD444B">
      <w:pPr>
        <w:autoSpaceDE w:val="0"/>
        <w:autoSpaceDN w:val="0"/>
        <w:adjustRightInd w:val="0"/>
        <w:jc w:val="both"/>
      </w:pPr>
    </w:p>
    <w:p w:rsidR="00453D12" w:rsidRPr="009D0D33" w:rsidRDefault="00453D12" w:rsidP="00CD444B">
      <w:pPr>
        <w:autoSpaceDE w:val="0"/>
        <w:autoSpaceDN w:val="0"/>
        <w:adjustRightInd w:val="0"/>
        <w:jc w:val="both"/>
      </w:pPr>
      <w:r w:rsidRPr="009D0D33">
        <w:lastRenderedPageBreak/>
        <w:t xml:space="preserve">Este informe debe seguir el trámite dispuesto en el artículo </w:t>
      </w:r>
      <w:r w:rsidRPr="00CD5FC8">
        <w:t>36</w:t>
      </w:r>
      <w:r w:rsidRPr="009D0D33">
        <w:t xml:space="preserve"> de la Ley General de Control Interno. </w:t>
      </w:r>
      <w:r w:rsidRPr="009D0D33">
        <w:rPr>
          <w:lang w:eastAsia="es-ES"/>
        </w:rPr>
        <w:t>Cada una de las dependencias a las que se dirijan recomendaciones en este informe, debe enviar a esta Auditoría Interna un cronograma detallado, con las acciones y fechas en que serán cumplidas. En caso de incumplimiento injustificado de las recomendaciones de un informe de Auditoría, se aplicarán las sanciones indicadas en los artículos 61 y 54 del Reglamento Autónomo de Servicios del MEP, modificados mediante Decreto Ejecutivo 36028-MEP del 3 de junio del 2010</w:t>
      </w:r>
      <w:r w:rsidRPr="009D0D33">
        <w:t xml:space="preserve">. </w:t>
      </w:r>
    </w:p>
    <w:p w:rsidR="00453D12" w:rsidRPr="009D0D33" w:rsidRDefault="00453D12" w:rsidP="00F97470">
      <w:pPr>
        <w:suppressAutoHyphens w:val="0"/>
        <w:spacing w:after="200" w:line="276" w:lineRule="auto"/>
      </w:pPr>
    </w:p>
    <w:p w:rsidR="00453D12" w:rsidRPr="000D5321" w:rsidRDefault="007D2127" w:rsidP="000D5321">
      <w:pPr>
        <w:pStyle w:val="Ttulo1"/>
        <w:rPr>
          <w:b/>
          <w:color w:val="auto"/>
          <w:sz w:val="24"/>
          <w:szCs w:val="24"/>
          <w:lang w:val="es-CR"/>
        </w:rPr>
      </w:pPr>
      <w:bookmarkStart w:id="51" w:name="_Toc6816460"/>
      <w:r>
        <w:rPr>
          <w:b/>
          <w:color w:val="auto"/>
          <w:sz w:val="24"/>
          <w:szCs w:val="24"/>
          <w:lang w:val="es-CR"/>
        </w:rPr>
        <w:t>6</w:t>
      </w:r>
      <w:r w:rsidR="00453D12" w:rsidRPr="000D5321">
        <w:rPr>
          <w:b/>
          <w:color w:val="auto"/>
          <w:sz w:val="24"/>
          <w:szCs w:val="24"/>
          <w:lang w:val="es-CR"/>
        </w:rPr>
        <w:t>. NOMBRES Y FIRMAS</w:t>
      </w:r>
      <w:bookmarkEnd w:id="51"/>
      <w:r w:rsidR="00453D12" w:rsidRPr="000D5321">
        <w:rPr>
          <w:b/>
          <w:color w:val="auto"/>
          <w:sz w:val="24"/>
          <w:szCs w:val="24"/>
          <w:lang w:val="es-CR"/>
        </w:rPr>
        <w:t xml:space="preserve"> </w:t>
      </w:r>
    </w:p>
    <w:p w:rsidR="00453D12" w:rsidRPr="008F5244" w:rsidRDefault="00453D12" w:rsidP="00453D12">
      <w:pPr>
        <w:pStyle w:val="NormalWeb"/>
        <w:spacing w:before="0" w:beforeAutospacing="0" w:after="0" w:afterAutospacing="0"/>
        <w:jc w:val="both"/>
        <w:rPr>
          <w:lang w:val="es-CR"/>
        </w:rPr>
      </w:pPr>
    </w:p>
    <w:tbl>
      <w:tblPr>
        <w:tblW w:w="0" w:type="auto"/>
        <w:tblLook w:val="04A0" w:firstRow="1" w:lastRow="0" w:firstColumn="1" w:lastColumn="0" w:noHBand="0" w:noVBand="1"/>
      </w:tblPr>
      <w:tblGrid>
        <w:gridCol w:w="4414"/>
        <w:gridCol w:w="4414"/>
      </w:tblGrid>
      <w:tr w:rsidR="001707C9" w:rsidRPr="001707C9" w:rsidTr="00017074">
        <w:tc>
          <w:tcPr>
            <w:tcW w:w="4414" w:type="dxa"/>
          </w:tcPr>
          <w:p w:rsidR="00453D12" w:rsidRPr="001707C9" w:rsidRDefault="00453D12" w:rsidP="00017074">
            <w:pPr>
              <w:jc w:val="center"/>
              <w:rPr>
                <w:lang w:eastAsia="es-ES"/>
              </w:rPr>
            </w:pPr>
          </w:p>
          <w:p w:rsidR="00453D12" w:rsidRPr="001707C9" w:rsidRDefault="00453D12" w:rsidP="00017074">
            <w:pPr>
              <w:jc w:val="center"/>
              <w:rPr>
                <w:lang w:eastAsia="es-ES"/>
              </w:rPr>
            </w:pPr>
          </w:p>
          <w:p w:rsidR="00453D12" w:rsidRPr="001707C9" w:rsidRDefault="00453D12" w:rsidP="00CD444B">
            <w:pPr>
              <w:rPr>
                <w:lang w:eastAsia="es-ES"/>
              </w:rPr>
            </w:pPr>
            <w:r w:rsidRPr="001707C9">
              <w:rPr>
                <w:lang w:eastAsia="es-ES"/>
              </w:rPr>
              <w:t>__________________________</w:t>
            </w:r>
          </w:p>
          <w:p w:rsidR="00453D12" w:rsidRPr="001707C9" w:rsidRDefault="00453D12" w:rsidP="00CD444B">
            <w:pPr>
              <w:rPr>
                <w:lang w:eastAsia="es-ES"/>
              </w:rPr>
            </w:pPr>
            <w:r w:rsidRPr="001707C9">
              <w:rPr>
                <w:lang w:eastAsia="es-ES"/>
              </w:rPr>
              <w:t>Lic</w:t>
            </w:r>
            <w:r w:rsidR="007D2127">
              <w:rPr>
                <w:lang w:eastAsia="es-ES"/>
              </w:rPr>
              <w:t>da</w:t>
            </w:r>
            <w:r w:rsidRPr="001707C9">
              <w:rPr>
                <w:lang w:eastAsia="es-ES"/>
              </w:rPr>
              <w:t>.</w:t>
            </w:r>
            <w:r w:rsidR="007D2127">
              <w:rPr>
                <w:lang w:eastAsia="es-ES"/>
              </w:rPr>
              <w:t xml:space="preserve"> María del Rocío Navarro Hidalgo</w:t>
            </w:r>
          </w:p>
          <w:p w:rsidR="00453D12" w:rsidRPr="001707C9" w:rsidRDefault="00453D12" w:rsidP="00CD444B">
            <w:pPr>
              <w:rPr>
                <w:lang w:eastAsia="es-ES"/>
              </w:rPr>
            </w:pPr>
            <w:r w:rsidRPr="001707C9">
              <w:rPr>
                <w:lang w:eastAsia="es-ES"/>
              </w:rPr>
              <w:t>Auditor Encargado</w:t>
            </w:r>
          </w:p>
        </w:tc>
        <w:tc>
          <w:tcPr>
            <w:tcW w:w="4414" w:type="dxa"/>
          </w:tcPr>
          <w:p w:rsidR="00367630" w:rsidRDefault="007D2127" w:rsidP="007D2127">
            <w:pPr>
              <w:rPr>
                <w:lang w:eastAsia="es-ES"/>
              </w:rPr>
            </w:pPr>
            <w:r>
              <w:rPr>
                <w:lang w:eastAsia="es-ES"/>
              </w:rPr>
              <w:t xml:space="preserve">      </w:t>
            </w:r>
          </w:p>
          <w:p w:rsidR="00367630" w:rsidRDefault="00367630" w:rsidP="007D2127">
            <w:pPr>
              <w:rPr>
                <w:lang w:eastAsia="es-ES"/>
              </w:rPr>
            </w:pPr>
          </w:p>
          <w:p w:rsidR="007D2127" w:rsidRPr="001707C9" w:rsidRDefault="007D2127" w:rsidP="007D2127">
            <w:pPr>
              <w:rPr>
                <w:lang w:eastAsia="es-ES"/>
              </w:rPr>
            </w:pPr>
            <w:r>
              <w:rPr>
                <w:lang w:eastAsia="es-ES"/>
              </w:rPr>
              <w:t>__________________________</w:t>
            </w:r>
          </w:p>
          <w:p w:rsidR="007D2127" w:rsidRPr="001707C9" w:rsidRDefault="007D2127" w:rsidP="007D2127">
            <w:pPr>
              <w:rPr>
                <w:lang w:eastAsia="es-ES"/>
              </w:rPr>
            </w:pPr>
            <w:r>
              <w:rPr>
                <w:lang w:eastAsia="es-ES"/>
              </w:rPr>
              <w:t xml:space="preserve"> </w:t>
            </w:r>
            <w:r w:rsidR="00C72A54">
              <w:rPr>
                <w:lang w:eastAsia="es-ES"/>
              </w:rPr>
              <w:t>MBA</w:t>
            </w:r>
            <w:r w:rsidRPr="001707C9">
              <w:rPr>
                <w:lang w:eastAsia="es-ES"/>
              </w:rPr>
              <w:t>.</w:t>
            </w:r>
            <w:r>
              <w:rPr>
                <w:lang w:eastAsia="es-ES"/>
              </w:rPr>
              <w:t xml:space="preserve"> Gaudin Venegas Chacón</w:t>
            </w:r>
          </w:p>
          <w:p w:rsidR="007D2127" w:rsidRPr="001707C9" w:rsidRDefault="007D2127" w:rsidP="007D2127">
            <w:pPr>
              <w:rPr>
                <w:lang w:eastAsia="es-ES"/>
              </w:rPr>
            </w:pPr>
            <w:r w:rsidRPr="001707C9">
              <w:rPr>
                <w:lang w:eastAsia="es-ES"/>
              </w:rPr>
              <w:t>Jefe</w:t>
            </w:r>
            <w:r w:rsidR="00367630">
              <w:rPr>
                <w:lang w:eastAsia="es-ES"/>
              </w:rPr>
              <w:t xml:space="preserve"> </w:t>
            </w:r>
            <w:r>
              <w:rPr>
                <w:lang w:eastAsia="es-ES"/>
              </w:rPr>
              <w:t>a.i</w:t>
            </w:r>
            <w:r w:rsidR="00221139">
              <w:rPr>
                <w:lang w:eastAsia="es-ES"/>
              </w:rPr>
              <w:t>.</w:t>
            </w:r>
            <w:r w:rsidRPr="001707C9">
              <w:rPr>
                <w:lang w:eastAsia="es-ES"/>
              </w:rPr>
              <w:t xml:space="preserve"> Departamento </w:t>
            </w:r>
            <w:r>
              <w:rPr>
                <w:lang w:eastAsia="es-ES"/>
              </w:rPr>
              <w:t>de Programas</w:t>
            </w:r>
          </w:p>
          <w:p w:rsidR="00453D12" w:rsidRPr="001707C9" w:rsidRDefault="00453D12" w:rsidP="00367630">
            <w:pPr>
              <w:rPr>
                <w:lang w:eastAsia="es-ES"/>
              </w:rPr>
            </w:pPr>
          </w:p>
        </w:tc>
      </w:tr>
      <w:tr w:rsidR="001707C9" w:rsidRPr="001707C9" w:rsidTr="00017074">
        <w:tc>
          <w:tcPr>
            <w:tcW w:w="4414" w:type="dxa"/>
          </w:tcPr>
          <w:p w:rsidR="00453D12" w:rsidRPr="001707C9" w:rsidRDefault="00453D12" w:rsidP="00017074">
            <w:pPr>
              <w:jc w:val="center"/>
              <w:rPr>
                <w:lang w:eastAsia="es-ES"/>
              </w:rPr>
            </w:pPr>
          </w:p>
          <w:p w:rsidR="00453D12" w:rsidRPr="001707C9" w:rsidRDefault="00453D12" w:rsidP="00017074">
            <w:pPr>
              <w:jc w:val="center"/>
              <w:rPr>
                <w:lang w:eastAsia="es-ES"/>
              </w:rPr>
            </w:pPr>
          </w:p>
          <w:p w:rsidR="00453D12" w:rsidRPr="001707C9" w:rsidRDefault="00453D12" w:rsidP="00CD444B">
            <w:pPr>
              <w:rPr>
                <w:lang w:eastAsia="es-ES"/>
              </w:rPr>
            </w:pPr>
          </w:p>
        </w:tc>
        <w:tc>
          <w:tcPr>
            <w:tcW w:w="4414" w:type="dxa"/>
          </w:tcPr>
          <w:p w:rsidR="00453D12" w:rsidRPr="001707C9" w:rsidRDefault="00453D12" w:rsidP="00017074">
            <w:pPr>
              <w:jc w:val="center"/>
              <w:rPr>
                <w:lang w:eastAsia="es-ES"/>
              </w:rPr>
            </w:pPr>
          </w:p>
          <w:p w:rsidR="00453D12" w:rsidRPr="001707C9" w:rsidRDefault="00453D12" w:rsidP="00017074">
            <w:pPr>
              <w:jc w:val="center"/>
              <w:rPr>
                <w:lang w:eastAsia="es-ES"/>
              </w:rPr>
            </w:pPr>
          </w:p>
          <w:p w:rsidR="00CD444B" w:rsidRPr="001707C9" w:rsidRDefault="00CD444B" w:rsidP="00017074">
            <w:pPr>
              <w:jc w:val="center"/>
              <w:rPr>
                <w:lang w:eastAsia="es-ES"/>
              </w:rPr>
            </w:pPr>
          </w:p>
          <w:p w:rsidR="00453D12" w:rsidRPr="001707C9" w:rsidRDefault="00453D12" w:rsidP="009016F6">
            <w:pPr>
              <w:rPr>
                <w:lang w:eastAsia="es-ES"/>
              </w:rPr>
            </w:pPr>
          </w:p>
        </w:tc>
      </w:tr>
      <w:tr w:rsidR="00453D12" w:rsidRPr="001707C9" w:rsidTr="00017074">
        <w:tc>
          <w:tcPr>
            <w:tcW w:w="8828" w:type="dxa"/>
            <w:gridSpan w:val="2"/>
          </w:tcPr>
          <w:p w:rsidR="00453D12" w:rsidRPr="001707C9" w:rsidRDefault="00453D12" w:rsidP="00017074">
            <w:pPr>
              <w:jc w:val="center"/>
              <w:rPr>
                <w:lang w:eastAsia="es-ES"/>
              </w:rPr>
            </w:pPr>
          </w:p>
          <w:p w:rsidR="00453D12" w:rsidRPr="001707C9" w:rsidRDefault="00453D12" w:rsidP="00017074">
            <w:pPr>
              <w:jc w:val="center"/>
              <w:rPr>
                <w:lang w:eastAsia="es-ES"/>
              </w:rPr>
            </w:pPr>
          </w:p>
          <w:p w:rsidR="00453D12" w:rsidRPr="001707C9" w:rsidRDefault="00453D12" w:rsidP="00017074">
            <w:pPr>
              <w:rPr>
                <w:lang w:eastAsia="es-ES"/>
              </w:rPr>
            </w:pPr>
          </w:p>
          <w:p w:rsidR="00CD444B" w:rsidRPr="001707C9" w:rsidRDefault="00453D12" w:rsidP="00CD444B">
            <w:pPr>
              <w:rPr>
                <w:lang w:eastAsia="es-ES"/>
              </w:rPr>
            </w:pPr>
            <w:r w:rsidRPr="001707C9">
              <w:rPr>
                <w:lang w:eastAsia="es-ES"/>
              </w:rPr>
              <w:t>__________________________</w:t>
            </w:r>
            <w:r w:rsidR="00537473">
              <w:rPr>
                <w:lang w:eastAsia="es-ES"/>
              </w:rPr>
              <w:t xml:space="preserve">                           </w:t>
            </w:r>
            <w:r w:rsidR="007C1E0F">
              <w:rPr>
                <w:lang w:eastAsia="es-ES"/>
              </w:rPr>
              <w:t>_________________________</w:t>
            </w:r>
          </w:p>
          <w:p w:rsidR="00CD444B" w:rsidRPr="001707C9" w:rsidRDefault="007C1E0F" w:rsidP="00CD444B">
            <w:pPr>
              <w:rPr>
                <w:lang w:eastAsia="es-ES"/>
              </w:rPr>
            </w:pPr>
            <w:r>
              <w:rPr>
                <w:lang w:eastAsia="es-ES"/>
              </w:rPr>
              <w:t xml:space="preserve">MBA. </w:t>
            </w:r>
            <w:r w:rsidR="001707C9">
              <w:rPr>
                <w:lang w:eastAsia="es-ES"/>
              </w:rPr>
              <w:t>Sarita Pérez Umaña</w:t>
            </w:r>
            <w:r w:rsidR="00537473">
              <w:rPr>
                <w:lang w:eastAsia="es-ES"/>
              </w:rPr>
              <w:t xml:space="preserve">                                  </w:t>
            </w:r>
            <w:r w:rsidR="00CD444B" w:rsidRPr="001707C9">
              <w:rPr>
                <w:lang w:eastAsia="es-ES"/>
              </w:rPr>
              <w:t xml:space="preserve">MBA. Edier </w:t>
            </w:r>
            <w:r w:rsidR="007D2127">
              <w:rPr>
                <w:lang w:eastAsia="es-ES"/>
              </w:rPr>
              <w:t xml:space="preserve"> </w:t>
            </w:r>
            <w:r w:rsidR="00CD444B" w:rsidRPr="001707C9">
              <w:rPr>
                <w:lang w:eastAsia="es-ES"/>
              </w:rPr>
              <w:t>Navarro Esquivel</w:t>
            </w:r>
          </w:p>
          <w:p w:rsidR="00CD444B" w:rsidRPr="001707C9" w:rsidRDefault="007E2DA1" w:rsidP="00CD444B">
            <w:pPr>
              <w:rPr>
                <w:lang w:eastAsia="es-ES"/>
              </w:rPr>
            </w:pPr>
            <w:r>
              <w:rPr>
                <w:lang w:eastAsia="es-ES"/>
              </w:rPr>
              <w:t>S</w:t>
            </w:r>
            <w:r w:rsidRPr="001707C9">
              <w:rPr>
                <w:lang w:eastAsia="es-ES"/>
              </w:rPr>
              <w:t xml:space="preserve">ubauditora </w:t>
            </w:r>
            <w:r>
              <w:rPr>
                <w:lang w:eastAsia="es-ES"/>
              </w:rPr>
              <w:t>I</w:t>
            </w:r>
            <w:r w:rsidRPr="001707C9">
              <w:rPr>
                <w:lang w:eastAsia="es-ES"/>
              </w:rPr>
              <w:t xml:space="preserve">nterna </w:t>
            </w:r>
            <w:r>
              <w:rPr>
                <w:lang w:eastAsia="es-ES"/>
              </w:rPr>
              <w:t>a.i.                                       A</w:t>
            </w:r>
            <w:r w:rsidRPr="001707C9">
              <w:rPr>
                <w:lang w:eastAsia="es-ES"/>
              </w:rPr>
              <w:t xml:space="preserve">uditor </w:t>
            </w:r>
            <w:r>
              <w:rPr>
                <w:lang w:eastAsia="es-ES"/>
              </w:rPr>
              <w:t>I</w:t>
            </w:r>
            <w:r w:rsidRPr="001707C9">
              <w:rPr>
                <w:lang w:eastAsia="es-ES"/>
              </w:rPr>
              <w:t>nterno</w:t>
            </w:r>
          </w:p>
          <w:p w:rsidR="00453D12" w:rsidRPr="001707C9" w:rsidRDefault="00537473" w:rsidP="00CD444B">
            <w:pPr>
              <w:rPr>
                <w:lang w:eastAsia="es-ES"/>
              </w:rPr>
            </w:pPr>
            <w:r>
              <w:rPr>
                <w:lang w:eastAsia="es-ES"/>
              </w:rPr>
              <w:t xml:space="preserve">    </w:t>
            </w:r>
          </w:p>
          <w:p w:rsidR="00453D12" w:rsidRPr="001707C9" w:rsidRDefault="00453D12" w:rsidP="00CD444B">
            <w:pPr>
              <w:rPr>
                <w:lang w:eastAsia="es-ES"/>
              </w:rPr>
            </w:pPr>
          </w:p>
        </w:tc>
      </w:tr>
      <w:tr w:rsidR="007D2127" w:rsidRPr="001707C9" w:rsidTr="00017074">
        <w:tc>
          <w:tcPr>
            <w:tcW w:w="8828" w:type="dxa"/>
            <w:gridSpan w:val="2"/>
          </w:tcPr>
          <w:p w:rsidR="007D2127" w:rsidRPr="001707C9" w:rsidRDefault="007D2127" w:rsidP="00017074">
            <w:pPr>
              <w:jc w:val="center"/>
              <w:rPr>
                <w:lang w:eastAsia="es-ES"/>
              </w:rPr>
            </w:pPr>
          </w:p>
        </w:tc>
      </w:tr>
      <w:tr w:rsidR="007D2127" w:rsidRPr="001707C9" w:rsidTr="00017074">
        <w:tc>
          <w:tcPr>
            <w:tcW w:w="8828" w:type="dxa"/>
            <w:gridSpan w:val="2"/>
          </w:tcPr>
          <w:p w:rsidR="007D2127" w:rsidRPr="001707C9" w:rsidRDefault="007D2127" w:rsidP="00017074">
            <w:pPr>
              <w:jc w:val="center"/>
              <w:rPr>
                <w:lang w:eastAsia="es-ES"/>
              </w:rPr>
            </w:pPr>
          </w:p>
        </w:tc>
      </w:tr>
    </w:tbl>
    <w:p w:rsidR="003A4214" w:rsidRPr="003A4214" w:rsidRDefault="003A4214" w:rsidP="003A4214">
      <w:pPr>
        <w:pStyle w:val="Sinespaciado"/>
        <w:jc w:val="right"/>
        <w:rPr>
          <w:b/>
          <w:sz w:val="20"/>
          <w:szCs w:val="20"/>
          <w:lang w:val="es-CR" w:eastAsia="es-ES"/>
        </w:rPr>
      </w:pPr>
      <w:r>
        <w:rPr>
          <w:lang w:val="es-CR" w:eastAsia="es-ES"/>
        </w:rPr>
        <w:tab/>
      </w:r>
      <w:r>
        <w:rPr>
          <w:lang w:val="es-CR" w:eastAsia="es-ES"/>
        </w:rPr>
        <w:tab/>
      </w:r>
      <w:r>
        <w:rPr>
          <w:lang w:val="es-CR" w:eastAsia="es-ES"/>
        </w:rPr>
        <w:tab/>
      </w:r>
      <w:r>
        <w:rPr>
          <w:lang w:val="es-CR" w:eastAsia="es-ES"/>
        </w:rPr>
        <w:tab/>
      </w:r>
      <w:r>
        <w:rPr>
          <w:lang w:val="es-CR" w:eastAsia="es-ES"/>
        </w:rPr>
        <w:tab/>
      </w:r>
      <w:r>
        <w:rPr>
          <w:lang w:val="es-CR" w:eastAsia="es-ES"/>
        </w:rPr>
        <w:tab/>
      </w:r>
      <w:r>
        <w:rPr>
          <w:lang w:val="es-CR" w:eastAsia="es-ES"/>
        </w:rPr>
        <w:tab/>
      </w:r>
      <w:r>
        <w:rPr>
          <w:lang w:val="es-CR" w:eastAsia="es-ES"/>
        </w:rPr>
        <w:tab/>
      </w:r>
      <w:r w:rsidRPr="003A4214">
        <w:rPr>
          <w:b/>
          <w:sz w:val="20"/>
          <w:szCs w:val="20"/>
          <w:lang w:val="es-CR" w:eastAsia="es-ES"/>
        </w:rPr>
        <w:t xml:space="preserve">Estudio N° </w:t>
      </w:r>
      <w:r w:rsidR="00221139">
        <w:rPr>
          <w:b/>
          <w:sz w:val="20"/>
          <w:szCs w:val="20"/>
          <w:lang w:val="es-CR" w:eastAsia="es-ES"/>
        </w:rPr>
        <w:t>005</w:t>
      </w:r>
      <w:r w:rsidRPr="003A4214">
        <w:rPr>
          <w:b/>
          <w:sz w:val="20"/>
          <w:szCs w:val="20"/>
          <w:lang w:val="es-CR" w:eastAsia="es-ES"/>
        </w:rPr>
        <w:t>-18</w:t>
      </w:r>
    </w:p>
    <w:p w:rsidR="00396D48" w:rsidRDefault="00396D48">
      <w:pPr>
        <w:suppressAutoHyphens w:val="0"/>
        <w:spacing w:after="200" w:line="276" w:lineRule="auto"/>
        <w:rPr>
          <w:lang w:val="es-CR" w:eastAsia="es-ES"/>
        </w:rPr>
      </w:pPr>
      <w:r>
        <w:rPr>
          <w:lang w:val="es-CR" w:eastAsia="es-ES"/>
        </w:rPr>
        <w:br w:type="page"/>
      </w:r>
    </w:p>
    <w:p w:rsidR="00396D48" w:rsidRDefault="00396D48" w:rsidP="009016F6">
      <w:pPr>
        <w:pStyle w:val="Sinespaciado"/>
        <w:rPr>
          <w:lang w:val="es-CR" w:eastAsia="es-ES"/>
        </w:rPr>
        <w:sectPr w:rsidR="00396D48" w:rsidSect="003002FB">
          <w:headerReference w:type="default" r:id="rId8"/>
          <w:footerReference w:type="default" r:id="rId9"/>
          <w:headerReference w:type="first" r:id="rId10"/>
          <w:footerReference w:type="first" r:id="rId11"/>
          <w:pgSz w:w="12240" w:h="15840" w:code="1"/>
          <w:pgMar w:top="1418" w:right="1701" w:bottom="1418" w:left="1701" w:header="709" w:footer="709" w:gutter="0"/>
          <w:cols w:space="708"/>
          <w:titlePg/>
          <w:docGrid w:linePitch="360"/>
        </w:sectPr>
      </w:pPr>
    </w:p>
    <w:p w:rsidR="00396D48" w:rsidRPr="00971373" w:rsidRDefault="00396D48" w:rsidP="00396D48">
      <w:pPr>
        <w:pStyle w:val="Ttulo2"/>
        <w:jc w:val="center"/>
        <w:rPr>
          <w:sz w:val="24"/>
          <w:szCs w:val="24"/>
          <w:lang w:val="es-CR"/>
        </w:rPr>
      </w:pPr>
      <w:bookmarkStart w:id="52" w:name="_Toc3552521"/>
      <w:bookmarkStart w:id="53" w:name="_Toc6816461"/>
      <w:r w:rsidRPr="00971373">
        <w:rPr>
          <w:sz w:val="24"/>
          <w:szCs w:val="24"/>
          <w:lang w:val="es-CR"/>
        </w:rPr>
        <w:lastRenderedPageBreak/>
        <w:t xml:space="preserve">Anexo </w:t>
      </w:r>
      <w:bookmarkEnd w:id="52"/>
      <w:r>
        <w:rPr>
          <w:sz w:val="24"/>
          <w:szCs w:val="24"/>
          <w:lang w:val="es-CR"/>
        </w:rPr>
        <w:t>1</w:t>
      </w:r>
      <w:bookmarkEnd w:id="53"/>
    </w:p>
    <w:p w:rsidR="005A7059" w:rsidRDefault="00396D48" w:rsidP="00396D48">
      <w:pPr>
        <w:jc w:val="center"/>
        <w:rPr>
          <w:b/>
          <w:lang w:val="es-CR" w:eastAsia="es-ES"/>
        </w:rPr>
      </w:pPr>
      <w:r w:rsidRPr="00A408BA">
        <w:rPr>
          <w:b/>
          <w:lang w:val="es-CR" w:eastAsia="es-ES"/>
        </w:rPr>
        <w:t xml:space="preserve">ANÁLISIS DE LAS OBSERVACIONES REALIZADAS </w:t>
      </w:r>
      <w:r>
        <w:rPr>
          <w:b/>
          <w:lang w:val="es-CR" w:eastAsia="es-ES"/>
        </w:rPr>
        <w:t xml:space="preserve">POR LA ADMINISTRACIÓN </w:t>
      </w:r>
    </w:p>
    <w:p w:rsidR="00396D48" w:rsidRPr="00A408BA" w:rsidRDefault="00396D48" w:rsidP="00396D48">
      <w:pPr>
        <w:jc w:val="center"/>
        <w:rPr>
          <w:b/>
          <w:lang w:val="es-CR" w:eastAsia="es-ES"/>
        </w:rPr>
      </w:pPr>
      <w:r>
        <w:rPr>
          <w:b/>
          <w:lang w:val="es-CR" w:eastAsia="es-ES"/>
        </w:rPr>
        <w:t>AL CONTENIDO DEL INFORME</w:t>
      </w:r>
    </w:p>
    <w:p w:rsidR="00396D48" w:rsidRDefault="00396D48" w:rsidP="00396D48">
      <w:pPr>
        <w:jc w:val="center"/>
        <w:rPr>
          <w:lang w:val="es-CR" w:eastAsia="es-ES"/>
        </w:rPr>
      </w:pPr>
    </w:p>
    <w:tbl>
      <w:tblPr>
        <w:tblStyle w:val="Tablaconcuadrcula"/>
        <w:tblpPr w:leftFromText="141" w:rightFromText="141" w:vertAnchor="text" w:tblpY="1"/>
        <w:tblOverlap w:val="never"/>
        <w:tblW w:w="12753" w:type="dxa"/>
        <w:tblLayout w:type="fixed"/>
        <w:tblLook w:val="04A0" w:firstRow="1" w:lastRow="0" w:firstColumn="1" w:lastColumn="0" w:noHBand="0" w:noVBand="1"/>
      </w:tblPr>
      <w:tblGrid>
        <w:gridCol w:w="1129"/>
        <w:gridCol w:w="3969"/>
        <w:gridCol w:w="568"/>
        <w:gridCol w:w="567"/>
        <w:gridCol w:w="1417"/>
        <w:gridCol w:w="5103"/>
      </w:tblGrid>
      <w:tr w:rsidR="00396D48" w:rsidRPr="00A330D6" w:rsidTr="005A7059">
        <w:trPr>
          <w:tblHeader/>
        </w:trPr>
        <w:tc>
          <w:tcPr>
            <w:tcW w:w="1129" w:type="dxa"/>
            <w:vMerge w:val="restart"/>
            <w:vAlign w:val="center"/>
          </w:tcPr>
          <w:p w:rsidR="00396D48" w:rsidRPr="00A330D6" w:rsidRDefault="00396D48" w:rsidP="005A7059">
            <w:pPr>
              <w:ind w:left="0"/>
              <w:jc w:val="center"/>
              <w:rPr>
                <w:b/>
                <w:sz w:val="22"/>
                <w:szCs w:val="22"/>
              </w:rPr>
            </w:pPr>
            <w:r>
              <w:rPr>
                <w:b/>
                <w:sz w:val="22"/>
                <w:szCs w:val="22"/>
              </w:rPr>
              <w:t>Punto</w:t>
            </w:r>
            <w:r w:rsidRPr="00A330D6">
              <w:rPr>
                <w:b/>
                <w:sz w:val="22"/>
                <w:szCs w:val="22"/>
              </w:rPr>
              <w:t>.</w:t>
            </w:r>
          </w:p>
        </w:tc>
        <w:tc>
          <w:tcPr>
            <w:tcW w:w="3969" w:type="dxa"/>
            <w:vMerge w:val="restart"/>
            <w:vAlign w:val="center"/>
          </w:tcPr>
          <w:p w:rsidR="00396D48" w:rsidRPr="00A330D6" w:rsidRDefault="00396D48" w:rsidP="005A7059">
            <w:pPr>
              <w:ind w:left="0"/>
              <w:jc w:val="center"/>
              <w:rPr>
                <w:b/>
                <w:sz w:val="22"/>
                <w:szCs w:val="22"/>
              </w:rPr>
            </w:pPr>
            <w:r w:rsidRPr="00A330D6">
              <w:rPr>
                <w:b/>
                <w:sz w:val="22"/>
                <w:szCs w:val="22"/>
              </w:rPr>
              <w:t>Observaciones de la Administración</w:t>
            </w:r>
          </w:p>
        </w:tc>
        <w:tc>
          <w:tcPr>
            <w:tcW w:w="2552" w:type="dxa"/>
            <w:gridSpan w:val="3"/>
            <w:vAlign w:val="center"/>
          </w:tcPr>
          <w:p w:rsidR="00396D48" w:rsidRPr="00A330D6" w:rsidRDefault="00396D48" w:rsidP="005A7059">
            <w:pPr>
              <w:ind w:left="-108"/>
              <w:jc w:val="center"/>
              <w:rPr>
                <w:b/>
                <w:sz w:val="22"/>
                <w:szCs w:val="22"/>
              </w:rPr>
            </w:pPr>
            <w:r w:rsidRPr="00A330D6">
              <w:rPr>
                <w:b/>
                <w:sz w:val="22"/>
                <w:szCs w:val="22"/>
              </w:rPr>
              <w:t>Se acoge</w:t>
            </w:r>
          </w:p>
        </w:tc>
        <w:tc>
          <w:tcPr>
            <w:tcW w:w="5103" w:type="dxa"/>
            <w:vMerge w:val="restart"/>
            <w:vAlign w:val="center"/>
          </w:tcPr>
          <w:p w:rsidR="00396D48" w:rsidRPr="00A330D6" w:rsidRDefault="00396D48" w:rsidP="005A7059">
            <w:pPr>
              <w:ind w:left="0"/>
              <w:jc w:val="center"/>
              <w:rPr>
                <w:b/>
                <w:sz w:val="22"/>
                <w:szCs w:val="22"/>
              </w:rPr>
            </w:pPr>
            <w:r w:rsidRPr="00A330D6">
              <w:rPr>
                <w:b/>
                <w:sz w:val="22"/>
                <w:szCs w:val="22"/>
              </w:rPr>
              <w:t>Observación Auditoría Interna</w:t>
            </w:r>
          </w:p>
        </w:tc>
      </w:tr>
      <w:tr w:rsidR="00396D48" w:rsidRPr="00A330D6" w:rsidTr="005A7059">
        <w:trPr>
          <w:tblHeader/>
        </w:trPr>
        <w:tc>
          <w:tcPr>
            <w:tcW w:w="1129" w:type="dxa"/>
            <w:vMerge/>
            <w:vAlign w:val="center"/>
          </w:tcPr>
          <w:p w:rsidR="00396D48" w:rsidRPr="00A330D6" w:rsidRDefault="00396D48" w:rsidP="005A7059">
            <w:pPr>
              <w:jc w:val="center"/>
              <w:rPr>
                <w:b/>
                <w:sz w:val="22"/>
                <w:szCs w:val="22"/>
              </w:rPr>
            </w:pPr>
          </w:p>
        </w:tc>
        <w:tc>
          <w:tcPr>
            <w:tcW w:w="3969" w:type="dxa"/>
            <w:vMerge/>
            <w:vAlign w:val="center"/>
          </w:tcPr>
          <w:p w:rsidR="00396D48" w:rsidRPr="00A330D6" w:rsidRDefault="00396D48" w:rsidP="005A7059">
            <w:pPr>
              <w:jc w:val="center"/>
              <w:rPr>
                <w:b/>
                <w:sz w:val="22"/>
                <w:szCs w:val="22"/>
              </w:rPr>
            </w:pPr>
          </w:p>
        </w:tc>
        <w:tc>
          <w:tcPr>
            <w:tcW w:w="568" w:type="dxa"/>
            <w:vAlign w:val="center"/>
          </w:tcPr>
          <w:p w:rsidR="00396D48" w:rsidRPr="00A330D6" w:rsidRDefault="00396D48" w:rsidP="005A7059">
            <w:pPr>
              <w:ind w:left="0"/>
              <w:jc w:val="left"/>
              <w:rPr>
                <w:b/>
                <w:sz w:val="22"/>
                <w:szCs w:val="22"/>
              </w:rPr>
            </w:pPr>
            <w:r w:rsidRPr="00A330D6">
              <w:rPr>
                <w:b/>
                <w:sz w:val="22"/>
                <w:szCs w:val="22"/>
              </w:rPr>
              <w:t>Sí</w:t>
            </w:r>
          </w:p>
        </w:tc>
        <w:tc>
          <w:tcPr>
            <w:tcW w:w="567" w:type="dxa"/>
            <w:vAlign w:val="center"/>
          </w:tcPr>
          <w:p w:rsidR="00396D48" w:rsidRPr="00A330D6" w:rsidRDefault="00396D48" w:rsidP="005A7059">
            <w:pPr>
              <w:ind w:left="0"/>
              <w:jc w:val="center"/>
              <w:rPr>
                <w:b/>
                <w:sz w:val="22"/>
                <w:szCs w:val="22"/>
              </w:rPr>
            </w:pPr>
            <w:r w:rsidRPr="00A330D6">
              <w:rPr>
                <w:b/>
                <w:sz w:val="22"/>
                <w:szCs w:val="22"/>
              </w:rPr>
              <w:t>No</w:t>
            </w:r>
          </w:p>
        </w:tc>
        <w:tc>
          <w:tcPr>
            <w:tcW w:w="1417" w:type="dxa"/>
            <w:vAlign w:val="center"/>
          </w:tcPr>
          <w:p w:rsidR="00396D48" w:rsidRPr="00A330D6" w:rsidRDefault="00396D48" w:rsidP="005A7059">
            <w:pPr>
              <w:ind w:left="0"/>
              <w:jc w:val="left"/>
              <w:rPr>
                <w:b/>
                <w:sz w:val="22"/>
                <w:szCs w:val="22"/>
              </w:rPr>
            </w:pPr>
            <w:r w:rsidRPr="00A330D6">
              <w:rPr>
                <w:b/>
                <w:sz w:val="22"/>
                <w:szCs w:val="22"/>
              </w:rPr>
              <w:t>Parcial</w:t>
            </w:r>
          </w:p>
        </w:tc>
        <w:tc>
          <w:tcPr>
            <w:tcW w:w="5103" w:type="dxa"/>
            <w:vMerge/>
            <w:vAlign w:val="center"/>
          </w:tcPr>
          <w:p w:rsidR="00396D48" w:rsidRPr="00A330D6" w:rsidRDefault="00396D48" w:rsidP="005A7059">
            <w:pPr>
              <w:jc w:val="center"/>
              <w:rPr>
                <w:b/>
                <w:sz w:val="22"/>
                <w:szCs w:val="22"/>
              </w:rPr>
            </w:pPr>
          </w:p>
        </w:tc>
      </w:tr>
      <w:tr w:rsidR="00396D48" w:rsidRPr="00A330D6" w:rsidTr="005A7059">
        <w:tc>
          <w:tcPr>
            <w:tcW w:w="1129" w:type="dxa"/>
            <w:vAlign w:val="center"/>
          </w:tcPr>
          <w:p w:rsidR="00396D48" w:rsidRPr="00EE5DC2" w:rsidRDefault="00396D48" w:rsidP="005A7059">
            <w:pPr>
              <w:ind w:left="0" w:right="175"/>
              <w:jc w:val="center"/>
              <w:rPr>
                <w:sz w:val="22"/>
                <w:szCs w:val="22"/>
              </w:rPr>
            </w:pPr>
            <w:r>
              <w:rPr>
                <w:sz w:val="22"/>
                <w:szCs w:val="22"/>
              </w:rPr>
              <w:t>2.3.4</w:t>
            </w:r>
          </w:p>
        </w:tc>
        <w:tc>
          <w:tcPr>
            <w:tcW w:w="3969" w:type="dxa"/>
            <w:vAlign w:val="center"/>
          </w:tcPr>
          <w:p w:rsidR="00396D48" w:rsidRPr="00EE5DC2" w:rsidRDefault="00396D48" w:rsidP="005A7059">
            <w:pPr>
              <w:pStyle w:val="Default"/>
              <w:ind w:left="0"/>
              <w:rPr>
                <w:rFonts w:ascii="Times New Roman" w:eastAsia="Times New Roman" w:hAnsi="Times New Roman" w:cs="Times New Roman"/>
                <w:color w:val="auto"/>
                <w:sz w:val="22"/>
                <w:szCs w:val="22"/>
                <w:lang w:val="es-ES" w:eastAsia="ar-SA"/>
              </w:rPr>
            </w:pPr>
            <w:r>
              <w:rPr>
                <w:rFonts w:ascii="Times New Roman" w:eastAsia="Times New Roman" w:hAnsi="Times New Roman" w:cs="Times New Roman"/>
                <w:color w:val="auto"/>
                <w:sz w:val="22"/>
                <w:szCs w:val="22"/>
                <w:lang w:val="es-ES" w:eastAsia="ar-SA"/>
              </w:rPr>
              <w:t>El Contador de la Junta en el acta de discusión solicitó revisar el contenido del cuadro 2 de la página 11 para incluir el salario neto y poder determinar la diferencia</w:t>
            </w:r>
            <w:r w:rsidR="005A7059">
              <w:rPr>
                <w:rFonts w:ascii="Times New Roman" w:eastAsia="Times New Roman" w:hAnsi="Times New Roman" w:cs="Times New Roman"/>
                <w:color w:val="auto"/>
                <w:sz w:val="22"/>
                <w:szCs w:val="22"/>
                <w:lang w:val="es-ES" w:eastAsia="ar-SA"/>
              </w:rPr>
              <w:t>.</w:t>
            </w:r>
          </w:p>
        </w:tc>
        <w:tc>
          <w:tcPr>
            <w:tcW w:w="568" w:type="dxa"/>
            <w:vAlign w:val="center"/>
          </w:tcPr>
          <w:p w:rsidR="00396D48" w:rsidRPr="00EE5DC2" w:rsidRDefault="00396D48" w:rsidP="005A7059">
            <w:pPr>
              <w:ind w:left="0"/>
              <w:jc w:val="left"/>
              <w:rPr>
                <w:sz w:val="22"/>
                <w:szCs w:val="22"/>
              </w:rPr>
            </w:pPr>
          </w:p>
        </w:tc>
        <w:tc>
          <w:tcPr>
            <w:tcW w:w="567" w:type="dxa"/>
            <w:vAlign w:val="center"/>
          </w:tcPr>
          <w:p w:rsidR="00396D48" w:rsidRPr="00EE5DC2" w:rsidRDefault="00396D48" w:rsidP="005A7059">
            <w:pPr>
              <w:jc w:val="center"/>
              <w:rPr>
                <w:sz w:val="22"/>
                <w:szCs w:val="22"/>
              </w:rPr>
            </w:pPr>
          </w:p>
        </w:tc>
        <w:tc>
          <w:tcPr>
            <w:tcW w:w="1417" w:type="dxa"/>
          </w:tcPr>
          <w:p w:rsidR="00396D48" w:rsidRPr="00EE5DC2" w:rsidRDefault="00396D48" w:rsidP="005A7059">
            <w:pPr>
              <w:ind w:left="0"/>
              <w:jc w:val="center"/>
              <w:rPr>
                <w:sz w:val="22"/>
                <w:szCs w:val="22"/>
                <w:lang w:val="es-CR"/>
              </w:rPr>
            </w:pPr>
            <w:r>
              <w:rPr>
                <w:sz w:val="22"/>
                <w:szCs w:val="22"/>
                <w:lang w:val="es-CR"/>
              </w:rPr>
              <w:t>X</w:t>
            </w:r>
          </w:p>
        </w:tc>
        <w:tc>
          <w:tcPr>
            <w:tcW w:w="5103" w:type="dxa"/>
          </w:tcPr>
          <w:p w:rsidR="00396D48" w:rsidRPr="006562AC" w:rsidRDefault="00396D48" w:rsidP="005A7059">
            <w:pPr>
              <w:ind w:left="0"/>
              <w:rPr>
                <w:sz w:val="22"/>
                <w:szCs w:val="22"/>
                <w:lang w:val="es-CR"/>
              </w:rPr>
            </w:pPr>
            <w:r w:rsidRPr="006562AC">
              <w:rPr>
                <w:sz w:val="22"/>
                <w:szCs w:val="22"/>
                <w:lang w:val="es-CR"/>
              </w:rPr>
              <w:t>U</w:t>
            </w:r>
            <w:r w:rsidR="005A7059" w:rsidRPr="006562AC">
              <w:rPr>
                <w:sz w:val="22"/>
                <w:szCs w:val="22"/>
                <w:lang w:val="es-CR"/>
              </w:rPr>
              <w:t>na vez revisado</w:t>
            </w:r>
            <w:r w:rsidRPr="006562AC">
              <w:rPr>
                <w:sz w:val="22"/>
                <w:szCs w:val="22"/>
                <w:lang w:val="es-CR"/>
              </w:rPr>
              <w:t>s los papeles de trabajo efectuados por la auditora encargada del estudio, se corrige en el cuerpo del cuadro leyéndose los títulos de la siguiente manera:</w:t>
            </w:r>
          </w:p>
          <w:p w:rsidR="00396D48" w:rsidRPr="006562AC" w:rsidRDefault="00396D48" w:rsidP="005A7059">
            <w:pPr>
              <w:ind w:left="0"/>
              <w:rPr>
                <w:sz w:val="22"/>
                <w:szCs w:val="22"/>
                <w:lang w:val="es-CR"/>
              </w:rPr>
            </w:pPr>
          </w:p>
          <w:p w:rsidR="00396D48" w:rsidRPr="006562AC" w:rsidRDefault="00396D48" w:rsidP="005A7059">
            <w:pPr>
              <w:pStyle w:val="Prrafodelista"/>
              <w:numPr>
                <w:ilvl w:val="0"/>
                <w:numId w:val="43"/>
              </w:numPr>
              <w:rPr>
                <w:rFonts w:ascii="Times New Roman" w:hAnsi="Times New Roman" w:cs="Times New Roman"/>
              </w:rPr>
            </w:pPr>
            <w:r w:rsidRPr="006562AC">
              <w:rPr>
                <w:rFonts w:ascii="Times New Roman" w:hAnsi="Times New Roman" w:cs="Times New Roman"/>
              </w:rPr>
              <w:t>Subsidio girado por PANEA (bruto)</w:t>
            </w:r>
          </w:p>
          <w:p w:rsidR="00396D48" w:rsidRPr="006562AC" w:rsidRDefault="00396D48" w:rsidP="005A7059">
            <w:pPr>
              <w:pStyle w:val="Prrafodelista"/>
              <w:numPr>
                <w:ilvl w:val="0"/>
                <w:numId w:val="43"/>
              </w:numPr>
              <w:rPr>
                <w:rFonts w:ascii="Times New Roman" w:hAnsi="Times New Roman" w:cs="Times New Roman"/>
              </w:rPr>
            </w:pPr>
            <w:r w:rsidRPr="006562AC">
              <w:rPr>
                <w:rFonts w:ascii="Times New Roman" w:hAnsi="Times New Roman" w:cs="Times New Roman"/>
              </w:rPr>
              <w:t>Cargas obreras 10.34% a pagar</w:t>
            </w:r>
          </w:p>
          <w:p w:rsidR="00396D48" w:rsidRPr="006562AC" w:rsidRDefault="00396D48" w:rsidP="005A7059">
            <w:pPr>
              <w:pStyle w:val="Prrafodelista"/>
              <w:numPr>
                <w:ilvl w:val="0"/>
                <w:numId w:val="43"/>
              </w:numPr>
              <w:rPr>
                <w:rFonts w:ascii="Times New Roman" w:hAnsi="Times New Roman" w:cs="Times New Roman"/>
              </w:rPr>
            </w:pPr>
            <w:r w:rsidRPr="006562AC">
              <w:rPr>
                <w:rFonts w:ascii="Times New Roman" w:hAnsi="Times New Roman" w:cs="Times New Roman"/>
              </w:rPr>
              <w:t xml:space="preserve">Salarios pagados según Cheques girados </w:t>
            </w:r>
          </w:p>
          <w:p w:rsidR="00994344" w:rsidRDefault="00396D48" w:rsidP="005A7059">
            <w:pPr>
              <w:ind w:left="0"/>
              <w:rPr>
                <w:sz w:val="22"/>
                <w:szCs w:val="22"/>
                <w:lang w:val="es-CR"/>
              </w:rPr>
            </w:pPr>
            <w:r w:rsidRPr="0026199F">
              <w:rPr>
                <w:sz w:val="22"/>
                <w:szCs w:val="22"/>
                <w:lang w:val="es-CR"/>
              </w:rPr>
              <w:t xml:space="preserve">Así mismo se corrige en la diferencia del mes de enero que se pagó de más </w:t>
            </w:r>
            <w:r w:rsidR="005A7059">
              <w:rPr>
                <w:sz w:val="22"/>
                <w:szCs w:val="22"/>
                <w:lang w:val="es-CR"/>
              </w:rPr>
              <w:t>¢</w:t>
            </w:r>
            <w:r w:rsidRPr="0026199F">
              <w:rPr>
                <w:sz w:val="22"/>
                <w:szCs w:val="22"/>
                <w:lang w:val="es-CR"/>
              </w:rPr>
              <w:t>83.490.52 cambiando de negativo a positivo</w:t>
            </w:r>
            <w:r w:rsidR="00994344">
              <w:rPr>
                <w:sz w:val="22"/>
                <w:szCs w:val="22"/>
                <w:lang w:val="es-CR"/>
              </w:rPr>
              <w:t>.</w:t>
            </w:r>
          </w:p>
          <w:p w:rsidR="00994344" w:rsidRDefault="00994344" w:rsidP="005A7059">
            <w:pPr>
              <w:ind w:left="0"/>
              <w:rPr>
                <w:sz w:val="22"/>
                <w:szCs w:val="22"/>
                <w:lang w:val="es-CR"/>
              </w:rPr>
            </w:pPr>
          </w:p>
          <w:p w:rsidR="00994344" w:rsidRDefault="00994344" w:rsidP="005A7059">
            <w:pPr>
              <w:ind w:left="0"/>
              <w:rPr>
                <w:sz w:val="22"/>
                <w:szCs w:val="22"/>
                <w:lang w:val="es-CR"/>
              </w:rPr>
            </w:pPr>
            <w:r>
              <w:rPr>
                <w:sz w:val="22"/>
                <w:szCs w:val="22"/>
                <w:lang w:val="es-CR"/>
              </w:rPr>
              <w:t>En el mismo se incorpora una aclaración sobre el análisis del cuadro quedando de la siguiente manera:</w:t>
            </w:r>
          </w:p>
          <w:p w:rsidR="00994344" w:rsidRPr="00A556FE" w:rsidRDefault="00994344" w:rsidP="005A7059">
            <w:pPr>
              <w:pStyle w:val="Prrafodelista"/>
              <w:numPr>
                <w:ilvl w:val="0"/>
                <w:numId w:val="8"/>
              </w:numPr>
              <w:spacing w:after="0" w:line="240" w:lineRule="auto"/>
              <w:rPr>
                <w:rFonts w:ascii="Times New Roman" w:hAnsi="Times New Roman" w:cs="Times New Roman"/>
                <w:sz w:val="24"/>
                <w:szCs w:val="24"/>
              </w:rPr>
            </w:pPr>
            <w:r w:rsidRPr="00A556FE">
              <w:rPr>
                <w:rFonts w:ascii="Times New Roman" w:hAnsi="Times New Roman" w:cs="Times New Roman"/>
                <w:sz w:val="24"/>
                <w:szCs w:val="24"/>
              </w:rPr>
              <w:t>Se comprobó que en el salario del mes de julio no se contempló el pago de las vacaciones de medio período, a pesar de que PANEA en el subsidio contempla el pago de las vacaciones para la trabajadora del comedor.</w:t>
            </w:r>
          </w:p>
          <w:p w:rsidR="00994344" w:rsidRDefault="00994344" w:rsidP="005A7059">
            <w:pPr>
              <w:pStyle w:val="Prrafodelista"/>
              <w:numPr>
                <w:ilvl w:val="0"/>
                <w:numId w:val="8"/>
              </w:numPr>
              <w:spacing w:after="0" w:line="240" w:lineRule="auto"/>
              <w:rPr>
                <w:rFonts w:ascii="Times New Roman" w:hAnsi="Times New Roman" w:cs="Times New Roman"/>
                <w:sz w:val="24"/>
                <w:szCs w:val="24"/>
              </w:rPr>
            </w:pPr>
            <w:r w:rsidRPr="005E71D9">
              <w:rPr>
                <w:rFonts w:ascii="Times New Roman" w:hAnsi="Times New Roman" w:cs="Times New Roman"/>
                <w:sz w:val="24"/>
                <w:szCs w:val="24"/>
              </w:rPr>
              <w:t xml:space="preserve">Del cuadro se denota que la Junta de Educación pagó un salario inferior al monto mensual </w:t>
            </w:r>
            <w:r w:rsidRPr="005E71D9">
              <w:rPr>
                <w:rFonts w:ascii="Times New Roman" w:hAnsi="Times New Roman" w:cs="Times New Roman"/>
                <w:sz w:val="24"/>
                <w:szCs w:val="24"/>
              </w:rPr>
              <w:lastRenderedPageBreak/>
              <w:t>asignado por PANEA, como también al salario mínimo establecido por el Ministerio de Trabajo y Seguridad Social para el periodo económico del año 2017</w:t>
            </w:r>
            <w:r w:rsidRPr="00A556FE">
              <w:rPr>
                <w:rFonts w:ascii="Times New Roman" w:hAnsi="Times New Roman" w:cs="Times New Roman"/>
                <w:sz w:val="24"/>
                <w:szCs w:val="24"/>
              </w:rPr>
              <w:t xml:space="preserve">. </w:t>
            </w:r>
          </w:p>
          <w:p w:rsidR="00994344" w:rsidRPr="006562AC" w:rsidRDefault="00994344" w:rsidP="005A7059">
            <w:pPr>
              <w:pStyle w:val="Prrafodelista"/>
              <w:numPr>
                <w:ilvl w:val="0"/>
                <w:numId w:val="8"/>
              </w:numPr>
              <w:spacing w:after="0" w:line="240" w:lineRule="auto"/>
              <w:rPr>
                <w:rFonts w:ascii="Times New Roman" w:hAnsi="Times New Roman" w:cs="Times New Roman"/>
                <w:sz w:val="24"/>
                <w:szCs w:val="24"/>
              </w:rPr>
            </w:pPr>
            <w:r w:rsidRPr="006562AC">
              <w:rPr>
                <w:rFonts w:ascii="Times New Roman" w:hAnsi="Times New Roman" w:cs="Times New Roman"/>
                <w:sz w:val="24"/>
                <w:szCs w:val="24"/>
              </w:rPr>
              <w:t xml:space="preserve">Según los salarios pagados con cheques girados por la Junta de Educación, al no contar con el desglose de las planillas que respaldan la emisión del cheque, esta Auditoría parte del supuesto que este corresponde al salario neto mensual a pagar por la Junta. </w:t>
            </w:r>
          </w:p>
          <w:p w:rsidR="00396D48" w:rsidRPr="006562AC" w:rsidRDefault="00994344" w:rsidP="005A7059">
            <w:pPr>
              <w:pStyle w:val="Prrafodelista"/>
              <w:numPr>
                <w:ilvl w:val="0"/>
                <w:numId w:val="8"/>
              </w:numPr>
              <w:spacing w:after="0" w:line="240" w:lineRule="auto"/>
              <w:rPr>
                <w:rFonts w:ascii="Times New Roman" w:hAnsi="Times New Roman" w:cs="Times New Roman"/>
                <w:sz w:val="24"/>
                <w:szCs w:val="24"/>
              </w:rPr>
            </w:pPr>
            <w:r w:rsidRPr="006562AC">
              <w:rPr>
                <w:rFonts w:ascii="Times New Roman" w:hAnsi="Times New Roman" w:cs="Times New Roman"/>
                <w:sz w:val="24"/>
                <w:szCs w:val="24"/>
              </w:rPr>
              <w:t xml:space="preserve">De la comparación de lo girado por PANEA mensualmente con respecto a los cheques emitidos por concepto de salarios pagados, se detallan diferencias representativas, que al final del período 2017 se totalizan en ¢1.060.276,47, dejando de pagársele a la trabajadora del comedor; lo que reafirma lo manifestado en el punto anterior, en donde la Junta de Educación  de la Escuela República de Nicaragua, contrató con un salario menor a la trabajadora del comedor y no ajustándose a lo establecido por PANEA para el pago de este tipo de subsidio. </w:t>
            </w:r>
          </w:p>
          <w:p w:rsidR="00396D48" w:rsidRPr="00EE5DC2" w:rsidRDefault="00396D48" w:rsidP="005A7059">
            <w:pPr>
              <w:ind w:left="0"/>
              <w:rPr>
                <w:sz w:val="22"/>
                <w:szCs w:val="22"/>
                <w:lang w:val="es-CR"/>
              </w:rPr>
            </w:pPr>
          </w:p>
        </w:tc>
      </w:tr>
      <w:tr w:rsidR="00396D48" w:rsidRPr="00A330D6" w:rsidTr="005A7059">
        <w:tc>
          <w:tcPr>
            <w:tcW w:w="1129" w:type="dxa"/>
            <w:vAlign w:val="center"/>
          </w:tcPr>
          <w:p w:rsidR="00396D48" w:rsidRPr="00EE5DC2" w:rsidRDefault="00994344" w:rsidP="005A7059">
            <w:pPr>
              <w:ind w:left="0"/>
              <w:jc w:val="center"/>
              <w:rPr>
                <w:sz w:val="22"/>
                <w:szCs w:val="22"/>
              </w:rPr>
            </w:pPr>
            <w:r>
              <w:rPr>
                <w:sz w:val="22"/>
                <w:szCs w:val="22"/>
              </w:rPr>
              <w:lastRenderedPageBreak/>
              <w:t>2.4</w:t>
            </w:r>
          </w:p>
        </w:tc>
        <w:tc>
          <w:tcPr>
            <w:tcW w:w="3969" w:type="dxa"/>
            <w:vAlign w:val="center"/>
          </w:tcPr>
          <w:p w:rsidR="00396D48" w:rsidRPr="00EE5DC2" w:rsidRDefault="005A7059" w:rsidP="005A7059">
            <w:pPr>
              <w:pStyle w:val="Default"/>
              <w:ind w:left="0"/>
              <w:rPr>
                <w:rFonts w:ascii="Times New Roman" w:eastAsia="Times New Roman" w:hAnsi="Times New Roman" w:cs="Times New Roman"/>
                <w:color w:val="auto"/>
                <w:sz w:val="22"/>
                <w:szCs w:val="22"/>
                <w:lang w:val="es-ES" w:eastAsia="ar-SA"/>
              </w:rPr>
            </w:pPr>
            <w:r>
              <w:rPr>
                <w:rFonts w:ascii="Times New Roman" w:eastAsia="Times New Roman" w:hAnsi="Times New Roman" w:cs="Times New Roman"/>
                <w:color w:val="auto"/>
                <w:sz w:val="22"/>
                <w:szCs w:val="22"/>
                <w:lang w:val="es-ES" w:eastAsia="ar-SA"/>
              </w:rPr>
              <w:t>Conforme los comentarios emitidos en el acta de</w:t>
            </w:r>
            <w:r w:rsidR="00994344">
              <w:rPr>
                <w:rFonts w:ascii="Times New Roman" w:eastAsia="Times New Roman" w:hAnsi="Times New Roman" w:cs="Times New Roman"/>
                <w:color w:val="auto"/>
                <w:sz w:val="22"/>
                <w:szCs w:val="22"/>
                <w:lang w:val="es-ES" w:eastAsia="ar-SA"/>
              </w:rPr>
              <w:t xml:space="preserve"> discusión del borrador del informe</w:t>
            </w:r>
            <w:r>
              <w:rPr>
                <w:rFonts w:ascii="Times New Roman" w:eastAsia="Times New Roman" w:hAnsi="Times New Roman" w:cs="Times New Roman"/>
                <w:color w:val="auto"/>
                <w:sz w:val="22"/>
                <w:szCs w:val="22"/>
                <w:lang w:val="es-ES" w:eastAsia="ar-SA"/>
              </w:rPr>
              <w:t>,</w:t>
            </w:r>
            <w:r w:rsidR="00994344">
              <w:rPr>
                <w:rFonts w:ascii="Times New Roman" w:eastAsia="Times New Roman" w:hAnsi="Times New Roman" w:cs="Times New Roman"/>
                <w:color w:val="auto"/>
                <w:sz w:val="22"/>
                <w:szCs w:val="22"/>
                <w:lang w:val="es-ES" w:eastAsia="ar-SA"/>
              </w:rPr>
              <w:t xml:space="preserve"> el contador solicitó a las auditoras que le aclararán el tema del pago de las cargas sociales</w:t>
            </w:r>
            <w:r w:rsidR="00416CFD">
              <w:rPr>
                <w:rFonts w:ascii="Times New Roman" w:eastAsia="Times New Roman" w:hAnsi="Times New Roman" w:cs="Times New Roman"/>
                <w:color w:val="auto"/>
                <w:sz w:val="22"/>
                <w:szCs w:val="22"/>
                <w:lang w:val="es-ES" w:eastAsia="ar-SA"/>
              </w:rPr>
              <w:t xml:space="preserve"> y obrero patronales</w:t>
            </w:r>
            <w:r w:rsidR="00994344">
              <w:rPr>
                <w:rFonts w:ascii="Times New Roman" w:eastAsia="Times New Roman" w:hAnsi="Times New Roman" w:cs="Times New Roman"/>
                <w:color w:val="auto"/>
                <w:sz w:val="22"/>
                <w:szCs w:val="22"/>
                <w:lang w:val="es-ES" w:eastAsia="ar-SA"/>
              </w:rPr>
              <w:t>, pues tenía inquietud en cuanto si con fondos PANEA de Subsidio de la Cocinera se pueden o no cubrir las mismas.</w:t>
            </w:r>
          </w:p>
        </w:tc>
        <w:tc>
          <w:tcPr>
            <w:tcW w:w="568" w:type="dxa"/>
            <w:vAlign w:val="center"/>
          </w:tcPr>
          <w:p w:rsidR="00396D48" w:rsidRPr="00EE5DC2" w:rsidRDefault="00396D48" w:rsidP="005A7059">
            <w:pPr>
              <w:rPr>
                <w:sz w:val="22"/>
                <w:szCs w:val="22"/>
              </w:rPr>
            </w:pPr>
          </w:p>
        </w:tc>
        <w:tc>
          <w:tcPr>
            <w:tcW w:w="567" w:type="dxa"/>
            <w:vAlign w:val="center"/>
          </w:tcPr>
          <w:p w:rsidR="00396D48" w:rsidRPr="00EE5DC2" w:rsidRDefault="00396D48" w:rsidP="005A7059">
            <w:pPr>
              <w:jc w:val="center"/>
              <w:rPr>
                <w:sz w:val="22"/>
                <w:szCs w:val="22"/>
              </w:rPr>
            </w:pPr>
          </w:p>
        </w:tc>
        <w:tc>
          <w:tcPr>
            <w:tcW w:w="1417" w:type="dxa"/>
            <w:vAlign w:val="center"/>
          </w:tcPr>
          <w:p w:rsidR="00396D48" w:rsidRPr="00EE5DC2" w:rsidRDefault="00396D48" w:rsidP="005A7059">
            <w:pPr>
              <w:ind w:left="0"/>
              <w:jc w:val="center"/>
              <w:rPr>
                <w:sz w:val="22"/>
                <w:szCs w:val="22"/>
                <w:lang w:val="es-CR"/>
              </w:rPr>
            </w:pPr>
            <w:r w:rsidRPr="00EE5DC2">
              <w:rPr>
                <w:sz w:val="22"/>
                <w:szCs w:val="22"/>
              </w:rPr>
              <w:t>X</w:t>
            </w:r>
          </w:p>
        </w:tc>
        <w:tc>
          <w:tcPr>
            <w:tcW w:w="5103" w:type="dxa"/>
          </w:tcPr>
          <w:p w:rsidR="00396D48" w:rsidRPr="006562AC" w:rsidRDefault="00994344" w:rsidP="005A7059">
            <w:pPr>
              <w:ind w:left="0"/>
              <w:rPr>
                <w:sz w:val="22"/>
                <w:szCs w:val="22"/>
                <w:lang w:val="es-CR"/>
              </w:rPr>
            </w:pPr>
            <w:r w:rsidRPr="006562AC">
              <w:rPr>
                <w:sz w:val="22"/>
                <w:szCs w:val="22"/>
                <w:lang w:val="es-CR"/>
              </w:rPr>
              <w:t>En el análisis de la normativa que sustenta el hallazgo se aclara lo siguiente:</w:t>
            </w:r>
          </w:p>
          <w:p w:rsidR="00994344" w:rsidRPr="006562AC" w:rsidRDefault="00994344" w:rsidP="005A7059">
            <w:pPr>
              <w:ind w:left="0"/>
              <w:rPr>
                <w:sz w:val="22"/>
                <w:szCs w:val="22"/>
                <w:lang w:val="es-CR"/>
              </w:rPr>
            </w:pPr>
          </w:p>
          <w:p w:rsidR="00994344" w:rsidRPr="006562AC" w:rsidRDefault="00994344" w:rsidP="005A7059">
            <w:pPr>
              <w:ind w:left="0"/>
            </w:pPr>
            <w:r w:rsidRPr="006562AC">
              <w:t xml:space="preserve">Situación que se reafirma conforme los lineamientos emitidos por la Dirección de Programas de Equidad, en su anexo 1.6. CONTRATO DE TRABAJO CON TRABAJADOR(A) DEL COMEDOR </w:t>
            </w:r>
            <w:r w:rsidRPr="006562AC">
              <w:lastRenderedPageBreak/>
              <w:t>ESTUDIANTIL, en su cláusula primera que señala:</w:t>
            </w:r>
          </w:p>
          <w:p w:rsidR="00994344" w:rsidRPr="006562AC" w:rsidRDefault="00994344" w:rsidP="005A7059">
            <w:pPr>
              <w:ind w:left="0"/>
            </w:pPr>
            <w:r w:rsidRPr="006562AC">
              <w:rPr>
                <w:i/>
              </w:rPr>
              <w:t xml:space="preserve">…para que labore como cocinera en el comedor de dicha institución, por lo que asumirá en forma exclusiva el pago del salario mínimo establecido por ley, así como la responsabilidad del pago de aguinaldo proporcional y las cargas sociales de la ley correspondiente al aporte patronal, así como el pago de la póliza del riesgo laboral de la cocinera contratada, </w:t>
            </w:r>
            <w:r w:rsidRPr="006562AC">
              <w:rPr>
                <w:b/>
                <w:i/>
                <w:u w:val="single"/>
              </w:rPr>
              <w:t>las cuales deberá sufragar con fondos propios</w:t>
            </w:r>
            <w:r w:rsidRPr="006562AC">
              <w:rPr>
                <w:i/>
              </w:rPr>
              <w:t xml:space="preserve">, aplicando además las deducciones en el salario mensual de la trabajadora, de conformidad con las planillas elaboradas por la Caja Costarricense del Seguro Social. </w:t>
            </w:r>
            <w:r w:rsidRPr="006562AC">
              <w:t>(Lo subrayado y en negrita no corresponde al original).</w:t>
            </w:r>
          </w:p>
          <w:p w:rsidR="00994344" w:rsidRPr="006562AC" w:rsidRDefault="00994344" w:rsidP="005A7059">
            <w:pPr>
              <w:ind w:left="0"/>
            </w:pPr>
          </w:p>
          <w:p w:rsidR="00994344" w:rsidRPr="006562AC" w:rsidRDefault="00994344" w:rsidP="005A7059">
            <w:pPr>
              <w:ind w:left="0"/>
            </w:pPr>
            <w:r w:rsidRPr="006562AC">
              <w:t xml:space="preserve">Por lo tanto </w:t>
            </w:r>
            <w:r w:rsidR="00416CFD" w:rsidRPr="006562AC">
              <w:t xml:space="preserve">tomando en consideración lo que cita la norma, </w:t>
            </w:r>
            <w:r w:rsidRPr="006562AC">
              <w:t xml:space="preserve">el criterio por parte de la Auditoría </w:t>
            </w:r>
            <w:r w:rsidR="00416CFD" w:rsidRPr="006562AC">
              <w:t xml:space="preserve">se agrega </w:t>
            </w:r>
            <w:r w:rsidRPr="006562AC">
              <w:t>lo siguiente:</w:t>
            </w:r>
          </w:p>
          <w:p w:rsidR="00994344" w:rsidRPr="006562AC" w:rsidRDefault="00994344" w:rsidP="005A7059">
            <w:pPr>
              <w:ind w:left="0"/>
            </w:pPr>
          </w:p>
          <w:p w:rsidR="00994344" w:rsidRPr="006562AC" w:rsidRDefault="00994344" w:rsidP="005A7059">
            <w:pPr>
              <w:ind w:left="0"/>
              <w:rPr>
                <w:i/>
                <w:sz w:val="22"/>
                <w:szCs w:val="22"/>
                <w:lang w:val="es-CR"/>
              </w:rPr>
            </w:pPr>
            <w:r w:rsidRPr="006562AC">
              <w:t xml:space="preserve">Como se desprende de lo anterior, con el subsidio dado PANEA para el pago de la cocinera,  podrían atenderse las cargas sociales y obrero que le corresponden al patrono, así como el pago de aguinaldo y cesantías; costo de vida en caso de corresponder, siempre y cuando el salario mínimo a pagar al trabajador del comedor sea inferior al monto de subsidio que da PANEA, pero que no puede estar por debajo del mínimo permitido por el Ministerio de Trabajo para esta actividad laboral; caso contrario las cargas sociales y obrero que le </w:t>
            </w:r>
            <w:r w:rsidRPr="006562AC">
              <w:lastRenderedPageBreak/>
              <w:t xml:space="preserve">corresponden al patrono, así como el pago de aguinaldo y cesantías; costo de vida en caso de corresponder, deberán ser cubiertas por la Junta de Educación con los fondos propios que genere la institución, sin tomar de ello fondos PANEA de alimentos. </w:t>
            </w:r>
          </w:p>
        </w:tc>
      </w:tr>
      <w:tr w:rsidR="005A7059" w:rsidRPr="00A330D6" w:rsidTr="005A7059">
        <w:tc>
          <w:tcPr>
            <w:tcW w:w="1129" w:type="dxa"/>
            <w:vAlign w:val="center"/>
          </w:tcPr>
          <w:p w:rsidR="005A7059" w:rsidRDefault="005A7059" w:rsidP="005A7059">
            <w:pPr>
              <w:ind w:left="0" w:right="175"/>
              <w:jc w:val="center"/>
              <w:rPr>
                <w:sz w:val="22"/>
                <w:szCs w:val="22"/>
              </w:rPr>
            </w:pPr>
            <w:r>
              <w:rPr>
                <w:sz w:val="22"/>
                <w:szCs w:val="22"/>
              </w:rPr>
              <w:lastRenderedPageBreak/>
              <w:t>2.9.3</w:t>
            </w:r>
          </w:p>
        </w:tc>
        <w:tc>
          <w:tcPr>
            <w:tcW w:w="3969" w:type="dxa"/>
            <w:vAlign w:val="center"/>
          </w:tcPr>
          <w:p w:rsidR="005A7059" w:rsidRDefault="005A7059" w:rsidP="005A7059">
            <w:pPr>
              <w:pStyle w:val="Default"/>
              <w:ind w:left="0" w:right="175"/>
              <w:rPr>
                <w:rFonts w:ascii="Times New Roman" w:eastAsia="Times New Roman" w:hAnsi="Times New Roman" w:cs="Times New Roman"/>
                <w:color w:val="auto"/>
                <w:sz w:val="22"/>
                <w:szCs w:val="22"/>
                <w:lang w:val="es-ES" w:eastAsia="ar-SA"/>
              </w:rPr>
            </w:pPr>
            <w:r>
              <w:rPr>
                <w:rFonts w:ascii="Times New Roman" w:eastAsia="Times New Roman" w:hAnsi="Times New Roman" w:cs="Times New Roman"/>
                <w:color w:val="auto"/>
                <w:sz w:val="22"/>
                <w:szCs w:val="22"/>
                <w:lang w:val="es-ES" w:eastAsia="ar-SA"/>
              </w:rPr>
              <w:t xml:space="preserve">En la presentación del borrador el contador solicitó </w:t>
            </w:r>
            <w:r w:rsidR="00416CFD">
              <w:rPr>
                <w:rFonts w:ascii="Times New Roman" w:eastAsia="Times New Roman" w:hAnsi="Times New Roman" w:cs="Times New Roman"/>
                <w:color w:val="auto"/>
                <w:sz w:val="22"/>
                <w:szCs w:val="22"/>
                <w:lang w:val="es-ES" w:eastAsia="ar-SA"/>
              </w:rPr>
              <w:t xml:space="preserve">verbalmente </w:t>
            </w:r>
            <w:r>
              <w:rPr>
                <w:rFonts w:ascii="Times New Roman" w:eastAsia="Times New Roman" w:hAnsi="Times New Roman" w:cs="Times New Roman"/>
                <w:color w:val="auto"/>
                <w:sz w:val="22"/>
                <w:szCs w:val="22"/>
                <w:lang w:val="es-ES" w:eastAsia="ar-SA"/>
              </w:rPr>
              <w:t>que se verificará los años de las facturas del punto 3 que amparan el pago del cheque 258 pues considera no son del año 2018 sino del 2017</w:t>
            </w:r>
          </w:p>
        </w:tc>
        <w:tc>
          <w:tcPr>
            <w:tcW w:w="568" w:type="dxa"/>
            <w:vAlign w:val="center"/>
          </w:tcPr>
          <w:p w:rsidR="005A7059" w:rsidRPr="00EE5DC2" w:rsidRDefault="005A7059" w:rsidP="005A7059">
            <w:pPr>
              <w:ind w:left="0" w:right="175"/>
              <w:rPr>
                <w:sz w:val="22"/>
                <w:szCs w:val="22"/>
              </w:rPr>
            </w:pPr>
            <w:r>
              <w:rPr>
                <w:sz w:val="22"/>
                <w:szCs w:val="22"/>
              </w:rPr>
              <w:t>X</w:t>
            </w:r>
          </w:p>
        </w:tc>
        <w:tc>
          <w:tcPr>
            <w:tcW w:w="567" w:type="dxa"/>
            <w:vAlign w:val="center"/>
          </w:tcPr>
          <w:p w:rsidR="005A7059" w:rsidRPr="00EE5DC2" w:rsidRDefault="005A7059" w:rsidP="005A7059">
            <w:pPr>
              <w:ind w:left="0" w:right="175"/>
              <w:jc w:val="center"/>
              <w:rPr>
                <w:sz w:val="22"/>
                <w:szCs w:val="22"/>
              </w:rPr>
            </w:pPr>
          </w:p>
        </w:tc>
        <w:tc>
          <w:tcPr>
            <w:tcW w:w="1417" w:type="dxa"/>
            <w:vAlign w:val="center"/>
          </w:tcPr>
          <w:p w:rsidR="005A7059" w:rsidRPr="00EE5DC2" w:rsidRDefault="005A7059" w:rsidP="005A7059">
            <w:pPr>
              <w:ind w:left="0" w:right="175"/>
              <w:jc w:val="center"/>
              <w:rPr>
                <w:sz w:val="22"/>
                <w:szCs w:val="22"/>
              </w:rPr>
            </w:pPr>
          </w:p>
        </w:tc>
        <w:tc>
          <w:tcPr>
            <w:tcW w:w="5103" w:type="dxa"/>
          </w:tcPr>
          <w:p w:rsidR="005A7059" w:rsidRPr="006562AC" w:rsidRDefault="005A7059" w:rsidP="005A7059">
            <w:pPr>
              <w:ind w:left="0" w:right="175"/>
              <w:rPr>
                <w:sz w:val="22"/>
                <w:szCs w:val="22"/>
              </w:rPr>
            </w:pPr>
            <w:r w:rsidRPr="006562AC">
              <w:rPr>
                <w:sz w:val="22"/>
                <w:szCs w:val="22"/>
                <w:lang w:val="es-CR"/>
              </w:rPr>
              <w:t>Se analizó el papel de t</w:t>
            </w:r>
            <w:r w:rsidR="00416CFD" w:rsidRPr="006562AC">
              <w:rPr>
                <w:sz w:val="22"/>
                <w:szCs w:val="22"/>
                <w:lang w:val="es-CR"/>
              </w:rPr>
              <w:t xml:space="preserve">rabajo que sustenta el hallazgo, </w:t>
            </w:r>
            <w:r w:rsidRPr="006562AC">
              <w:rPr>
                <w:sz w:val="22"/>
                <w:szCs w:val="22"/>
                <w:lang w:val="es-CR"/>
              </w:rPr>
              <w:t>detectándose un error en la transcripción de los años siendo el correcto el 2017.</w:t>
            </w:r>
          </w:p>
        </w:tc>
      </w:tr>
    </w:tbl>
    <w:p w:rsidR="005A7059" w:rsidRDefault="005A7059"/>
    <w:p w:rsidR="005A7059" w:rsidRDefault="005A7059"/>
    <w:sectPr w:rsidR="005A7059" w:rsidSect="00396D48">
      <w:pgSz w:w="15840" w:h="12240" w:orient="landscape" w:code="1"/>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37C0" w:rsidRDefault="004F37C0" w:rsidP="006E3FF9">
      <w:r>
        <w:separator/>
      </w:r>
    </w:p>
  </w:endnote>
  <w:endnote w:type="continuationSeparator" w:id="0">
    <w:p w:rsidR="004F37C0" w:rsidRDefault="004F37C0" w:rsidP="006E3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653" w:rsidRDefault="00744653" w:rsidP="00D6434D">
    <w:r w:rsidRPr="0049389B">
      <w:rPr>
        <w:b/>
        <w:bCs/>
        <w:lang w:eastAsia="es-ES"/>
      </w:rPr>
      <w:t>AI-MEP</w:t>
    </w:r>
    <w:r w:rsidRPr="00D6434D">
      <w:rPr>
        <w:sz w:val="16"/>
        <w:szCs w:val="16"/>
        <w:highlight w:val="yellow"/>
      </w:rPr>
      <w:t xml:space="preserve"> </w:t>
    </w:r>
  </w:p>
  <w:p w:rsidR="00744653" w:rsidRPr="0049389B" w:rsidRDefault="00744653" w:rsidP="00AC0D2F">
    <w:pPr>
      <w:pStyle w:val="Piedepgina"/>
      <w:pBdr>
        <w:top w:val="single" w:sz="4" w:space="1" w:color="auto"/>
      </w:pBdr>
      <w:rPr>
        <w:b/>
        <w:bCs/>
        <w:lang w:eastAsia="es-ES"/>
      </w:rPr>
    </w:pPr>
    <w:r w:rsidRPr="0049389B">
      <w:rPr>
        <w:b/>
        <w:bCs/>
        <w:lang w:eastAsia="es-ES"/>
      </w:rPr>
      <w:tab/>
      <w:t xml:space="preserve"> </w:t>
    </w:r>
    <w:r w:rsidRPr="0049389B">
      <w:rPr>
        <w:b/>
        <w:bCs/>
        <w:lang w:eastAsia="es-ES"/>
      </w:rPr>
      <w:tab/>
      <w:t xml:space="preserve">PÁGINA </w:t>
    </w:r>
    <w:r w:rsidRPr="0049389B">
      <w:rPr>
        <w:b/>
        <w:bCs/>
        <w:lang w:eastAsia="es-ES"/>
      </w:rPr>
      <w:fldChar w:fldCharType="begin"/>
    </w:r>
    <w:r w:rsidRPr="0049389B">
      <w:rPr>
        <w:b/>
        <w:bCs/>
        <w:lang w:eastAsia="es-ES"/>
      </w:rPr>
      <w:instrText xml:space="preserve"> PAGE </w:instrText>
    </w:r>
    <w:r w:rsidRPr="0049389B">
      <w:rPr>
        <w:b/>
        <w:bCs/>
        <w:lang w:eastAsia="es-ES"/>
      </w:rPr>
      <w:fldChar w:fldCharType="separate"/>
    </w:r>
    <w:r w:rsidR="001E2CB0">
      <w:rPr>
        <w:b/>
        <w:bCs/>
        <w:noProof/>
        <w:lang w:eastAsia="es-ES"/>
      </w:rPr>
      <w:t>45</w:t>
    </w:r>
    <w:r w:rsidRPr="0049389B">
      <w:rPr>
        <w:b/>
        <w:bCs/>
        <w:lang w:eastAsia="es-ES"/>
      </w:rPr>
      <w:fldChar w:fldCharType="end"/>
    </w:r>
    <w:r w:rsidRPr="0049389B">
      <w:rPr>
        <w:b/>
        <w:bCs/>
        <w:lang w:eastAsia="es-ES"/>
      </w:rPr>
      <w:t xml:space="preserve"> DE </w:t>
    </w:r>
    <w:r w:rsidRPr="0049389B">
      <w:rPr>
        <w:b/>
        <w:bCs/>
        <w:lang w:eastAsia="es-ES"/>
      </w:rPr>
      <w:fldChar w:fldCharType="begin"/>
    </w:r>
    <w:r w:rsidRPr="0049389B">
      <w:rPr>
        <w:b/>
        <w:bCs/>
        <w:lang w:eastAsia="es-ES"/>
      </w:rPr>
      <w:instrText xml:space="preserve"> NUMPAGES </w:instrText>
    </w:r>
    <w:r w:rsidRPr="0049389B">
      <w:rPr>
        <w:b/>
        <w:bCs/>
        <w:lang w:eastAsia="es-ES"/>
      </w:rPr>
      <w:fldChar w:fldCharType="separate"/>
    </w:r>
    <w:r w:rsidR="001E2CB0">
      <w:rPr>
        <w:b/>
        <w:bCs/>
        <w:noProof/>
        <w:lang w:eastAsia="es-ES"/>
      </w:rPr>
      <w:t>46</w:t>
    </w:r>
    <w:r w:rsidRPr="0049389B">
      <w:rPr>
        <w:b/>
        <w:bCs/>
        <w:lang w:eastAsia="es-E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653" w:rsidRDefault="00744653" w:rsidP="0007096A">
    <w:pPr>
      <w:pBdr>
        <w:bottom w:val="single" w:sz="4" w:space="1" w:color="auto"/>
      </w:pBdr>
      <w:tabs>
        <w:tab w:val="center" w:pos="4252"/>
        <w:tab w:val="right" w:pos="8504"/>
      </w:tabs>
      <w:jc w:val="center"/>
      <w:rPr>
        <w:b/>
        <w:bCs/>
        <w:sz w:val="22"/>
        <w:szCs w:val="22"/>
        <w:lang w:val="es-CR" w:eastAsia="es-ES"/>
      </w:rPr>
    </w:pPr>
    <w:r>
      <w:rPr>
        <w:b/>
        <w:bCs/>
        <w:sz w:val="22"/>
        <w:szCs w:val="22"/>
        <w:lang w:val="es-CR"/>
      </w:rPr>
      <w:t>Educar para una nueva ciudadanía</w:t>
    </w:r>
  </w:p>
  <w:p w:rsidR="00744653" w:rsidRDefault="00744653" w:rsidP="0007096A">
    <w:pPr>
      <w:tabs>
        <w:tab w:val="center" w:pos="4252"/>
        <w:tab w:val="right" w:pos="8504"/>
      </w:tabs>
      <w:jc w:val="center"/>
      <w:rPr>
        <w:sz w:val="18"/>
        <w:szCs w:val="18"/>
        <w:lang w:val="es-CR"/>
      </w:rPr>
    </w:pPr>
    <w:r>
      <w:rPr>
        <w:sz w:val="18"/>
        <w:szCs w:val="18"/>
        <w:lang w:val="es-CR"/>
      </w:rPr>
      <w:t>Teléfonos: 2255-1725, 2223-2050</w:t>
    </w:r>
    <w:r>
      <w:rPr>
        <w:sz w:val="18"/>
        <w:szCs w:val="18"/>
        <w:lang w:val="es-CR"/>
      </w:rPr>
      <w:tab/>
      <w:t>7° piso edificio Raventós, San José</w:t>
    </w:r>
  </w:p>
  <w:p w:rsidR="00744653" w:rsidRPr="00D379FA" w:rsidRDefault="00744653" w:rsidP="0007096A">
    <w:pPr>
      <w:pStyle w:val="Piedepgina"/>
      <w:rPr>
        <w:rFonts w:ascii="Bookman Old Style" w:hAnsi="Bookman Old Style"/>
        <w:b/>
      </w:rPr>
    </w:pPr>
    <w:r>
      <w:rPr>
        <w:sz w:val="18"/>
        <w:szCs w:val="18"/>
      </w:rPr>
      <w:tab/>
      <w:t xml:space="preserve">Fax: 2248-0920 </w:t>
    </w:r>
    <w:r>
      <w:rPr>
        <w:sz w:val="18"/>
        <w:szCs w:val="18"/>
        <w:lang w:val="it-IT"/>
      </w:rPr>
      <w:t xml:space="preserve">Correo: </w:t>
    </w:r>
    <w:hyperlink r:id="rId1" w:history="1">
      <w:r>
        <w:rPr>
          <w:rStyle w:val="Hipervnculo"/>
          <w:sz w:val="18"/>
          <w:szCs w:val="18"/>
          <w:lang w:val="it-IT"/>
        </w:rPr>
        <w:t>auditoria.notificaciones@mep.go.cr</w:t>
      </w:r>
    </w:hyperlink>
    <w:r>
      <w:rPr>
        <w:rFonts w:ascii="Bookman Old Style" w:hAnsi="Bookman Old Style"/>
        <w:b/>
        <w:color w:val="008000"/>
        <w:lang w:val="es-ES_tradnl"/>
      </w:rPr>
      <w:t xml:space="preserve"> </w:t>
    </w:r>
    <w:r>
      <w:rPr>
        <w:rFonts w:ascii="Bookman Old Style" w:hAnsi="Bookman Old Style"/>
        <w:b/>
        <w:color w:val="008000"/>
        <w:lang w:val="es-ES_tradn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37C0" w:rsidRDefault="004F37C0" w:rsidP="006E3FF9">
      <w:r>
        <w:separator/>
      </w:r>
    </w:p>
  </w:footnote>
  <w:footnote w:type="continuationSeparator" w:id="0">
    <w:p w:rsidR="004F37C0" w:rsidRDefault="004F37C0" w:rsidP="006E3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653" w:rsidRPr="0049389B" w:rsidRDefault="00744653" w:rsidP="00A6549D">
    <w:pPr>
      <w:pBdr>
        <w:bottom w:val="single" w:sz="4" w:space="1" w:color="auto"/>
      </w:pBdr>
      <w:tabs>
        <w:tab w:val="left" w:pos="7371"/>
      </w:tabs>
      <w:rPr>
        <w:b/>
        <w:bCs/>
        <w:szCs w:val="28"/>
        <w:lang w:eastAsia="es-ES"/>
      </w:rPr>
    </w:pPr>
    <w:r w:rsidRPr="0049389B">
      <w:rPr>
        <w:b/>
        <w:bCs/>
        <w:szCs w:val="28"/>
        <w:lang w:eastAsia="es-ES"/>
      </w:rPr>
      <w:t xml:space="preserve">INFORME </w:t>
    </w:r>
    <w:r w:rsidR="001E2CB0">
      <w:rPr>
        <w:b/>
        <w:bCs/>
        <w:szCs w:val="28"/>
        <w:lang w:eastAsia="es-ES"/>
      </w:rPr>
      <w:t>26</w:t>
    </w:r>
    <w:r w:rsidRPr="001707C9">
      <w:rPr>
        <w:b/>
        <w:bCs/>
        <w:szCs w:val="28"/>
        <w:lang w:eastAsia="es-ES"/>
      </w:rPr>
      <w:t>-1</w:t>
    </w:r>
    <w:r>
      <w:rPr>
        <w:b/>
        <w:bCs/>
        <w:szCs w:val="28"/>
        <w:lang w:eastAsia="es-ES"/>
      </w:rPr>
      <w:t>9 ESCUELA REPÚBLICA DE NICARAGUA</w:t>
    </w:r>
  </w:p>
  <w:p w:rsidR="00744653" w:rsidRPr="00A6549D" w:rsidRDefault="00744653" w:rsidP="00A6549D">
    <w:pPr>
      <w:pStyle w:val="Encabezado"/>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653" w:rsidRDefault="00744653" w:rsidP="003002FB">
    <w:pPr>
      <w:pStyle w:val="Encabezado"/>
      <w:pBdr>
        <w:bottom w:val="single" w:sz="4" w:space="1" w:color="auto"/>
      </w:pBdr>
      <w:tabs>
        <w:tab w:val="left" w:pos="6237"/>
        <w:tab w:val="right" w:pos="7797"/>
      </w:tabs>
    </w:pPr>
    <w:r>
      <w:rPr>
        <w:noProof/>
        <w:lang w:eastAsia="es-CR"/>
      </w:rPr>
      <mc:AlternateContent>
        <mc:Choice Requires="wps">
          <w:drawing>
            <wp:anchor distT="0" distB="0" distL="114300" distR="114300" simplePos="0" relativeHeight="251657216" behindDoc="0" locked="0" layoutInCell="1" allowOverlap="1" wp14:anchorId="2F71A172" wp14:editId="354B62F7">
              <wp:simplePos x="0" y="0"/>
              <wp:positionH relativeFrom="margin">
                <wp:align>right</wp:align>
              </wp:positionH>
              <wp:positionV relativeFrom="paragraph">
                <wp:posOffset>247997</wp:posOffset>
              </wp:positionV>
              <wp:extent cx="3234535" cy="741871"/>
              <wp:effectExtent l="0" t="0" r="0" b="127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535" cy="741871"/>
                      </a:xfrm>
                      <a:prstGeom prst="rect">
                        <a:avLst/>
                      </a:prstGeom>
                      <a:noFill/>
                      <a:ln>
                        <a:noFill/>
                      </a:ln>
                      <a:extLst/>
                    </wps:spPr>
                    <wps:txbx>
                      <w:txbxContent>
                        <w:p w:rsidR="00744653" w:rsidRDefault="00744653" w:rsidP="00A833F6">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sidRPr="00B24ADE">
                            <w:rPr>
                              <w:rFonts w:ascii="Times New Roman" w:hAnsi="Times New Roman"/>
                              <w:b/>
                              <w:sz w:val="28"/>
                              <w:szCs w:val="28"/>
                              <w:lang w:val="es-ES" w:eastAsia="es-ES"/>
                            </w:rPr>
                            <w:t xml:space="preserve">INFORME </w:t>
                          </w:r>
                          <w:r w:rsidR="001E2CB0">
                            <w:rPr>
                              <w:rFonts w:ascii="Times New Roman" w:hAnsi="Times New Roman"/>
                              <w:b/>
                              <w:sz w:val="28"/>
                              <w:szCs w:val="28"/>
                              <w:lang w:val="es-ES" w:eastAsia="es-ES"/>
                            </w:rPr>
                            <w:t>26-</w:t>
                          </w:r>
                          <w:r w:rsidRPr="00B24ADE">
                            <w:rPr>
                              <w:rFonts w:ascii="Times New Roman" w:hAnsi="Times New Roman"/>
                              <w:b/>
                              <w:sz w:val="28"/>
                              <w:szCs w:val="28"/>
                              <w:lang w:val="es-ES" w:eastAsia="es-ES"/>
                            </w:rPr>
                            <w:t>1</w:t>
                          </w:r>
                          <w:r>
                            <w:rPr>
                              <w:rFonts w:ascii="Times New Roman" w:hAnsi="Times New Roman"/>
                              <w:b/>
                              <w:sz w:val="28"/>
                              <w:szCs w:val="28"/>
                              <w:lang w:val="es-ES" w:eastAsia="es-ES"/>
                            </w:rPr>
                            <w:t>9</w:t>
                          </w:r>
                        </w:p>
                        <w:p w:rsidR="00744653" w:rsidRPr="00B24ADE" w:rsidRDefault="00744653" w:rsidP="00450781">
                          <w:pPr>
                            <w:pStyle w:val="Encabezado"/>
                            <w:tabs>
                              <w:tab w:val="clear" w:pos="4320"/>
                              <w:tab w:val="clear" w:pos="8640"/>
                              <w:tab w:val="center" w:pos="4252"/>
                              <w:tab w:val="right" w:pos="8504"/>
                            </w:tabs>
                            <w:suppressAutoHyphens w:val="0"/>
                            <w:jc w:val="center"/>
                            <w:rPr>
                              <w:rFonts w:ascii="Times New Roman" w:hAnsi="Times New Roman"/>
                              <w:b/>
                              <w:sz w:val="28"/>
                              <w:szCs w:val="28"/>
                              <w:lang w:val="es-ES" w:eastAsia="es-ES"/>
                            </w:rPr>
                          </w:pPr>
                          <w:r>
                            <w:rPr>
                              <w:rFonts w:ascii="Times New Roman" w:hAnsi="Times New Roman"/>
                              <w:b/>
                              <w:sz w:val="28"/>
                              <w:szCs w:val="28"/>
                              <w:lang w:val="es-ES" w:eastAsia="es-ES"/>
                            </w:rPr>
                            <w:t xml:space="preserve">           Escuela República de Nicaragua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71A172" id="_x0000_t202" coordsize="21600,21600" o:spt="202" path="m,l,21600r21600,l21600,xe">
              <v:stroke joinstyle="miter"/>
              <v:path gradientshapeok="t" o:connecttype="rect"/>
            </v:shapetype>
            <v:shape id="Text Box 1" o:spid="_x0000_s1026" type="#_x0000_t202" style="position:absolute;margin-left:203.5pt;margin-top:19.55pt;width:254.7pt;height:58.4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" filled="f" stroked="f">
              <v:textbox>
                <w:txbxContent>
                  <w:p w:rsidR="00744653" w:rsidRDefault="00744653" w:rsidP="00A833F6">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sidRPr="00B24ADE">
                      <w:rPr>
                        <w:rFonts w:ascii="Times New Roman" w:hAnsi="Times New Roman"/>
                        <w:b/>
                        <w:sz w:val="28"/>
                        <w:szCs w:val="28"/>
                        <w:lang w:val="es-ES" w:eastAsia="es-ES"/>
                      </w:rPr>
                      <w:t xml:space="preserve">INFORME </w:t>
                    </w:r>
                    <w:r w:rsidR="001E2CB0">
                      <w:rPr>
                        <w:rFonts w:ascii="Times New Roman" w:hAnsi="Times New Roman"/>
                        <w:b/>
                        <w:sz w:val="28"/>
                        <w:szCs w:val="28"/>
                        <w:lang w:val="es-ES" w:eastAsia="es-ES"/>
                      </w:rPr>
                      <w:t>26-</w:t>
                    </w:r>
                    <w:r w:rsidRPr="00B24ADE">
                      <w:rPr>
                        <w:rFonts w:ascii="Times New Roman" w:hAnsi="Times New Roman"/>
                        <w:b/>
                        <w:sz w:val="28"/>
                        <w:szCs w:val="28"/>
                        <w:lang w:val="es-ES" w:eastAsia="es-ES"/>
                      </w:rPr>
                      <w:t>1</w:t>
                    </w:r>
                    <w:r>
                      <w:rPr>
                        <w:rFonts w:ascii="Times New Roman" w:hAnsi="Times New Roman"/>
                        <w:b/>
                        <w:sz w:val="28"/>
                        <w:szCs w:val="28"/>
                        <w:lang w:val="es-ES" w:eastAsia="es-ES"/>
                      </w:rPr>
                      <w:t>9</w:t>
                    </w:r>
                  </w:p>
                  <w:p w:rsidR="00744653" w:rsidRPr="00B24ADE" w:rsidRDefault="00744653" w:rsidP="00450781">
                    <w:pPr>
                      <w:pStyle w:val="Encabezado"/>
                      <w:tabs>
                        <w:tab w:val="clear" w:pos="4320"/>
                        <w:tab w:val="clear" w:pos="8640"/>
                        <w:tab w:val="center" w:pos="4252"/>
                        <w:tab w:val="right" w:pos="8504"/>
                      </w:tabs>
                      <w:suppressAutoHyphens w:val="0"/>
                      <w:jc w:val="center"/>
                      <w:rPr>
                        <w:rFonts w:ascii="Times New Roman" w:hAnsi="Times New Roman"/>
                        <w:b/>
                        <w:sz w:val="28"/>
                        <w:szCs w:val="28"/>
                        <w:lang w:val="es-ES" w:eastAsia="es-ES"/>
                      </w:rPr>
                    </w:pPr>
                    <w:r>
                      <w:rPr>
                        <w:rFonts w:ascii="Times New Roman" w:hAnsi="Times New Roman"/>
                        <w:b/>
                        <w:sz w:val="28"/>
                        <w:szCs w:val="28"/>
                        <w:lang w:val="es-ES" w:eastAsia="es-ES"/>
                      </w:rPr>
                      <w:t xml:space="preserve">           Escuela República de Nicaragua</w:t>
                    </w:r>
                  </w:p>
                </w:txbxContent>
              </v:textbox>
              <w10:wrap anchorx="margin"/>
            </v:shape>
          </w:pict>
        </mc:Fallback>
      </mc:AlternateContent>
    </w:r>
    <w:r>
      <w:rPr>
        <w:rFonts w:ascii="Times New Roman" w:hAnsi="Times New Roman"/>
        <w:noProof/>
        <w:lang w:eastAsia="es-CR"/>
      </w:rPr>
      <w:drawing>
        <wp:inline distT="0" distB="0" distL="0" distR="0" wp14:anchorId="28205B53" wp14:editId="7C5C3E77">
          <wp:extent cx="2392680" cy="646981"/>
          <wp:effectExtent l="0" t="0" r="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tipo AI MEP (002).png"/>
                  <pic:cNvPicPr/>
                </pic:nvPicPr>
                <pic:blipFill>
                  <a:blip r:embed="rId1">
                    <a:extLst>
                      <a:ext uri="{28A0092B-C50C-407E-A947-70E740481C1C}">
                        <a14:useLocalDpi xmlns:a14="http://schemas.microsoft.com/office/drawing/2010/main" val="0"/>
                      </a:ext>
                    </a:extLst>
                  </a:blip>
                  <a:stretch>
                    <a:fillRect/>
                  </a:stretch>
                </pic:blipFill>
                <pic:spPr>
                  <a:xfrm>
                    <a:off x="0" y="0"/>
                    <a:ext cx="2392680" cy="646981"/>
                  </a:xfrm>
                  <a:prstGeom prst="rect">
                    <a:avLst/>
                  </a:prstGeom>
                </pic:spPr>
              </pic:pic>
            </a:graphicData>
          </a:graphic>
        </wp:inline>
      </w:drawing>
    </w:r>
    <w:r>
      <w:tab/>
    </w:r>
  </w:p>
  <w:p w:rsidR="00744653" w:rsidRDefault="00744653" w:rsidP="003002FB">
    <w:pPr>
      <w:pStyle w:val="Encabezado"/>
      <w:pBdr>
        <w:bottom w:val="single" w:sz="4" w:space="1" w:color="auto"/>
      </w:pBdr>
      <w:tabs>
        <w:tab w:val="left" w:pos="6237"/>
        <w:tab w:val="right" w:pos="7797"/>
      </w:tabs>
    </w:pPr>
  </w:p>
  <w:p w:rsidR="00744653" w:rsidRDefault="00744653" w:rsidP="003002FB">
    <w:pPr>
      <w:pStyle w:val="Encabezado"/>
      <w:pBdr>
        <w:bottom w:val="single" w:sz="4" w:space="1" w:color="auto"/>
      </w:pBdr>
      <w:tabs>
        <w:tab w:val="left" w:pos="6237"/>
        <w:tab w:val="right" w:pos="7797"/>
      </w:tabs>
    </w:pPr>
  </w:p>
  <w:p w:rsidR="00744653" w:rsidRDefault="0074465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36911"/>
    <w:multiLevelType w:val="hybridMultilevel"/>
    <w:tmpl w:val="08061574"/>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 w15:restartNumberingAfterBreak="0">
    <w:nsid w:val="09CF7D36"/>
    <w:multiLevelType w:val="multilevel"/>
    <w:tmpl w:val="AC0A86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72459E"/>
    <w:multiLevelType w:val="hybridMultilevel"/>
    <w:tmpl w:val="2878FCEC"/>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3" w15:restartNumberingAfterBreak="0">
    <w:nsid w:val="15D132BD"/>
    <w:multiLevelType w:val="hybridMultilevel"/>
    <w:tmpl w:val="5D16A0E8"/>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4" w15:restartNumberingAfterBreak="0">
    <w:nsid w:val="17A54D25"/>
    <w:multiLevelType w:val="hybridMultilevel"/>
    <w:tmpl w:val="7B2E1B64"/>
    <w:lvl w:ilvl="0" w:tplc="140A000F">
      <w:start w:val="1"/>
      <w:numFmt w:val="decimal"/>
      <w:lvlText w:val="%1."/>
      <w:lvlJc w:val="left"/>
      <w:pPr>
        <w:ind w:left="1353"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AF5703F"/>
    <w:multiLevelType w:val="hybridMultilevel"/>
    <w:tmpl w:val="E35257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0FE7795"/>
    <w:multiLevelType w:val="hybridMultilevel"/>
    <w:tmpl w:val="7B560A7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244E0CC5"/>
    <w:multiLevelType w:val="hybridMultilevel"/>
    <w:tmpl w:val="D8EA0414"/>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26DF7C0D"/>
    <w:multiLevelType w:val="hybridMultilevel"/>
    <w:tmpl w:val="AFCA7282"/>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9" w15:restartNumberingAfterBreak="0">
    <w:nsid w:val="278844D8"/>
    <w:multiLevelType w:val="hybridMultilevel"/>
    <w:tmpl w:val="BE009888"/>
    <w:lvl w:ilvl="0" w:tplc="CDE696E0">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27A52169"/>
    <w:multiLevelType w:val="hybridMultilevel"/>
    <w:tmpl w:val="C2444B80"/>
    <w:lvl w:ilvl="0" w:tplc="140A0001">
      <w:start w:val="1"/>
      <w:numFmt w:val="bullet"/>
      <w:lvlText w:val=""/>
      <w:lvlJc w:val="left"/>
      <w:pPr>
        <w:ind w:left="795" w:hanging="360"/>
      </w:pPr>
      <w:rPr>
        <w:rFonts w:ascii="Symbol" w:hAnsi="Symbol" w:hint="default"/>
      </w:rPr>
    </w:lvl>
    <w:lvl w:ilvl="1" w:tplc="140A0003" w:tentative="1">
      <w:start w:val="1"/>
      <w:numFmt w:val="bullet"/>
      <w:lvlText w:val="o"/>
      <w:lvlJc w:val="left"/>
      <w:pPr>
        <w:ind w:left="1515" w:hanging="360"/>
      </w:pPr>
      <w:rPr>
        <w:rFonts w:ascii="Courier New" w:hAnsi="Courier New" w:cs="Courier New" w:hint="default"/>
      </w:rPr>
    </w:lvl>
    <w:lvl w:ilvl="2" w:tplc="140A0005" w:tentative="1">
      <w:start w:val="1"/>
      <w:numFmt w:val="bullet"/>
      <w:lvlText w:val=""/>
      <w:lvlJc w:val="left"/>
      <w:pPr>
        <w:ind w:left="2235" w:hanging="360"/>
      </w:pPr>
      <w:rPr>
        <w:rFonts w:ascii="Wingdings" w:hAnsi="Wingdings" w:hint="default"/>
      </w:rPr>
    </w:lvl>
    <w:lvl w:ilvl="3" w:tplc="140A0001" w:tentative="1">
      <w:start w:val="1"/>
      <w:numFmt w:val="bullet"/>
      <w:lvlText w:val=""/>
      <w:lvlJc w:val="left"/>
      <w:pPr>
        <w:ind w:left="2955" w:hanging="360"/>
      </w:pPr>
      <w:rPr>
        <w:rFonts w:ascii="Symbol" w:hAnsi="Symbol" w:hint="default"/>
      </w:rPr>
    </w:lvl>
    <w:lvl w:ilvl="4" w:tplc="140A0003" w:tentative="1">
      <w:start w:val="1"/>
      <w:numFmt w:val="bullet"/>
      <w:lvlText w:val="o"/>
      <w:lvlJc w:val="left"/>
      <w:pPr>
        <w:ind w:left="3675" w:hanging="360"/>
      </w:pPr>
      <w:rPr>
        <w:rFonts w:ascii="Courier New" w:hAnsi="Courier New" w:cs="Courier New" w:hint="default"/>
      </w:rPr>
    </w:lvl>
    <w:lvl w:ilvl="5" w:tplc="140A0005" w:tentative="1">
      <w:start w:val="1"/>
      <w:numFmt w:val="bullet"/>
      <w:lvlText w:val=""/>
      <w:lvlJc w:val="left"/>
      <w:pPr>
        <w:ind w:left="4395" w:hanging="360"/>
      </w:pPr>
      <w:rPr>
        <w:rFonts w:ascii="Wingdings" w:hAnsi="Wingdings" w:hint="default"/>
      </w:rPr>
    </w:lvl>
    <w:lvl w:ilvl="6" w:tplc="140A0001" w:tentative="1">
      <w:start w:val="1"/>
      <w:numFmt w:val="bullet"/>
      <w:lvlText w:val=""/>
      <w:lvlJc w:val="left"/>
      <w:pPr>
        <w:ind w:left="5115" w:hanging="360"/>
      </w:pPr>
      <w:rPr>
        <w:rFonts w:ascii="Symbol" w:hAnsi="Symbol" w:hint="default"/>
      </w:rPr>
    </w:lvl>
    <w:lvl w:ilvl="7" w:tplc="140A0003" w:tentative="1">
      <w:start w:val="1"/>
      <w:numFmt w:val="bullet"/>
      <w:lvlText w:val="o"/>
      <w:lvlJc w:val="left"/>
      <w:pPr>
        <w:ind w:left="5835" w:hanging="360"/>
      </w:pPr>
      <w:rPr>
        <w:rFonts w:ascii="Courier New" w:hAnsi="Courier New" w:cs="Courier New" w:hint="default"/>
      </w:rPr>
    </w:lvl>
    <w:lvl w:ilvl="8" w:tplc="140A0005" w:tentative="1">
      <w:start w:val="1"/>
      <w:numFmt w:val="bullet"/>
      <w:lvlText w:val=""/>
      <w:lvlJc w:val="left"/>
      <w:pPr>
        <w:ind w:left="6555" w:hanging="360"/>
      </w:pPr>
      <w:rPr>
        <w:rFonts w:ascii="Wingdings" w:hAnsi="Wingdings" w:hint="default"/>
      </w:rPr>
    </w:lvl>
  </w:abstractNum>
  <w:abstractNum w:abstractNumId="11" w15:restartNumberingAfterBreak="0">
    <w:nsid w:val="28AB5334"/>
    <w:multiLevelType w:val="hybridMultilevel"/>
    <w:tmpl w:val="9082714A"/>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2" w15:restartNumberingAfterBreak="0">
    <w:nsid w:val="2A0C57F9"/>
    <w:multiLevelType w:val="hybridMultilevel"/>
    <w:tmpl w:val="27822C8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2A38569D"/>
    <w:multiLevelType w:val="multilevel"/>
    <w:tmpl w:val="38348564"/>
    <w:lvl w:ilvl="0">
      <w:start w:val="3"/>
      <w:numFmt w:val="decimal"/>
      <w:lvlText w:val="%1."/>
      <w:lvlJc w:val="left"/>
      <w:pPr>
        <w:ind w:left="360" w:hanging="360"/>
      </w:pPr>
      <w:rPr>
        <w:rFonts w:hint="default"/>
      </w:rPr>
    </w:lvl>
    <w:lvl w:ilvl="1">
      <w:start w:val="4"/>
      <w:numFmt w:val="decimal"/>
      <w:isLgl/>
      <w:lvlText w:val="%1.%2"/>
      <w:lvlJc w:val="left"/>
      <w:pPr>
        <w:ind w:left="720" w:hanging="720"/>
      </w:pPr>
      <w:rPr>
        <w:rFonts w:ascii="Times New Roman" w:hAnsi="Times New Roman" w:hint="default"/>
      </w:rPr>
    </w:lvl>
    <w:lvl w:ilvl="2">
      <w:start w:val="1"/>
      <w:numFmt w:val="decimal"/>
      <w:isLgl/>
      <w:lvlText w:val="%1.%2.%3"/>
      <w:lvlJc w:val="left"/>
      <w:pPr>
        <w:ind w:left="720" w:hanging="720"/>
      </w:pPr>
      <w:rPr>
        <w:rFonts w:ascii="Times New Roman" w:hAnsi="Times New Roman" w:hint="default"/>
      </w:rPr>
    </w:lvl>
    <w:lvl w:ilvl="3">
      <w:start w:val="1"/>
      <w:numFmt w:val="decimal"/>
      <w:isLgl/>
      <w:lvlText w:val="%1.%2.%3.%4"/>
      <w:lvlJc w:val="left"/>
      <w:pPr>
        <w:ind w:left="1080" w:hanging="1080"/>
      </w:pPr>
      <w:rPr>
        <w:rFonts w:ascii="Times New Roman" w:hAnsi="Times New Roman" w:hint="default"/>
      </w:rPr>
    </w:lvl>
    <w:lvl w:ilvl="4">
      <w:start w:val="1"/>
      <w:numFmt w:val="decimal"/>
      <w:isLgl/>
      <w:lvlText w:val="%1.%2.%3.%4.%5"/>
      <w:lvlJc w:val="left"/>
      <w:pPr>
        <w:ind w:left="1080" w:hanging="1080"/>
      </w:pPr>
      <w:rPr>
        <w:rFonts w:ascii="Times New Roman" w:hAnsi="Times New Roman" w:hint="default"/>
      </w:rPr>
    </w:lvl>
    <w:lvl w:ilvl="5">
      <w:start w:val="1"/>
      <w:numFmt w:val="decimal"/>
      <w:isLgl/>
      <w:lvlText w:val="%1.%2.%3.%4.%5.%6"/>
      <w:lvlJc w:val="left"/>
      <w:pPr>
        <w:ind w:left="1440" w:hanging="1440"/>
      </w:pPr>
      <w:rPr>
        <w:rFonts w:ascii="Times New Roman" w:hAnsi="Times New Roman" w:hint="default"/>
      </w:rPr>
    </w:lvl>
    <w:lvl w:ilvl="6">
      <w:start w:val="1"/>
      <w:numFmt w:val="decimal"/>
      <w:isLgl/>
      <w:lvlText w:val="%1.%2.%3.%4.%5.%6.%7"/>
      <w:lvlJc w:val="left"/>
      <w:pPr>
        <w:ind w:left="1800" w:hanging="1800"/>
      </w:pPr>
      <w:rPr>
        <w:rFonts w:ascii="Times New Roman" w:hAnsi="Times New Roman" w:hint="default"/>
      </w:rPr>
    </w:lvl>
    <w:lvl w:ilvl="7">
      <w:start w:val="1"/>
      <w:numFmt w:val="decimal"/>
      <w:isLgl/>
      <w:lvlText w:val="%1.%2.%3.%4.%5.%6.%7.%8"/>
      <w:lvlJc w:val="left"/>
      <w:pPr>
        <w:ind w:left="1800" w:hanging="1800"/>
      </w:pPr>
      <w:rPr>
        <w:rFonts w:ascii="Times New Roman" w:hAnsi="Times New Roman" w:hint="default"/>
      </w:rPr>
    </w:lvl>
    <w:lvl w:ilvl="8">
      <w:start w:val="1"/>
      <w:numFmt w:val="decimal"/>
      <w:isLgl/>
      <w:lvlText w:val="%1.%2.%3.%4.%5.%6.%7.%8.%9"/>
      <w:lvlJc w:val="left"/>
      <w:pPr>
        <w:ind w:left="2160" w:hanging="2160"/>
      </w:pPr>
      <w:rPr>
        <w:rFonts w:ascii="Times New Roman" w:hAnsi="Times New Roman" w:hint="default"/>
      </w:rPr>
    </w:lvl>
  </w:abstractNum>
  <w:abstractNum w:abstractNumId="14" w15:restartNumberingAfterBreak="0">
    <w:nsid w:val="2C810508"/>
    <w:multiLevelType w:val="hybridMultilevel"/>
    <w:tmpl w:val="7E76D228"/>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5" w15:restartNumberingAfterBreak="0">
    <w:nsid w:val="2E9A0D9E"/>
    <w:multiLevelType w:val="hybridMultilevel"/>
    <w:tmpl w:val="991E8F72"/>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6" w15:restartNumberingAfterBreak="0">
    <w:nsid w:val="30D4624D"/>
    <w:multiLevelType w:val="hybridMultilevel"/>
    <w:tmpl w:val="EA9E735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318B6CF7"/>
    <w:multiLevelType w:val="hybridMultilevel"/>
    <w:tmpl w:val="2CB43C6E"/>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8" w15:restartNumberingAfterBreak="0">
    <w:nsid w:val="327C7C10"/>
    <w:multiLevelType w:val="hybridMultilevel"/>
    <w:tmpl w:val="E570BC5A"/>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9" w15:restartNumberingAfterBreak="0">
    <w:nsid w:val="36D42B8F"/>
    <w:multiLevelType w:val="hybridMultilevel"/>
    <w:tmpl w:val="A75A9D92"/>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20" w15:restartNumberingAfterBreak="0">
    <w:nsid w:val="3D5F2132"/>
    <w:multiLevelType w:val="hybridMultilevel"/>
    <w:tmpl w:val="E102C502"/>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21" w15:restartNumberingAfterBreak="0">
    <w:nsid w:val="40083A02"/>
    <w:multiLevelType w:val="hybridMultilevel"/>
    <w:tmpl w:val="01EABD1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41175D29"/>
    <w:multiLevelType w:val="multilevel"/>
    <w:tmpl w:val="90708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3461E85"/>
    <w:multiLevelType w:val="hybridMultilevel"/>
    <w:tmpl w:val="5C92C3F6"/>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24" w15:restartNumberingAfterBreak="0">
    <w:nsid w:val="44EE1F8E"/>
    <w:multiLevelType w:val="hybridMultilevel"/>
    <w:tmpl w:val="79564CB0"/>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14" w:hanging="360"/>
      </w:pPr>
      <w:rPr>
        <w:rFonts w:ascii="Courier New" w:hAnsi="Courier New" w:cs="Courier New" w:hint="default"/>
      </w:rPr>
    </w:lvl>
    <w:lvl w:ilvl="2" w:tplc="140A0005" w:tentative="1">
      <w:start w:val="1"/>
      <w:numFmt w:val="bullet"/>
      <w:lvlText w:val=""/>
      <w:lvlJc w:val="left"/>
      <w:pPr>
        <w:ind w:left="1734" w:hanging="360"/>
      </w:pPr>
      <w:rPr>
        <w:rFonts w:ascii="Wingdings" w:hAnsi="Wingdings" w:hint="default"/>
      </w:rPr>
    </w:lvl>
    <w:lvl w:ilvl="3" w:tplc="140A0001" w:tentative="1">
      <w:start w:val="1"/>
      <w:numFmt w:val="bullet"/>
      <w:lvlText w:val=""/>
      <w:lvlJc w:val="left"/>
      <w:pPr>
        <w:ind w:left="2454" w:hanging="360"/>
      </w:pPr>
      <w:rPr>
        <w:rFonts w:ascii="Symbol" w:hAnsi="Symbol" w:hint="default"/>
      </w:rPr>
    </w:lvl>
    <w:lvl w:ilvl="4" w:tplc="140A0003" w:tentative="1">
      <w:start w:val="1"/>
      <w:numFmt w:val="bullet"/>
      <w:lvlText w:val="o"/>
      <w:lvlJc w:val="left"/>
      <w:pPr>
        <w:ind w:left="3174" w:hanging="360"/>
      </w:pPr>
      <w:rPr>
        <w:rFonts w:ascii="Courier New" w:hAnsi="Courier New" w:cs="Courier New" w:hint="default"/>
      </w:rPr>
    </w:lvl>
    <w:lvl w:ilvl="5" w:tplc="140A0005" w:tentative="1">
      <w:start w:val="1"/>
      <w:numFmt w:val="bullet"/>
      <w:lvlText w:val=""/>
      <w:lvlJc w:val="left"/>
      <w:pPr>
        <w:ind w:left="3894" w:hanging="360"/>
      </w:pPr>
      <w:rPr>
        <w:rFonts w:ascii="Wingdings" w:hAnsi="Wingdings" w:hint="default"/>
      </w:rPr>
    </w:lvl>
    <w:lvl w:ilvl="6" w:tplc="140A0001" w:tentative="1">
      <w:start w:val="1"/>
      <w:numFmt w:val="bullet"/>
      <w:lvlText w:val=""/>
      <w:lvlJc w:val="left"/>
      <w:pPr>
        <w:ind w:left="4614" w:hanging="360"/>
      </w:pPr>
      <w:rPr>
        <w:rFonts w:ascii="Symbol" w:hAnsi="Symbol" w:hint="default"/>
      </w:rPr>
    </w:lvl>
    <w:lvl w:ilvl="7" w:tplc="140A0003" w:tentative="1">
      <w:start w:val="1"/>
      <w:numFmt w:val="bullet"/>
      <w:lvlText w:val="o"/>
      <w:lvlJc w:val="left"/>
      <w:pPr>
        <w:ind w:left="5334" w:hanging="360"/>
      </w:pPr>
      <w:rPr>
        <w:rFonts w:ascii="Courier New" w:hAnsi="Courier New" w:cs="Courier New" w:hint="default"/>
      </w:rPr>
    </w:lvl>
    <w:lvl w:ilvl="8" w:tplc="140A0005" w:tentative="1">
      <w:start w:val="1"/>
      <w:numFmt w:val="bullet"/>
      <w:lvlText w:val=""/>
      <w:lvlJc w:val="left"/>
      <w:pPr>
        <w:ind w:left="6054" w:hanging="360"/>
      </w:pPr>
      <w:rPr>
        <w:rFonts w:ascii="Wingdings" w:hAnsi="Wingdings" w:hint="default"/>
      </w:rPr>
    </w:lvl>
  </w:abstractNum>
  <w:abstractNum w:abstractNumId="25" w15:restartNumberingAfterBreak="0">
    <w:nsid w:val="4FC32A04"/>
    <w:multiLevelType w:val="hybridMultilevel"/>
    <w:tmpl w:val="79D0893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519F104C"/>
    <w:multiLevelType w:val="hybridMultilevel"/>
    <w:tmpl w:val="B7F25456"/>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27" w15:restartNumberingAfterBreak="0">
    <w:nsid w:val="54F928F9"/>
    <w:multiLevelType w:val="hybridMultilevel"/>
    <w:tmpl w:val="C96A71E0"/>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28" w15:restartNumberingAfterBreak="0">
    <w:nsid w:val="58DF2D3C"/>
    <w:multiLevelType w:val="hybridMultilevel"/>
    <w:tmpl w:val="BF1054D4"/>
    <w:lvl w:ilvl="0" w:tplc="F5A6AD88">
      <w:numFmt w:val="bullet"/>
      <w:lvlText w:val="-"/>
      <w:lvlJc w:val="left"/>
      <w:pPr>
        <w:ind w:left="720" w:hanging="360"/>
      </w:pPr>
      <w:rPr>
        <w:rFonts w:ascii="Bookman Old Style" w:eastAsia="Times New Roman" w:hAnsi="Bookman Old Style" w:cs="Times New Roman" w:hint="default"/>
        <w:b w:val="0"/>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9" w15:restartNumberingAfterBreak="0">
    <w:nsid w:val="5A386BD4"/>
    <w:multiLevelType w:val="hybridMultilevel"/>
    <w:tmpl w:val="AD844C48"/>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30" w15:restartNumberingAfterBreak="0">
    <w:nsid w:val="5A426279"/>
    <w:multiLevelType w:val="hybridMultilevel"/>
    <w:tmpl w:val="25A6C2B2"/>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31" w15:restartNumberingAfterBreak="0">
    <w:nsid w:val="5A861FF5"/>
    <w:multiLevelType w:val="hybridMultilevel"/>
    <w:tmpl w:val="70642A2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5B6445C0"/>
    <w:multiLevelType w:val="hybridMultilevel"/>
    <w:tmpl w:val="EE2C961C"/>
    <w:lvl w:ilvl="0" w:tplc="1890BC7C">
      <w:start w:val="1"/>
      <w:numFmt w:val="bullet"/>
      <w:lvlText w:val=""/>
      <w:lvlJc w:val="left"/>
      <w:pPr>
        <w:ind w:left="360" w:hanging="360"/>
      </w:pPr>
      <w:rPr>
        <w:rFonts w:ascii="Symbol" w:hAnsi="Symbol" w:hint="default"/>
        <w:b/>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33" w15:restartNumberingAfterBreak="0">
    <w:nsid w:val="5D4C0558"/>
    <w:multiLevelType w:val="hybridMultilevel"/>
    <w:tmpl w:val="5ED228A2"/>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34" w15:restartNumberingAfterBreak="0">
    <w:nsid w:val="60EA39C8"/>
    <w:multiLevelType w:val="hybridMultilevel"/>
    <w:tmpl w:val="831E8254"/>
    <w:lvl w:ilvl="0" w:tplc="140A0001">
      <w:start w:val="1"/>
      <w:numFmt w:val="bullet"/>
      <w:lvlText w:val=""/>
      <w:lvlJc w:val="left"/>
      <w:pPr>
        <w:ind w:left="360" w:hanging="360"/>
      </w:pPr>
      <w:rPr>
        <w:rFonts w:ascii="Symbol" w:hAnsi="Symbol"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5" w15:restartNumberingAfterBreak="0">
    <w:nsid w:val="693E4374"/>
    <w:multiLevelType w:val="multilevel"/>
    <w:tmpl w:val="E738DAEE"/>
    <w:lvl w:ilvl="0">
      <w:start w:val="2"/>
      <w:numFmt w:val="decimal"/>
      <w:lvlText w:val="%1"/>
      <w:lvlJc w:val="left"/>
      <w:pPr>
        <w:ind w:left="645" w:hanging="645"/>
      </w:pPr>
      <w:rPr>
        <w:rFonts w:hint="default"/>
      </w:rPr>
    </w:lvl>
    <w:lvl w:ilvl="1">
      <w:start w:val="9"/>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A3E1E07"/>
    <w:multiLevelType w:val="multilevel"/>
    <w:tmpl w:val="30F6BCDE"/>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7" w15:restartNumberingAfterBreak="0">
    <w:nsid w:val="6C013CE3"/>
    <w:multiLevelType w:val="hybridMultilevel"/>
    <w:tmpl w:val="F1FE6122"/>
    <w:lvl w:ilvl="0" w:tplc="140A000D">
      <w:start w:val="1"/>
      <w:numFmt w:val="bullet"/>
      <w:lvlText w:val=""/>
      <w:lvlJc w:val="left"/>
      <w:pPr>
        <w:ind w:left="1068" w:hanging="360"/>
      </w:pPr>
      <w:rPr>
        <w:rFonts w:ascii="Wingdings" w:hAnsi="Wingdings" w:hint="default"/>
      </w:rPr>
    </w:lvl>
    <w:lvl w:ilvl="1" w:tplc="140A0003" w:tentative="1">
      <w:start w:val="1"/>
      <w:numFmt w:val="bullet"/>
      <w:lvlText w:val="o"/>
      <w:lvlJc w:val="left"/>
      <w:pPr>
        <w:ind w:left="1788" w:hanging="360"/>
      </w:pPr>
      <w:rPr>
        <w:rFonts w:ascii="Courier New" w:hAnsi="Courier New" w:cs="Courier New" w:hint="default"/>
      </w:rPr>
    </w:lvl>
    <w:lvl w:ilvl="2" w:tplc="140A0005" w:tentative="1">
      <w:start w:val="1"/>
      <w:numFmt w:val="bullet"/>
      <w:lvlText w:val=""/>
      <w:lvlJc w:val="left"/>
      <w:pPr>
        <w:ind w:left="2508" w:hanging="360"/>
      </w:pPr>
      <w:rPr>
        <w:rFonts w:ascii="Wingdings" w:hAnsi="Wingdings" w:hint="default"/>
      </w:rPr>
    </w:lvl>
    <w:lvl w:ilvl="3" w:tplc="140A0001" w:tentative="1">
      <w:start w:val="1"/>
      <w:numFmt w:val="bullet"/>
      <w:lvlText w:val=""/>
      <w:lvlJc w:val="left"/>
      <w:pPr>
        <w:ind w:left="3228" w:hanging="360"/>
      </w:pPr>
      <w:rPr>
        <w:rFonts w:ascii="Symbol" w:hAnsi="Symbol" w:hint="default"/>
      </w:rPr>
    </w:lvl>
    <w:lvl w:ilvl="4" w:tplc="140A0003" w:tentative="1">
      <w:start w:val="1"/>
      <w:numFmt w:val="bullet"/>
      <w:lvlText w:val="o"/>
      <w:lvlJc w:val="left"/>
      <w:pPr>
        <w:ind w:left="3948" w:hanging="360"/>
      </w:pPr>
      <w:rPr>
        <w:rFonts w:ascii="Courier New" w:hAnsi="Courier New" w:cs="Courier New" w:hint="default"/>
      </w:rPr>
    </w:lvl>
    <w:lvl w:ilvl="5" w:tplc="140A0005" w:tentative="1">
      <w:start w:val="1"/>
      <w:numFmt w:val="bullet"/>
      <w:lvlText w:val=""/>
      <w:lvlJc w:val="left"/>
      <w:pPr>
        <w:ind w:left="4668" w:hanging="360"/>
      </w:pPr>
      <w:rPr>
        <w:rFonts w:ascii="Wingdings" w:hAnsi="Wingdings" w:hint="default"/>
      </w:rPr>
    </w:lvl>
    <w:lvl w:ilvl="6" w:tplc="140A0001" w:tentative="1">
      <w:start w:val="1"/>
      <w:numFmt w:val="bullet"/>
      <w:lvlText w:val=""/>
      <w:lvlJc w:val="left"/>
      <w:pPr>
        <w:ind w:left="5388" w:hanging="360"/>
      </w:pPr>
      <w:rPr>
        <w:rFonts w:ascii="Symbol" w:hAnsi="Symbol" w:hint="default"/>
      </w:rPr>
    </w:lvl>
    <w:lvl w:ilvl="7" w:tplc="140A0003" w:tentative="1">
      <w:start w:val="1"/>
      <w:numFmt w:val="bullet"/>
      <w:lvlText w:val="o"/>
      <w:lvlJc w:val="left"/>
      <w:pPr>
        <w:ind w:left="6108" w:hanging="360"/>
      </w:pPr>
      <w:rPr>
        <w:rFonts w:ascii="Courier New" w:hAnsi="Courier New" w:cs="Courier New" w:hint="default"/>
      </w:rPr>
    </w:lvl>
    <w:lvl w:ilvl="8" w:tplc="140A0005" w:tentative="1">
      <w:start w:val="1"/>
      <w:numFmt w:val="bullet"/>
      <w:lvlText w:val=""/>
      <w:lvlJc w:val="left"/>
      <w:pPr>
        <w:ind w:left="6828" w:hanging="360"/>
      </w:pPr>
      <w:rPr>
        <w:rFonts w:ascii="Wingdings" w:hAnsi="Wingdings" w:hint="default"/>
      </w:rPr>
    </w:lvl>
  </w:abstractNum>
  <w:abstractNum w:abstractNumId="38" w15:restartNumberingAfterBreak="0">
    <w:nsid w:val="6E2D0D8A"/>
    <w:multiLevelType w:val="hybridMultilevel"/>
    <w:tmpl w:val="6E16AEA4"/>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39" w15:restartNumberingAfterBreak="0">
    <w:nsid w:val="70C86D84"/>
    <w:multiLevelType w:val="hybridMultilevel"/>
    <w:tmpl w:val="753C239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0" w15:restartNumberingAfterBreak="0">
    <w:nsid w:val="74B81806"/>
    <w:multiLevelType w:val="hybridMultilevel"/>
    <w:tmpl w:val="565EB5B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41" w15:restartNumberingAfterBreak="0">
    <w:nsid w:val="7A5908AB"/>
    <w:multiLevelType w:val="hybridMultilevel"/>
    <w:tmpl w:val="6DF6E3BC"/>
    <w:lvl w:ilvl="0" w:tplc="140A0001">
      <w:start w:val="1"/>
      <w:numFmt w:val="bullet"/>
      <w:lvlText w:val=""/>
      <w:lvlJc w:val="left"/>
      <w:pPr>
        <w:ind w:left="360" w:hanging="360"/>
      </w:pPr>
      <w:rPr>
        <w:rFonts w:ascii="Symbol" w:hAnsi="Symbol"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2" w15:restartNumberingAfterBreak="0">
    <w:nsid w:val="7FCA3780"/>
    <w:multiLevelType w:val="hybridMultilevel"/>
    <w:tmpl w:val="8A2AF686"/>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num w:numId="1">
    <w:abstractNumId w:val="22"/>
  </w:num>
  <w:num w:numId="2">
    <w:abstractNumId w:val="40"/>
  </w:num>
  <w:num w:numId="3">
    <w:abstractNumId w:val="32"/>
  </w:num>
  <w:num w:numId="4">
    <w:abstractNumId w:val="12"/>
  </w:num>
  <w:num w:numId="5">
    <w:abstractNumId w:val="42"/>
  </w:num>
  <w:num w:numId="6">
    <w:abstractNumId w:val="7"/>
  </w:num>
  <w:num w:numId="7">
    <w:abstractNumId w:val="9"/>
  </w:num>
  <w:num w:numId="8">
    <w:abstractNumId w:val="20"/>
  </w:num>
  <w:num w:numId="9">
    <w:abstractNumId w:val="38"/>
  </w:num>
  <w:num w:numId="10">
    <w:abstractNumId w:val="4"/>
  </w:num>
  <w:num w:numId="11">
    <w:abstractNumId w:val="21"/>
  </w:num>
  <w:num w:numId="12">
    <w:abstractNumId w:val="33"/>
  </w:num>
  <w:num w:numId="13">
    <w:abstractNumId w:val="15"/>
  </w:num>
  <w:num w:numId="14">
    <w:abstractNumId w:val="25"/>
  </w:num>
  <w:num w:numId="15">
    <w:abstractNumId w:val="41"/>
  </w:num>
  <w:num w:numId="16">
    <w:abstractNumId w:val="31"/>
  </w:num>
  <w:num w:numId="17">
    <w:abstractNumId w:val="34"/>
  </w:num>
  <w:num w:numId="18">
    <w:abstractNumId w:val="6"/>
  </w:num>
  <w:num w:numId="19">
    <w:abstractNumId w:val="23"/>
  </w:num>
  <w:num w:numId="20">
    <w:abstractNumId w:val="10"/>
  </w:num>
  <w:num w:numId="21">
    <w:abstractNumId w:val="3"/>
  </w:num>
  <w:num w:numId="22">
    <w:abstractNumId w:val="17"/>
  </w:num>
  <w:num w:numId="23">
    <w:abstractNumId w:val="0"/>
  </w:num>
  <w:num w:numId="24">
    <w:abstractNumId w:val="28"/>
  </w:num>
  <w:num w:numId="25">
    <w:abstractNumId w:val="39"/>
  </w:num>
  <w:num w:numId="26">
    <w:abstractNumId w:val="35"/>
  </w:num>
  <w:num w:numId="27">
    <w:abstractNumId w:val="36"/>
  </w:num>
  <w:num w:numId="28">
    <w:abstractNumId w:val="14"/>
  </w:num>
  <w:num w:numId="29">
    <w:abstractNumId w:val="24"/>
  </w:num>
  <w:num w:numId="30">
    <w:abstractNumId w:val="16"/>
  </w:num>
  <w:num w:numId="31">
    <w:abstractNumId w:val="13"/>
  </w:num>
  <w:num w:numId="32">
    <w:abstractNumId w:val="29"/>
  </w:num>
  <w:num w:numId="33">
    <w:abstractNumId w:val="18"/>
  </w:num>
  <w:num w:numId="34">
    <w:abstractNumId w:val="27"/>
  </w:num>
  <w:num w:numId="35">
    <w:abstractNumId w:val="26"/>
  </w:num>
  <w:num w:numId="36">
    <w:abstractNumId w:val="30"/>
  </w:num>
  <w:num w:numId="37">
    <w:abstractNumId w:val="19"/>
  </w:num>
  <w:num w:numId="38">
    <w:abstractNumId w:val="37"/>
  </w:num>
  <w:num w:numId="39">
    <w:abstractNumId w:val="11"/>
  </w:num>
  <w:num w:numId="40">
    <w:abstractNumId w:val="8"/>
  </w:num>
  <w:num w:numId="41">
    <w:abstractNumId w:val="5"/>
  </w:num>
  <w:num w:numId="42">
    <w:abstractNumId w:val="1"/>
  </w:num>
  <w:num w:numId="4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FF9"/>
    <w:rsid w:val="000004C5"/>
    <w:rsid w:val="000004F2"/>
    <w:rsid w:val="0000085C"/>
    <w:rsid w:val="00000C4A"/>
    <w:rsid w:val="00000DF1"/>
    <w:rsid w:val="00000F3E"/>
    <w:rsid w:val="00001475"/>
    <w:rsid w:val="00001645"/>
    <w:rsid w:val="00001977"/>
    <w:rsid w:val="00001C18"/>
    <w:rsid w:val="0000219E"/>
    <w:rsid w:val="00002A3A"/>
    <w:rsid w:val="00002D1E"/>
    <w:rsid w:val="00003158"/>
    <w:rsid w:val="000031D0"/>
    <w:rsid w:val="000032DA"/>
    <w:rsid w:val="00003646"/>
    <w:rsid w:val="000036FF"/>
    <w:rsid w:val="00003BAD"/>
    <w:rsid w:val="000040C9"/>
    <w:rsid w:val="0000489F"/>
    <w:rsid w:val="00004B00"/>
    <w:rsid w:val="0000575E"/>
    <w:rsid w:val="0000595B"/>
    <w:rsid w:val="00006145"/>
    <w:rsid w:val="000064E7"/>
    <w:rsid w:val="00006D27"/>
    <w:rsid w:val="00007EEC"/>
    <w:rsid w:val="000100BF"/>
    <w:rsid w:val="00010B01"/>
    <w:rsid w:val="00010BE0"/>
    <w:rsid w:val="00010E7E"/>
    <w:rsid w:val="00010EC8"/>
    <w:rsid w:val="00011281"/>
    <w:rsid w:val="0001136F"/>
    <w:rsid w:val="00011D71"/>
    <w:rsid w:val="00011D79"/>
    <w:rsid w:val="00012842"/>
    <w:rsid w:val="00012B06"/>
    <w:rsid w:val="00012B25"/>
    <w:rsid w:val="00012E92"/>
    <w:rsid w:val="00013392"/>
    <w:rsid w:val="00013830"/>
    <w:rsid w:val="00013AFB"/>
    <w:rsid w:val="0001469E"/>
    <w:rsid w:val="00014968"/>
    <w:rsid w:val="000149C0"/>
    <w:rsid w:val="00014DBF"/>
    <w:rsid w:val="00014F60"/>
    <w:rsid w:val="00015362"/>
    <w:rsid w:val="00015526"/>
    <w:rsid w:val="00015733"/>
    <w:rsid w:val="000158FA"/>
    <w:rsid w:val="00015B75"/>
    <w:rsid w:val="00015E96"/>
    <w:rsid w:val="000161B7"/>
    <w:rsid w:val="000161ED"/>
    <w:rsid w:val="00016674"/>
    <w:rsid w:val="00016892"/>
    <w:rsid w:val="00016944"/>
    <w:rsid w:val="00016D3A"/>
    <w:rsid w:val="00016D3E"/>
    <w:rsid w:val="00017057"/>
    <w:rsid w:val="00017074"/>
    <w:rsid w:val="00017510"/>
    <w:rsid w:val="0001751F"/>
    <w:rsid w:val="00017680"/>
    <w:rsid w:val="0001783B"/>
    <w:rsid w:val="00017B98"/>
    <w:rsid w:val="00017BF0"/>
    <w:rsid w:val="00017CCA"/>
    <w:rsid w:val="00017E37"/>
    <w:rsid w:val="000200A3"/>
    <w:rsid w:val="0002086F"/>
    <w:rsid w:val="000208B1"/>
    <w:rsid w:val="00020C07"/>
    <w:rsid w:val="00020C5D"/>
    <w:rsid w:val="00021617"/>
    <w:rsid w:val="00021631"/>
    <w:rsid w:val="00021814"/>
    <w:rsid w:val="00021BE8"/>
    <w:rsid w:val="00021FE4"/>
    <w:rsid w:val="00022506"/>
    <w:rsid w:val="0002251E"/>
    <w:rsid w:val="00022C90"/>
    <w:rsid w:val="000233F1"/>
    <w:rsid w:val="00023B00"/>
    <w:rsid w:val="00023BC7"/>
    <w:rsid w:val="00024175"/>
    <w:rsid w:val="000242D6"/>
    <w:rsid w:val="00024680"/>
    <w:rsid w:val="000247E2"/>
    <w:rsid w:val="0002496D"/>
    <w:rsid w:val="00024A44"/>
    <w:rsid w:val="00024C1B"/>
    <w:rsid w:val="00025931"/>
    <w:rsid w:val="00025F5C"/>
    <w:rsid w:val="00026027"/>
    <w:rsid w:val="00026259"/>
    <w:rsid w:val="000262EE"/>
    <w:rsid w:val="00026351"/>
    <w:rsid w:val="00026379"/>
    <w:rsid w:val="000264F2"/>
    <w:rsid w:val="00026AE0"/>
    <w:rsid w:val="0002705F"/>
    <w:rsid w:val="00030880"/>
    <w:rsid w:val="00030B40"/>
    <w:rsid w:val="00030C20"/>
    <w:rsid w:val="000314B4"/>
    <w:rsid w:val="00031693"/>
    <w:rsid w:val="00031975"/>
    <w:rsid w:val="000321EF"/>
    <w:rsid w:val="000329A0"/>
    <w:rsid w:val="00032FD7"/>
    <w:rsid w:val="00033008"/>
    <w:rsid w:val="000336E4"/>
    <w:rsid w:val="00033B4F"/>
    <w:rsid w:val="00033F9D"/>
    <w:rsid w:val="000342C4"/>
    <w:rsid w:val="0003482F"/>
    <w:rsid w:val="00034A3D"/>
    <w:rsid w:val="00034C24"/>
    <w:rsid w:val="00034C58"/>
    <w:rsid w:val="000350E6"/>
    <w:rsid w:val="000354A4"/>
    <w:rsid w:val="00035893"/>
    <w:rsid w:val="00035BAD"/>
    <w:rsid w:val="00036318"/>
    <w:rsid w:val="000363CF"/>
    <w:rsid w:val="00036C8A"/>
    <w:rsid w:val="00037030"/>
    <w:rsid w:val="0003703F"/>
    <w:rsid w:val="00037ECA"/>
    <w:rsid w:val="0004027B"/>
    <w:rsid w:val="00040EE1"/>
    <w:rsid w:val="000421F6"/>
    <w:rsid w:val="0004295F"/>
    <w:rsid w:val="00042B3C"/>
    <w:rsid w:val="00042BA7"/>
    <w:rsid w:val="00042D5D"/>
    <w:rsid w:val="00042F20"/>
    <w:rsid w:val="00042F2E"/>
    <w:rsid w:val="000445E0"/>
    <w:rsid w:val="00044954"/>
    <w:rsid w:val="00044A51"/>
    <w:rsid w:val="0004537B"/>
    <w:rsid w:val="0004576D"/>
    <w:rsid w:val="00045FBF"/>
    <w:rsid w:val="000466D0"/>
    <w:rsid w:val="00046700"/>
    <w:rsid w:val="00046FD8"/>
    <w:rsid w:val="00047173"/>
    <w:rsid w:val="0004746D"/>
    <w:rsid w:val="000476B4"/>
    <w:rsid w:val="00047C00"/>
    <w:rsid w:val="00047EB1"/>
    <w:rsid w:val="00050D5B"/>
    <w:rsid w:val="00050EFB"/>
    <w:rsid w:val="00050F64"/>
    <w:rsid w:val="000513D6"/>
    <w:rsid w:val="000516CC"/>
    <w:rsid w:val="000519EE"/>
    <w:rsid w:val="00051AFE"/>
    <w:rsid w:val="00051E5D"/>
    <w:rsid w:val="000525DE"/>
    <w:rsid w:val="00052618"/>
    <w:rsid w:val="000526E3"/>
    <w:rsid w:val="00052DFE"/>
    <w:rsid w:val="00053EFC"/>
    <w:rsid w:val="000546DB"/>
    <w:rsid w:val="000547D0"/>
    <w:rsid w:val="00055673"/>
    <w:rsid w:val="000556D5"/>
    <w:rsid w:val="00055843"/>
    <w:rsid w:val="00055A7F"/>
    <w:rsid w:val="00055BD9"/>
    <w:rsid w:val="00055BF8"/>
    <w:rsid w:val="00055CFB"/>
    <w:rsid w:val="0005624B"/>
    <w:rsid w:val="00057199"/>
    <w:rsid w:val="0006007E"/>
    <w:rsid w:val="00060D03"/>
    <w:rsid w:val="00060D17"/>
    <w:rsid w:val="00060E8E"/>
    <w:rsid w:val="000614DC"/>
    <w:rsid w:val="00061FF9"/>
    <w:rsid w:val="0006229E"/>
    <w:rsid w:val="00062377"/>
    <w:rsid w:val="000623B0"/>
    <w:rsid w:val="0006244B"/>
    <w:rsid w:val="000624B0"/>
    <w:rsid w:val="000628AC"/>
    <w:rsid w:val="0006293F"/>
    <w:rsid w:val="00062C18"/>
    <w:rsid w:val="00064969"/>
    <w:rsid w:val="00064B7D"/>
    <w:rsid w:val="0006526F"/>
    <w:rsid w:val="0006556C"/>
    <w:rsid w:val="0006597C"/>
    <w:rsid w:val="00065ABC"/>
    <w:rsid w:val="00066427"/>
    <w:rsid w:val="00066827"/>
    <w:rsid w:val="000669DD"/>
    <w:rsid w:val="00067C49"/>
    <w:rsid w:val="00067E74"/>
    <w:rsid w:val="00070355"/>
    <w:rsid w:val="00070649"/>
    <w:rsid w:val="0007096A"/>
    <w:rsid w:val="00071B52"/>
    <w:rsid w:val="00071DF4"/>
    <w:rsid w:val="000723EB"/>
    <w:rsid w:val="00072419"/>
    <w:rsid w:val="0007267A"/>
    <w:rsid w:val="000727D3"/>
    <w:rsid w:val="00072863"/>
    <w:rsid w:val="000728D5"/>
    <w:rsid w:val="00072EBD"/>
    <w:rsid w:val="00073659"/>
    <w:rsid w:val="000739D7"/>
    <w:rsid w:val="000743C2"/>
    <w:rsid w:val="00074437"/>
    <w:rsid w:val="00074A85"/>
    <w:rsid w:val="00075229"/>
    <w:rsid w:val="000753C9"/>
    <w:rsid w:val="00075E45"/>
    <w:rsid w:val="00076993"/>
    <w:rsid w:val="000769B2"/>
    <w:rsid w:val="00076AE3"/>
    <w:rsid w:val="00076AED"/>
    <w:rsid w:val="00076B10"/>
    <w:rsid w:val="00076D6C"/>
    <w:rsid w:val="000770A8"/>
    <w:rsid w:val="000770C7"/>
    <w:rsid w:val="00077E74"/>
    <w:rsid w:val="000803C7"/>
    <w:rsid w:val="00080A3C"/>
    <w:rsid w:val="00080E12"/>
    <w:rsid w:val="0008113C"/>
    <w:rsid w:val="00081236"/>
    <w:rsid w:val="000814C4"/>
    <w:rsid w:val="00081DDD"/>
    <w:rsid w:val="00081F08"/>
    <w:rsid w:val="00082030"/>
    <w:rsid w:val="00082099"/>
    <w:rsid w:val="000822ED"/>
    <w:rsid w:val="0008250B"/>
    <w:rsid w:val="00082A02"/>
    <w:rsid w:val="00083666"/>
    <w:rsid w:val="00084148"/>
    <w:rsid w:val="00084469"/>
    <w:rsid w:val="00084694"/>
    <w:rsid w:val="00084A2F"/>
    <w:rsid w:val="0008517F"/>
    <w:rsid w:val="000853D1"/>
    <w:rsid w:val="000855E6"/>
    <w:rsid w:val="00085640"/>
    <w:rsid w:val="00085AB9"/>
    <w:rsid w:val="00085EC6"/>
    <w:rsid w:val="00085FB4"/>
    <w:rsid w:val="00086065"/>
    <w:rsid w:val="000867E8"/>
    <w:rsid w:val="000868FF"/>
    <w:rsid w:val="00086B25"/>
    <w:rsid w:val="000872A0"/>
    <w:rsid w:val="000907C2"/>
    <w:rsid w:val="00090F38"/>
    <w:rsid w:val="000910FD"/>
    <w:rsid w:val="000911B9"/>
    <w:rsid w:val="00091312"/>
    <w:rsid w:val="00091532"/>
    <w:rsid w:val="000919A4"/>
    <w:rsid w:val="000919C5"/>
    <w:rsid w:val="00091C60"/>
    <w:rsid w:val="0009216B"/>
    <w:rsid w:val="00092847"/>
    <w:rsid w:val="00093422"/>
    <w:rsid w:val="00093A51"/>
    <w:rsid w:val="00093D9E"/>
    <w:rsid w:val="000946DD"/>
    <w:rsid w:val="0009493C"/>
    <w:rsid w:val="00094946"/>
    <w:rsid w:val="00094964"/>
    <w:rsid w:val="00095322"/>
    <w:rsid w:val="000957D2"/>
    <w:rsid w:val="00095D0B"/>
    <w:rsid w:val="000971EF"/>
    <w:rsid w:val="00097CC7"/>
    <w:rsid w:val="000A0717"/>
    <w:rsid w:val="000A076F"/>
    <w:rsid w:val="000A0978"/>
    <w:rsid w:val="000A09FC"/>
    <w:rsid w:val="000A1055"/>
    <w:rsid w:val="000A1128"/>
    <w:rsid w:val="000A1C3D"/>
    <w:rsid w:val="000A1E8A"/>
    <w:rsid w:val="000A248C"/>
    <w:rsid w:val="000A28C6"/>
    <w:rsid w:val="000A2BEA"/>
    <w:rsid w:val="000A3442"/>
    <w:rsid w:val="000A35B0"/>
    <w:rsid w:val="000A3F32"/>
    <w:rsid w:val="000A47E0"/>
    <w:rsid w:val="000A4E3D"/>
    <w:rsid w:val="000A5416"/>
    <w:rsid w:val="000A5C01"/>
    <w:rsid w:val="000A628D"/>
    <w:rsid w:val="000A6A13"/>
    <w:rsid w:val="000A6AE9"/>
    <w:rsid w:val="000A7752"/>
    <w:rsid w:val="000A7C3C"/>
    <w:rsid w:val="000B02B4"/>
    <w:rsid w:val="000B137E"/>
    <w:rsid w:val="000B1E79"/>
    <w:rsid w:val="000B252E"/>
    <w:rsid w:val="000B2C45"/>
    <w:rsid w:val="000B2E2E"/>
    <w:rsid w:val="000B2EA1"/>
    <w:rsid w:val="000B35E3"/>
    <w:rsid w:val="000B3C5E"/>
    <w:rsid w:val="000B3CDF"/>
    <w:rsid w:val="000B4085"/>
    <w:rsid w:val="000B54AD"/>
    <w:rsid w:val="000B5D75"/>
    <w:rsid w:val="000B640D"/>
    <w:rsid w:val="000B7065"/>
    <w:rsid w:val="000B7799"/>
    <w:rsid w:val="000B7A2E"/>
    <w:rsid w:val="000B7EC1"/>
    <w:rsid w:val="000C0234"/>
    <w:rsid w:val="000C02A9"/>
    <w:rsid w:val="000C0C82"/>
    <w:rsid w:val="000C0E20"/>
    <w:rsid w:val="000C12B2"/>
    <w:rsid w:val="000C158E"/>
    <w:rsid w:val="000C15B6"/>
    <w:rsid w:val="000C1682"/>
    <w:rsid w:val="000C1ABA"/>
    <w:rsid w:val="000C1F13"/>
    <w:rsid w:val="000C2A59"/>
    <w:rsid w:val="000C31D0"/>
    <w:rsid w:val="000C3613"/>
    <w:rsid w:val="000C3DF7"/>
    <w:rsid w:val="000C4297"/>
    <w:rsid w:val="000C4CB4"/>
    <w:rsid w:val="000C4E59"/>
    <w:rsid w:val="000C4E94"/>
    <w:rsid w:val="000C4F23"/>
    <w:rsid w:val="000C5070"/>
    <w:rsid w:val="000C57D9"/>
    <w:rsid w:val="000C654D"/>
    <w:rsid w:val="000C65C7"/>
    <w:rsid w:val="000C663F"/>
    <w:rsid w:val="000C66BC"/>
    <w:rsid w:val="000C6A6C"/>
    <w:rsid w:val="000C71D1"/>
    <w:rsid w:val="000C72DB"/>
    <w:rsid w:val="000C75BF"/>
    <w:rsid w:val="000C7798"/>
    <w:rsid w:val="000C79EE"/>
    <w:rsid w:val="000D0132"/>
    <w:rsid w:val="000D0172"/>
    <w:rsid w:val="000D0631"/>
    <w:rsid w:val="000D08C4"/>
    <w:rsid w:val="000D08E8"/>
    <w:rsid w:val="000D0B90"/>
    <w:rsid w:val="000D0E28"/>
    <w:rsid w:val="000D11A1"/>
    <w:rsid w:val="000D1250"/>
    <w:rsid w:val="000D26B3"/>
    <w:rsid w:val="000D27D7"/>
    <w:rsid w:val="000D33B2"/>
    <w:rsid w:val="000D3471"/>
    <w:rsid w:val="000D39A6"/>
    <w:rsid w:val="000D3C30"/>
    <w:rsid w:val="000D43EC"/>
    <w:rsid w:val="000D47A8"/>
    <w:rsid w:val="000D4DB8"/>
    <w:rsid w:val="000D5321"/>
    <w:rsid w:val="000D602E"/>
    <w:rsid w:val="000D62A4"/>
    <w:rsid w:val="000D6846"/>
    <w:rsid w:val="000D693F"/>
    <w:rsid w:val="000D6D18"/>
    <w:rsid w:val="000D72BC"/>
    <w:rsid w:val="000D73F9"/>
    <w:rsid w:val="000D7D5E"/>
    <w:rsid w:val="000E00C9"/>
    <w:rsid w:val="000E019D"/>
    <w:rsid w:val="000E0218"/>
    <w:rsid w:val="000E0C40"/>
    <w:rsid w:val="000E0F2D"/>
    <w:rsid w:val="000E145C"/>
    <w:rsid w:val="000E1A88"/>
    <w:rsid w:val="000E225D"/>
    <w:rsid w:val="000E2A20"/>
    <w:rsid w:val="000E2A95"/>
    <w:rsid w:val="000E2D48"/>
    <w:rsid w:val="000E319D"/>
    <w:rsid w:val="000E345E"/>
    <w:rsid w:val="000E399F"/>
    <w:rsid w:val="000E3A35"/>
    <w:rsid w:val="000E3DB8"/>
    <w:rsid w:val="000E3E38"/>
    <w:rsid w:val="000E40D7"/>
    <w:rsid w:val="000E44E2"/>
    <w:rsid w:val="000E4956"/>
    <w:rsid w:val="000E4B8F"/>
    <w:rsid w:val="000E4E71"/>
    <w:rsid w:val="000E53FE"/>
    <w:rsid w:val="000E57CA"/>
    <w:rsid w:val="000E5B39"/>
    <w:rsid w:val="000E676E"/>
    <w:rsid w:val="000E68E8"/>
    <w:rsid w:val="000E75F2"/>
    <w:rsid w:val="000E7B76"/>
    <w:rsid w:val="000E7FD2"/>
    <w:rsid w:val="000F0017"/>
    <w:rsid w:val="000F00A1"/>
    <w:rsid w:val="000F0518"/>
    <w:rsid w:val="000F0692"/>
    <w:rsid w:val="000F0E15"/>
    <w:rsid w:val="000F184F"/>
    <w:rsid w:val="000F18F6"/>
    <w:rsid w:val="000F1B0C"/>
    <w:rsid w:val="000F1BB5"/>
    <w:rsid w:val="000F1D24"/>
    <w:rsid w:val="000F1EAB"/>
    <w:rsid w:val="000F2852"/>
    <w:rsid w:val="000F2A44"/>
    <w:rsid w:val="000F2E66"/>
    <w:rsid w:val="000F3194"/>
    <w:rsid w:val="000F4106"/>
    <w:rsid w:val="000F4784"/>
    <w:rsid w:val="000F4C8E"/>
    <w:rsid w:val="000F4D5D"/>
    <w:rsid w:val="000F4DFE"/>
    <w:rsid w:val="000F5064"/>
    <w:rsid w:val="000F51D0"/>
    <w:rsid w:val="000F5BD7"/>
    <w:rsid w:val="000F5F0C"/>
    <w:rsid w:val="000F6829"/>
    <w:rsid w:val="000F6873"/>
    <w:rsid w:val="000F704C"/>
    <w:rsid w:val="000F70E3"/>
    <w:rsid w:val="000F7550"/>
    <w:rsid w:val="000F7788"/>
    <w:rsid w:val="000F78C2"/>
    <w:rsid w:val="000F797A"/>
    <w:rsid w:val="0010014F"/>
    <w:rsid w:val="00100775"/>
    <w:rsid w:val="00100795"/>
    <w:rsid w:val="00100CC6"/>
    <w:rsid w:val="00100FBC"/>
    <w:rsid w:val="00102698"/>
    <w:rsid w:val="0010278E"/>
    <w:rsid w:val="00102D18"/>
    <w:rsid w:val="00102E36"/>
    <w:rsid w:val="001038DE"/>
    <w:rsid w:val="00103B1E"/>
    <w:rsid w:val="00104376"/>
    <w:rsid w:val="00105187"/>
    <w:rsid w:val="0010538C"/>
    <w:rsid w:val="001059E6"/>
    <w:rsid w:val="001062A7"/>
    <w:rsid w:val="001067B1"/>
    <w:rsid w:val="001067EE"/>
    <w:rsid w:val="00107A2F"/>
    <w:rsid w:val="00110104"/>
    <w:rsid w:val="001109C4"/>
    <w:rsid w:val="00110CD3"/>
    <w:rsid w:val="00110E4A"/>
    <w:rsid w:val="0011109C"/>
    <w:rsid w:val="00111993"/>
    <w:rsid w:val="001125D9"/>
    <w:rsid w:val="001135AB"/>
    <w:rsid w:val="001137BC"/>
    <w:rsid w:val="00113DE9"/>
    <w:rsid w:val="00114841"/>
    <w:rsid w:val="001148B7"/>
    <w:rsid w:val="00114C3D"/>
    <w:rsid w:val="00114DAC"/>
    <w:rsid w:val="00115719"/>
    <w:rsid w:val="0011575A"/>
    <w:rsid w:val="001158F0"/>
    <w:rsid w:val="00116204"/>
    <w:rsid w:val="001165B5"/>
    <w:rsid w:val="001165C1"/>
    <w:rsid w:val="00116AB9"/>
    <w:rsid w:val="00116EB3"/>
    <w:rsid w:val="00117881"/>
    <w:rsid w:val="001178C2"/>
    <w:rsid w:val="00117CC0"/>
    <w:rsid w:val="00117DFF"/>
    <w:rsid w:val="00120422"/>
    <w:rsid w:val="0012089E"/>
    <w:rsid w:val="0012129D"/>
    <w:rsid w:val="001218D8"/>
    <w:rsid w:val="00121A10"/>
    <w:rsid w:val="00121BE7"/>
    <w:rsid w:val="00121CEA"/>
    <w:rsid w:val="0012210D"/>
    <w:rsid w:val="001226F7"/>
    <w:rsid w:val="00122D0C"/>
    <w:rsid w:val="00123042"/>
    <w:rsid w:val="00123B6A"/>
    <w:rsid w:val="00123FF0"/>
    <w:rsid w:val="0012440A"/>
    <w:rsid w:val="00124B34"/>
    <w:rsid w:val="00124C70"/>
    <w:rsid w:val="001251B7"/>
    <w:rsid w:val="001255AD"/>
    <w:rsid w:val="001257E0"/>
    <w:rsid w:val="00125884"/>
    <w:rsid w:val="001259AB"/>
    <w:rsid w:val="00125BA5"/>
    <w:rsid w:val="00125DD0"/>
    <w:rsid w:val="00125F0E"/>
    <w:rsid w:val="00126073"/>
    <w:rsid w:val="00126A2B"/>
    <w:rsid w:val="00126DCC"/>
    <w:rsid w:val="001273BD"/>
    <w:rsid w:val="00127632"/>
    <w:rsid w:val="001277A4"/>
    <w:rsid w:val="00130639"/>
    <w:rsid w:val="00130805"/>
    <w:rsid w:val="001309A5"/>
    <w:rsid w:val="00130AA2"/>
    <w:rsid w:val="00130CE4"/>
    <w:rsid w:val="0013169B"/>
    <w:rsid w:val="001317BD"/>
    <w:rsid w:val="001318DE"/>
    <w:rsid w:val="00131AFD"/>
    <w:rsid w:val="00131CE1"/>
    <w:rsid w:val="00131DB6"/>
    <w:rsid w:val="00131E05"/>
    <w:rsid w:val="00132625"/>
    <w:rsid w:val="00132ABB"/>
    <w:rsid w:val="00132C38"/>
    <w:rsid w:val="0013320D"/>
    <w:rsid w:val="00133D00"/>
    <w:rsid w:val="00133F7C"/>
    <w:rsid w:val="00134621"/>
    <w:rsid w:val="001347D9"/>
    <w:rsid w:val="00134A46"/>
    <w:rsid w:val="00134D03"/>
    <w:rsid w:val="00134E55"/>
    <w:rsid w:val="00135285"/>
    <w:rsid w:val="00135AE8"/>
    <w:rsid w:val="00135E66"/>
    <w:rsid w:val="001361DE"/>
    <w:rsid w:val="0013673B"/>
    <w:rsid w:val="00136D0F"/>
    <w:rsid w:val="00137210"/>
    <w:rsid w:val="00137B54"/>
    <w:rsid w:val="00140217"/>
    <w:rsid w:val="0014024B"/>
    <w:rsid w:val="00140736"/>
    <w:rsid w:val="001409CF"/>
    <w:rsid w:val="0014166A"/>
    <w:rsid w:val="0014187B"/>
    <w:rsid w:val="00141FC3"/>
    <w:rsid w:val="0014294D"/>
    <w:rsid w:val="001429AA"/>
    <w:rsid w:val="00142AD5"/>
    <w:rsid w:val="00142B02"/>
    <w:rsid w:val="001431D3"/>
    <w:rsid w:val="00143268"/>
    <w:rsid w:val="00143637"/>
    <w:rsid w:val="00143AEE"/>
    <w:rsid w:val="00143B13"/>
    <w:rsid w:val="00143E20"/>
    <w:rsid w:val="00144A97"/>
    <w:rsid w:val="00144C57"/>
    <w:rsid w:val="00144C65"/>
    <w:rsid w:val="00144D83"/>
    <w:rsid w:val="00144E17"/>
    <w:rsid w:val="00145DA6"/>
    <w:rsid w:val="00145EA5"/>
    <w:rsid w:val="00146150"/>
    <w:rsid w:val="0014622F"/>
    <w:rsid w:val="0014644F"/>
    <w:rsid w:val="001464BA"/>
    <w:rsid w:val="001464FB"/>
    <w:rsid w:val="0014692F"/>
    <w:rsid w:val="001470A1"/>
    <w:rsid w:val="001472F6"/>
    <w:rsid w:val="00147403"/>
    <w:rsid w:val="001476A7"/>
    <w:rsid w:val="001477BC"/>
    <w:rsid w:val="0014792E"/>
    <w:rsid w:val="00147DF3"/>
    <w:rsid w:val="00147F98"/>
    <w:rsid w:val="00150290"/>
    <w:rsid w:val="001502FE"/>
    <w:rsid w:val="001505C6"/>
    <w:rsid w:val="0015077B"/>
    <w:rsid w:val="0015094B"/>
    <w:rsid w:val="00150A28"/>
    <w:rsid w:val="00150CFD"/>
    <w:rsid w:val="0015177A"/>
    <w:rsid w:val="00151A91"/>
    <w:rsid w:val="00151AC5"/>
    <w:rsid w:val="00152166"/>
    <w:rsid w:val="00152173"/>
    <w:rsid w:val="00152FB1"/>
    <w:rsid w:val="00152FC5"/>
    <w:rsid w:val="0015344E"/>
    <w:rsid w:val="00153787"/>
    <w:rsid w:val="00154481"/>
    <w:rsid w:val="001552BF"/>
    <w:rsid w:val="001556B0"/>
    <w:rsid w:val="00155EC8"/>
    <w:rsid w:val="00156CDB"/>
    <w:rsid w:val="001571FB"/>
    <w:rsid w:val="001577CA"/>
    <w:rsid w:val="00157973"/>
    <w:rsid w:val="00157A65"/>
    <w:rsid w:val="00157F5B"/>
    <w:rsid w:val="001606E5"/>
    <w:rsid w:val="00160890"/>
    <w:rsid w:val="00160B11"/>
    <w:rsid w:val="00160CD2"/>
    <w:rsid w:val="00161197"/>
    <w:rsid w:val="001611A1"/>
    <w:rsid w:val="00161291"/>
    <w:rsid w:val="00161DE6"/>
    <w:rsid w:val="0016226F"/>
    <w:rsid w:val="001622F4"/>
    <w:rsid w:val="0016298B"/>
    <w:rsid w:val="0016387A"/>
    <w:rsid w:val="001639A6"/>
    <w:rsid w:val="00163CFD"/>
    <w:rsid w:val="00164112"/>
    <w:rsid w:val="00164541"/>
    <w:rsid w:val="00164CAE"/>
    <w:rsid w:val="001652AE"/>
    <w:rsid w:val="00165A7D"/>
    <w:rsid w:val="00165AAA"/>
    <w:rsid w:val="0016605E"/>
    <w:rsid w:val="00166877"/>
    <w:rsid w:val="001671BB"/>
    <w:rsid w:val="001673E0"/>
    <w:rsid w:val="00167BD1"/>
    <w:rsid w:val="00167E48"/>
    <w:rsid w:val="001707C9"/>
    <w:rsid w:val="0017093E"/>
    <w:rsid w:val="00170B3B"/>
    <w:rsid w:val="00170C11"/>
    <w:rsid w:val="00170C44"/>
    <w:rsid w:val="00170E2A"/>
    <w:rsid w:val="00171F3D"/>
    <w:rsid w:val="0017220E"/>
    <w:rsid w:val="00172B3E"/>
    <w:rsid w:val="00173165"/>
    <w:rsid w:val="001732DE"/>
    <w:rsid w:val="001733DA"/>
    <w:rsid w:val="00173B09"/>
    <w:rsid w:val="00173EDE"/>
    <w:rsid w:val="001748C2"/>
    <w:rsid w:val="001749C4"/>
    <w:rsid w:val="00174A2A"/>
    <w:rsid w:val="00174A3A"/>
    <w:rsid w:val="00174D49"/>
    <w:rsid w:val="00174F8C"/>
    <w:rsid w:val="0017567D"/>
    <w:rsid w:val="00175E1E"/>
    <w:rsid w:val="0017669B"/>
    <w:rsid w:val="00177748"/>
    <w:rsid w:val="00177F85"/>
    <w:rsid w:val="00180127"/>
    <w:rsid w:val="0018019E"/>
    <w:rsid w:val="00180899"/>
    <w:rsid w:val="00180C12"/>
    <w:rsid w:val="00181953"/>
    <w:rsid w:val="00182334"/>
    <w:rsid w:val="001823E7"/>
    <w:rsid w:val="001827B3"/>
    <w:rsid w:val="00182929"/>
    <w:rsid w:val="00182999"/>
    <w:rsid w:val="00182D3A"/>
    <w:rsid w:val="00183508"/>
    <w:rsid w:val="001835BD"/>
    <w:rsid w:val="0018374F"/>
    <w:rsid w:val="00183E65"/>
    <w:rsid w:val="00183F18"/>
    <w:rsid w:val="00183F45"/>
    <w:rsid w:val="001847E1"/>
    <w:rsid w:val="00184966"/>
    <w:rsid w:val="00185233"/>
    <w:rsid w:val="0018590E"/>
    <w:rsid w:val="00185941"/>
    <w:rsid w:val="00185985"/>
    <w:rsid w:val="00186217"/>
    <w:rsid w:val="00186598"/>
    <w:rsid w:val="00186EA8"/>
    <w:rsid w:val="001871C9"/>
    <w:rsid w:val="001874DC"/>
    <w:rsid w:val="00187A43"/>
    <w:rsid w:val="00187FE6"/>
    <w:rsid w:val="0019011F"/>
    <w:rsid w:val="0019023F"/>
    <w:rsid w:val="0019062C"/>
    <w:rsid w:val="001911E0"/>
    <w:rsid w:val="001913FD"/>
    <w:rsid w:val="001917E8"/>
    <w:rsid w:val="00191A1C"/>
    <w:rsid w:val="00191FB4"/>
    <w:rsid w:val="00192053"/>
    <w:rsid w:val="001922EF"/>
    <w:rsid w:val="00192335"/>
    <w:rsid w:val="00192480"/>
    <w:rsid w:val="0019258E"/>
    <w:rsid w:val="00192C98"/>
    <w:rsid w:val="00193179"/>
    <w:rsid w:val="00193543"/>
    <w:rsid w:val="00194452"/>
    <w:rsid w:val="00194491"/>
    <w:rsid w:val="0019468D"/>
    <w:rsid w:val="00194FA7"/>
    <w:rsid w:val="0019548E"/>
    <w:rsid w:val="00195A6F"/>
    <w:rsid w:val="00195E12"/>
    <w:rsid w:val="00196180"/>
    <w:rsid w:val="0019636C"/>
    <w:rsid w:val="001963D4"/>
    <w:rsid w:val="0019658E"/>
    <w:rsid w:val="00196CBC"/>
    <w:rsid w:val="00196CBE"/>
    <w:rsid w:val="001970D8"/>
    <w:rsid w:val="00197F6F"/>
    <w:rsid w:val="001A028E"/>
    <w:rsid w:val="001A0783"/>
    <w:rsid w:val="001A0A8B"/>
    <w:rsid w:val="001A0C0A"/>
    <w:rsid w:val="001A0F6D"/>
    <w:rsid w:val="001A1754"/>
    <w:rsid w:val="001A1DE6"/>
    <w:rsid w:val="001A1F9E"/>
    <w:rsid w:val="001A2015"/>
    <w:rsid w:val="001A2365"/>
    <w:rsid w:val="001A25CE"/>
    <w:rsid w:val="001A29EF"/>
    <w:rsid w:val="001A2BF1"/>
    <w:rsid w:val="001A2E85"/>
    <w:rsid w:val="001A3008"/>
    <w:rsid w:val="001A303E"/>
    <w:rsid w:val="001A39F0"/>
    <w:rsid w:val="001A3B00"/>
    <w:rsid w:val="001A3E1F"/>
    <w:rsid w:val="001A454D"/>
    <w:rsid w:val="001A477B"/>
    <w:rsid w:val="001A4ACB"/>
    <w:rsid w:val="001A5240"/>
    <w:rsid w:val="001A58B6"/>
    <w:rsid w:val="001A5AF2"/>
    <w:rsid w:val="001A66E1"/>
    <w:rsid w:val="001A69D3"/>
    <w:rsid w:val="001A733F"/>
    <w:rsid w:val="001A7985"/>
    <w:rsid w:val="001A7C05"/>
    <w:rsid w:val="001B1103"/>
    <w:rsid w:val="001B11E4"/>
    <w:rsid w:val="001B12E3"/>
    <w:rsid w:val="001B1F48"/>
    <w:rsid w:val="001B20AB"/>
    <w:rsid w:val="001B253B"/>
    <w:rsid w:val="001B2617"/>
    <w:rsid w:val="001B2862"/>
    <w:rsid w:val="001B288E"/>
    <w:rsid w:val="001B2CF6"/>
    <w:rsid w:val="001B2ED3"/>
    <w:rsid w:val="001B3185"/>
    <w:rsid w:val="001B34CA"/>
    <w:rsid w:val="001B371C"/>
    <w:rsid w:val="001B37DB"/>
    <w:rsid w:val="001B410B"/>
    <w:rsid w:val="001B422A"/>
    <w:rsid w:val="001B4572"/>
    <w:rsid w:val="001B46F6"/>
    <w:rsid w:val="001B475A"/>
    <w:rsid w:val="001B4A14"/>
    <w:rsid w:val="001B4CBA"/>
    <w:rsid w:val="001B5235"/>
    <w:rsid w:val="001B5316"/>
    <w:rsid w:val="001B5520"/>
    <w:rsid w:val="001B58D8"/>
    <w:rsid w:val="001B58E6"/>
    <w:rsid w:val="001B5B7E"/>
    <w:rsid w:val="001B6193"/>
    <w:rsid w:val="001B648A"/>
    <w:rsid w:val="001B65DD"/>
    <w:rsid w:val="001B6636"/>
    <w:rsid w:val="001B6739"/>
    <w:rsid w:val="001B675A"/>
    <w:rsid w:val="001B6CD2"/>
    <w:rsid w:val="001B72B7"/>
    <w:rsid w:val="001B750C"/>
    <w:rsid w:val="001B769F"/>
    <w:rsid w:val="001B7C66"/>
    <w:rsid w:val="001B7E01"/>
    <w:rsid w:val="001B7E14"/>
    <w:rsid w:val="001C0649"/>
    <w:rsid w:val="001C149F"/>
    <w:rsid w:val="001C16FC"/>
    <w:rsid w:val="001C1739"/>
    <w:rsid w:val="001C1886"/>
    <w:rsid w:val="001C1889"/>
    <w:rsid w:val="001C1C64"/>
    <w:rsid w:val="001C1E04"/>
    <w:rsid w:val="001C1ED3"/>
    <w:rsid w:val="001C24A2"/>
    <w:rsid w:val="001C25F5"/>
    <w:rsid w:val="001C2623"/>
    <w:rsid w:val="001C2968"/>
    <w:rsid w:val="001C2DAB"/>
    <w:rsid w:val="001C33C5"/>
    <w:rsid w:val="001C33D6"/>
    <w:rsid w:val="001C35C5"/>
    <w:rsid w:val="001C43DF"/>
    <w:rsid w:val="001C4427"/>
    <w:rsid w:val="001C4D13"/>
    <w:rsid w:val="001C4D7A"/>
    <w:rsid w:val="001C5300"/>
    <w:rsid w:val="001C553B"/>
    <w:rsid w:val="001C6229"/>
    <w:rsid w:val="001C63B6"/>
    <w:rsid w:val="001C6443"/>
    <w:rsid w:val="001C64F8"/>
    <w:rsid w:val="001C6756"/>
    <w:rsid w:val="001C69C7"/>
    <w:rsid w:val="001C716F"/>
    <w:rsid w:val="001C7A07"/>
    <w:rsid w:val="001C7A38"/>
    <w:rsid w:val="001C7C2E"/>
    <w:rsid w:val="001C7C5F"/>
    <w:rsid w:val="001D0129"/>
    <w:rsid w:val="001D013C"/>
    <w:rsid w:val="001D05E2"/>
    <w:rsid w:val="001D06CA"/>
    <w:rsid w:val="001D098E"/>
    <w:rsid w:val="001D0A36"/>
    <w:rsid w:val="001D0F78"/>
    <w:rsid w:val="001D1349"/>
    <w:rsid w:val="001D1708"/>
    <w:rsid w:val="001D1825"/>
    <w:rsid w:val="001D1A67"/>
    <w:rsid w:val="001D26DD"/>
    <w:rsid w:val="001D2B48"/>
    <w:rsid w:val="001D2CF1"/>
    <w:rsid w:val="001D3047"/>
    <w:rsid w:val="001D33BF"/>
    <w:rsid w:val="001D3F17"/>
    <w:rsid w:val="001D4219"/>
    <w:rsid w:val="001D4234"/>
    <w:rsid w:val="001D4AE2"/>
    <w:rsid w:val="001D5126"/>
    <w:rsid w:val="001D55F1"/>
    <w:rsid w:val="001D59D3"/>
    <w:rsid w:val="001D59FE"/>
    <w:rsid w:val="001D68BA"/>
    <w:rsid w:val="001D6FFE"/>
    <w:rsid w:val="001D7656"/>
    <w:rsid w:val="001D76DB"/>
    <w:rsid w:val="001E07E0"/>
    <w:rsid w:val="001E0B3F"/>
    <w:rsid w:val="001E0E87"/>
    <w:rsid w:val="001E12A9"/>
    <w:rsid w:val="001E1DEC"/>
    <w:rsid w:val="001E2219"/>
    <w:rsid w:val="001E26E3"/>
    <w:rsid w:val="001E2B21"/>
    <w:rsid w:val="001E2B42"/>
    <w:rsid w:val="001E2CB0"/>
    <w:rsid w:val="001E2CCB"/>
    <w:rsid w:val="001E3796"/>
    <w:rsid w:val="001E3BC9"/>
    <w:rsid w:val="001E3E6F"/>
    <w:rsid w:val="001E3FA4"/>
    <w:rsid w:val="001E4FE3"/>
    <w:rsid w:val="001E508A"/>
    <w:rsid w:val="001E5538"/>
    <w:rsid w:val="001E555C"/>
    <w:rsid w:val="001E5816"/>
    <w:rsid w:val="001E58BE"/>
    <w:rsid w:val="001E5AA3"/>
    <w:rsid w:val="001E69C1"/>
    <w:rsid w:val="001E6BD2"/>
    <w:rsid w:val="001E7CEE"/>
    <w:rsid w:val="001F029F"/>
    <w:rsid w:val="001F08B6"/>
    <w:rsid w:val="001F0932"/>
    <w:rsid w:val="001F0953"/>
    <w:rsid w:val="001F0CBA"/>
    <w:rsid w:val="001F10ED"/>
    <w:rsid w:val="001F16FD"/>
    <w:rsid w:val="001F183C"/>
    <w:rsid w:val="001F2147"/>
    <w:rsid w:val="001F266D"/>
    <w:rsid w:val="001F347C"/>
    <w:rsid w:val="001F3DBD"/>
    <w:rsid w:val="001F402D"/>
    <w:rsid w:val="001F425E"/>
    <w:rsid w:val="001F4A86"/>
    <w:rsid w:val="001F4C79"/>
    <w:rsid w:val="001F50C1"/>
    <w:rsid w:val="001F52C0"/>
    <w:rsid w:val="001F5309"/>
    <w:rsid w:val="001F5471"/>
    <w:rsid w:val="001F549A"/>
    <w:rsid w:val="001F5531"/>
    <w:rsid w:val="001F5891"/>
    <w:rsid w:val="001F5DA8"/>
    <w:rsid w:val="001F792B"/>
    <w:rsid w:val="002004DF"/>
    <w:rsid w:val="002006C5"/>
    <w:rsid w:val="0020098C"/>
    <w:rsid w:val="00200F1D"/>
    <w:rsid w:val="00202572"/>
    <w:rsid w:val="00202B67"/>
    <w:rsid w:val="00202E88"/>
    <w:rsid w:val="00203B21"/>
    <w:rsid w:val="00203D27"/>
    <w:rsid w:val="00204469"/>
    <w:rsid w:val="002047FE"/>
    <w:rsid w:val="0020537A"/>
    <w:rsid w:val="00205840"/>
    <w:rsid w:val="00205BAD"/>
    <w:rsid w:val="0020635D"/>
    <w:rsid w:val="0020641F"/>
    <w:rsid w:val="0020652C"/>
    <w:rsid w:val="00206C6D"/>
    <w:rsid w:val="002074C5"/>
    <w:rsid w:val="00207BA9"/>
    <w:rsid w:val="00207F74"/>
    <w:rsid w:val="00210108"/>
    <w:rsid w:val="0021046D"/>
    <w:rsid w:val="002105A8"/>
    <w:rsid w:val="00210A5D"/>
    <w:rsid w:val="00210AD2"/>
    <w:rsid w:val="00210AE4"/>
    <w:rsid w:val="00210C5C"/>
    <w:rsid w:val="00211787"/>
    <w:rsid w:val="00211CF8"/>
    <w:rsid w:val="002124BD"/>
    <w:rsid w:val="002127BA"/>
    <w:rsid w:val="002132E0"/>
    <w:rsid w:val="00214641"/>
    <w:rsid w:val="0021482B"/>
    <w:rsid w:val="002149B9"/>
    <w:rsid w:val="002150A8"/>
    <w:rsid w:val="002152E6"/>
    <w:rsid w:val="0021573D"/>
    <w:rsid w:val="002161B0"/>
    <w:rsid w:val="0021702F"/>
    <w:rsid w:val="002174D4"/>
    <w:rsid w:val="002179ED"/>
    <w:rsid w:val="00217A16"/>
    <w:rsid w:val="00220C32"/>
    <w:rsid w:val="00221139"/>
    <w:rsid w:val="00221269"/>
    <w:rsid w:val="002215C8"/>
    <w:rsid w:val="00221696"/>
    <w:rsid w:val="00221761"/>
    <w:rsid w:val="00222157"/>
    <w:rsid w:val="002225EE"/>
    <w:rsid w:val="002234F1"/>
    <w:rsid w:val="002240DE"/>
    <w:rsid w:val="002248A8"/>
    <w:rsid w:val="00224E77"/>
    <w:rsid w:val="0022544E"/>
    <w:rsid w:val="0022576D"/>
    <w:rsid w:val="00225DEE"/>
    <w:rsid w:val="002266DE"/>
    <w:rsid w:val="00226803"/>
    <w:rsid w:val="00226B74"/>
    <w:rsid w:val="00226F93"/>
    <w:rsid w:val="00227061"/>
    <w:rsid w:val="00227089"/>
    <w:rsid w:val="0022756D"/>
    <w:rsid w:val="002276AB"/>
    <w:rsid w:val="002305AB"/>
    <w:rsid w:val="0023091B"/>
    <w:rsid w:val="00230B9B"/>
    <w:rsid w:val="00230C47"/>
    <w:rsid w:val="00231030"/>
    <w:rsid w:val="002314BE"/>
    <w:rsid w:val="00231926"/>
    <w:rsid w:val="002321DF"/>
    <w:rsid w:val="002325EA"/>
    <w:rsid w:val="00232A62"/>
    <w:rsid w:val="00232A80"/>
    <w:rsid w:val="0023347E"/>
    <w:rsid w:val="00233566"/>
    <w:rsid w:val="00233D94"/>
    <w:rsid w:val="00234818"/>
    <w:rsid w:val="00234B88"/>
    <w:rsid w:val="00235A32"/>
    <w:rsid w:val="00235E76"/>
    <w:rsid w:val="002361D5"/>
    <w:rsid w:val="00236468"/>
    <w:rsid w:val="002374B0"/>
    <w:rsid w:val="00237A16"/>
    <w:rsid w:val="00237A1D"/>
    <w:rsid w:val="00240198"/>
    <w:rsid w:val="002405DE"/>
    <w:rsid w:val="00240775"/>
    <w:rsid w:val="00240A49"/>
    <w:rsid w:val="0024197A"/>
    <w:rsid w:val="00241F6F"/>
    <w:rsid w:val="002424AF"/>
    <w:rsid w:val="002424CB"/>
    <w:rsid w:val="00242691"/>
    <w:rsid w:val="00242AEE"/>
    <w:rsid w:val="00242DEF"/>
    <w:rsid w:val="00242F11"/>
    <w:rsid w:val="002432E2"/>
    <w:rsid w:val="0024333B"/>
    <w:rsid w:val="00243367"/>
    <w:rsid w:val="0024358D"/>
    <w:rsid w:val="0024370B"/>
    <w:rsid w:val="002437CF"/>
    <w:rsid w:val="00243BF5"/>
    <w:rsid w:val="0024469D"/>
    <w:rsid w:val="00244B68"/>
    <w:rsid w:val="00244EAC"/>
    <w:rsid w:val="00245E5C"/>
    <w:rsid w:val="0024605B"/>
    <w:rsid w:val="00246834"/>
    <w:rsid w:val="00247022"/>
    <w:rsid w:val="00247175"/>
    <w:rsid w:val="00247454"/>
    <w:rsid w:val="00247520"/>
    <w:rsid w:val="00247863"/>
    <w:rsid w:val="00247A43"/>
    <w:rsid w:val="00250820"/>
    <w:rsid w:val="00250ABE"/>
    <w:rsid w:val="00250BCC"/>
    <w:rsid w:val="00250E0E"/>
    <w:rsid w:val="0025120C"/>
    <w:rsid w:val="00251248"/>
    <w:rsid w:val="00251DA0"/>
    <w:rsid w:val="00252018"/>
    <w:rsid w:val="0025263A"/>
    <w:rsid w:val="00252991"/>
    <w:rsid w:val="00252FD3"/>
    <w:rsid w:val="00253086"/>
    <w:rsid w:val="00253091"/>
    <w:rsid w:val="0025381E"/>
    <w:rsid w:val="00253B46"/>
    <w:rsid w:val="002542FF"/>
    <w:rsid w:val="002543D3"/>
    <w:rsid w:val="00254741"/>
    <w:rsid w:val="00254BB7"/>
    <w:rsid w:val="00254D43"/>
    <w:rsid w:val="00255482"/>
    <w:rsid w:val="0025583A"/>
    <w:rsid w:val="00255D02"/>
    <w:rsid w:val="00256537"/>
    <w:rsid w:val="002570BA"/>
    <w:rsid w:val="002576EF"/>
    <w:rsid w:val="00257885"/>
    <w:rsid w:val="00257C42"/>
    <w:rsid w:val="00257F81"/>
    <w:rsid w:val="00260ADA"/>
    <w:rsid w:val="00261567"/>
    <w:rsid w:val="0026199F"/>
    <w:rsid w:val="00263CA1"/>
    <w:rsid w:val="00263E13"/>
    <w:rsid w:val="00264068"/>
    <w:rsid w:val="002643E5"/>
    <w:rsid w:val="00264CEC"/>
    <w:rsid w:val="00264F70"/>
    <w:rsid w:val="002650A5"/>
    <w:rsid w:val="002650DB"/>
    <w:rsid w:val="002653BC"/>
    <w:rsid w:val="00265466"/>
    <w:rsid w:val="002656C3"/>
    <w:rsid w:val="002657CE"/>
    <w:rsid w:val="00265876"/>
    <w:rsid w:val="002658DF"/>
    <w:rsid w:val="00265A06"/>
    <w:rsid w:val="00265BB3"/>
    <w:rsid w:val="00266399"/>
    <w:rsid w:val="002665B7"/>
    <w:rsid w:val="002669DF"/>
    <w:rsid w:val="00266BC7"/>
    <w:rsid w:val="002673A6"/>
    <w:rsid w:val="0026784E"/>
    <w:rsid w:val="00267890"/>
    <w:rsid w:val="00267C90"/>
    <w:rsid w:val="002701CF"/>
    <w:rsid w:val="00270237"/>
    <w:rsid w:val="00270A31"/>
    <w:rsid w:val="00270D69"/>
    <w:rsid w:val="002711B4"/>
    <w:rsid w:val="00271871"/>
    <w:rsid w:val="00271A4A"/>
    <w:rsid w:val="00271D96"/>
    <w:rsid w:val="0027213E"/>
    <w:rsid w:val="00272694"/>
    <w:rsid w:val="00272EDE"/>
    <w:rsid w:val="00273A2D"/>
    <w:rsid w:val="00273AB4"/>
    <w:rsid w:val="00274075"/>
    <w:rsid w:val="002748D3"/>
    <w:rsid w:val="00274C56"/>
    <w:rsid w:val="00274CC7"/>
    <w:rsid w:val="00275EB2"/>
    <w:rsid w:val="00276684"/>
    <w:rsid w:val="002766BB"/>
    <w:rsid w:val="002774B3"/>
    <w:rsid w:val="00277713"/>
    <w:rsid w:val="00280637"/>
    <w:rsid w:val="002807FA"/>
    <w:rsid w:val="00280A0B"/>
    <w:rsid w:val="00280D74"/>
    <w:rsid w:val="00281283"/>
    <w:rsid w:val="0028161A"/>
    <w:rsid w:val="00281702"/>
    <w:rsid w:val="0028180A"/>
    <w:rsid w:val="0028194C"/>
    <w:rsid w:val="00281C67"/>
    <w:rsid w:val="00281E39"/>
    <w:rsid w:val="00281F7C"/>
    <w:rsid w:val="002824EE"/>
    <w:rsid w:val="00282639"/>
    <w:rsid w:val="0028296E"/>
    <w:rsid w:val="002831AB"/>
    <w:rsid w:val="00283450"/>
    <w:rsid w:val="002835AD"/>
    <w:rsid w:val="0028376F"/>
    <w:rsid w:val="00283847"/>
    <w:rsid w:val="002838D0"/>
    <w:rsid w:val="00283C79"/>
    <w:rsid w:val="00284103"/>
    <w:rsid w:val="0028410F"/>
    <w:rsid w:val="002846D8"/>
    <w:rsid w:val="002848BC"/>
    <w:rsid w:val="00284AD8"/>
    <w:rsid w:val="00284ECA"/>
    <w:rsid w:val="002851D7"/>
    <w:rsid w:val="002853FA"/>
    <w:rsid w:val="00285709"/>
    <w:rsid w:val="00285D13"/>
    <w:rsid w:val="00285F27"/>
    <w:rsid w:val="002863F5"/>
    <w:rsid w:val="00286484"/>
    <w:rsid w:val="00287031"/>
    <w:rsid w:val="00287877"/>
    <w:rsid w:val="00287AE1"/>
    <w:rsid w:val="00287CA3"/>
    <w:rsid w:val="00290BCB"/>
    <w:rsid w:val="002912CB"/>
    <w:rsid w:val="002914F7"/>
    <w:rsid w:val="0029225A"/>
    <w:rsid w:val="00292297"/>
    <w:rsid w:val="00292BBD"/>
    <w:rsid w:val="002930DE"/>
    <w:rsid w:val="00293288"/>
    <w:rsid w:val="00293820"/>
    <w:rsid w:val="00293B68"/>
    <w:rsid w:val="00293C22"/>
    <w:rsid w:val="00294DFB"/>
    <w:rsid w:val="00294EFD"/>
    <w:rsid w:val="00295027"/>
    <w:rsid w:val="002952FE"/>
    <w:rsid w:val="002954E6"/>
    <w:rsid w:val="0029578D"/>
    <w:rsid w:val="00295E6C"/>
    <w:rsid w:val="00295F82"/>
    <w:rsid w:val="002963F4"/>
    <w:rsid w:val="00296472"/>
    <w:rsid w:val="00296645"/>
    <w:rsid w:val="00296730"/>
    <w:rsid w:val="0029693E"/>
    <w:rsid w:val="002970E7"/>
    <w:rsid w:val="00297166"/>
    <w:rsid w:val="0029728F"/>
    <w:rsid w:val="00297482"/>
    <w:rsid w:val="00297787"/>
    <w:rsid w:val="00297825"/>
    <w:rsid w:val="00297881"/>
    <w:rsid w:val="00297892"/>
    <w:rsid w:val="002979C0"/>
    <w:rsid w:val="00297C6D"/>
    <w:rsid w:val="00297E40"/>
    <w:rsid w:val="00297EEF"/>
    <w:rsid w:val="002A0B2F"/>
    <w:rsid w:val="002A0F8D"/>
    <w:rsid w:val="002A11C3"/>
    <w:rsid w:val="002A190E"/>
    <w:rsid w:val="002A19DD"/>
    <w:rsid w:val="002A214E"/>
    <w:rsid w:val="002A2C20"/>
    <w:rsid w:val="002A2C84"/>
    <w:rsid w:val="002A2CFE"/>
    <w:rsid w:val="002A2D6A"/>
    <w:rsid w:val="002A3A93"/>
    <w:rsid w:val="002A498B"/>
    <w:rsid w:val="002A49B9"/>
    <w:rsid w:val="002A4CA6"/>
    <w:rsid w:val="002A50DD"/>
    <w:rsid w:val="002A5185"/>
    <w:rsid w:val="002A56A2"/>
    <w:rsid w:val="002A5C7B"/>
    <w:rsid w:val="002A5E4C"/>
    <w:rsid w:val="002A5F92"/>
    <w:rsid w:val="002A6183"/>
    <w:rsid w:val="002A65B5"/>
    <w:rsid w:val="002A66EF"/>
    <w:rsid w:val="002A6828"/>
    <w:rsid w:val="002A68DC"/>
    <w:rsid w:val="002A728B"/>
    <w:rsid w:val="002A753C"/>
    <w:rsid w:val="002A75DE"/>
    <w:rsid w:val="002A7CE3"/>
    <w:rsid w:val="002A7E1C"/>
    <w:rsid w:val="002B02C1"/>
    <w:rsid w:val="002B036B"/>
    <w:rsid w:val="002B06B4"/>
    <w:rsid w:val="002B084C"/>
    <w:rsid w:val="002B16AD"/>
    <w:rsid w:val="002B1B8A"/>
    <w:rsid w:val="002B1EE2"/>
    <w:rsid w:val="002B1F99"/>
    <w:rsid w:val="002B2534"/>
    <w:rsid w:val="002B26E9"/>
    <w:rsid w:val="002B2849"/>
    <w:rsid w:val="002B2A1D"/>
    <w:rsid w:val="002B37CD"/>
    <w:rsid w:val="002B3D54"/>
    <w:rsid w:val="002B472D"/>
    <w:rsid w:val="002B4778"/>
    <w:rsid w:val="002B48EF"/>
    <w:rsid w:val="002B495F"/>
    <w:rsid w:val="002B4EAE"/>
    <w:rsid w:val="002B5279"/>
    <w:rsid w:val="002B5591"/>
    <w:rsid w:val="002B5642"/>
    <w:rsid w:val="002B69E7"/>
    <w:rsid w:val="002B6D4F"/>
    <w:rsid w:val="002B725D"/>
    <w:rsid w:val="002B7313"/>
    <w:rsid w:val="002B7411"/>
    <w:rsid w:val="002B769E"/>
    <w:rsid w:val="002B7C06"/>
    <w:rsid w:val="002C0201"/>
    <w:rsid w:val="002C073A"/>
    <w:rsid w:val="002C0DED"/>
    <w:rsid w:val="002C152C"/>
    <w:rsid w:val="002C22DD"/>
    <w:rsid w:val="002C2AAD"/>
    <w:rsid w:val="002C2B62"/>
    <w:rsid w:val="002C33F5"/>
    <w:rsid w:val="002C35DA"/>
    <w:rsid w:val="002C3AA9"/>
    <w:rsid w:val="002C3F12"/>
    <w:rsid w:val="002C4851"/>
    <w:rsid w:val="002C4D11"/>
    <w:rsid w:val="002C4DF3"/>
    <w:rsid w:val="002C5415"/>
    <w:rsid w:val="002C5B3D"/>
    <w:rsid w:val="002C5CCD"/>
    <w:rsid w:val="002C6633"/>
    <w:rsid w:val="002C66FA"/>
    <w:rsid w:val="002C6917"/>
    <w:rsid w:val="002C69C5"/>
    <w:rsid w:val="002C6FD6"/>
    <w:rsid w:val="002C71EB"/>
    <w:rsid w:val="002C7490"/>
    <w:rsid w:val="002D0393"/>
    <w:rsid w:val="002D0B9B"/>
    <w:rsid w:val="002D0E59"/>
    <w:rsid w:val="002D15D4"/>
    <w:rsid w:val="002D1C43"/>
    <w:rsid w:val="002D21B5"/>
    <w:rsid w:val="002D225D"/>
    <w:rsid w:val="002D22A2"/>
    <w:rsid w:val="002D2621"/>
    <w:rsid w:val="002D3095"/>
    <w:rsid w:val="002D3182"/>
    <w:rsid w:val="002D3672"/>
    <w:rsid w:val="002D3688"/>
    <w:rsid w:val="002D3D18"/>
    <w:rsid w:val="002D3D42"/>
    <w:rsid w:val="002D4961"/>
    <w:rsid w:val="002D4B9E"/>
    <w:rsid w:val="002D5696"/>
    <w:rsid w:val="002D5C13"/>
    <w:rsid w:val="002D6825"/>
    <w:rsid w:val="002D6E0A"/>
    <w:rsid w:val="002D7155"/>
    <w:rsid w:val="002D7D8B"/>
    <w:rsid w:val="002E00A5"/>
    <w:rsid w:val="002E0595"/>
    <w:rsid w:val="002E06EE"/>
    <w:rsid w:val="002E0D1D"/>
    <w:rsid w:val="002E0D63"/>
    <w:rsid w:val="002E163B"/>
    <w:rsid w:val="002E1F3E"/>
    <w:rsid w:val="002E1F6D"/>
    <w:rsid w:val="002E22E2"/>
    <w:rsid w:val="002E23A1"/>
    <w:rsid w:val="002E2B8C"/>
    <w:rsid w:val="002E2BAF"/>
    <w:rsid w:val="002E2C06"/>
    <w:rsid w:val="002E3118"/>
    <w:rsid w:val="002E3C57"/>
    <w:rsid w:val="002E4472"/>
    <w:rsid w:val="002E4880"/>
    <w:rsid w:val="002E4A90"/>
    <w:rsid w:val="002E4BA5"/>
    <w:rsid w:val="002E4E02"/>
    <w:rsid w:val="002E5383"/>
    <w:rsid w:val="002E53C2"/>
    <w:rsid w:val="002E5426"/>
    <w:rsid w:val="002E57C0"/>
    <w:rsid w:val="002E5EE0"/>
    <w:rsid w:val="002E61EB"/>
    <w:rsid w:val="002E66A5"/>
    <w:rsid w:val="002E6D7B"/>
    <w:rsid w:val="002E6DA8"/>
    <w:rsid w:val="002E71E9"/>
    <w:rsid w:val="002E7579"/>
    <w:rsid w:val="002E757E"/>
    <w:rsid w:val="002F025E"/>
    <w:rsid w:val="002F044D"/>
    <w:rsid w:val="002F060F"/>
    <w:rsid w:val="002F0905"/>
    <w:rsid w:val="002F0FE0"/>
    <w:rsid w:val="002F10BB"/>
    <w:rsid w:val="002F160B"/>
    <w:rsid w:val="002F1689"/>
    <w:rsid w:val="002F187E"/>
    <w:rsid w:val="002F23C6"/>
    <w:rsid w:val="002F2529"/>
    <w:rsid w:val="002F28FA"/>
    <w:rsid w:val="002F2CA2"/>
    <w:rsid w:val="002F312D"/>
    <w:rsid w:val="002F3270"/>
    <w:rsid w:val="002F38AC"/>
    <w:rsid w:val="002F398A"/>
    <w:rsid w:val="002F398B"/>
    <w:rsid w:val="002F422A"/>
    <w:rsid w:val="002F4C8D"/>
    <w:rsid w:val="002F4DCF"/>
    <w:rsid w:val="002F4EAF"/>
    <w:rsid w:val="002F52E3"/>
    <w:rsid w:val="002F5F24"/>
    <w:rsid w:val="002F60EE"/>
    <w:rsid w:val="002F6381"/>
    <w:rsid w:val="002F63BD"/>
    <w:rsid w:val="002F68FE"/>
    <w:rsid w:val="002F7374"/>
    <w:rsid w:val="002F788D"/>
    <w:rsid w:val="002F78AC"/>
    <w:rsid w:val="002F7EA0"/>
    <w:rsid w:val="002F7EA7"/>
    <w:rsid w:val="00300045"/>
    <w:rsid w:val="003002FB"/>
    <w:rsid w:val="003004CE"/>
    <w:rsid w:val="003007F6"/>
    <w:rsid w:val="00300C66"/>
    <w:rsid w:val="00300F2F"/>
    <w:rsid w:val="0030118B"/>
    <w:rsid w:val="00301240"/>
    <w:rsid w:val="003014C6"/>
    <w:rsid w:val="003017FB"/>
    <w:rsid w:val="00301A0B"/>
    <w:rsid w:val="00301A59"/>
    <w:rsid w:val="00301A69"/>
    <w:rsid w:val="00301C9A"/>
    <w:rsid w:val="0030205A"/>
    <w:rsid w:val="0030215F"/>
    <w:rsid w:val="003023EA"/>
    <w:rsid w:val="00302478"/>
    <w:rsid w:val="00302B65"/>
    <w:rsid w:val="0030476A"/>
    <w:rsid w:val="003049BE"/>
    <w:rsid w:val="00304C0E"/>
    <w:rsid w:val="0030519C"/>
    <w:rsid w:val="0030537D"/>
    <w:rsid w:val="0030581A"/>
    <w:rsid w:val="00305A41"/>
    <w:rsid w:val="00305DF9"/>
    <w:rsid w:val="003061C7"/>
    <w:rsid w:val="003064C2"/>
    <w:rsid w:val="00306E67"/>
    <w:rsid w:val="00307217"/>
    <w:rsid w:val="00307574"/>
    <w:rsid w:val="0030765D"/>
    <w:rsid w:val="00307AD5"/>
    <w:rsid w:val="003108BE"/>
    <w:rsid w:val="00310B37"/>
    <w:rsid w:val="0031113F"/>
    <w:rsid w:val="00311450"/>
    <w:rsid w:val="00311481"/>
    <w:rsid w:val="00311828"/>
    <w:rsid w:val="0031183F"/>
    <w:rsid w:val="00311C71"/>
    <w:rsid w:val="00311E24"/>
    <w:rsid w:val="0031204B"/>
    <w:rsid w:val="00312128"/>
    <w:rsid w:val="0031214E"/>
    <w:rsid w:val="00313015"/>
    <w:rsid w:val="0031350A"/>
    <w:rsid w:val="00313543"/>
    <w:rsid w:val="00313594"/>
    <w:rsid w:val="00313A65"/>
    <w:rsid w:val="00313B86"/>
    <w:rsid w:val="0031438E"/>
    <w:rsid w:val="00314710"/>
    <w:rsid w:val="00314F86"/>
    <w:rsid w:val="00315528"/>
    <w:rsid w:val="00315783"/>
    <w:rsid w:val="00315BCD"/>
    <w:rsid w:val="00315EBA"/>
    <w:rsid w:val="003160CA"/>
    <w:rsid w:val="003169A6"/>
    <w:rsid w:val="00316D4D"/>
    <w:rsid w:val="00316DE9"/>
    <w:rsid w:val="00317469"/>
    <w:rsid w:val="003179BC"/>
    <w:rsid w:val="00317BAE"/>
    <w:rsid w:val="00317BB9"/>
    <w:rsid w:val="0032094B"/>
    <w:rsid w:val="00321383"/>
    <w:rsid w:val="003215CA"/>
    <w:rsid w:val="00321669"/>
    <w:rsid w:val="00321816"/>
    <w:rsid w:val="00321AC0"/>
    <w:rsid w:val="00321BB4"/>
    <w:rsid w:val="0032240B"/>
    <w:rsid w:val="00322951"/>
    <w:rsid w:val="0032306C"/>
    <w:rsid w:val="00323AA1"/>
    <w:rsid w:val="0032417F"/>
    <w:rsid w:val="00324A5C"/>
    <w:rsid w:val="00324F83"/>
    <w:rsid w:val="00325254"/>
    <w:rsid w:val="00325581"/>
    <w:rsid w:val="00325854"/>
    <w:rsid w:val="00325A92"/>
    <w:rsid w:val="0032655D"/>
    <w:rsid w:val="00326C48"/>
    <w:rsid w:val="00327189"/>
    <w:rsid w:val="0032733F"/>
    <w:rsid w:val="003279B9"/>
    <w:rsid w:val="00327C01"/>
    <w:rsid w:val="003308AD"/>
    <w:rsid w:val="00331AAE"/>
    <w:rsid w:val="003322A4"/>
    <w:rsid w:val="003325E4"/>
    <w:rsid w:val="00332971"/>
    <w:rsid w:val="003330AA"/>
    <w:rsid w:val="003331BD"/>
    <w:rsid w:val="00333635"/>
    <w:rsid w:val="00333937"/>
    <w:rsid w:val="00333AE7"/>
    <w:rsid w:val="00333D00"/>
    <w:rsid w:val="0033450C"/>
    <w:rsid w:val="003349DD"/>
    <w:rsid w:val="00335C58"/>
    <w:rsid w:val="00335CF8"/>
    <w:rsid w:val="00335ECC"/>
    <w:rsid w:val="00336552"/>
    <w:rsid w:val="00336662"/>
    <w:rsid w:val="00336716"/>
    <w:rsid w:val="003369D9"/>
    <w:rsid w:val="003371F8"/>
    <w:rsid w:val="0033728C"/>
    <w:rsid w:val="00337565"/>
    <w:rsid w:val="00337B11"/>
    <w:rsid w:val="00337C78"/>
    <w:rsid w:val="00337FAB"/>
    <w:rsid w:val="003401AA"/>
    <w:rsid w:val="003408F2"/>
    <w:rsid w:val="00340AD9"/>
    <w:rsid w:val="00340CE3"/>
    <w:rsid w:val="0034123F"/>
    <w:rsid w:val="00341812"/>
    <w:rsid w:val="00341973"/>
    <w:rsid w:val="00341C78"/>
    <w:rsid w:val="00341E63"/>
    <w:rsid w:val="00341F2D"/>
    <w:rsid w:val="003423B6"/>
    <w:rsid w:val="00342A71"/>
    <w:rsid w:val="00342CCB"/>
    <w:rsid w:val="00342F29"/>
    <w:rsid w:val="003431DF"/>
    <w:rsid w:val="003432B2"/>
    <w:rsid w:val="00343F42"/>
    <w:rsid w:val="003441FC"/>
    <w:rsid w:val="00344FDE"/>
    <w:rsid w:val="003450CB"/>
    <w:rsid w:val="00345F1F"/>
    <w:rsid w:val="003466A1"/>
    <w:rsid w:val="00346AA1"/>
    <w:rsid w:val="0034743F"/>
    <w:rsid w:val="00347A0E"/>
    <w:rsid w:val="00347AAC"/>
    <w:rsid w:val="00347AE1"/>
    <w:rsid w:val="00347FC9"/>
    <w:rsid w:val="00350A67"/>
    <w:rsid w:val="00350AAC"/>
    <w:rsid w:val="00350BA9"/>
    <w:rsid w:val="00350F4C"/>
    <w:rsid w:val="00350F60"/>
    <w:rsid w:val="0035216E"/>
    <w:rsid w:val="00352467"/>
    <w:rsid w:val="003541DD"/>
    <w:rsid w:val="00354553"/>
    <w:rsid w:val="00354784"/>
    <w:rsid w:val="00354932"/>
    <w:rsid w:val="00355ACE"/>
    <w:rsid w:val="00355C3F"/>
    <w:rsid w:val="0035603C"/>
    <w:rsid w:val="003565F3"/>
    <w:rsid w:val="0035687B"/>
    <w:rsid w:val="00356891"/>
    <w:rsid w:val="00356B23"/>
    <w:rsid w:val="00357BDD"/>
    <w:rsid w:val="00360897"/>
    <w:rsid w:val="00360A9A"/>
    <w:rsid w:val="00361302"/>
    <w:rsid w:val="003613EC"/>
    <w:rsid w:val="00361CA3"/>
    <w:rsid w:val="00361FB2"/>
    <w:rsid w:val="003625E2"/>
    <w:rsid w:val="003630FD"/>
    <w:rsid w:val="003631A5"/>
    <w:rsid w:val="00363809"/>
    <w:rsid w:val="003638EA"/>
    <w:rsid w:val="00363D42"/>
    <w:rsid w:val="0036407F"/>
    <w:rsid w:val="00364821"/>
    <w:rsid w:val="0036495E"/>
    <w:rsid w:val="00364DAE"/>
    <w:rsid w:val="00364FB8"/>
    <w:rsid w:val="0036520D"/>
    <w:rsid w:val="003652AF"/>
    <w:rsid w:val="003656A5"/>
    <w:rsid w:val="00365D4E"/>
    <w:rsid w:val="00366396"/>
    <w:rsid w:val="00367630"/>
    <w:rsid w:val="003677FD"/>
    <w:rsid w:val="003708FE"/>
    <w:rsid w:val="00371866"/>
    <w:rsid w:val="00371E40"/>
    <w:rsid w:val="0037210C"/>
    <w:rsid w:val="00372760"/>
    <w:rsid w:val="00372785"/>
    <w:rsid w:val="00372B25"/>
    <w:rsid w:val="00372DE9"/>
    <w:rsid w:val="0037365D"/>
    <w:rsid w:val="00373880"/>
    <w:rsid w:val="0037395F"/>
    <w:rsid w:val="00373D67"/>
    <w:rsid w:val="003740F4"/>
    <w:rsid w:val="0037438B"/>
    <w:rsid w:val="00374569"/>
    <w:rsid w:val="003747CE"/>
    <w:rsid w:val="00374EB6"/>
    <w:rsid w:val="00375B8F"/>
    <w:rsid w:val="00375F01"/>
    <w:rsid w:val="00375FED"/>
    <w:rsid w:val="003760B7"/>
    <w:rsid w:val="003776B5"/>
    <w:rsid w:val="00377E37"/>
    <w:rsid w:val="003805E0"/>
    <w:rsid w:val="003813F4"/>
    <w:rsid w:val="00381494"/>
    <w:rsid w:val="003816F0"/>
    <w:rsid w:val="0038177E"/>
    <w:rsid w:val="00381999"/>
    <w:rsid w:val="003820C4"/>
    <w:rsid w:val="00382305"/>
    <w:rsid w:val="00382919"/>
    <w:rsid w:val="00382D81"/>
    <w:rsid w:val="00382E78"/>
    <w:rsid w:val="00382EE1"/>
    <w:rsid w:val="00383084"/>
    <w:rsid w:val="0038311D"/>
    <w:rsid w:val="00383763"/>
    <w:rsid w:val="003838A7"/>
    <w:rsid w:val="00383D3F"/>
    <w:rsid w:val="0038436F"/>
    <w:rsid w:val="00384DB3"/>
    <w:rsid w:val="00385344"/>
    <w:rsid w:val="0038555E"/>
    <w:rsid w:val="003855FD"/>
    <w:rsid w:val="00385A77"/>
    <w:rsid w:val="00385BAB"/>
    <w:rsid w:val="00386A73"/>
    <w:rsid w:val="00386B19"/>
    <w:rsid w:val="00387257"/>
    <w:rsid w:val="003873A4"/>
    <w:rsid w:val="00387489"/>
    <w:rsid w:val="00387511"/>
    <w:rsid w:val="003877FA"/>
    <w:rsid w:val="0039005E"/>
    <w:rsid w:val="003901C2"/>
    <w:rsid w:val="00390777"/>
    <w:rsid w:val="00390A78"/>
    <w:rsid w:val="00390CEC"/>
    <w:rsid w:val="00390E96"/>
    <w:rsid w:val="0039146A"/>
    <w:rsid w:val="00392D03"/>
    <w:rsid w:val="00392D8E"/>
    <w:rsid w:val="00392F14"/>
    <w:rsid w:val="0039314D"/>
    <w:rsid w:val="003934C2"/>
    <w:rsid w:val="00393509"/>
    <w:rsid w:val="003937C3"/>
    <w:rsid w:val="00393EFF"/>
    <w:rsid w:val="0039409C"/>
    <w:rsid w:val="003940FB"/>
    <w:rsid w:val="003949B9"/>
    <w:rsid w:val="00394A52"/>
    <w:rsid w:val="00394DB9"/>
    <w:rsid w:val="0039513F"/>
    <w:rsid w:val="00395873"/>
    <w:rsid w:val="003958C5"/>
    <w:rsid w:val="00395986"/>
    <w:rsid w:val="00395DDB"/>
    <w:rsid w:val="0039621D"/>
    <w:rsid w:val="00396B82"/>
    <w:rsid w:val="00396D48"/>
    <w:rsid w:val="003970B9"/>
    <w:rsid w:val="003970CB"/>
    <w:rsid w:val="0039775A"/>
    <w:rsid w:val="0039782C"/>
    <w:rsid w:val="00397B9D"/>
    <w:rsid w:val="003A04DC"/>
    <w:rsid w:val="003A0E55"/>
    <w:rsid w:val="003A0F92"/>
    <w:rsid w:val="003A1798"/>
    <w:rsid w:val="003A1A26"/>
    <w:rsid w:val="003A223D"/>
    <w:rsid w:val="003A2706"/>
    <w:rsid w:val="003A27AC"/>
    <w:rsid w:val="003A27B2"/>
    <w:rsid w:val="003A28C9"/>
    <w:rsid w:val="003A31AC"/>
    <w:rsid w:val="003A3200"/>
    <w:rsid w:val="003A3268"/>
    <w:rsid w:val="003A33AC"/>
    <w:rsid w:val="003A343E"/>
    <w:rsid w:val="003A3BB5"/>
    <w:rsid w:val="003A3F03"/>
    <w:rsid w:val="003A4214"/>
    <w:rsid w:val="003A4433"/>
    <w:rsid w:val="003A46B5"/>
    <w:rsid w:val="003A48C2"/>
    <w:rsid w:val="003A4DB5"/>
    <w:rsid w:val="003A54F3"/>
    <w:rsid w:val="003A5907"/>
    <w:rsid w:val="003A5D1F"/>
    <w:rsid w:val="003A5F24"/>
    <w:rsid w:val="003A60DF"/>
    <w:rsid w:val="003A61FB"/>
    <w:rsid w:val="003A64DF"/>
    <w:rsid w:val="003A6E88"/>
    <w:rsid w:val="003A7130"/>
    <w:rsid w:val="003A7681"/>
    <w:rsid w:val="003A78C7"/>
    <w:rsid w:val="003A7931"/>
    <w:rsid w:val="003B0004"/>
    <w:rsid w:val="003B00FA"/>
    <w:rsid w:val="003B0DEE"/>
    <w:rsid w:val="003B23FF"/>
    <w:rsid w:val="003B2617"/>
    <w:rsid w:val="003B4CC6"/>
    <w:rsid w:val="003B53D7"/>
    <w:rsid w:val="003B5D9A"/>
    <w:rsid w:val="003B6201"/>
    <w:rsid w:val="003B62D9"/>
    <w:rsid w:val="003B6F83"/>
    <w:rsid w:val="003B7229"/>
    <w:rsid w:val="003B7478"/>
    <w:rsid w:val="003B79C5"/>
    <w:rsid w:val="003B7F35"/>
    <w:rsid w:val="003C00FF"/>
    <w:rsid w:val="003C017D"/>
    <w:rsid w:val="003C05F3"/>
    <w:rsid w:val="003C0FF8"/>
    <w:rsid w:val="003C141C"/>
    <w:rsid w:val="003C1598"/>
    <w:rsid w:val="003C1825"/>
    <w:rsid w:val="003C1EC1"/>
    <w:rsid w:val="003C21AB"/>
    <w:rsid w:val="003C27AA"/>
    <w:rsid w:val="003C39B9"/>
    <w:rsid w:val="003C3B20"/>
    <w:rsid w:val="003C3C94"/>
    <w:rsid w:val="003C41AC"/>
    <w:rsid w:val="003C49B2"/>
    <w:rsid w:val="003C4F91"/>
    <w:rsid w:val="003C55FC"/>
    <w:rsid w:val="003C5820"/>
    <w:rsid w:val="003C61AD"/>
    <w:rsid w:val="003C624A"/>
    <w:rsid w:val="003C62EA"/>
    <w:rsid w:val="003C63B1"/>
    <w:rsid w:val="003C661E"/>
    <w:rsid w:val="003C6660"/>
    <w:rsid w:val="003C6C75"/>
    <w:rsid w:val="003C6C7D"/>
    <w:rsid w:val="003C71D5"/>
    <w:rsid w:val="003C7DA8"/>
    <w:rsid w:val="003C7DC4"/>
    <w:rsid w:val="003D0465"/>
    <w:rsid w:val="003D11F5"/>
    <w:rsid w:val="003D1604"/>
    <w:rsid w:val="003D1706"/>
    <w:rsid w:val="003D1CA3"/>
    <w:rsid w:val="003D1FE9"/>
    <w:rsid w:val="003D2241"/>
    <w:rsid w:val="003D3080"/>
    <w:rsid w:val="003D31A7"/>
    <w:rsid w:val="003D342A"/>
    <w:rsid w:val="003D45E5"/>
    <w:rsid w:val="003D4A8F"/>
    <w:rsid w:val="003D4ABD"/>
    <w:rsid w:val="003D4B45"/>
    <w:rsid w:val="003D5000"/>
    <w:rsid w:val="003D5124"/>
    <w:rsid w:val="003D548F"/>
    <w:rsid w:val="003D5623"/>
    <w:rsid w:val="003D6070"/>
    <w:rsid w:val="003D626A"/>
    <w:rsid w:val="003D6CD5"/>
    <w:rsid w:val="003D6E29"/>
    <w:rsid w:val="003D6FD6"/>
    <w:rsid w:val="003D7AFB"/>
    <w:rsid w:val="003D7C17"/>
    <w:rsid w:val="003D7F6F"/>
    <w:rsid w:val="003E0794"/>
    <w:rsid w:val="003E08DD"/>
    <w:rsid w:val="003E0A2E"/>
    <w:rsid w:val="003E0AF7"/>
    <w:rsid w:val="003E0B8C"/>
    <w:rsid w:val="003E1919"/>
    <w:rsid w:val="003E1A71"/>
    <w:rsid w:val="003E1CB7"/>
    <w:rsid w:val="003E25A5"/>
    <w:rsid w:val="003E26CB"/>
    <w:rsid w:val="003E313B"/>
    <w:rsid w:val="003E3479"/>
    <w:rsid w:val="003E3B5E"/>
    <w:rsid w:val="003E3C38"/>
    <w:rsid w:val="003E44D4"/>
    <w:rsid w:val="003E455D"/>
    <w:rsid w:val="003E4C06"/>
    <w:rsid w:val="003E4D10"/>
    <w:rsid w:val="003E557C"/>
    <w:rsid w:val="003E65C4"/>
    <w:rsid w:val="003E668E"/>
    <w:rsid w:val="003E6852"/>
    <w:rsid w:val="003E77CA"/>
    <w:rsid w:val="003F0494"/>
    <w:rsid w:val="003F09BC"/>
    <w:rsid w:val="003F1A84"/>
    <w:rsid w:val="003F1C07"/>
    <w:rsid w:val="003F1E1A"/>
    <w:rsid w:val="003F29AC"/>
    <w:rsid w:val="003F2C53"/>
    <w:rsid w:val="003F3201"/>
    <w:rsid w:val="003F3208"/>
    <w:rsid w:val="003F3511"/>
    <w:rsid w:val="003F3620"/>
    <w:rsid w:val="003F3688"/>
    <w:rsid w:val="003F3E2B"/>
    <w:rsid w:val="003F455A"/>
    <w:rsid w:val="003F4607"/>
    <w:rsid w:val="003F463C"/>
    <w:rsid w:val="003F4867"/>
    <w:rsid w:val="003F4EB0"/>
    <w:rsid w:val="003F51B5"/>
    <w:rsid w:val="003F5437"/>
    <w:rsid w:val="003F5704"/>
    <w:rsid w:val="003F5BC6"/>
    <w:rsid w:val="003F6511"/>
    <w:rsid w:val="003F6CB2"/>
    <w:rsid w:val="003F711A"/>
    <w:rsid w:val="003F7A1C"/>
    <w:rsid w:val="003F7EFC"/>
    <w:rsid w:val="004001B3"/>
    <w:rsid w:val="004003DE"/>
    <w:rsid w:val="00400B47"/>
    <w:rsid w:val="00400FAB"/>
    <w:rsid w:val="00401387"/>
    <w:rsid w:val="004014D3"/>
    <w:rsid w:val="0040196D"/>
    <w:rsid w:val="00401AE5"/>
    <w:rsid w:val="00401CDF"/>
    <w:rsid w:val="00401FB5"/>
    <w:rsid w:val="00402514"/>
    <w:rsid w:val="00402647"/>
    <w:rsid w:val="004027C8"/>
    <w:rsid w:val="00402A14"/>
    <w:rsid w:val="00403446"/>
    <w:rsid w:val="0040384A"/>
    <w:rsid w:val="00403CF7"/>
    <w:rsid w:val="004041FA"/>
    <w:rsid w:val="0040422A"/>
    <w:rsid w:val="0040450B"/>
    <w:rsid w:val="0040479D"/>
    <w:rsid w:val="0040533D"/>
    <w:rsid w:val="00405600"/>
    <w:rsid w:val="00406263"/>
    <w:rsid w:val="00406A57"/>
    <w:rsid w:val="00406FA4"/>
    <w:rsid w:val="00407C42"/>
    <w:rsid w:val="00407EEC"/>
    <w:rsid w:val="004100C6"/>
    <w:rsid w:val="00410AFE"/>
    <w:rsid w:val="0041127D"/>
    <w:rsid w:val="004117BE"/>
    <w:rsid w:val="004128B1"/>
    <w:rsid w:val="00413542"/>
    <w:rsid w:val="00413CD2"/>
    <w:rsid w:val="00413F63"/>
    <w:rsid w:val="00414004"/>
    <w:rsid w:val="0041408E"/>
    <w:rsid w:val="004141A5"/>
    <w:rsid w:val="00414987"/>
    <w:rsid w:val="00414B29"/>
    <w:rsid w:val="00414C43"/>
    <w:rsid w:val="004153E9"/>
    <w:rsid w:val="00415415"/>
    <w:rsid w:val="00415E75"/>
    <w:rsid w:val="0041610B"/>
    <w:rsid w:val="004161C5"/>
    <w:rsid w:val="00416A1A"/>
    <w:rsid w:val="00416CFD"/>
    <w:rsid w:val="00416EBC"/>
    <w:rsid w:val="0041717D"/>
    <w:rsid w:val="00417FF2"/>
    <w:rsid w:val="004200FB"/>
    <w:rsid w:val="004207B3"/>
    <w:rsid w:val="00420864"/>
    <w:rsid w:val="004208BE"/>
    <w:rsid w:val="0042117A"/>
    <w:rsid w:val="00421341"/>
    <w:rsid w:val="004215DD"/>
    <w:rsid w:val="004217F8"/>
    <w:rsid w:val="00421805"/>
    <w:rsid w:val="004218CD"/>
    <w:rsid w:val="00421D41"/>
    <w:rsid w:val="00422BA8"/>
    <w:rsid w:val="00422F70"/>
    <w:rsid w:val="0042404D"/>
    <w:rsid w:val="0042487D"/>
    <w:rsid w:val="0042489C"/>
    <w:rsid w:val="00424E89"/>
    <w:rsid w:val="0042542D"/>
    <w:rsid w:val="00425A5C"/>
    <w:rsid w:val="00426087"/>
    <w:rsid w:val="00426232"/>
    <w:rsid w:val="00426333"/>
    <w:rsid w:val="00426FEA"/>
    <w:rsid w:val="0042798C"/>
    <w:rsid w:val="00427B30"/>
    <w:rsid w:val="00427EB6"/>
    <w:rsid w:val="004309FC"/>
    <w:rsid w:val="00430FA9"/>
    <w:rsid w:val="00431039"/>
    <w:rsid w:val="0043118D"/>
    <w:rsid w:val="004313C1"/>
    <w:rsid w:val="004313E4"/>
    <w:rsid w:val="00431E37"/>
    <w:rsid w:val="0043216B"/>
    <w:rsid w:val="004323DA"/>
    <w:rsid w:val="00432882"/>
    <w:rsid w:val="004328E6"/>
    <w:rsid w:val="00432B4B"/>
    <w:rsid w:val="00432D09"/>
    <w:rsid w:val="00433619"/>
    <w:rsid w:val="00433890"/>
    <w:rsid w:val="00434166"/>
    <w:rsid w:val="0043424F"/>
    <w:rsid w:val="00434A24"/>
    <w:rsid w:val="0043579A"/>
    <w:rsid w:val="004357A6"/>
    <w:rsid w:val="00435DD4"/>
    <w:rsid w:val="00436B0F"/>
    <w:rsid w:val="00436C42"/>
    <w:rsid w:val="00436E28"/>
    <w:rsid w:val="0043731E"/>
    <w:rsid w:val="0043742F"/>
    <w:rsid w:val="00440C76"/>
    <w:rsid w:val="00440DBB"/>
    <w:rsid w:val="00440E2D"/>
    <w:rsid w:val="0044116B"/>
    <w:rsid w:val="00441282"/>
    <w:rsid w:val="0044130D"/>
    <w:rsid w:val="00441385"/>
    <w:rsid w:val="00441560"/>
    <w:rsid w:val="00441627"/>
    <w:rsid w:val="004419B1"/>
    <w:rsid w:val="00441BEE"/>
    <w:rsid w:val="00441F4D"/>
    <w:rsid w:val="00442434"/>
    <w:rsid w:val="00442B05"/>
    <w:rsid w:val="0044332F"/>
    <w:rsid w:val="004437ED"/>
    <w:rsid w:val="004439A7"/>
    <w:rsid w:val="00444009"/>
    <w:rsid w:val="00444216"/>
    <w:rsid w:val="00444423"/>
    <w:rsid w:val="00444517"/>
    <w:rsid w:val="00444C80"/>
    <w:rsid w:val="00445007"/>
    <w:rsid w:val="00445775"/>
    <w:rsid w:val="00445E36"/>
    <w:rsid w:val="00446830"/>
    <w:rsid w:val="00446F3C"/>
    <w:rsid w:val="00450699"/>
    <w:rsid w:val="00450781"/>
    <w:rsid w:val="004509E5"/>
    <w:rsid w:val="00450AA3"/>
    <w:rsid w:val="00450B54"/>
    <w:rsid w:val="004511E4"/>
    <w:rsid w:val="004511E7"/>
    <w:rsid w:val="00451229"/>
    <w:rsid w:val="00451314"/>
    <w:rsid w:val="0045169E"/>
    <w:rsid w:val="00451AA1"/>
    <w:rsid w:val="004523F4"/>
    <w:rsid w:val="00453811"/>
    <w:rsid w:val="004539FE"/>
    <w:rsid w:val="00453C04"/>
    <w:rsid w:val="00453D12"/>
    <w:rsid w:val="00453DE2"/>
    <w:rsid w:val="00453DF0"/>
    <w:rsid w:val="00454338"/>
    <w:rsid w:val="00454464"/>
    <w:rsid w:val="00454872"/>
    <w:rsid w:val="004549CC"/>
    <w:rsid w:val="00455920"/>
    <w:rsid w:val="00455C27"/>
    <w:rsid w:val="00455C33"/>
    <w:rsid w:val="00456F91"/>
    <w:rsid w:val="00457148"/>
    <w:rsid w:val="0045768B"/>
    <w:rsid w:val="00457841"/>
    <w:rsid w:val="00460083"/>
    <w:rsid w:val="0046031C"/>
    <w:rsid w:val="00460C3D"/>
    <w:rsid w:val="00460F7A"/>
    <w:rsid w:val="00461741"/>
    <w:rsid w:val="00461A71"/>
    <w:rsid w:val="00461EE8"/>
    <w:rsid w:val="004629B2"/>
    <w:rsid w:val="00463059"/>
    <w:rsid w:val="0046367E"/>
    <w:rsid w:val="004647A0"/>
    <w:rsid w:val="00464B6E"/>
    <w:rsid w:val="004658CB"/>
    <w:rsid w:val="00465D3C"/>
    <w:rsid w:val="00465F36"/>
    <w:rsid w:val="0046625B"/>
    <w:rsid w:val="0046695C"/>
    <w:rsid w:val="004669BD"/>
    <w:rsid w:val="00466ACB"/>
    <w:rsid w:val="00466FCB"/>
    <w:rsid w:val="0046700A"/>
    <w:rsid w:val="00467AA8"/>
    <w:rsid w:val="0047047E"/>
    <w:rsid w:val="0047059D"/>
    <w:rsid w:val="004709E9"/>
    <w:rsid w:val="00470DB7"/>
    <w:rsid w:val="00470DCF"/>
    <w:rsid w:val="00470F1F"/>
    <w:rsid w:val="004716DB"/>
    <w:rsid w:val="004717B9"/>
    <w:rsid w:val="00471A2A"/>
    <w:rsid w:val="00471C51"/>
    <w:rsid w:val="00472263"/>
    <w:rsid w:val="004723A0"/>
    <w:rsid w:val="00472721"/>
    <w:rsid w:val="00472EC7"/>
    <w:rsid w:val="00472F9E"/>
    <w:rsid w:val="00473096"/>
    <w:rsid w:val="004734B6"/>
    <w:rsid w:val="004734CC"/>
    <w:rsid w:val="00473CF0"/>
    <w:rsid w:val="0047403C"/>
    <w:rsid w:val="004740D3"/>
    <w:rsid w:val="00474127"/>
    <w:rsid w:val="0047413F"/>
    <w:rsid w:val="00474795"/>
    <w:rsid w:val="00474D21"/>
    <w:rsid w:val="00474F82"/>
    <w:rsid w:val="004753A4"/>
    <w:rsid w:val="0047557B"/>
    <w:rsid w:val="004757C2"/>
    <w:rsid w:val="00475D64"/>
    <w:rsid w:val="00475FAC"/>
    <w:rsid w:val="004761B9"/>
    <w:rsid w:val="00476321"/>
    <w:rsid w:val="004763F0"/>
    <w:rsid w:val="00476485"/>
    <w:rsid w:val="00476E9D"/>
    <w:rsid w:val="004772FD"/>
    <w:rsid w:val="00477708"/>
    <w:rsid w:val="00477ABC"/>
    <w:rsid w:val="00477AE9"/>
    <w:rsid w:val="00477B7C"/>
    <w:rsid w:val="0048073D"/>
    <w:rsid w:val="00480BDC"/>
    <w:rsid w:val="00480E34"/>
    <w:rsid w:val="00480E46"/>
    <w:rsid w:val="00481813"/>
    <w:rsid w:val="004818CB"/>
    <w:rsid w:val="00481A83"/>
    <w:rsid w:val="00482179"/>
    <w:rsid w:val="00482215"/>
    <w:rsid w:val="004824DD"/>
    <w:rsid w:val="00482B02"/>
    <w:rsid w:val="00482CD7"/>
    <w:rsid w:val="0048339B"/>
    <w:rsid w:val="004839AB"/>
    <w:rsid w:val="00483CD6"/>
    <w:rsid w:val="00484A08"/>
    <w:rsid w:val="0048516C"/>
    <w:rsid w:val="004866C4"/>
    <w:rsid w:val="00486FEB"/>
    <w:rsid w:val="0048745C"/>
    <w:rsid w:val="0048767F"/>
    <w:rsid w:val="004879A1"/>
    <w:rsid w:val="00487FAA"/>
    <w:rsid w:val="0049037B"/>
    <w:rsid w:val="004905B8"/>
    <w:rsid w:val="004910E6"/>
    <w:rsid w:val="00491317"/>
    <w:rsid w:val="004916DB"/>
    <w:rsid w:val="00493359"/>
    <w:rsid w:val="0049389B"/>
    <w:rsid w:val="00493F55"/>
    <w:rsid w:val="00493F94"/>
    <w:rsid w:val="004942FE"/>
    <w:rsid w:val="004947AC"/>
    <w:rsid w:val="004949CA"/>
    <w:rsid w:val="00494EEF"/>
    <w:rsid w:val="004950B3"/>
    <w:rsid w:val="00495ABB"/>
    <w:rsid w:val="00495DE3"/>
    <w:rsid w:val="00495E16"/>
    <w:rsid w:val="00496335"/>
    <w:rsid w:val="004963B9"/>
    <w:rsid w:val="00496A64"/>
    <w:rsid w:val="00496CDA"/>
    <w:rsid w:val="004970EA"/>
    <w:rsid w:val="00497AB6"/>
    <w:rsid w:val="00497B5B"/>
    <w:rsid w:val="00497BC5"/>
    <w:rsid w:val="004A06BA"/>
    <w:rsid w:val="004A0C71"/>
    <w:rsid w:val="004A12FD"/>
    <w:rsid w:val="004A2541"/>
    <w:rsid w:val="004A2681"/>
    <w:rsid w:val="004A2739"/>
    <w:rsid w:val="004A2B75"/>
    <w:rsid w:val="004A380A"/>
    <w:rsid w:val="004A3DB8"/>
    <w:rsid w:val="004A4C91"/>
    <w:rsid w:val="004A4E31"/>
    <w:rsid w:val="004A510D"/>
    <w:rsid w:val="004A55A3"/>
    <w:rsid w:val="004A5E5A"/>
    <w:rsid w:val="004A60BD"/>
    <w:rsid w:val="004A60EB"/>
    <w:rsid w:val="004A6604"/>
    <w:rsid w:val="004A68B3"/>
    <w:rsid w:val="004B0067"/>
    <w:rsid w:val="004B0755"/>
    <w:rsid w:val="004B0B90"/>
    <w:rsid w:val="004B1F31"/>
    <w:rsid w:val="004B2C0A"/>
    <w:rsid w:val="004B3521"/>
    <w:rsid w:val="004B3596"/>
    <w:rsid w:val="004B36B6"/>
    <w:rsid w:val="004B3AD4"/>
    <w:rsid w:val="004B3DE6"/>
    <w:rsid w:val="004B3FA2"/>
    <w:rsid w:val="004B42FA"/>
    <w:rsid w:val="004B4445"/>
    <w:rsid w:val="004B468A"/>
    <w:rsid w:val="004B4751"/>
    <w:rsid w:val="004B5436"/>
    <w:rsid w:val="004B5A79"/>
    <w:rsid w:val="004B5D62"/>
    <w:rsid w:val="004B5FEF"/>
    <w:rsid w:val="004B6021"/>
    <w:rsid w:val="004B6435"/>
    <w:rsid w:val="004B67C9"/>
    <w:rsid w:val="004B6966"/>
    <w:rsid w:val="004B6B74"/>
    <w:rsid w:val="004B6B75"/>
    <w:rsid w:val="004B6BF8"/>
    <w:rsid w:val="004B6BFE"/>
    <w:rsid w:val="004B71FA"/>
    <w:rsid w:val="004C01C0"/>
    <w:rsid w:val="004C0391"/>
    <w:rsid w:val="004C07B0"/>
    <w:rsid w:val="004C0909"/>
    <w:rsid w:val="004C0945"/>
    <w:rsid w:val="004C1484"/>
    <w:rsid w:val="004C192F"/>
    <w:rsid w:val="004C1AA3"/>
    <w:rsid w:val="004C1E07"/>
    <w:rsid w:val="004C2304"/>
    <w:rsid w:val="004C2395"/>
    <w:rsid w:val="004C23A3"/>
    <w:rsid w:val="004C249C"/>
    <w:rsid w:val="004C2856"/>
    <w:rsid w:val="004C298E"/>
    <w:rsid w:val="004C29D5"/>
    <w:rsid w:val="004C3351"/>
    <w:rsid w:val="004C3815"/>
    <w:rsid w:val="004C3925"/>
    <w:rsid w:val="004C3AC5"/>
    <w:rsid w:val="004C417A"/>
    <w:rsid w:val="004C4595"/>
    <w:rsid w:val="004C46D8"/>
    <w:rsid w:val="004C4A72"/>
    <w:rsid w:val="004C4E3A"/>
    <w:rsid w:val="004C5CAF"/>
    <w:rsid w:val="004C5E21"/>
    <w:rsid w:val="004C64AF"/>
    <w:rsid w:val="004C64B8"/>
    <w:rsid w:val="004C6CB8"/>
    <w:rsid w:val="004C6DA7"/>
    <w:rsid w:val="004C6EEF"/>
    <w:rsid w:val="004C7285"/>
    <w:rsid w:val="004C77D7"/>
    <w:rsid w:val="004C7F99"/>
    <w:rsid w:val="004D035C"/>
    <w:rsid w:val="004D096F"/>
    <w:rsid w:val="004D0D29"/>
    <w:rsid w:val="004D0D6C"/>
    <w:rsid w:val="004D0EC1"/>
    <w:rsid w:val="004D10D8"/>
    <w:rsid w:val="004D1E2B"/>
    <w:rsid w:val="004D236C"/>
    <w:rsid w:val="004D2398"/>
    <w:rsid w:val="004D2609"/>
    <w:rsid w:val="004D278D"/>
    <w:rsid w:val="004D2DBA"/>
    <w:rsid w:val="004D31D8"/>
    <w:rsid w:val="004D34EB"/>
    <w:rsid w:val="004D3741"/>
    <w:rsid w:val="004D3CFC"/>
    <w:rsid w:val="004D444E"/>
    <w:rsid w:val="004D4C3B"/>
    <w:rsid w:val="004D4CDD"/>
    <w:rsid w:val="004D54BE"/>
    <w:rsid w:val="004D573A"/>
    <w:rsid w:val="004D5AF5"/>
    <w:rsid w:val="004D5CCE"/>
    <w:rsid w:val="004D6223"/>
    <w:rsid w:val="004D7761"/>
    <w:rsid w:val="004D79F5"/>
    <w:rsid w:val="004D7A2E"/>
    <w:rsid w:val="004D7E01"/>
    <w:rsid w:val="004D7E9D"/>
    <w:rsid w:val="004E02E6"/>
    <w:rsid w:val="004E0F39"/>
    <w:rsid w:val="004E1C43"/>
    <w:rsid w:val="004E1F3D"/>
    <w:rsid w:val="004E2199"/>
    <w:rsid w:val="004E257C"/>
    <w:rsid w:val="004E2725"/>
    <w:rsid w:val="004E428D"/>
    <w:rsid w:val="004E457E"/>
    <w:rsid w:val="004E4A14"/>
    <w:rsid w:val="004E4BE3"/>
    <w:rsid w:val="004E4DBA"/>
    <w:rsid w:val="004E4DD4"/>
    <w:rsid w:val="004E5E94"/>
    <w:rsid w:val="004E60A1"/>
    <w:rsid w:val="004E6317"/>
    <w:rsid w:val="004E64F8"/>
    <w:rsid w:val="004E6645"/>
    <w:rsid w:val="004E666A"/>
    <w:rsid w:val="004E6BB8"/>
    <w:rsid w:val="004E6FFB"/>
    <w:rsid w:val="004E7036"/>
    <w:rsid w:val="004E70BB"/>
    <w:rsid w:val="004E7A3A"/>
    <w:rsid w:val="004E7C43"/>
    <w:rsid w:val="004E7C59"/>
    <w:rsid w:val="004E7EC4"/>
    <w:rsid w:val="004F00C4"/>
    <w:rsid w:val="004F089D"/>
    <w:rsid w:val="004F0A29"/>
    <w:rsid w:val="004F1176"/>
    <w:rsid w:val="004F118D"/>
    <w:rsid w:val="004F17D3"/>
    <w:rsid w:val="004F20FF"/>
    <w:rsid w:val="004F2367"/>
    <w:rsid w:val="004F2794"/>
    <w:rsid w:val="004F2D91"/>
    <w:rsid w:val="004F2F76"/>
    <w:rsid w:val="004F3320"/>
    <w:rsid w:val="004F3684"/>
    <w:rsid w:val="004F37C0"/>
    <w:rsid w:val="004F3959"/>
    <w:rsid w:val="004F3ADE"/>
    <w:rsid w:val="004F4917"/>
    <w:rsid w:val="004F4942"/>
    <w:rsid w:val="004F54F8"/>
    <w:rsid w:val="004F5F7F"/>
    <w:rsid w:val="004F62F0"/>
    <w:rsid w:val="004F6B3A"/>
    <w:rsid w:val="004F71EC"/>
    <w:rsid w:val="004F7277"/>
    <w:rsid w:val="004F79B9"/>
    <w:rsid w:val="00500D79"/>
    <w:rsid w:val="00501468"/>
    <w:rsid w:val="0050182B"/>
    <w:rsid w:val="00502618"/>
    <w:rsid w:val="00502910"/>
    <w:rsid w:val="005029F1"/>
    <w:rsid w:val="00503732"/>
    <w:rsid w:val="00503F41"/>
    <w:rsid w:val="0050461B"/>
    <w:rsid w:val="00504A51"/>
    <w:rsid w:val="00504C15"/>
    <w:rsid w:val="005053AA"/>
    <w:rsid w:val="005060EE"/>
    <w:rsid w:val="0050628F"/>
    <w:rsid w:val="005066A3"/>
    <w:rsid w:val="00506BBD"/>
    <w:rsid w:val="00507091"/>
    <w:rsid w:val="00507358"/>
    <w:rsid w:val="005100C7"/>
    <w:rsid w:val="00510A09"/>
    <w:rsid w:val="00510EFF"/>
    <w:rsid w:val="0051119F"/>
    <w:rsid w:val="00511284"/>
    <w:rsid w:val="00511596"/>
    <w:rsid w:val="005116A7"/>
    <w:rsid w:val="005119E7"/>
    <w:rsid w:val="00511FDA"/>
    <w:rsid w:val="005126A6"/>
    <w:rsid w:val="00512C37"/>
    <w:rsid w:val="005132C9"/>
    <w:rsid w:val="005134D7"/>
    <w:rsid w:val="005143A1"/>
    <w:rsid w:val="0051440E"/>
    <w:rsid w:val="005146CF"/>
    <w:rsid w:val="005148D7"/>
    <w:rsid w:val="005151A2"/>
    <w:rsid w:val="005155A1"/>
    <w:rsid w:val="00515920"/>
    <w:rsid w:val="00515FEF"/>
    <w:rsid w:val="00516574"/>
    <w:rsid w:val="00517A5B"/>
    <w:rsid w:val="00517B0D"/>
    <w:rsid w:val="005203E9"/>
    <w:rsid w:val="00520602"/>
    <w:rsid w:val="00520A7B"/>
    <w:rsid w:val="00521630"/>
    <w:rsid w:val="005220E5"/>
    <w:rsid w:val="00522BFA"/>
    <w:rsid w:val="00523286"/>
    <w:rsid w:val="00523CE4"/>
    <w:rsid w:val="00523ED5"/>
    <w:rsid w:val="0052495E"/>
    <w:rsid w:val="00524B8D"/>
    <w:rsid w:val="00524D3A"/>
    <w:rsid w:val="00525990"/>
    <w:rsid w:val="00525BDE"/>
    <w:rsid w:val="005261EC"/>
    <w:rsid w:val="005264C1"/>
    <w:rsid w:val="00527E1E"/>
    <w:rsid w:val="00527EA8"/>
    <w:rsid w:val="00527F3A"/>
    <w:rsid w:val="00530132"/>
    <w:rsid w:val="005301E3"/>
    <w:rsid w:val="00530483"/>
    <w:rsid w:val="00530894"/>
    <w:rsid w:val="00530A0A"/>
    <w:rsid w:val="00531693"/>
    <w:rsid w:val="00532158"/>
    <w:rsid w:val="005322D5"/>
    <w:rsid w:val="00532575"/>
    <w:rsid w:val="00533047"/>
    <w:rsid w:val="00533A25"/>
    <w:rsid w:val="00533B9D"/>
    <w:rsid w:val="00533FC6"/>
    <w:rsid w:val="00534F87"/>
    <w:rsid w:val="005352F8"/>
    <w:rsid w:val="005359A9"/>
    <w:rsid w:val="00536AFF"/>
    <w:rsid w:val="00536C61"/>
    <w:rsid w:val="00536FA3"/>
    <w:rsid w:val="00537473"/>
    <w:rsid w:val="0053776D"/>
    <w:rsid w:val="005377AE"/>
    <w:rsid w:val="00537981"/>
    <w:rsid w:val="00537F17"/>
    <w:rsid w:val="00540252"/>
    <w:rsid w:val="00540652"/>
    <w:rsid w:val="00540D6A"/>
    <w:rsid w:val="005412A7"/>
    <w:rsid w:val="00541596"/>
    <w:rsid w:val="00541DD0"/>
    <w:rsid w:val="00541E65"/>
    <w:rsid w:val="0054225E"/>
    <w:rsid w:val="00542DA1"/>
    <w:rsid w:val="005445F8"/>
    <w:rsid w:val="00544867"/>
    <w:rsid w:val="00544F5B"/>
    <w:rsid w:val="005453D7"/>
    <w:rsid w:val="0054548B"/>
    <w:rsid w:val="00545DE1"/>
    <w:rsid w:val="00546437"/>
    <w:rsid w:val="005469EC"/>
    <w:rsid w:val="00546A05"/>
    <w:rsid w:val="0054763F"/>
    <w:rsid w:val="0054797F"/>
    <w:rsid w:val="00550495"/>
    <w:rsid w:val="005504FB"/>
    <w:rsid w:val="00550B6B"/>
    <w:rsid w:val="00550EF2"/>
    <w:rsid w:val="0055125A"/>
    <w:rsid w:val="00551357"/>
    <w:rsid w:val="00551479"/>
    <w:rsid w:val="00551A60"/>
    <w:rsid w:val="00551B50"/>
    <w:rsid w:val="00551C1A"/>
    <w:rsid w:val="00551C5D"/>
    <w:rsid w:val="005521ED"/>
    <w:rsid w:val="00553303"/>
    <w:rsid w:val="00553BBA"/>
    <w:rsid w:val="005546DE"/>
    <w:rsid w:val="00554CC3"/>
    <w:rsid w:val="0055554B"/>
    <w:rsid w:val="0055609F"/>
    <w:rsid w:val="005566E9"/>
    <w:rsid w:val="00557734"/>
    <w:rsid w:val="00557A5E"/>
    <w:rsid w:val="00560431"/>
    <w:rsid w:val="005606F9"/>
    <w:rsid w:val="0056077B"/>
    <w:rsid w:val="00560AAC"/>
    <w:rsid w:val="00560AF9"/>
    <w:rsid w:val="00561694"/>
    <w:rsid w:val="00562901"/>
    <w:rsid w:val="00562B79"/>
    <w:rsid w:val="0056307C"/>
    <w:rsid w:val="00563E11"/>
    <w:rsid w:val="0056411F"/>
    <w:rsid w:val="0056463E"/>
    <w:rsid w:val="005649D3"/>
    <w:rsid w:val="00564B41"/>
    <w:rsid w:val="005650F3"/>
    <w:rsid w:val="0056533C"/>
    <w:rsid w:val="0056560C"/>
    <w:rsid w:val="005657CB"/>
    <w:rsid w:val="00565D02"/>
    <w:rsid w:val="005661C0"/>
    <w:rsid w:val="00566305"/>
    <w:rsid w:val="00566430"/>
    <w:rsid w:val="005668E2"/>
    <w:rsid w:val="00567206"/>
    <w:rsid w:val="00570309"/>
    <w:rsid w:val="0057094B"/>
    <w:rsid w:val="00570A09"/>
    <w:rsid w:val="005710B6"/>
    <w:rsid w:val="00571AA0"/>
    <w:rsid w:val="00572B16"/>
    <w:rsid w:val="00572CE3"/>
    <w:rsid w:val="00572E28"/>
    <w:rsid w:val="00572FB8"/>
    <w:rsid w:val="005734F5"/>
    <w:rsid w:val="0057359B"/>
    <w:rsid w:val="005736F9"/>
    <w:rsid w:val="00573BB6"/>
    <w:rsid w:val="00574278"/>
    <w:rsid w:val="0057429F"/>
    <w:rsid w:val="00574C55"/>
    <w:rsid w:val="005750FC"/>
    <w:rsid w:val="00575160"/>
    <w:rsid w:val="00575262"/>
    <w:rsid w:val="0057561A"/>
    <w:rsid w:val="00575BC5"/>
    <w:rsid w:val="00575D80"/>
    <w:rsid w:val="00575E67"/>
    <w:rsid w:val="00575F16"/>
    <w:rsid w:val="00576335"/>
    <w:rsid w:val="00576B03"/>
    <w:rsid w:val="005771DC"/>
    <w:rsid w:val="00577833"/>
    <w:rsid w:val="00577E87"/>
    <w:rsid w:val="00580319"/>
    <w:rsid w:val="00580581"/>
    <w:rsid w:val="005805D1"/>
    <w:rsid w:val="00580CD6"/>
    <w:rsid w:val="00580F0F"/>
    <w:rsid w:val="0058207D"/>
    <w:rsid w:val="005825AB"/>
    <w:rsid w:val="005830BD"/>
    <w:rsid w:val="00583374"/>
    <w:rsid w:val="00583EEE"/>
    <w:rsid w:val="005844F0"/>
    <w:rsid w:val="005849EE"/>
    <w:rsid w:val="00584C71"/>
    <w:rsid w:val="00584F87"/>
    <w:rsid w:val="00585138"/>
    <w:rsid w:val="005854EB"/>
    <w:rsid w:val="0058571E"/>
    <w:rsid w:val="00585BA7"/>
    <w:rsid w:val="00585E3A"/>
    <w:rsid w:val="00585EE3"/>
    <w:rsid w:val="005862C0"/>
    <w:rsid w:val="005876E8"/>
    <w:rsid w:val="00587D09"/>
    <w:rsid w:val="00590067"/>
    <w:rsid w:val="005900D8"/>
    <w:rsid w:val="005907C8"/>
    <w:rsid w:val="00590882"/>
    <w:rsid w:val="00590978"/>
    <w:rsid w:val="00590E01"/>
    <w:rsid w:val="00591776"/>
    <w:rsid w:val="005917C5"/>
    <w:rsid w:val="005918B7"/>
    <w:rsid w:val="00591FFB"/>
    <w:rsid w:val="0059219D"/>
    <w:rsid w:val="00592A9F"/>
    <w:rsid w:val="00593528"/>
    <w:rsid w:val="00593ACB"/>
    <w:rsid w:val="00593DE0"/>
    <w:rsid w:val="00594144"/>
    <w:rsid w:val="005949F6"/>
    <w:rsid w:val="005950B3"/>
    <w:rsid w:val="005955E8"/>
    <w:rsid w:val="00595684"/>
    <w:rsid w:val="005973FD"/>
    <w:rsid w:val="00597712"/>
    <w:rsid w:val="00597AEA"/>
    <w:rsid w:val="005A0173"/>
    <w:rsid w:val="005A02A9"/>
    <w:rsid w:val="005A03CE"/>
    <w:rsid w:val="005A0B59"/>
    <w:rsid w:val="005A1100"/>
    <w:rsid w:val="005A1EC8"/>
    <w:rsid w:val="005A2030"/>
    <w:rsid w:val="005A206A"/>
    <w:rsid w:val="005A2DAC"/>
    <w:rsid w:val="005A330C"/>
    <w:rsid w:val="005A395E"/>
    <w:rsid w:val="005A3BA1"/>
    <w:rsid w:val="005A4155"/>
    <w:rsid w:val="005A4175"/>
    <w:rsid w:val="005A44E7"/>
    <w:rsid w:val="005A47B7"/>
    <w:rsid w:val="005A4C01"/>
    <w:rsid w:val="005A4D03"/>
    <w:rsid w:val="005A4E54"/>
    <w:rsid w:val="005A4F7D"/>
    <w:rsid w:val="005A517E"/>
    <w:rsid w:val="005A57C3"/>
    <w:rsid w:val="005A5A30"/>
    <w:rsid w:val="005A5FF7"/>
    <w:rsid w:val="005A6253"/>
    <w:rsid w:val="005A62DE"/>
    <w:rsid w:val="005A6A28"/>
    <w:rsid w:val="005A6DDB"/>
    <w:rsid w:val="005A6F30"/>
    <w:rsid w:val="005A7059"/>
    <w:rsid w:val="005B04EA"/>
    <w:rsid w:val="005B2DB9"/>
    <w:rsid w:val="005B3733"/>
    <w:rsid w:val="005B38E1"/>
    <w:rsid w:val="005B3C64"/>
    <w:rsid w:val="005B40BB"/>
    <w:rsid w:val="005B45B7"/>
    <w:rsid w:val="005B46BA"/>
    <w:rsid w:val="005B48B0"/>
    <w:rsid w:val="005B4A5A"/>
    <w:rsid w:val="005B4BA0"/>
    <w:rsid w:val="005B5068"/>
    <w:rsid w:val="005B51CE"/>
    <w:rsid w:val="005B5208"/>
    <w:rsid w:val="005B569B"/>
    <w:rsid w:val="005B5944"/>
    <w:rsid w:val="005B5EC3"/>
    <w:rsid w:val="005B66A6"/>
    <w:rsid w:val="005B6C72"/>
    <w:rsid w:val="005B7A23"/>
    <w:rsid w:val="005B7AE3"/>
    <w:rsid w:val="005B7D5D"/>
    <w:rsid w:val="005B7DD9"/>
    <w:rsid w:val="005B7EFC"/>
    <w:rsid w:val="005C0429"/>
    <w:rsid w:val="005C164D"/>
    <w:rsid w:val="005C1715"/>
    <w:rsid w:val="005C1AA3"/>
    <w:rsid w:val="005C2011"/>
    <w:rsid w:val="005C214E"/>
    <w:rsid w:val="005C2519"/>
    <w:rsid w:val="005C29EB"/>
    <w:rsid w:val="005C2DB0"/>
    <w:rsid w:val="005C39BA"/>
    <w:rsid w:val="005C3BE5"/>
    <w:rsid w:val="005C3EC3"/>
    <w:rsid w:val="005C43D8"/>
    <w:rsid w:val="005C4679"/>
    <w:rsid w:val="005C46FC"/>
    <w:rsid w:val="005C534B"/>
    <w:rsid w:val="005C58F6"/>
    <w:rsid w:val="005C5BD5"/>
    <w:rsid w:val="005C5DD1"/>
    <w:rsid w:val="005C649D"/>
    <w:rsid w:val="005C6672"/>
    <w:rsid w:val="005C6FEF"/>
    <w:rsid w:val="005C72A9"/>
    <w:rsid w:val="005C7D40"/>
    <w:rsid w:val="005D02C8"/>
    <w:rsid w:val="005D0364"/>
    <w:rsid w:val="005D039B"/>
    <w:rsid w:val="005D0F54"/>
    <w:rsid w:val="005D1105"/>
    <w:rsid w:val="005D19C9"/>
    <w:rsid w:val="005D1B9B"/>
    <w:rsid w:val="005D1C98"/>
    <w:rsid w:val="005D27C6"/>
    <w:rsid w:val="005D367E"/>
    <w:rsid w:val="005D37A6"/>
    <w:rsid w:val="005D407D"/>
    <w:rsid w:val="005D4422"/>
    <w:rsid w:val="005D597A"/>
    <w:rsid w:val="005D5FEB"/>
    <w:rsid w:val="005D61C0"/>
    <w:rsid w:val="005D6403"/>
    <w:rsid w:val="005D671E"/>
    <w:rsid w:val="005D679D"/>
    <w:rsid w:val="005D7302"/>
    <w:rsid w:val="005D7744"/>
    <w:rsid w:val="005D78D0"/>
    <w:rsid w:val="005D7A77"/>
    <w:rsid w:val="005E01EE"/>
    <w:rsid w:val="005E034A"/>
    <w:rsid w:val="005E041D"/>
    <w:rsid w:val="005E0B8D"/>
    <w:rsid w:val="005E0C36"/>
    <w:rsid w:val="005E1467"/>
    <w:rsid w:val="005E1586"/>
    <w:rsid w:val="005E1E11"/>
    <w:rsid w:val="005E2361"/>
    <w:rsid w:val="005E25ED"/>
    <w:rsid w:val="005E28A7"/>
    <w:rsid w:val="005E2995"/>
    <w:rsid w:val="005E2C15"/>
    <w:rsid w:val="005E2D0B"/>
    <w:rsid w:val="005E33B0"/>
    <w:rsid w:val="005E373B"/>
    <w:rsid w:val="005E3A24"/>
    <w:rsid w:val="005E4052"/>
    <w:rsid w:val="005E444C"/>
    <w:rsid w:val="005E460C"/>
    <w:rsid w:val="005E470C"/>
    <w:rsid w:val="005E47F0"/>
    <w:rsid w:val="005E4A33"/>
    <w:rsid w:val="005E4BD4"/>
    <w:rsid w:val="005E4D36"/>
    <w:rsid w:val="005E4DAA"/>
    <w:rsid w:val="005E5350"/>
    <w:rsid w:val="005E6073"/>
    <w:rsid w:val="005E60F1"/>
    <w:rsid w:val="005E626C"/>
    <w:rsid w:val="005E6922"/>
    <w:rsid w:val="005E6F15"/>
    <w:rsid w:val="005E71D9"/>
    <w:rsid w:val="005E7331"/>
    <w:rsid w:val="005E76B8"/>
    <w:rsid w:val="005E7D37"/>
    <w:rsid w:val="005E7E1B"/>
    <w:rsid w:val="005F04B0"/>
    <w:rsid w:val="005F0F0B"/>
    <w:rsid w:val="005F1265"/>
    <w:rsid w:val="005F1E01"/>
    <w:rsid w:val="005F2625"/>
    <w:rsid w:val="005F2956"/>
    <w:rsid w:val="005F2B05"/>
    <w:rsid w:val="005F305D"/>
    <w:rsid w:val="005F3E4C"/>
    <w:rsid w:val="005F4F93"/>
    <w:rsid w:val="005F5142"/>
    <w:rsid w:val="005F62B7"/>
    <w:rsid w:val="005F6C7D"/>
    <w:rsid w:val="005F6F3C"/>
    <w:rsid w:val="005F7B42"/>
    <w:rsid w:val="00600331"/>
    <w:rsid w:val="006005FB"/>
    <w:rsid w:val="00600680"/>
    <w:rsid w:val="0060086B"/>
    <w:rsid w:val="006008F7"/>
    <w:rsid w:val="00600D9D"/>
    <w:rsid w:val="00600F74"/>
    <w:rsid w:val="006016DF"/>
    <w:rsid w:val="00602BD8"/>
    <w:rsid w:val="0060385A"/>
    <w:rsid w:val="006040EA"/>
    <w:rsid w:val="0060425F"/>
    <w:rsid w:val="00605172"/>
    <w:rsid w:val="006052D5"/>
    <w:rsid w:val="00605B7E"/>
    <w:rsid w:val="00605BC6"/>
    <w:rsid w:val="00606240"/>
    <w:rsid w:val="006065F5"/>
    <w:rsid w:val="00606ED9"/>
    <w:rsid w:val="00607145"/>
    <w:rsid w:val="00607347"/>
    <w:rsid w:val="00607369"/>
    <w:rsid w:val="0060774B"/>
    <w:rsid w:val="00607763"/>
    <w:rsid w:val="00607BC2"/>
    <w:rsid w:val="0061049E"/>
    <w:rsid w:val="006108F9"/>
    <w:rsid w:val="00611313"/>
    <w:rsid w:val="006115D3"/>
    <w:rsid w:val="0061194E"/>
    <w:rsid w:val="00611B3B"/>
    <w:rsid w:val="00611DCE"/>
    <w:rsid w:val="00611E91"/>
    <w:rsid w:val="006120D3"/>
    <w:rsid w:val="00612348"/>
    <w:rsid w:val="0061243D"/>
    <w:rsid w:val="00612A8D"/>
    <w:rsid w:val="006133B4"/>
    <w:rsid w:val="00613683"/>
    <w:rsid w:val="00613A29"/>
    <w:rsid w:val="00613BF5"/>
    <w:rsid w:val="0061425B"/>
    <w:rsid w:val="006143BE"/>
    <w:rsid w:val="0061465C"/>
    <w:rsid w:val="006147E6"/>
    <w:rsid w:val="00614800"/>
    <w:rsid w:val="0061485A"/>
    <w:rsid w:val="00614BB8"/>
    <w:rsid w:val="00614BC9"/>
    <w:rsid w:val="006152D3"/>
    <w:rsid w:val="0061570C"/>
    <w:rsid w:val="006161C8"/>
    <w:rsid w:val="00616213"/>
    <w:rsid w:val="00616BB8"/>
    <w:rsid w:val="006170C3"/>
    <w:rsid w:val="006174D6"/>
    <w:rsid w:val="006177AE"/>
    <w:rsid w:val="00620627"/>
    <w:rsid w:val="0062063B"/>
    <w:rsid w:val="006209A8"/>
    <w:rsid w:val="00620A56"/>
    <w:rsid w:val="00620D12"/>
    <w:rsid w:val="0062116C"/>
    <w:rsid w:val="00621475"/>
    <w:rsid w:val="006214CE"/>
    <w:rsid w:val="00621830"/>
    <w:rsid w:val="00621BE0"/>
    <w:rsid w:val="0062315B"/>
    <w:rsid w:val="00623381"/>
    <w:rsid w:val="006243B5"/>
    <w:rsid w:val="0062490A"/>
    <w:rsid w:val="00625034"/>
    <w:rsid w:val="00625FF1"/>
    <w:rsid w:val="0062671D"/>
    <w:rsid w:val="00626D17"/>
    <w:rsid w:val="00627527"/>
    <w:rsid w:val="006279F1"/>
    <w:rsid w:val="0063092A"/>
    <w:rsid w:val="00631558"/>
    <w:rsid w:val="00631C24"/>
    <w:rsid w:val="00631C2B"/>
    <w:rsid w:val="00633705"/>
    <w:rsid w:val="00633CD6"/>
    <w:rsid w:val="00633E6B"/>
    <w:rsid w:val="006343F9"/>
    <w:rsid w:val="00634CAA"/>
    <w:rsid w:val="00634ECC"/>
    <w:rsid w:val="00635236"/>
    <w:rsid w:val="00635549"/>
    <w:rsid w:val="00635984"/>
    <w:rsid w:val="006360CE"/>
    <w:rsid w:val="006366B2"/>
    <w:rsid w:val="00636D79"/>
    <w:rsid w:val="00637036"/>
    <w:rsid w:val="00637740"/>
    <w:rsid w:val="0063780E"/>
    <w:rsid w:val="00637CF8"/>
    <w:rsid w:val="00640732"/>
    <w:rsid w:val="00640903"/>
    <w:rsid w:val="00640DEE"/>
    <w:rsid w:val="006410E8"/>
    <w:rsid w:val="006420FE"/>
    <w:rsid w:val="00642626"/>
    <w:rsid w:val="00642770"/>
    <w:rsid w:val="006428E5"/>
    <w:rsid w:val="0064298B"/>
    <w:rsid w:val="00642ED1"/>
    <w:rsid w:val="0064336B"/>
    <w:rsid w:val="006434A8"/>
    <w:rsid w:val="006434B4"/>
    <w:rsid w:val="00643617"/>
    <w:rsid w:val="00643CF5"/>
    <w:rsid w:val="00644336"/>
    <w:rsid w:val="00644421"/>
    <w:rsid w:val="00644898"/>
    <w:rsid w:val="00644B87"/>
    <w:rsid w:val="006460CE"/>
    <w:rsid w:val="00646136"/>
    <w:rsid w:val="00646ADD"/>
    <w:rsid w:val="00646C6D"/>
    <w:rsid w:val="00647175"/>
    <w:rsid w:val="00647770"/>
    <w:rsid w:val="00647C6C"/>
    <w:rsid w:val="00650149"/>
    <w:rsid w:val="006514E7"/>
    <w:rsid w:val="006514F4"/>
    <w:rsid w:val="0065172B"/>
    <w:rsid w:val="00651A09"/>
    <w:rsid w:val="00651C20"/>
    <w:rsid w:val="00651D80"/>
    <w:rsid w:val="00652004"/>
    <w:rsid w:val="006520A2"/>
    <w:rsid w:val="00652403"/>
    <w:rsid w:val="0065269B"/>
    <w:rsid w:val="00652BE1"/>
    <w:rsid w:val="00653248"/>
    <w:rsid w:val="006535CA"/>
    <w:rsid w:val="00653711"/>
    <w:rsid w:val="0065386C"/>
    <w:rsid w:val="00654133"/>
    <w:rsid w:val="00654756"/>
    <w:rsid w:val="00654780"/>
    <w:rsid w:val="00654DD8"/>
    <w:rsid w:val="00654EF4"/>
    <w:rsid w:val="006562AC"/>
    <w:rsid w:val="006568D6"/>
    <w:rsid w:val="00656BCF"/>
    <w:rsid w:val="00656D57"/>
    <w:rsid w:val="00657028"/>
    <w:rsid w:val="0065794B"/>
    <w:rsid w:val="00657DA5"/>
    <w:rsid w:val="00657F14"/>
    <w:rsid w:val="00660C05"/>
    <w:rsid w:val="00660DB0"/>
    <w:rsid w:val="00660DB2"/>
    <w:rsid w:val="0066134A"/>
    <w:rsid w:val="00661396"/>
    <w:rsid w:val="00661D9C"/>
    <w:rsid w:val="00662C12"/>
    <w:rsid w:val="00662E96"/>
    <w:rsid w:val="006630D5"/>
    <w:rsid w:val="00663AA9"/>
    <w:rsid w:val="006648EA"/>
    <w:rsid w:val="00664B8C"/>
    <w:rsid w:val="00664C15"/>
    <w:rsid w:val="006652E1"/>
    <w:rsid w:val="0066537F"/>
    <w:rsid w:val="0066557B"/>
    <w:rsid w:val="006678C8"/>
    <w:rsid w:val="00667CFF"/>
    <w:rsid w:val="00667E9C"/>
    <w:rsid w:val="00670D95"/>
    <w:rsid w:val="00670EDC"/>
    <w:rsid w:val="00671673"/>
    <w:rsid w:val="00671A56"/>
    <w:rsid w:val="00672AE7"/>
    <w:rsid w:val="006732BB"/>
    <w:rsid w:val="00673C9C"/>
    <w:rsid w:val="00674460"/>
    <w:rsid w:val="006748BC"/>
    <w:rsid w:val="00675DEA"/>
    <w:rsid w:val="0067614F"/>
    <w:rsid w:val="006762AF"/>
    <w:rsid w:val="0067639B"/>
    <w:rsid w:val="006764DD"/>
    <w:rsid w:val="006768A0"/>
    <w:rsid w:val="00676990"/>
    <w:rsid w:val="00676B2B"/>
    <w:rsid w:val="00676F98"/>
    <w:rsid w:val="00677628"/>
    <w:rsid w:val="00677D3C"/>
    <w:rsid w:val="00677EB2"/>
    <w:rsid w:val="00680034"/>
    <w:rsid w:val="006800D0"/>
    <w:rsid w:val="006801F7"/>
    <w:rsid w:val="006808B5"/>
    <w:rsid w:val="00680BE3"/>
    <w:rsid w:val="0068123E"/>
    <w:rsid w:val="0068155D"/>
    <w:rsid w:val="0068167E"/>
    <w:rsid w:val="00681A67"/>
    <w:rsid w:val="00681CB1"/>
    <w:rsid w:val="00681D27"/>
    <w:rsid w:val="00681E05"/>
    <w:rsid w:val="0068231E"/>
    <w:rsid w:val="0068251F"/>
    <w:rsid w:val="00682730"/>
    <w:rsid w:val="006827DC"/>
    <w:rsid w:val="006827E7"/>
    <w:rsid w:val="00683863"/>
    <w:rsid w:val="006838E5"/>
    <w:rsid w:val="00683920"/>
    <w:rsid w:val="00683C0C"/>
    <w:rsid w:val="00683C9D"/>
    <w:rsid w:val="00683FE7"/>
    <w:rsid w:val="006847A0"/>
    <w:rsid w:val="0068486F"/>
    <w:rsid w:val="006852D1"/>
    <w:rsid w:val="0068534D"/>
    <w:rsid w:val="00685605"/>
    <w:rsid w:val="00685ACD"/>
    <w:rsid w:val="00685D4A"/>
    <w:rsid w:val="00685F69"/>
    <w:rsid w:val="0068615A"/>
    <w:rsid w:val="00686D5F"/>
    <w:rsid w:val="006872D7"/>
    <w:rsid w:val="00687753"/>
    <w:rsid w:val="00687903"/>
    <w:rsid w:val="00687C6E"/>
    <w:rsid w:val="006900CF"/>
    <w:rsid w:val="006906BA"/>
    <w:rsid w:val="0069095F"/>
    <w:rsid w:val="00690D19"/>
    <w:rsid w:val="00691726"/>
    <w:rsid w:val="00691A1C"/>
    <w:rsid w:val="00691AC2"/>
    <w:rsid w:val="00691CBA"/>
    <w:rsid w:val="00691E55"/>
    <w:rsid w:val="00692017"/>
    <w:rsid w:val="00692D7E"/>
    <w:rsid w:val="00692DFE"/>
    <w:rsid w:val="00692E71"/>
    <w:rsid w:val="006932CD"/>
    <w:rsid w:val="00694C3B"/>
    <w:rsid w:val="00695193"/>
    <w:rsid w:val="006954FA"/>
    <w:rsid w:val="006956CB"/>
    <w:rsid w:val="0069621D"/>
    <w:rsid w:val="006962C1"/>
    <w:rsid w:val="00696589"/>
    <w:rsid w:val="00696B3B"/>
    <w:rsid w:val="00696C8C"/>
    <w:rsid w:val="00696CA2"/>
    <w:rsid w:val="00696F45"/>
    <w:rsid w:val="006972D1"/>
    <w:rsid w:val="006978D6"/>
    <w:rsid w:val="00697EBC"/>
    <w:rsid w:val="00697FDE"/>
    <w:rsid w:val="006A02D0"/>
    <w:rsid w:val="006A03DC"/>
    <w:rsid w:val="006A0815"/>
    <w:rsid w:val="006A0A38"/>
    <w:rsid w:val="006A1084"/>
    <w:rsid w:val="006A1C14"/>
    <w:rsid w:val="006A2A8E"/>
    <w:rsid w:val="006A2DCE"/>
    <w:rsid w:val="006A2F3A"/>
    <w:rsid w:val="006A3D28"/>
    <w:rsid w:val="006A4A99"/>
    <w:rsid w:val="006A4BD4"/>
    <w:rsid w:val="006A53A2"/>
    <w:rsid w:val="006A5456"/>
    <w:rsid w:val="006A5BBB"/>
    <w:rsid w:val="006A6791"/>
    <w:rsid w:val="006A7256"/>
    <w:rsid w:val="006A7523"/>
    <w:rsid w:val="006A7D31"/>
    <w:rsid w:val="006B0096"/>
    <w:rsid w:val="006B0452"/>
    <w:rsid w:val="006B0EAF"/>
    <w:rsid w:val="006B150C"/>
    <w:rsid w:val="006B2160"/>
    <w:rsid w:val="006B21A5"/>
    <w:rsid w:val="006B2810"/>
    <w:rsid w:val="006B294F"/>
    <w:rsid w:val="006B2B5F"/>
    <w:rsid w:val="006B2BDA"/>
    <w:rsid w:val="006B2D94"/>
    <w:rsid w:val="006B2E77"/>
    <w:rsid w:val="006B3684"/>
    <w:rsid w:val="006B54C5"/>
    <w:rsid w:val="006B6810"/>
    <w:rsid w:val="006B6A06"/>
    <w:rsid w:val="006B6A1B"/>
    <w:rsid w:val="006B727A"/>
    <w:rsid w:val="006B74C7"/>
    <w:rsid w:val="006B7BD3"/>
    <w:rsid w:val="006C0414"/>
    <w:rsid w:val="006C0588"/>
    <w:rsid w:val="006C1115"/>
    <w:rsid w:val="006C14BC"/>
    <w:rsid w:val="006C1CD6"/>
    <w:rsid w:val="006C1F26"/>
    <w:rsid w:val="006C2412"/>
    <w:rsid w:val="006C2803"/>
    <w:rsid w:val="006C2E17"/>
    <w:rsid w:val="006C2F36"/>
    <w:rsid w:val="006C3C50"/>
    <w:rsid w:val="006C3D26"/>
    <w:rsid w:val="006C3DCC"/>
    <w:rsid w:val="006C3E4C"/>
    <w:rsid w:val="006C4009"/>
    <w:rsid w:val="006C43BC"/>
    <w:rsid w:val="006C471F"/>
    <w:rsid w:val="006C4933"/>
    <w:rsid w:val="006C4FAE"/>
    <w:rsid w:val="006C5AAC"/>
    <w:rsid w:val="006C5B48"/>
    <w:rsid w:val="006C6434"/>
    <w:rsid w:val="006C7C16"/>
    <w:rsid w:val="006D0658"/>
    <w:rsid w:val="006D0C8B"/>
    <w:rsid w:val="006D110C"/>
    <w:rsid w:val="006D18AC"/>
    <w:rsid w:val="006D2516"/>
    <w:rsid w:val="006D293E"/>
    <w:rsid w:val="006D2ACF"/>
    <w:rsid w:val="006D2B00"/>
    <w:rsid w:val="006D35DE"/>
    <w:rsid w:val="006D3859"/>
    <w:rsid w:val="006D3BD3"/>
    <w:rsid w:val="006D4150"/>
    <w:rsid w:val="006D420E"/>
    <w:rsid w:val="006D42FB"/>
    <w:rsid w:val="006D494E"/>
    <w:rsid w:val="006D4BFF"/>
    <w:rsid w:val="006D4E4A"/>
    <w:rsid w:val="006D57E3"/>
    <w:rsid w:val="006D594D"/>
    <w:rsid w:val="006D5C3F"/>
    <w:rsid w:val="006D5CDE"/>
    <w:rsid w:val="006D61DE"/>
    <w:rsid w:val="006D645D"/>
    <w:rsid w:val="006D6703"/>
    <w:rsid w:val="006D69BE"/>
    <w:rsid w:val="006D6D27"/>
    <w:rsid w:val="006D6F2D"/>
    <w:rsid w:val="006D7176"/>
    <w:rsid w:val="006D78A6"/>
    <w:rsid w:val="006D7E31"/>
    <w:rsid w:val="006D7EB9"/>
    <w:rsid w:val="006D7F48"/>
    <w:rsid w:val="006E010B"/>
    <w:rsid w:val="006E010E"/>
    <w:rsid w:val="006E01B7"/>
    <w:rsid w:val="006E0CEB"/>
    <w:rsid w:val="006E135D"/>
    <w:rsid w:val="006E18D3"/>
    <w:rsid w:val="006E1CCE"/>
    <w:rsid w:val="006E1F10"/>
    <w:rsid w:val="006E1F70"/>
    <w:rsid w:val="006E3354"/>
    <w:rsid w:val="006E3FF9"/>
    <w:rsid w:val="006E44B4"/>
    <w:rsid w:val="006E4CA5"/>
    <w:rsid w:val="006E559F"/>
    <w:rsid w:val="006E5903"/>
    <w:rsid w:val="006E6100"/>
    <w:rsid w:val="006E6125"/>
    <w:rsid w:val="006E66F9"/>
    <w:rsid w:val="006E6C4F"/>
    <w:rsid w:val="006E718E"/>
    <w:rsid w:val="006E7279"/>
    <w:rsid w:val="006E7483"/>
    <w:rsid w:val="006E7885"/>
    <w:rsid w:val="006F02D6"/>
    <w:rsid w:val="006F0422"/>
    <w:rsid w:val="006F164F"/>
    <w:rsid w:val="006F2366"/>
    <w:rsid w:val="006F2E1C"/>
    <w:rsid w:val="006F3513"/>
    <w:rsid w:val="006F3B3F"/>
    <w:rsid w:val="006F47C1"/>
    <w:rsid w:val="006F4CE5"/>
    <w:rsid w:val="006F4F50"/>
    <w:rsid w:val="006F5276"/>
    <w:rsid w:val="006F534F"/>
    <w:rsid w:val="006F583A"/>
    <w:rsid w:val="006F5B1F"/>
    <w:rsid w:val="006F68F3"/>
    <w:rsid w:val="006F7576"/>
    <w:rsid w:val="006F78E8"/>
    <w:rsid w:val="006F7921"/>
    <w:rsid w:val="006F7AB9"/>
    <w:rsid w:val="00700565"/>
    <w:rsid w:val="0070086F"/>
    <w:rsid w:val="00700D3D"/>
    <w:rsid w:val="00701085"/>
    <w:rsid w:val="0070198D"/>
    <w:rsid w:val="00701CF7"/>
    <w:rsid w:val="00701EF3"/>
    <w:rsid w:val="00702352"/>
    <w:rsid w:val="0070318E"/>
    <w:rsid w:val="00703266"/>
    <w:rsid w:val="007032B7"/>
    <w:rsid w:val="00703B16"/>
    <w:rsid w:val="00704389"/>
    <w:rsid w:val="0070490E"/>
    <w:rsid w:val="00704DC5"/>
    <w:rsid w:val="00704E82"/>
    <w:rsid w:val="007051F1"/>
    <w:rsid w:val="00705B58"/>
    <w:rsid w:val="00705BC4"/>
    <w:rsid w:val="007060A5"/>
    <w:rsid w:val="007064C1"/>
    <w:rsid w:val="007075ED"/>
    <w:rsid w:val="007076E0"/>
    <w:rsid w:val="00707752"/>
    <w:rsid w:val="00707EF3"/>
    <w:rsid w:val="00707F1E"/>
    <w:rsid w:val="00707FE0"/>
    <w:rsid w:val="00710133"/>
    <w:rsid w:val="007101C3"/>
    <w:rsid w:val="007101CA"/>
    <w:rsid w:val="0071055C"/>
    <w:rsid w:val="007107E8"/>
    <w:rsid w:val="007110C8"/>
    <w:rsid w:val="00711272"/>
    <w:rsid w:val="00711946"/>
    <w:rsid w:val="00711CDB"/>
    <w:rsid w:val="007120AD"/>
    <w:rsid w:val="00712850"/>
    <w:rsid w:val="007128C9"/>
    <w:rsid w:val="00712AFA"/>
    <w:rsid w:val="00712B89"/>
    <w:rsid w:val="007133BE"/>
    <w:rsid w:val="007134CC"/>
    <w:rsid w:val="00713A11"/>
    <w:rsid w:val="00713D23"/>
    <w:rsid w:val="007141ED"/>
    <w:rsid w:val="007145AF"/>
    <w:rsid w:val="00714712"/>
    <w:rsid w:val="00714BE9"/>
    <w:rsid w:val="00714D8D"/>
    <w:rsid w:val="0071576B"/>
    <w:rsid w:val="00715AB1"/>
    <w:rsid w:val="00715BA3"/>
    <w:rsid w:val="00715EC4"/>
    <w:rsid w:val="00716345"/>
    <w:rsid w:val="00716D4E"/>
    <w:rsid w:val="00716DA4"/>
    <w:rsid w:val="00716E02"/>
    <w:rsid w:val="00716E85"/>
    <w:rsid w:val="00717518"/>
    <w:rsid w:val="007178D5"/>
    <w:rsid w:val="007208D1"/>
    <w:rsid w:val="00720FB9"/>
    <w:rsid w:val="00722131"/>
    <w:rsid w:val="00722B9C"/>
    <w:rsid w:val="00722F3F"/>
    <w:rsid w:val="0072301D"/>
    <w:rsid w:val="00723281"/>
    <w:rsid w:val="007235B4"/>
    <w:rsid w:val="0072366E"/>
    <w:rsid w:val="007239CE"/>
    <w:rsid w:val="00723A41"/>
    <w:rsid w:val="00723B14"/>
    <w:rsid w:val="007242E0"/>
    <w:rsid w:val="0072435D"/>
    <w:rsid w:val="007248D1"/>
    <w:rsid w:val="0072504F"/>
    <w:rsid w:val="007251C1"/>
    <w:rsid w:val="007256F3"/>
    <w:rsid w:val="0072584A"/>
    <w:rsid w:val="00725956"/>
    <w:rsid w:val="00725B2B"/>
    <w:rsid w:val="0072784D"/>
    <w:rsid w:val="00727A58"/>
    <w:rsid w:val="007301BF"/>
    <w:rsid w:val="00730294"/>
    <w:rsid w:val="0073096D"/>
    <w:rsid w:val="00731413"/>
    <w:rsid w:val="007314D6"/>
    <w:rsid w:val="0073206D"/>
    <w:rsid w:val="00732245"/>
    <w:rsid w:val="007322B7"/>
    <w:rsid w:val="00732CE1"/>
    <w:rsid w:val="00733499"/>
    <w:rsid w:val="00733A85"/>
    <w:rsid w:val="00733B35"/>
    <w:rsid w:val="00733B87"/>
    <w:rsid w:val="00733E56"/>
    <w:rsid w:val="00734DED"/>
    <w:rsid w:val="007350CA"/>
    <w:rsid w:val="007353B9"/>
    <w:rsid w:val="0073543E"/>
    <w:rsid w:val="00735796"/>
    <w:rsid w:val="00735C88"/>
    <w:rsid w:val="00735D36"/>
    <w:rsid w:val="00735EA1"/>
    <w:rsid w:val="00736142"/>
    <w:rsid w:val="0073622A"/>
    <w:rsid w:val="00736C1E"/>
    <w:rsid w:val="00736C3D"/>
    <w:rsid w:val="00736E16"/>
    <w:rsid w:val="00737C6B"/>
    <w:rsid w:val="00737CA2"/>
    <w:rsid w:val="00740189"/>
    <w:rsid w:val="007409F3"/>
    <w:rsid w:val="0074185F"/>
    <w:rsid w:val="0074191D"/>
    <w:rsid w:val="00741CA0"/>
    <w:rsid w:val="00741CF3"/>
    <w:rsid w:val="00742261"/>
    <w:rsid w:val="00742580"/>
    <w:rsid w:val="00742863"/>
    <w:rsid w:val="00742A7D"/>
    <w:rsid w:val="0074321C"/>
    <w:rsid w:val="007434B1"/>
    <w:rsid w:val="00744653"/>
    <w:rsid w:val="00744B28"/>
    <w:rsid w:val="00745195"/>
    <w:rsid w:val="00745499"/>
    <w:rsid w:val="0074563F"/>
    <w:rsid w:val="007459D4"/>
    <w:rsid w:val="00745BA6"/>
    <w:rsid w:val="0074630F"/>
    <w:rsid w:val="007469CF"/>
    <w:rsid w:val="00747BC6"/>
    <w:rsid w:val="00750650"/>
    <w:rsid w:val="00750743"/>
    <w:rsid w:val="007509AB"/>
    <w:rsid w:val="007515F1"/>
    <w:rsid w:val="00751A3C"/>
    <w:rsid w:val="00752449"/>
    <w:rsid w:val="0075254A"/>
    <w:rsid w:val="007530E9"/>
    <w:rsid w:val="00753233"/>
    <w:rsid w:val="00753654"/>
    <w:rsid w:val="007536BA"/>
    <w:rsid w:val="00753ABA"/>
    <w:rsid w:val="00754288"/>
    <w:rsid w:val="007542D0"/>
    <w:rsid w:val="00754984"/>
    <w:rsid w:val="00754A70"/>
    <w:rsid w:val="00754EB3"/>
    <w:rsid w:val="00754F3A"/>
    <w:rsid w:val="00756862"/>
    <w:rsid w:val="00756F0B"/>
    <w:rsid w:val="0075712C"/>
    <w:rsid w:val="00757175"/>
    <w:rsid w:val="007577E3"/>
    <w:rsid w:val="00757E29"/>
    <w:rsid w:val="007606D9"/>
    <w:rsid w:val="00760734"/>
    <w:rsid w:val="00761003"/>
    <w:rsid w:val="00761061"/>
    <w:rsid w:val="00761703"/>
    <w:rsid w:val="007618C2"/>
    <w:rsid w:val="00761B6A"/>
    <w:rsid w:val="00761BDF"/>
    <w:rsid w:val="00761FA2"/>
    <w:rsid w:val="00762254"/>
    <w:rsid w:val="007626D6"/>
    <w:rsid w:val="0076374D"/>
    <w:rsid w:val="00763A3A"/>
    <w:rsid w:val="00763E7B"/>
    <w:rsid w:val="007648B7"/>
    <w:rsid w:val="007649FC"/>
    <w:rsid w:val="00764F81"/>
    <w:rsid w:val="00765553"/>
    <w:rsid w:val="00765707"/>
    <w:rsid w:val="00765B18"/>
    <w:rsid w:val="00765B56"/>
    <w:rsid w:val="00765C43"/>
    <w:rsid w:val="00765D49"/>
    <w:rsid w:val="0076620A"/>
    <w:rsid w:val="00766352"/>
    <w:rsid w:val="00766709"/>
    <w:rsid w:val="00766956"/>
    <w:rsid w:val="00766ACE"/>
    <w:rsid w:val="00766E2F"/>
    <w:rsid w:val="00766EFC"/>
    <w:rsid w:val="00767091"/>
    <w:rsid w:val="007700BE"/>
    <w:rsid w:val="007709DC"/>
    <w:rsid w:val="00770FB3"/>
    <w:rsid w:val="00771609"/>
    <w:rsid w:val="007719E0"/>
    <w:rsid w:val="00771A1A"/>
    <w:rsid w:val="00771E74"/>
    <w:rsid w:val="0077201C"/>
    <w:rsid w:val="007741AD"/>
    <w:rsid w:val="007748AD"/>
    <w:rsid w:val="007749C8"/>
    <w:rsid w:val="0077507C"/>
    <w:rsid w:val="007759A1"/>
    <w:rsid w:val="00775D04"/>
    <w:rsid w:val="0077618A"/>
    <w:rsid w:val="007765ED"/>
    <w:rsid w:val="00776851"/>
    <w:rsid w:val="00776C48"/>
    <w:rsid w:val="00776DAD"/>
    <w:rsid w:val="0077773F"/>
    <w:rsid w:val="00777823"/>
    <w:rsid w:val="00780091"/>
    <w:rsid w:val="00780564"/>
    <w:rsid w:val="007806D3"/>
    <w:rsid w:val="00780883"/>
    <w:rsid w:val="007818AE"/>
    <w:rsid w:val="00781A10"/>
    <w:rsid w:val="00781B54"/>
    <w:rsid w:val="0078252D"/>
    <w:rsid w:val="00782835"/>
    <w:rsid w:val="007843FE"/>
    <w:rsid w:val="00784442"/>
    <w:rsid w:val="00784D05"/>
    <w:rsid w:val="007853A7"/>
    <w:rsid w:val="0078558B"/>
    <w:rsid w:val="00785696"/>
    <w:rsid w:val="0078573E"/>
    <w:rsid w:val="00785B05"/>
    <w:rsid w:val="00785DC3"/>
    <w:rsid w:val="00785F64"/>
    <w:rsid w:val="007865FD"/>
    <w:rsid w:val="0078663A"/>
    <w:rsid w:val="007866AE"/>
    <w:rsid w:val="00786843"/>
    <w:rsid w:val="00786BF4"/>
    <w:rsid w:val="00786E93"/>
    <w:rsid w:val="00787176"/>
    <w:rsid w:val="00787611"/>
    <w:rsid w:val="00787643"/>
    <w:rsid w:val="0078799F"/>
    <w:rsid w:val="00787E20"/>
    <w:rsid w:val="007906BA"/>
    <w:rsid w:val="0079153F"/>
    <w:rsid w:val="00791933"/>
    <w:rsid w:val="00791F61"/>
    <w:rsid w:val="007922EA"/>
    <w:rsid w:val="007924C7"/>
    <w:rsid w:val="0079276E"/>
    <w:rsid w:val="00792A5C"/>
    <w:rsid w:val="00793783"/>
    <w:rsid w:val="00793C3D"/>
    <w:rsid w:val="00793E37"/>
    <w:rsid w:val="00794643"/>
    <w:rsid w:val="00794728"/>
    <w:rsid w:val="007949D4"/>
    <w:rsid w:val="00794E6C"/>
    <w:rsid w:val="00795601"/>
    <w:rsid w:val="007957D4"/>
    <w:rsid w:val="00795CAB"/>
    <w:rsid w:val="007961BC"/>
    <w:rsid w:val="00796C24"/>
    <w:rsid w:val="0079753B"/>
    <w:rsid w:val="007978FA"/>
    <w:rsid w:val="00797BDF"/>
    <w:rsid w:val="00797DF5"/>
    <w:rsid w:val="007A0139"/>
    <w:rsid w:val="007A0469"/>
    <w:rsid w:val="007A0F5A"/>
    <w:rsid w:val="007A1235"/>
    <w:rsid w:val="007A1593"/>
    <w:rsid w:val="007A1898"/>
    <w:rsid w:val="007A1C5E"/>
    <w:rsid w:val="007A22A0"/>
    <w:rsid w:val="007A2407"/>
    <w:rsid w:val="007A259F"/>
    <w:rsid w:val="007A2946"/>
    <w:rsid w:val="007A2DCA"/>
    <w:rsid w:val="007A309A"/>
    <w:rsid w:val="007A3396"/>
    <w:rsid w:val="007A33CB"/>
    <w:rsid w:val="007A35B1"/>
    <w:rsid w:val="007A3C4D"/>
    <w:rsid w:val="007A3DAA"/>
    <w:rsid w:val="007A3DC6"/>
    <w:rsid w:val="007A45EB"/>
    <w:rsid w:val="007A478E"/>
    <w:rsid w:val="007A47EE"/>
    <w:rsid w:val="007A4CC4"/>
    <w:rsid w:val="007A53A4"/>
    <w:rsid w:val="007A561B"/>
    <w:rsid w:val="007A58A3"/>
    <w:rsid w:val="007A5A83"/>
    <w:rsid w:val="007A60E5"/>
    <w:rsid w:val="007A667C"/>
    <w:rsid w:val="007A70FB"/>
    <w:rsid w:val="007A7930"/>
    <w:rsid w:val="007B0624"/>
    <w:rsid w:val="007B0907"/>
    <w:rsid w:val="007B0ADC"/>
    <w:rsid w:val="007B0D42"/>
    <w:rsid w:val="007B0F5C"/>
    <w:rsid w:val="007B1259"/>
    <w:rsid w:val="007B1A8F"/>
    <w:rsid w:val="007B1C65"/>
    <w:rsid w:val="007B24E8"/>
    <w:rsid w:val="007B29F8"/>
    <w:rsid w:val="007B2F75"/>
    <w:rsid w:val="007B3112"/>
    <w:rsid w:val="007B5016"/>
    <w:rsid w:val="007B56EE"/>
    <w:rsid w:val="007B60A0"/>
    <w:rsid w:val="007B7452"/>
    <w:rsid w:val="007B74F2"/>
    <w:rsid w:val="007B772B"/>
    <w:rsid w:val="007B7805"/>
    <w:rsid w:val="007B783F"/>
    <w:rsid w:val="007B7958"/>
    <w:rsid w:val="007B7F86"/>
    <w:rsid w:val="007C0810"/>
    <w:rsid w:val="007C088D"/>
    <w:rsid w:val="007C0FF7"/>
    <w:rsid w:val="007C1DBB"/>
    <w:rsid w:val="007C1E0F"/>
    <w:rsid w:val="007C2165"/>
    <w:rsid w:val="007C220B"/>
    <w:rsid w:val="007C2E22"/>
    <w:rsid w:val="007C36A7"/>
    <w:rsid w:val="007C3819"/>
    <w:rsid w:val="007C3B69"/>
    <w:rsid w:val="007C3CB5"/>
    <w:rsid w:val="007C40CA"/>
    <w:rsid w:val="007C4187"/>
    <w:rsid w:val="007C42EB"/>
    <w:rsid w:val="007C49E1"/>
    <w:rsid w:val="007C5016"/>
    <w:rsid w:val="007C525A"/>
    <w:rsid w:val="007C5638"/>
    <w:rsid w:val="007C589A"/>
    <w:rsid w:val="007C5914"/>
    <w:rsid w:val="007C5B61"/>
    <w:rsid w:val="007C60D7"/>
    <w:rsid w:val="007C626E"/>
    <w:rsid w:val="007C662B"/>
    <w:rsid w:val="007C7AB9"/>
    <w:rsid w:val="007D04EC"/>
    <w:rsid w:val="007D0B80"/>
    <w:rsid w:val="007D0EEA"/>
    <w:rsid w:val="007D14CD"/>
    <w:rsid w:val="007D2127"/>
    <w:rsid w:val="007D2345"/>
    <w:rsid w:val="007D23B8"/>
    <w:rsid w:val="007D25AE"/>
    <w:rsid w:val="007D2962"/>
    <w:rsid w:val="007D3321"/>
    <w:rsid w:val="007D4194"/>
    <w:rsid w:val="007D4222"/>
    <w:rsid w:val="007D45BD"/>
    <w:rsid w:val="007D5295"/>
    <w:rsid w:val="007D53A1"/>
    <w:rsid w:val="007D573C"/>
    <w:rsid w:val="007D6072"/>
    <w:rsid w:val="007D64D6"/>
    <w:rsid w:val="007D6642"/>
    <w:rsid w:val="007D6936"/>
    <w:rsid w:val="007D6D26"/>
    <w:rsid w:val="007D71EF"/>
    <w:rsid w:val="007D7EA6"/>
    <w:rsid w:val="007E006F"/>
    <w:rsid w:val="007E0145"/>
    <w:rsid w:val="007E0285"/>
    <w:rsid w:val="007E047A"/>
    <w:rsid w:val="007E059B"/>
    <w:rsid w:val="007E05D5"/>
    <w:rsid w:val="007E060D"/>
    <w:rsid w:val="007E0620"/>
    <w:rsid w:val="007E0BCC"/>
    <w:rsid w:val="007E0CFF"/>
    <w:rsid w:val="007E0E56"/>
    <w:rsid w:val="007E1326"/>
    <w:rsid w:val="007E15F7"/>
    <w:rsid w:val="007E1C6A"/>
    <w:rsid w:val="007E1F31"/>
    <w:rsid w:val="007E1FCF"/>
    <w:rsid w:val="007E2287"/>
    <w:rsid w:val="007E27B9"/>
    <w:rsid w:val="007E2864"/>
    <w:rsid w:val="007E2A9E"/>
    <w:rsid w:val="007E2BA5"/>
    <w:rsid w:val="007E2C76"/>
    <w:rsid w:val="007E2DA1"/>
    <w:rsid w:val="007E2F2D"/>
    <w:rsid w:val="007E2F6F"/>
    <w:rsid w:val="007E32B1"/>
    <w:rsid w:val="007E36D9"/>
    <w:rsid w:val="007E426E"/>
    <w:rsid w:val="007E447D"/>
    <w:rsid w:val="007E4C67"/>
    <w:rsid w:val="007E51F8"/>
    <w:rsid w:val="007E60A6"/>
    <w:rsid w:val="007E702A"/>
    <w:rsid w:val="007E72BE"/>
    <w:rsid w:val="007E7B88"/>
    <w:rsid w:val="007E7EF9"/>
    <w:rsid w:val="007F081F"/>
    <w:rsid w:val="007F08BD"/>
    <w:rsid w:val="007F08C3"/>
    <w:rsid w:val="007F146D"/>
    <w:rsid w:val="007F1C8C"/>
    <w:rsid w:val="007F2146"/>
    <w:rsid w:val="007F2652"/>
    <w:rsid w:val="007F2D5D"/>
    <w:rsid w:val="007F31C9"/>
    <w:rsid w:val="007F37AF"/>
    <w:rsid w:val="007F397E"/>
    <w:rsid w:val="007F4307"/>
    <w:rsid w:val="007F4D9B"/>
    <w:rsid w:val="007F4F9A"/>
    <w:rsid w:val="007F55BA"/>
    <w:rsid w:val="007F578E"/>
    <w:rsid w:val="007F6578"/>
    <w:rsid w:val="007F6718"/>
    <w:rsid w:val="007F6BE8"/>
    <w:rsid w:val="007F6E4D"/>
    <w:rsid w:val="007F6E87"/>
    <w:rsid w:val="007F749C"/>
    <w:rsid w:val="007F7C3B"/>
    <w:rsid w:val="00800229"/>
    <w:rsid w:val="00800809"/>
    <w:rsid w:val="00800CA3"/>
    <w:rsid w:val="008011D3"/>
    <w:rsid w:val="00801241"/>
    <w:rsid w:val="0080134C"/>
    <w:rsid w:val="00802328"/>
    <w:rsid w:val="00802BEE"/>
    <w:rsid w:val="00802FA8"/>
    <w:rsid w:val="00803020"/>
    <w:rsid w:val="00803927"/>
    <w:rsid w:val="00803C1A"/>
    <w:rsid w:val="008046F7"/>
    <w:rsid w:val="00804FFF"/>
    <w:rsid w:val="00805150"/>
    <w:rsid w:val="0080549C"/>
    <w:rsid w:val="008054A4"/>
    <w:rsid w:val="00805E03"/>
    <w:rsid w:val="00805E7D"/>
    <w:rsid w:val="008068B1"/>
    <w:rsid w:val="00806E70"/>
    <w:rsid w:val="00807BBC"/>
    <w:rsid w:val="008106BB"/>
    <w:rsid w:val="0081074D"/>
    <w:rsid w:val="008107A8"/>
    <w:rsid w:val="00810A83"/>
    <w:rsid w:val="00810AD0"/>
    <w:rsid w:val="008111AA"/>
    <w:rsid w:val="00811227"/>
    <w:rsid w:val="00811238"/>
    <w:rsid w:val="008114E3"/>
    <w:rsid w:val="00811E48"/>
    <w:rsid w:val="00811F74"/>
    <w:rsid w:val="008126A0"/>
    <w:rsid w:val="00812DF7"/>
    <w:rsid w:val="00813209"/>
    <w:rsid w:val="00813318"/>
    <w:rsid w:val="0081413C"/>
    <w:rsid w:val="00814155"/>
    <w:rsid w:val="00814481"/>
    <w:rsid w:val="008144D2"/>
    <w:rsid w:val="008149E8"/>
    <w:rsid w:val="00814AE8"/>
    <w:rsid w:val="00814F9A"/>
    <w:rsid w:val="00815944"/>
    <w:rsid w:val="00815B10"/>
    <w:rsid w:val="00816788"/>
    <w:rsid w:val="00816EAA"/>
    <w:rsid w:val="00817204"/>
    <w:rsid w:val="008173B0"/>
    <w:rsid w:val="008176F5"/>
    <w:rsid w:val="00817FA2"/>
    <w:rsid w:val="00820ABD"/>
    <w:rsid w:val="0082156C"/>
    <w:rsid w:val="00821806"/>
    <w:rsid w:val="0082182F"/>
    <w:rsid w:val="00822B8B"/>
    <w:rsid w:val="00822EB7"/>
    <w:rsid w:val="0082312F"/>
    <w:rsid w:val="008235B9"/>
    <w:rsid w:val="00823AD7"/>
    <w:rsid w:val="00823F9F"/>
    <w:rsid w:val="00824302"/>
    <w:rsid w:val="008249A6"/>
    <w:rsid w:val="00824C0F"/>
    <w:rsid w:val="00824E89"/>
    <w:rsid w:val="0082562A"/>
    <w:rsid w:val="0082667E"/>
    <w:rsid w:val="00826CC6"/>
    <w:rsid w:val="00826ED3"/>
    <w:rsid w:val="00827217"/>
    <w:rsid w:val="00827E61"/>
    <w:rsid w:val="00830083"/>
    <w:rsid w:val="008303DC"/>
    <w:rsid w:val="008306AF"/>
    <w:rsid w:val="008316E5"/>
    <w:rsid w:val="008318D8"/>
    <w:rsid w:val="00832043"/>
    <w:rsid w:val="00832293"/>
    <w:rsid w:val="00833258"/>
    <w:rsid w:val="00833A26"/>
    <w:rsid w:val="0083406D"/>
    <w:rsid w:val="00834442"/>
    <w:rsid w:val="0083445B"/>
    <w:rsid w:val="00834992"/>
    <w:rsid w:val="00834C68"/>
    <w:rsid w:val="008357D8"/>
    <w:rsid w:val="00835B43"/>
    <w:rsid w:val="00835CCD"/>
    <w:rsid w:val="0083685D"/>
    <w:rsid w:val="00836C65"/>
    <w:rsid w:val="00836D2A"/>
    <w:rsid w:val="00836FCC"/>
    <w:rsid w:val="008371C8"/>
    <w:rsid w:val="00837741"/>
    <w:rsid w:val="008377D8"/>
    <w:rsid w:val="0083781F"/>
    <w:rsid w:val="00837B87"/>
    <w:rsid w:val="00837F05"/>
    <w:rsid w:val="00840635"/>
    <w:rsid w:val="00840DAA"/>
    <w:rsid w:val="00841537"/>
    <w:rsid w:val="0084164C"/>
    <w:rsid w:val="0084220E"/>
    <w:rsid w:val="00842540"/>
    <w:rsid w:val="00842679"/>
    <w:rsid w:val="00842D11"/>
    <w:rsid w:val="00842D95"/>
    <w:rsid w:val="00842F36"/>
    <w:rsid w:val="00842FC4"/>
    <w:rsid w:val="00843009"/>
    <w:rsid w:val="008435F8"/>
    <w:rsid w:val="008437BD"/>
    <w:rsid w:val="00843836"/>
    <w:rsid w:val="00843B4F"/>
    <w:rsid w:val="00843FDD"/>
    <w:rsid w:val="00844003"/>
    <w:rsid w:val="00844069"/>
    <w:rsid w:val="0084414A"/>
    <w:rsid w:val="00844ACA"/>
    <w:rsid w:val="008456E4"/>
    <w:rsid w:val="008458B7"/>
    <w:rsid w:val="00845C13"/>
    <w:rsid w:val="00845D26"/>
    <w:rsid w:val="008468EC"/>
    <w:rsid w:val="008470AD"/>
    <w:rsid w:val="008471C1"/>
    <w:rsid w:val="00847AAD"/>
    <w:rsid w:val="00847FD9"/>
    <w:rsid w:val="00850AA1"/>
    <w:rsid w:val="00850C6B"/>
    <w:rsid w:val="00850ED6"/>
    <w:rsid w:val="00850FDB"/>
    <w:rsid w:val="008510F7"/>
    <w:rsid w:val="0085129F"/>
    <w:rsid w:val="008512C4"/>
    <w:rsid w:val="0085174B"/>
    <w:rsid w:val="00851C2A"/>
    <w:rsid w:val="00852344"/>
    <w:rsid w:val="00852D89"/>
    <w:rsid w:val="00852E86"/>
    <w:rsid w:val="00853A2B"/>
    <w:rsid w:val="00853F3C"/>
    <w:rsid w:val="00854017"/>
    <w:rsid w:val="00854F1B"/>
    <w:rsid w:val="00854FB0"/>
    <w:rsid w:val="0085507C"/>
    <w:rsid w:val="008550A3"/>
    <w:rsid w:val="008550ED"/>
    <w:rsid w:val="008553BB"/>
    <w:rsid w:val="00855570"/>
    <w:rsid w:val="00855AEB"/>
    <w:rsid w:val="00855C77"/>
    <w:rsid w:val="00855ECF"/>
    <w:rsid w:val="00856013"/>
    <w:rsid w:val="00856749"/>
    <w:rsid w:val="0085679F"/>
    <w:rsid w:val="00856830"/>
    <w:rsid w:val="00856DF8"/>
    <w:rsid w:val="0085706C"/>
    <w:rsid w:val="008573B6"/>
    <w:rsid w:val="00857642"/>
    <w:rsid w:val="0085773D"/>
    <w:rsid w:val="0085799C"/>
    <w:rsid w:val="00857AF0"/>
    <w:rsid w:val="00857D4F"/>
    <w:rsid w:val="0086138C"/>
    <w:rsid w:val="008617E0"/>
    <w:rsid w:val="0086231E"/>
    <w:rsid w:val="00862E88"/>
    <w:rsid w:val="0086370F"/>
    <w:rsid w:val="0086374F"/>
    <w:rsid w:val="00863844"/>
    <w:rsid w:val="008640E6"/>
    <w:rsid w:val="008645CC"/>
    <w:rsid w:val="00864F15"/>
    <w:rsid w:val="00864F18"/>
    <w:rsid w:val="00864F6A"/>
    <w:rsid w:val="00865266"/>
    <w:rsid w:val="00865434"/>
    <w:rsid w:val="00865CA2"/>
    <w:rsid w:val="00866688"/>
    <w:rsid w:val="00866F63"/>
    <w:rsid w:val="0086721C"/>
    <w:rsid w:val="0086792F"/>
    <w:rsid w:val="008707D3"/>
    <w:rsid w:val="008708C2"/>
    <w:rsid w:val="008709B9"/>
    <w:rsid w:val="008709E2"/>
    <w:rsid w:val="00870E76"/>
    <w:rsid w:val="00870FEB"/>
    <w:rsid w:val="00871D66"/>
    <w:rsid w:val="00871E00"/>
    <w:rsid w:val="008723C8"/>
    <w:rsid w:val="0087255B"/>
    <w:rsid w:val="008725AA"/>
    <w:rsid w:val="00873255"/>
    <w:rsid w:val="0087330D"/>
    <w:rsid w:val="00873619"/>
    <w:rsid w:val="008737FB"/>
    <w:rsid w:val="00873889"/>
    <w:rsid w:val="0087394B"/>
    <w:rsid w:val="00873A8C"/>
    <w:rsid w:val="008744B2"/>
    <w:rsid w:val="00874980"/>
    <w:rsid w:val="00874CF7"/>
    <w:rsid w:val="00874D1F"/>
    <w:rsid w:val="008751E0"/>
    <w:rsid w:val="00876C7F"/>
    <w:rsid w:val="008770C7"/>
    <w:rsid w:val="0087761F"/>
    <w:rsid w:val="00877B89"/>
    <w:rsid w:val="00877BA2"/>
    <w:rsid w:val="0088018A"/>
    <w:rsid w:val="0088039D"/>
    <w:rsid w:val="008809EF"/>
    <w:rsid w:val="00880BDA"/>
    <w:rsid w:val="0088101D"/>
    <w:rsid w:val="0088128B"/>
    <w:rsid w:val="00881336"/>
    <w:rsid w:val="00881683"/>
    <w:rsid w:val="0088202C"/>
    <w:rsid w:val="00882A29"/>
    <w:rsid w:val="0088315A"/>
    <w:rsid w:val="008834A9"/>
    <w:rsid w:val="00883697"/>
    <w:rsid w:val="00883804"/>
    <w:rsid w:val="00883FD4"/>
    <w:rsid w:val="0088468C"/>
    <w:rsid w:val="0088475C"/>
    <w:rsid w:val="0088481E"/>
    <w:rsid w:val="00884D15"/>
    <w:rsid w:val="008856F6"/>
    <w:rsid w:val="00885C7A"/>
    <w:rsid w:val="00886063"/>
    <w:rsid w:val="0088615C"/>
    <w:rsid w:val="00886D0B"/>
    <w:rsid w:val="00886F69"/>
    <w:rsid w:val="0088778A"/>
    <w:rsid w:val="00887F17"/>
    <w:rsid w:val="00890222"/>
    <w:rsid w:val="008902B0"/>
    <w:rsid w:val="008909E4"/>
    <w:rsid w:val="008912CA"/>
    <w:rsid w:val="0089195B"/>
    <w:rsid w:val="00891F0B"/>
    <w:rsid w:val="0089240A"/>
    <w:rsid w:val="00892AF3"/>
    <w:rsid w:val="00892DE7"/>
    <w:rsid w:val="0089317C"/>
    <w:rsid w:val="0089406B"/>
    <w:rsid w:val="00894304"/>
    <w:rsid w:val="00894900"/>
    <w:rsid w:val="00895875"/>
    <w:rsid w:val="00895CC6"/>
    <w:rsid w:val="0089626A"/>
    <w:rsid w:val="00896B24"/>
    <w:rsid w:val="00897112"/>
    <w:rsid w:val="00897CC7"/>
    <w:rsid w:val="008A04E9"/>
    <w:rsid w:val="008A071D"/>
    <w:rsid w:val="008A0B3A"/>
    <w:rsid w:val="008A0BFE"/>
    <w:rsid w:val="008A0CF5"/>
    <w:rsid w:val="008A0DF5"/>
    <w:rsid w:val="008A1942"/>
    <w:rsid w:val="008A1A38"/>
    <w:rsid w:val="008A1A77"/>
    <w:rsid w:val="008A27B6"/>
    <w:rsid w:val="008A2A64"/>
    <w:rsid w:val="008A2C3D"/>
    <w:rsid w:val="008A2D96"/>
    <w:rsid w:val="008A353D"/>
    <w:rsid w:val="008A3A3F"/>
    <w:rsid w:val="008A4086"/>
    <w:rsid w:val="008A4174"/>
    <w:rsid w:val="008A4513"/>
    <w:rsid w:val="008A4AF2"/>
    <w:rsid w:val="008A4B18"/>
    <w:rsid w:val="008A5161"/>
    <w:rsid w:val="008A5256"/>
    <w:rsid w:val="008A5EE5"/>
    <w:rsid w:val="008A6164"/>
    <w:rsid w:val="008A6562"/>
    <w:rsid w:val="008A6A6E"/>
    <w:rsid w:val="008A6D0A"/>
    <w:rsid w:val="008A7879"/>
    <w:rsid w:val="008A7E5D"/>
    <w:rsid w:val="008B025E"/>
    <w:rsid w:val="008B028D"/>
    <w:rsid w:val="008B02DA"/>
    <w:rsid w:val="008B071E"/>
    <w:rsid w:val="008B0E18"/>
    <w:rsid w:val="008B1007"/>
    <w:rsid w:val="008B13BA"/>
    <w:rsid w:val="008B1493"/>
    <w:rsid w:val="008B15F7"/>
    <w:rsid w:val="008B1A2A"/>
    <w:rsid w:val="008B227B"/>
    <w:rsid w:val="008B2892"/>
    <w:rsid w:val="008B2DBD"/>
    <w:rsid w:val="008B2F4C"/>
    <w:rsid w:val="008B3D19"/>
    <w:rsid w:val="008B3DEB"/>
    <w:rsid w:val="008B3F29"/>
    <w:rsid w:val="008B534B"/>
    <w:rsid w:val="008B5655"/>
    <w:rsid w:val="008B5984"/>
    <w:rsid w:val="008B5999"/>
    <w:rsid w:val="008B6A5B"/>
    <w:rsid w:val="008B6BFE"/>
    <w:rsid w:val="008B6D34"/>
    <w:rsid w:val="008B76BD"/>
    <w:rsid w:val="008B7F26"/>
    <w:rsid w:val="008C071B"/>
    <w:rsid w:val="008C16FD"/>
    <w:rsid w:val="008C1D47"/>
    <w:rsid w:val="008C2507"/>
    <w:rsid w:val="008C2931"/>
    <w:rsid w:val="008C2C57"/>
    <w:rsid w:val="008C2D7A"/>
    <w:rsid w:val="008C2DF9"/>
    <w:rsid w:val="008C3388"/>
    <w:rsid w:val="008C34CB"/>
    <w:rsid w:val="008C386E"/>
    <w:rsid w:val="008C3AA6"/>
    <w:rsid w:val="008C3D54"/>
    <w:rsid w:val="008C470C"/>
    <w:rsid w:val="008C48B5"/>
    <w:rsid w:val="008C48DF"/>
    <w:rsid w:val="008C4CA3"/>
    <w:rsid w:val="008C50AF"/>
    <w:rsid w:val="008C5230"/>
    <w:rsid w:val="008C537F"/>
    <w:rsid w:val="008C58F5"/>
    <w:rsid w:val="008C6420"/>
    <w:rsid w:val="008C67B5"/>
    <w:rsid w:val="008C682A"/>
    <w:rsid w:val="008C6952"/>
    <w:rsid w:val="008C6B4B"/>
    <w:rsid w:val="008C70F0"/>
    <w:rsid w:val="008C7117"/>
    <w:rsid w:val="008C7390"/>
    <w:rsid w:val="008C7649"/>
    <w:rsid w:val="008C76D2"/>
    <w:rsid w:val="008C78F8"/>
    <w:rsid w:val="008C79BE"/>
    <w:rsid w:val="008D0283"/>
    <w:rsid w:val="008D0559"/>
    <w:rsid w:val="008D057D"/>
    <w:rsid w:val="008D10C1"/>
    <w:rsid w:val="008D1650"/>
    <w:rsid w:val="008D1B59"/>
    <w:rsid w:val="008D1F71"/>
    <w:rsid w:val="008D278C"/>
    <w:rsid w:val="008D28A0"/>
    <w:rsid w:val="008D3523"/>
    <w:rsid w:val="008D3685"/>
    <w:rsid w:val="008D3910"/>
    <w:rsid w:val="008D3956"/>
    <w:rsid w:val="008D39FE"/>
    <w:rsid w:val="008D3A21"/>
    <w:rsid w:val="008D3F16"/>
    <w:rsid w:val="008D3FC4"/>
    <w:rsid w:val="008D46FB"/>
    <w:rsid w:val="008D4727"/>
    <w:rsid w:val="008D4967"/>
    <w:rsid w:val="008D4A66"/>
    <w:rsid w:val="008D4AFE"/>
    <w:rsid w:val="008D4C0F"/>
    <w:rsid w:val="008D4D3E"/>
    <w:rsid w:val="008D5528"/>
    <w:rsid w:val="008D5580"/>
    <w:rsid w:val="008D5839"/>
    <w:rsid w:val="008D60F0"/>
    <w:rsid w:val="008D6537"/>
    <w:rsid w:val="008D65A7"/>
    <w:rsid w:val="008D6ADC"/>
    <w:rsid w:val="008D6B84"/>
    <w:rsid w:val="008D7D9B"/>
    <w:rsid w:val="008D7E97"/>
    <w:rsid w:val="008D7EFF"/>
    <w:rsid w:val="008E020F"/>
    <w:rsid w:val="008E02AD"/>
    <w:rsid w:val="008E0522"/>
    <w:rsid w:val="008E067E"/>
    <w:rsid w:val="008E07F2"/>
    <w:rsid w:val="008E0F46"/>
    <w:rsid w:val="008E1395"/>
    <w:rsid w:val="008E159E"/>
    <w:rsid w:val="008E1964"/>
    <w:rsid w:val="008E1EE8"/>
    <w:rsid w:val="008E236B"/>
    <w:rsid w:val="008E29A4"/>
    <w:rsid w:val="008E313F"/>
    <w:rsid w:val="008E337C"/>
    <w:rsid w:val="008E33A4"/>
    <w:rsid w:val="008E3637"/>
    <w:rsid w:val="008E3757"/>
    <w:rsid w:val="008E3A71"/>
    <w:rsid w:val="008E5164"/>
    <w:rsid w:val="008E5BD2"/>
    <w:rsid w:val="008E61F0"/>
    <w:rsid w:val="008E66D0"/>
    <w:rsid w:val="008E6C26"/>
    <w:rsid w:val="008E6E88"/>
    <w:rsid w:val="008E6FB8"/>
    <w:rsid w:val="008E7E80"/>
    <w:rsid w:val="008F037B"/>
    <w:rsid w:val="008F0B4E"/>
    <w:rsid w:val="008F0F2F"/>
    <w:rsid w:val="008F1120"/>
    <w:rsid w:val="008F1480"/>
    <w:rsid w:val="008F1978"/>
    <w:rsid w:val="008F1A55"/>
    <w:rsid w:val="008F1A58"/>
    <w:rsid w:val="008F1B88"/>
    <w:rsid w:val="008F216B"/>
    <w:rsid w:val="008F244D"/>
    <w:rsid w:val="008F3004"/>
    <w:rsid w:val="008F3068"/>
    <w:rsid w:val="008F332B"/>
    <w:rsid w:val="008F3841"/>
    <w:rsid w:val="008F3C67"/>
    <w:rsid w:val="008F3DFA"/>
    <w:rsid w:val="008F46ED"/>
    <w:rsid w:val="008F4B09"/>
    <w:rsid w:val="008F5244"/>
    <w:rsid w:val="008F5587"/>
    <w:rsid w:val="008F55A3"/>
    <w:rsid w:val="008F67D4"/>
    <w:rsid w:val="008F68DB"/>
    <w:rsid w:val="008F698C"/>
    <w:rsid w:val="008F6F34"/>
    <w:rsid w:val="008F726A"/>
    <w:rsid w:val="008F7651"/>
    <w:rsid w:val="008F7D1C"/>
    <w:rsid w:val="009000AE"/>
    <w:rsid w:val="009001F7"/>
    <w:rsid w:val="0090086E"/>
    <w:rsid w:val="00900A0C"/>
    <w:rsid w:val="009015EE"/>
    <w:rsid w:val="009016F6"/>
    <w:rsid w:val="00901738"/>
    <w:rsid w:val="00901B25"/>
    <w:rsid w:val="00901DD8"/>
    <w:rsid w:val="00901E29"/>
    <w:rsid w:val="00901FEA"/>
    <w:rsid w:val="0090210E"/>
    <w:rsid w:val="009027E1"/>
    <w:rsid w:val="00902A0F"/>
    <w:rsid w:val="00902BA9"/>
    <w:rsid w:val="00902C65"/>
    <w:rsid w:val="00902F7F"/>
    <w:rsid w:val="00903FF9"/>
    <w:rsid w:val="00904F3C"/>
    <w:rsid w:val="00905525"/>
    <w:rsid w:val="009055FE"/>
    <w:rsid w:val="00905651"/>
    <w:rsid w:val="00905989"/>
    <w:rsid w:val="00905A78"/>
    <w:rsid w:val="00905DAE"/>
    <w:rsid w:val="00905E5B"/>
    <w:rsid w:val="00905F87"/>
    <w:rsid w:val="00905FAE"/>
    <w:rsid w:val="009062D2"/>
    <w:rsid w:val="0090645E"/>
    <w:rsid w:val="00906656"/>
    <w:rsid w:val="00906ADF"/>
    <w:rsid w:val="00906B0A"/>
    <w:rsid w:val="00907A0A"/>
    <w:rsid w:val="00907A75"/>
    <w:rsid w:val="0091118A"/>
    <w:rsid w:val="009111EC"/>
    <w:rsid w:val="00911753"/>
    <w:rsid w:val="00911926"/>
    <w:rsid w:val="00911EFB"/>
    <w:rsid w:val="00912544"/>
    <w:rsid w:val="009126F9"/>
    <w:rsid w:val="00912D6E"/>
    <w:rsid w:val="00912E2C"/>
    <w:rsid w:val="00913478"/>
    <w:rsid w:val="009136C7"/>
    <w:rsid w:val="0091374F"/>
    <w:rsid w:val="00913A80"/>
    <w:rsid w:val="00913B08"/>
    <w:rsid w:val="009149F0"/>
    <w:rsid w:val="009155B5"/>
    <w:rsid w:val="009158C7"/>
    <w:rsid w:val="00915BDD"/>
    <w:rsid w:val="00915C21"/>
    <w:rsid w:val="00915D0A"/>
    <w:rsid w:val="00915DEA"/>
    <w:rsid w:val="00915E7C"/>
    <w:rsid w:val="00915FC8"/>
    <w:rsid w:val="0091634F"/>
    <w:rsid w:val="009168B7"/>
    <w:rsid w:val="009168F7"/>
    <w:rsid w:val="00916EE0"/>
    <w:rsid w:val="00917E5E"/>
    <w:rsid w:val="00917EDC"/>
    <w:rsid w:val="009206F8"/>
    <w:rsid w:val="00921031"/>
    <w:rsid w:val="00921177"/>
    <w:rsid w:val="009224B0"/>
    <w:rsid w:val="009224EB"/>
    <w:rsid w:val="00922566"/>
    <w:rsid w:val="009225BE"/>
    <w:rsid w:val="00922FC1"/>
    <w:rsid w:val="009230A8"/>
    <w:rsid w:val="00923195"/>
    <w:rsid w:val="00923384"/>
    <w:rsid w:val="009233DD"/>
    <w:rsid w:val="00923998"/>
    <w:rsid w:val="009239BD"/>
    <w:rsid w:val="00923A2C"/>
    <w:rsid w:val="00923AA8"/>
    <w:rsid w:val="00923BB5"/>
    <w:rsid w:val="0092496F"/>
    <w:rsid w:val="00924DAD"/>
    <w:rsid w:val="0092539D"/>
    <w:rsid w:val="0092599E"/>
    <w:rsid w:val="00925ED9"/>
    <w:rsid w:val="00925FF0"/>
    <w:rsid w:val="00926097"/>
    <w:rsid w:val="00926338"/>
    <w:rsid w:val="009265C6"/>
    <w:rsid w:val="0092667C"/>
    <w:rsid w:val="0092671A"/>
    <w:rsid w:val="009268AB"/>
    <w:rsid w:val="00926912"/>
    <w:rsid w:val="00927200"/>
    <w:rsid w:val="00927582"/>
    <w:rsid w:val="00927BF6"/>
    <w:rsid w:val="00930924"/>
    <w:rsid w:val="009311DA"/>
    <w:rsid w:val="00931294"/>
    <w:rsid w:val="00931C10"/>
    <w:rsid w:val="00932276"/>
    <w:rsid w:val="00932D08"/>
    <w:rsid w:val="00932E06"/>
    <w:rsid w:val="00933210"/>
    <w:rsid w:val="009335C7"/>
    <w:rsid w:val="009349E1"/>
    <w:rsid w:val="00934D7B"/>
    <w:rsid w:val="00934FB9"/>
    <w:rsid w:val="00934FD0"/>
    <w:rsid w:val="0093501E"/>
    <w:rsid w:val="00935653"/>
    <w:rsid w:val="009358F2"/>
    <w:rsid w:val="00935976"/>
    <w:rsid w:val="00935EE5"/>
    <w:rsid w:val="009366A8"/>
    <w:rsid w:val="009370EB"/>
    <w:rsid w:val="009372B2"/>
    <w:rsid w:val="00937434"/>
    <w:rsid w:val="00937492"/>
    <w:rsid w:val="009405A7"/>
    <w:rsid w:val="00940786"/>
    <w:rsid w:val="00940F7F"/>
    <w:rsid w:val="00941B08"/>
    <w:rsid w:val="00941C4C"/>
    <w:rsid w:val="00942819"/>
    <w:rsid w:val="00942907"/>
    <w:rsid w:val="00943299"/>
    <w:rsid w:val="00943687"/>
    <w:rsid w:val="00943957"/>
    <w:rsid w:val="009447F7"/>
    <w:rsid w:val="00944CC8"/>
    <w:rsid w:val="00945334"/>
    <w:rsid w:val="00945A4F"/>
    <w:rsid w:val="0094615E"/>
    <w:rsid w:val="0094633E"/>
    <w:rsid w:val="009464AF"/>
    <w:rsid w:val="00946630"/>
    <w:rsid w:val="00946AFD"/>
    <w:rsid w:val="00946EFD"/>
    <w:rsid w:val="0094705E"/>
    <w:rsid w:val="00947BCE"/>
    <w:rsid w:val="00947E6A"/>
    <w:rsid w:val="009502DC"/>
    <w:rsid w:val="00950870"/>
    <w:rsid w:val="00950C3E"/>
    <w:rsid w:val="0095100D"/>
    <w:rsid w:val="00951103"/>
    <w:rsid w:val="0095116F"/>
    <w:rsid w:val="009512AD"/>
    <w:rsid w:val="0095158B"/>
    <w:rsid w:val="00951925"/>
    <w:rsid w:val="00952AC7"/>
    <w:rsid w:val="00952C1D"/>
    <w:rsid w:val="00953184"/>
    <w:rsid w:val="00953732"/>
    <w:rsid w:val="00953B15"/>
    <w:rsid w:val="00953B8D"/>
    <w:rsid w:val="009541EC"/>
    <w:rsid w:val="009543F7"/>
    <w:rsid w:val="00954B73"/>
    <w:rsid w:val="0095568A"/>
    <w:rsid w:val="00955B62"/>
    <w:rsid w:val="00955BEA"/>
    <w:rsid w:val="00956190"/>
    <w:rsid w:val="00957C49"/>
    <w:rsid w:val="00960181"/>
    <w:rsid w:val="00961B65"/>
    <w:rsid w:val="00961E76"/>
    <w:rsid w:val="00961E80"/>
    <w:rsid w:val="00961FA6"/>
    <w:rsid w:val="00962379"/>
    <w:rsid w:val="009625F4"/>
    <w:rsid w:val="0096275C"/>
    <w:rsid w:val="00962906"/>
    <w:rsid w:val="00962976"/>
    <w:rsid w:val="00963502"/>
    <w:rsid w:val="009635C0"/>
    <w:rsid w:val="009636A4"/>
    <w:rsid w:val="0096373F"/>
    <w:rsid w:val="00963BDF"/>
    <w:rsid w:val="00963FB8"/>
    <w:rsid w:val="00964187"/>
    <w:rsid w:val="009654DC"/>
    <w:rsid w:val="00965656"/>
    <w:rsid w:val="00965FC6"/>
    <w:rsid w:val="009662E5"/>
    <w:rsid w:val="00966557"/>
    <w:rsid w:val="00966987"/>
    <w:rsid w:val="00966F47"/>
    <w:rsid w:val="00967339"/>
    <w:rsid w:val="009673C9"/>
    <w:rsid w:val="0097018B"/>
    <w:rsid w:val="009708DD"/>
    <w:rsid w:val="00970D11"/>
    <w:rsid w:val="00970E83"/>
    <w:rsid w:val="009712E9"/>
    <w:rsid w:val="00971902"/>
    <w:rsid w:val="00972506"/>
    <w:rsid w:val="00973AC8"/>
    <w:rsid w:val="00973B02"/>
    <w:rsid w:val="00974811"/>
    <w:rsid w:val="00974CA6"/>
    <w:rsid w:val="00974FC4"/>
    <w:rsid w:val="00975242"/>
    <w:rsid w:val="0097598C"/>
    <w:rsid w:val="00975E77"/>
    <w:rsid w:val="009764A3"/>
    <w:rsid w:val="00976A5B"/>
    <w:rsid w:val="00976AA5"/>
    <w:rsid w:val="00976C77"/>
    <w:rsid w:val="00976F40"/>
    <w:rsid w:val="00977748"/>
    <w:rsid w:val="00980136"/>
    <w:rsid w:val="009808EE"/>
    <w:rsid w:val="00980E65"/>
    <w:rsid w:val="009813ED"/>
    <w:rsid w:val="00981530"/>
    <w:rsid w:val="00981544"/>
    <w:rsid w:val="00981558"/>
    <w:rsid w:val="009815C7"/>
    <w:rsid w:val="00981A3B"/>
    <w:rsid w:val="00981F9F"/>
    <w:rsid w:val="00982307"/>
    <w:rsid w:val="009824F1"/>
    <w:rsid w:val="0098286F"/>
    <w:rsid w:val="00982ECC"/>
    <w:rsid w:val="009835A1"/>
    <w:rsid w:val="0098440B"/>
    <w:rsid w:val="00984C8C"/>
    <w:rsid w:val="009855AD"/>
    <w:rsid w:val="00985941"/>
    <w:rsid w:val="00985B1E"/>
    <w:rsid w:val="00986523"/>
    <w:rsid w:val="00987019"/>
    <w:rsid w:val="009870C7"/>
    <w:rsid w:val="0098715A"/>
    <w:rsid w:val="00987252"/>
    <w:rsid w:val="00987341"/>
    <w:rsid w:val="009873F3"/>
    <w:rsid w:val="0098793F"/>
    <w:rsid w:val="00987D9B"/>
    <w:rsid w:val="00990088"/>
    <w:rsid w:val="009906B5"/>
    <w:rsid w:val="00990AA9"/>
    <w:rsid w:val="00991060"/>
    <w:rsid w:val="009915B7"/>
    <w:rsid w:val="00991AAB"/>
    <w:rsid w:val="00992191"/>
    <w:rsid w:val="0099253F"/>
    <w:rsid w:val="00992E04"/>
    <w:rsid w:val="00992E55"/>
    <w:rsid w:val="009939EF"/>
    <w:rsid w:val="00993A00"/>
    <w:rsid w:val="00993E0B"/>
    <w:rsid w:val="00994344"/>
    <w:rsid w:val="009947B1"/>
    <w:rsid w:val="0099495C"/>
    <w:rsid w:val="0099562B"/>
    <w:rsid w:val="0099626A"/>
    <w:rsid w:val="00996B8E"/>
    <w:rsid w:val="009971B0"/>
    <w:rsid w:val="00997A10"/>
    <w:rsid w:val="009A01AD"/>
    <w:rsid w:val="009A0570"/>
    <w:rsid w:val="009A0A8B"/>
    <w:rsid w:val="009A0BBB"/>
    <w:rsid w:val="009A0F7B"/>
    <w:rsid w:val="009A1CC9"/>
    <w:rsid w:val="009A1DA8"/>
    <w:rsid w:val="009A1FFD"/>
    <w:rsid w:val="009A208E"/>
    <w:rsid w:val="009A2287"/>
    <w:rsid w:val="009A247A"/>
    <w:rsid w:val="009A2C66"/>
    <w:rsid w:val="009A2E60"/>
    <w:rsid w:val="009A31EE"/>
    <w:rsid w:val="009A347A"/>
    <w:rsid w:val="009A37CA"/>
    <w:rsid w:val="009A3BBA"/>
    <w:rsid w:val="009A4524"/>
    <w:rsid w:val="009A457F"/>
    <w:rsid w:val="009A4BD4"/>
    <w:rsid w:val="009A54E8"/>
    <w:rsid w:val="009A5807"/>
    <w:rsid w:val="009A5B2D"/>
    <w:rsid w:val="009A5F2D"/>
    <w:rsid w:val="009A6602"/>
    <w:rsid w:val="009A676F"/>
    <w:rsid w:val="009A6AB9"/>
    <w:rsid w:val="009A6ECF"/>
    <w:rsid w:val="009A7052"/>
    <w:rsid w:val="009A790B"/>
    <w:rsid w:val="009A7FA1"/>
    <w:rsid w:val="009A7FAD"/>
    <w:rsid w:val="009B01E3"/>
    <w:rsid w:val="009B0DAE"/>
    <w:rsid w:val="009B0DF7"/>
    <w:rsid w:val="009B16A0"/>
    <w:rsid w:val="009B1853"/>
    <w:rsid w:val="009B18AB"/>
    <w:rsid w:val="009B1B0F"/>
    <w:rsid w:val="009B1F23"/>
    <w:rsid w:val="009B232D"/>
    <w:rsid w:val="009B2B85"/>
    <w:rsid w:val="009B2CB1"/>
    <w:rsid w:val="009B2CB5"/>
    <w:rsid w:val="009B3281"/>
    <w:rsid w:val="009B3346"/>
    <w:rsid w:val="009B3719"/>
    <w:rsid w:val="009B46B3"/>
    <w:rsid w:val="009B4986"/>
    <w:rsid w:val="009B4D0F"/>
    <w:rsid w:val="009B5145"/>
    <w:rsid w:val="009B5153"/>
    <w:rsid w:val="009B5182"/>
    <w:rsid w:val="009B5657"/>
    <w:rsid w:val="009B5C69"/>
    <w:rsid w:val="009B5E39"/>
    <w:rsid w:val="009B6391"/>
    <w:rsid w:val="009B6956"/>
    <w:rsid w:val="009B6F24"/>
    <w:rsid w:val="009B73FB"/>
    <w:rsid w:val="009B7568"/>
    <w:rsid w:val="009B756E"/>
    <w:rsid w:val="009B76C2"/>
    <w:rsid w:val="009B775E"/>
    <w:rsid w:val="009C02D5"/>
    <w:rsid w:val="009C0BE8"/>
    <w:rsid w:val="009C1550"/>
    <w:rsid w:val="009C1DEC"/>
    <w:rsid w:val="009C25F0"/>
    <w:rsid w:val="009C32A9"/>
    <w:rsid w:val="009C3696"/>
    <w:rsid w:val="009C37C6"/>
    <w:rsid w:val="009C4B17"/>
    <w:rsid w:val="009C4DC5"/>
    <w:rsid w:val="009C4DF9"/>
    <w:rsid w:val="009C4FB9"/>
    <w:rsid w:val="009C501C"/>
    <w:rsid w:val="009C61B5"/>
    <w:rsid w:val="009C6D60"/>
    <w:rsid w:val="009C710A"/>
    <w:rsid w:val="009C72C2"/>
    <w:rsid w:val="009C7454"/>
    <w:rsid w:val="009C7C30"/>
    <w:rsid w:val="009C7D9C"/>
    <w:rsid w:val="009C7DB1"/>
    <w:rsid w:val="009C7DFB"/>
    <w:rsid w:val="009D0540"/>
    <w:rsid w:val="009D09B8"/>
    <w:rsid w:val="009D0AD3"/>
    <w:rsid w:val="009D0D2B"/>
    <w:rsid w:val="009D0D33"/>
    <w:rsid w:val="009D0EB1"/>
    <w:rsid w:val="009D0F73"/>
    <w:rsid w:val="009D0FB4"/>
    <w:rsid w:val="009D1273"/>
    <w:rsid w:val="009D1432"/>
    <w:rsid w:val="009D17DB"/>
    <w:rsid w:val="009D1C49"/>
    <w:rsid w:val="009D2A7E"/>
    <w:rsid w:val="009D2BC6"/>
    <w:rsid w:val="009D337F"/>
    <w:rsid w:val="009D340E"/>
    <w:rsid w:val="009D40B1"/>
    <w:rsid w:val="009D4561"/>
    <w:rsid w:val="009D4716"/>
    <w:rsid w:val="009D48CD"/>
    <w:rsid w:val="009D5156"/>
    <w:rsid w:val="009D517B"/>
    <w:rsid w:val="009D51FB"/>
    <w:rsid w:val="009D5216"/>
    <w:rsid w:val="009D532C"/>
    <w:rsid w:val="009D67BB"/>
    <w:rsid w:val="009D6870"/>
    <w:rsid w:val="009D6B5B"/>
    <w:rsid w:val="009D6EFF"/>
    <w:rsid w:val="009D7AAA"/>
    <w:rsid w:val="009E0A1E"/>
    <w:rsid w:val="009E1194"/>
    <w:rsid w:val="009E164F"/>
    <w:rsid w:val="009E1875"/>
    <w:rsid w:val="009E194A"/>
    <w:rsid w:val="009E1A16"/>
    <w:rsid w:val="009E1A2D"/>
    <w:rsid w:val="009E1BDE"/>
    <w:rsid w:val="009E1D56"/>
    <w:rsid w:val="009E215D"/>
    <w:rsid w:val="009E294F"/>
    <w:rsid w:val="009E3000"/>
    <w:rsid w:val="009E32EF"/>
    <w:rsid w:val="009E33C6"/>
    <w:rsid w:val="009E3416"/>
    <w:rsid w:val="009E371A"/>
    <w:rsid w:val="009E3846"/>
    <w:rsid w:val="009E3D1D"/>
    <w:rsid w:val="009E42DF"/>
    <w:rsid w:val="009E5237"/>
    <w:rsid w:val="009E5692"/>
    <w:rsid w:val="009E6B9F"/>
    <w:rsid w:val="009E6DF1"/>
    <w:rsid w:val="009E6E9E"/>
    <w:rsid w:val="009E7554"/>
    <w:rsid w:val="009E7C94"/>
    <w:rsid w:val="009E7EA4"/>
    <w:rsid w:val="009F00B1"/>
    <w:rsid w:val="009F01AE"/>
    <w:rsid w:val="009F0769"/>
    <w:rsid w:val="009F1183"/>
    <w:rsid w:val="009F1474"/>
    <w:rsid w:val="009F14B7"/>
    <w:rsid w:val="009F162A"/>
    <w:rsid w:val="009F1743"/>
    <w:rsid w:val="009F2507"/>
    <w:rsid w:val="009F2543"/>
    <w:rsid w:val="009F260A"/>
    <w:rsid w:val="009F28BC"/>
    <w:rsid w:val="009F2DE5"/>
    <w:rsid w:val="009F2EAC"/>
    <w:rsid w:val="009F337D"/>
    <w:rsid w:val="009F3F39"/>
    <w:rsid w:val="009F3F4E"/>
    <w:rsid w:val="009F413E"/>
    <w:rsid w:val="009F4A5F"/>
    <w:rsid w:val="009F52C4"/>
    <w:rsid w:val="009F661E"/>
    <w:rsid w:val="00A00275"/>
    <w:rsid w:val="00A003E7"/>
    <w:rsid w:val="00A0059D"/>
    <w:rsid w:val="00A00F61"/>
    <w:rsid w:val="00A013B5"/>
    <w:rsid w:val="00A01563"/>
    <w:rsid w:val="00A0156D"/>
    <w:rsid w:val="00A01631"/>
    <w:rsid w:val="00A01849"/>
    <w:rsid w:val="00A0232A"/>
    <w:rsid w:val="00A025A3"/>
    <w:rsid w:val="00A02A2A"/>
    <w:rsid w:val="00A0325E"/>
    <w:rsid w:val="00A03927"/>
    <w:rsid w:val="00A03B8A"/>
    <w:rsid w:val="00A04116"/>
    <w:rsid w:val="00A04189"/>
    <w:rsid w:val="00A04876"/>
    <w:rsid w:val="00A04EF7"/>
    <w:rsid w:val="00A05159"/>
    <w:rsid w:val="00A058C5"/>
    <w:rsid w:val="00A0599C"/>
    <w:rsid w:val="00A05C28"/>
    <w:rsid w:val="00A05CB5"/>
    <w:rsid w:val="00A05F07"/>
    <w:rsid w:val="00A05F7C"/>
    <w:rsid w:val="00A0662E"/>
    <w:rsid w:val="00A06D05"/>
    <w:rsid w:val="00A10116"/>
    <w:rsid w:val="00A1023D"/>
    <w:rsid w:val="00A10C59"/>
    <w:rsid w:val="00A11A99"/>
    <w:rsid w:val="00A11C6A"/>
    <w:rsid w:val="00A11E16"/>
    <w:rsid w:val="00A12170"/>
    <w:rsid w:val="00A1264F"/>
    <w:rsid w:val="00A1287B"/>
    <w:rsid w:val="00A12C4C"/>
    <w:rsid w:val="00A12D08"/>
    <w:rsid w:val="00A12ED4"/>
    <w:rsid w:val="00A13457"/>
    <w:rsid w:val="00A13C58"/>
    <w:rsid w:val="00A1449C"/>
    <w:rsid w:val="00A144F0"/>
    <w:rsid w:val="00A14993"/>
    <w:rsid w:val="00A14C64"/>
    <w:rsid w:val="00A14CF6"/>
    <w:rsid w:val="00A14DAB"/>
    <w:rsid w:val="00A14FAA"/>
    <w:rsid w:val="00A1510A"/>
    <w:rsid w:val="00A15538"/>
    <w:rsid w:val="00A1606C"/>
    <w:rsid w:val="00A16596"/>
    <w:rsid w:val="00A16B5D"/>
    <w:rsid w:val="00A170BE"/>
    <w:rsid w:val="00A17993"/>
    <w:rsid w:val="00A201E3"/>
    <w:rsid w:val="00A20D39"/>
    <w:rsid w:val="00A20EA0"/>
    <w:rsid w:val="00A21065"/>
    <w:rsid w:val="00A21BF2"/>
    <w:rsid w:val="00A21CEA"/>
    <w:rsid w:val="00A2213D"/>
    <w:rsid w:val="00A223D8"/>
    <w:rsid w:val="00A2258A"/>
    <w:rsid w:val="00A228D9"/>
    <w:rsid w:val="00A22D20"/>
    <w:rsid w:val="00A22E47"/>
    <w:rsid w:val="00A23800"/>
    <w:rsid w:val="00A23ABD"/>
    <w:rsid w:val="00A23BAE"/>
    <w:rsid w:val="00A23CA4"/>
    <w:rsid w:val="00A2406F"/>
    <w:rsid w:val="00A24811"/>
    <w:rsid w:val="00A248DB"/>
    <w:rsid w:val="00A24976"/>
    <w:rsid w:val="00A25427"/>
    <w:rsid w:val="00A25442"/>
    <w:rsid w:val="00A255B2"/>
    <w:rsid w:val="00A25B07"/>
    <w:rsid w:val="00A2679F"/>
    <w:rsid w:val="00A268B7"/>
    <w:rsid w:val="00A26A7D"/>
    <w:rsid w:val="00A2717E"/>
    <w:rsid w:val="00A27B7B"/>
    <w:rsid w:val="00A30425"/>
    <w:rsid w:val="00A30F68"/>
    <w:rsid w:val="00A31331"/>
    <w:rsid w:val="00A31D78"/>
    <w:rsid w:val="00A32075"/>
    <w:rsid w:val="00A32635"/>
    <w:rsid w:val="00A3267A"/>
    <w:rsid w:val="00A33141"/>
    <w:rsid w:val="00A33C14"/>
    <w:rsid w:val="00A33E05"/>
    <w:rsid w:val="00A3448C"/>
    <w:rsid w:val="00A34673"/>
    <w:rsid w:val="00A34BD0"/>
    <w:rsid w:val="00A34D04"/>
    <w:rsid w:val="00A34E4E"/>
    <w:rsid w:val="00A358DB"/>
    <w:rsid w:val="00A35BFB"/>
    <w:rsid w:val="00A35EBC"/>
    <w:rsid w:val="00A364F5"/>
    <w:rsid w:val="00A36C04"/>
    <w:rsid w:val="00A36FB0"/>
    <w:rsid w:val="00A36FE1"/>
    <w:rsid w:val="00A37281"/>
    <w:rsid w:val="00A37601"/>
    <w:rsid w:val="00A400F9"/>
    <w:rsid w:val="00A409A9"/>
    <w:rsid w:val="00A40A18"/>
    <w:rsid w:val="00A40A30"/>
    <w:rsid w:val="00A41877"/>
    <w:rsid w:val="00A41BAD"/>
    <w:rsid w:val="00A42BBD"/>
    <w:rsid w:val="00A42C8A"/>
    <w:rsid w:val="00A42DC8"/>
    <w:rsid w:val="00A42E38"/>
    <w:rsid w:val="00A42F80"/>
    <w:rsid w:val="00A4345A"/>
    <w:rsid w:val="00A4365E"/>
    <w:rsid w:val="00A4371D"/>
    <w:rsid w:val="00A4394D"/>
    <w:rsid w:val="00A440D1"/>
    <w:rsid w:val="00A44290"/>
    <w:rsid w:val="00A44442"/>
    <w:rsid w:val="00A44527"/>
    <w:rsid w:val="00A4485A"/>
    <w:rsid w:val="00A449B1"/>
    <w:rsid w:val="00A44C97"/>
    <w:rsid w:val="00A44F2E"/>
    <w:rsid w:val="00A452BE"/>
    <w:rsid w:val="00A453C0"/>
    <w:rsid w:val="00A45BEE"/>
    <w:rsid w:val="00A4614A"/>
    <w:rsid w:val="00A46199"/>
    <w:rsid w:val="00A463CB"/>
    <w:rsid w:val="00A463DC"/>
    <w:rsid w:val="00A4691D"/>
    <w:rsid w:val="00A46EF6"/>
    <w:rsid w:val="00A477F8"/>
    <w:rsid w:val="00A47B2C"/>
    <w:rsid w:val="00A47EE8"/>
    <w:rsid w:val="00A50510"/>
    <w:rsid w:val="00A50526"/>
    <w:rsid w:val="00A50608"/>
    <w:rsid w:val="00A50919"/>
    <w:rsid w:val="00A50A9D"/>
    <w:rsid w:val="00A50DD1"/>
    <w:rsid w:val="00A50E38"/>
    <w:rsid w:val="00A514F4"/>
    <w:rsid w:val="00A52601"/>
    <w:rsid w:val="00A527AB"/>
    <w:rsid w:val="00A52F9F"/>
    <w:rsid w:val="00A53ACA"/>
    <w:rsid w:val="00A550F3"/>
    <w:rsid w:val="00A551E3"/>
    <w:rsid w:val="00A55248"/>
    <w:rsid w:val="00A55618"/>
    <w:rsid w:val="00A556FE"/>
    <w:rsid w:val="00A57530"/>
    <w:rsid w:val="00A57C8A"/>
    <w:rsid w:val="00A57E56"/>
    <w:rsid w:val="00A60AE3"/>
    <w:rsid w:val="00A60B3B"/>
    <w:rsid w:val="00A60C07"/>
    <w:rsid w:val="00A6165E"/>
    <w:rsid w:val="00A61D42"/>
    <w:rsid w:val="00A61D8C"/>
    <w:rsid w:val="00A62481"/>
    <w:rsid w:val="00A62853"/>
    <w:rsid w:val="00A6296F"/>
    <w:rsid w:val="00A62C04"/>
    <w:rsid w:val="00A62D1D"/>
    <w:rsid w:val="00A63044"/>
    <w:rsid w:val="00A63354"/>
    <w:rsid w:val="00A634EB"/>
    <w:rsid w:val="00A63678"/>
    <w:rsid w:val="00A63865"/>
    <w:rsid w:val="00A63CEE"/>
    <w:rsid w:val="00A63D85"/>
    <w:rsid w:val="00A64223"/>
    <w:rsid w:val="00A64336"/>
    <w:rsid w:val="00A649CD"/>
    <w:rsid w:val="00A6526E"/>
    <w:rsid w:val="00A65481"/>
    <w:rsid w:val="00A6549D"/>
    <w:rsid w:val="00A65B21"/>
    <w:rsid w:val="00A65FD5"/>
    <w:rsid w:val="00A66145"/>
    <w:rsid w:val="00A67208"/>
    <w:rsid w:val="00A67985"/>
    <w:rsid w:val="00A67A3D"/>
    <w:rsid w:val="00A67A85"/>
    <w:rsid w:val="00A707F7"/>
    <w:rsid w:val="00A70D12"/>
    <w:rsid w:val="00A71761"/>
    <w:rsid w:val="00A71945"/>
    <w:rsid w:val="00A72032"/>
    <w:rsid w:val="00A721E5"/>
    <w:rsid w:val="00A72B12"/>
    <w:rsid w:val="00A73602"/>
    <w:rsid w:val="00A73677"/>
    <w:rsid w:val="00A73D3D"/>
    <w:rsid w:val="00A73DCA"/>
    <w:rsid w:val="00A741D8"/>
    <w:rsid w:val="00A74444"/>
    <w:rsid w:val="00A75F26"/>
    <w:rsid w:val="00A76A80"/>
    <w:rsid w:val="00A76AF3"/>
    <w:rsid w:val="00A76FD0"/>
    <w:rsid w:val="00A771DC"/>
    <w:rsid w:val="00A779DF"/>
    <w:rsid w:val="00A77B74"/>
    <w:rsid w:val="00A77DE4"/>
    <w:rsid w:val="00A77EE9"/>
    <w:rsid w:val="00A80948"/>
    <w:rsid w:val="00A80D49"/>
    <w:rsid w:val="00A80DDC"/>
    <w:rsid w:val="00A80F66"/>
    <w:rsid w:val="00A812FC"/>
    <w:rsid w:val="00A814FB"/>
    <w:rsid w:val="00A81D96"/>
    <w:rsid w:val="00A8207C"/>
    <w:rsid w:val="00A822F6"/>
    <w:rsid w:val="00A823CE"/>
    <w:rsid w:val="00A824FE"/>
    <w:rsid w:val="00A833F6"/>
    <w:rsid w:val="00A8371E"/>
    <w:rsid w:val="00A84964"/>
    <w:rsid w:val="00A85388"/>
    <w:rsid w:val="00A85CBC"/>
    <w:rsid w:val="00A86FA2"/>
    <w:rsid w:val="00A87646"/>
    <w:rsid w:val="00A87D17"/>
    <w:rsid w:val="00A87EA4"/>
    <w:rsid w:val="00A87F4B"/>
    <w:rsid w:val="00A90AD0"/>
    <w:rsid w:val="00A90AF3"/>
    <w:rsid w:val="00A90E4E"/>
    <w:rsid w:val="00A90EDE"/>
    <w:rsid w:val="00A9108C"/>
    <w:rsid w:val="00A91486"/>
    <w:rsid w:val="00A9192F"/>
    <w:rsid w:val="00A91FBE"/>
    <w:rsid w:val="00A920D7"/>
    <w:rsid w:val="00A928C4"/>
    <w:rsid w:val="00A92D84"/>
    <w:rsid w:val="00A93253"/>
    <w:rsid w:val="00A93327"/>
    <w:rsid w:val="00A93461"/>
    <w:rsid w:val="00A93890"/>
    <w:rsid w:val="00A93B19"/>
    <w:rsid w:val="00A93B89"/>
    <w:rsid w:val="00A93CBA"/>
    <w:rsid w:val="00A940B0"/>
    <w:rsid w:val="00A94380"/>
    <w:rsid w:val="00A94886"/>
    <w:rsid w:val="00A94A5E"/>
    <w:rsid w:val="00A94C19"/>
    <w:rsid w:val="00A94F47"/>
    <w:rsid w:val="00A954D2"/>
    <w:rsid w:val="00A95528"/>
    <w:rsid w:val="00A9569B"/>
    <w:rsid w:val="00A958D6"/>
    <w:rsid w:val="00A95DE5"/>
    <w:rsid w:val="00A96171"/>
    <w:rsid w:val="00A96DB6"/>
    <w:rsid w:val="00A96EA8"/>
    <w:rsid w:val="00A96FAB"/>
    <w:rsid w:val="00A975B7"/>
    <w:rsid w:val="00A97B24"/>
    <w:rsid w:val="00AA03F4"/>
    <w:rsid w:val="00AA03FC"/>
    <w:rsid w:val="00AA0526"/>
    <w:rsid w:val="00AA09FA"/>
    <w:rsid w:val="00AA0EFA"/>
    <w:rsid w:val="00AA111B"/>
    <w:rsid w:val="00AA11D3"/>
    <w:rsid w:val="00AA145B"/>
    <w:rsid w:val="00AA18B9"/>
    <w:rsid w:val="00AA19AB"/>
    <w:rsid w:val="00AA1A56"/>
    <w:rsid w:val="00AA1C3E"/>
    <w:rsid w:val="00AA1E30"/>
    <w:rsid w:val="00AA2079"/>
    <w:rsid w:val="00AA217F"/>
    <w:rsid w:val="00AA21D9"/>
    <w:rsid w:val="00AA21E5"/>
    <w:rsid w:val="00AA2AF0"/>
    <w:rsid w:val="00AA3519"/>
    <w:rsid w:val="00AA35D7"/>
    <w:rsid w:val="00AA37F8"/>
    <w:rsid w:val="00AA3D11"/>
    <w:rsid w:val="00AA410D"/>
    <w:rsid w:val="00AA43BF"/>
    <w:rsid w:val="00AA50A0"/>
    <w:rsid w:val="00AA51A3"/>
    <w:rsid w:val="00AA5A2A"/>
    <w:rsid w:val="00AA5BA4"/>
    <w:rsid w:val="00AA5F4B"/>
    <w:rsid w:val="00AA6324"/>
    <w:rsid w:val="00AA6B38"/>
    <w:rsid w:val="00AA6D7F"/>
    <w:rsid w:val="00AA7CEA"/>
    <w:rsid w:val="00AA7DC6"/>
    <w:rsid w:val="00AB00E5"/>
    <w:rsid w:val="00AB014F"/>
    <w:rsid w:val="00AB01B6"/>
    <w:rsid w:val="00AB04C0"/>
    <w:rsid w:val="00AB0626"/>
    <w:rsid w:val="00AB0976"/>
    <w:rsid w:val="00AB10BD"/>
    <w:rsid w:val="00AB13D3"/>
    <w:rsid w:val="00AB16F3"/>
    <w:rsid w:val="00AB1A0F"/>
    <w:rsid w:val="00AB1BBC"/>
    <w:rsid w:val="00AB21A6"/>
    <w:rsid w:val="00AB2566"/>
    <w:rsid w:val="00AB2663"/>
    <w:rsid w:val="00AB2D84"/>
    <w:rsid w:val="00AB2D99"/>
    <w:rsid w:val="00AB2DA0"/>
    <w:rsid w:val="00AB2DA6"/>
    <w:rsid w:val="00AB3D18"/>
    <w:rsid w:val="00AB4658"/>
    <w:rsid w:val="00AB46EC"/>
    <w:rsid w:val="00AB4F4A"/>
    <w:rsid w:val="00AB50ED"/>
    <w:rsid w:val="00AB57F6"/>
    <w:rsid w:val="00AB6673"/>
    <w:rsid w:val="00AB6A86"/>
    <w:rsid w:val="00AB6B78"/>
    <w:rsid w:val="00AB6DD9"/>
    <w:rsid w:val="00AB7370"/>
    <w:rsid w:val="00AB76AC"/>
    <w:rsid w:val="00AB797E"/>
    <w:rsid w:val="00AC00D3"/>
    <w:rsid w:val="00AC0688"/>
    <w:rsid w:val="00AC0A48"/>
    <w:rsid w:val="00AC0C6E"/>
    <w:rsid w:val="00AC0D2F"/>
    <w:rsid w:val="00AC1C55"/>
    <w:rsid w:val="00AC1DF5"/>
    <w:rsid w:val="00AC1E93"/>
    <w:rsid w:val="00AC1EF2"/>
    <w:rsid w:val="00AC2264"/>
    <w:rsid w:val="00AC2612"/>
    <w:rsid w:val="00AC2C05"/>
    <w:rsid w:val="00AC2D00"/>
    <w:rsid w:val="00AC2DE1"/>
    <w:rsid w:val="00AC2E0C"/>
    <w:rsid w:val="00AC3176"/>
    <w:rsid w:val="00AC36B1"/>
    <w:rsid w:val="00AC3D37"/>
    <w:rsid w:val="00AC4075"/>
    <w:rsid w:val="00AC42FB"/>
    <w:rsid w:val="00AC4A0F"/>
    <w:rsid w:val="00AC4C29"/>
    <w:rsid w:val="00AC4DD7"/>
    <w:rsid w:val="00AC50B3"/>
    <w:rsid w:val="00AC5168"/>
    <w:rsid w:val="00AC52E5"/>
    <w:rsid w:val="00AC54D1"/>
    <w:rsid w:val="00AC61A9"/>
    <w:rsid w:val="00AC645B"/>
    <w:rsid w:val="00AC66A0"/>
    <w:rsid w:val="00AC692A"/>
    <w:rsid w:val="00AC6DEA"/>
    <w:rsid w:val="00AC7028"/>
    <w:rsid w:val="00AC7162"/>
    <w:rsid w:val="00AC799D"/>
    <w:rsid w:val="00AD03C3"/>
    <w:rsid w:val="00AD04D6"/>
    <w:rsid w:val="00AD14FD"/>
    <w:rsid w:val="00AD19CA"/>
    <w:rsid w:val="00AD19EC"/>
    <w:rsid w:val="00AD2538"/>
    <w:rsid w:val="00AD277D"/>
    <w:rsid w:val="00AD29A0"/>
    <w:rsid w:val="00AD301A"/>
    <w:rsid w:val="00AD336B"/>
    <w:rsid w:val="00AD37E2"/>
    <w:rsid w:val="00AD3847"/>
    <w:rsid w:val="00AD3A96"/>
    <w:rsid w:val="00AD3BAF"/>
    <w:rsid w:val="00AD3CA9"/>
    <w:rsid w:val="00AD4973"/>
    <w:rsid w:val="00AD4D78"/>
    <w:rsid w:val="00AD4D9D"/>
    <w:rsid w:val="00AD5512"/>
    <w:rsid w:val="00AD580B"/>
    <w:rsid w:val="00AD629F"/>
    <w:rsid w:val="00AD65F5"/>
    <w:rsid w:val="00AD6DBF"/>
    <w:rsid w:val="00AD7026"/>
    <w:rsid w:val="00AD718D"/>
    <w:rsid w:val="00AD7473"/>
    <w:rsid w:val="00AD77FF"/>
    <w:rsid w:val="00AD784A"/>
    <w:rsid w:val="00AE0296"/>
    <w:rsid w:val="00AE0D61"/>
    <w:rsid w:val="00AE0FDB"/>
    <w:rsid w:val="00AE13E0"/>
    <w:rsid w:val="00AE1A7E"/>
    <w:rsid w:val="00AE1F3E"/>
    <w:rsid w:val="00AE1FD3"/>
    <w:rsid w:val="00AE2D2C"/>
    <w:rsid w:val="00AE2E4D"/>
    <w:rsid w:val="00AE2EC5"/>
    <w:rsid w:val="00AE3339"/>
    <w:rsid w:val="00AE33E7"/>
    <w:rsid w:val="00AE3D9E"/>
    <w:rsid w:val="00AE408F"/>
    <w:rsid w:val="00AE4FD9"/>
    <w:rsid w:val="00AE5098"/>
    <w:rsid w:val="00AE5213"/>
    <w:rsid w:val="00AE5314"/>
    <w:rsid w:val="00AE5726"/>
    <w:rsid w:val="00AE598F"/>
    <w:rsid w:val="00AE5FC2"/>
    <w:rsid w:val="00AE67E8"/>
    <w:rsid w:val="00AE699C"/>
    <w:rsid w:val="00AE71C7"/>
    <w:rsid w:val="00AE7326"/>
    <w:rsid w:val="00AE75F1"/>
    <w:rsid w:val="00AE7A71"/>
    <w:rsid w:val="00AF06D1"/>
    <w:rsid w:val="00AF09E4"/>
    <w:rsid w:val="00AF1514"/>
    <w:rsid w:val="00AF1CAC"/>
    <w:rsid w:val="00AF1FAF"/>
    <w:rsid w:val="00AF28FE"/>
    <w:rsid w:val="00AF291D"/>
    <w:rsid w:val="00AF2A9D"/>
    <w:rsid w:val="00AF2AD1"/>
    <w:rsid w:val="00AF2EE2"/>
    <w:rsid w:val="00AF314C"/>
    <w:rsid w:val="00AF31E4"/>
    <w:rsid w:val="00AF31EE"/>
    <w:rsid w:val="00AF3277"/>
    <w:rsid w:val="00AF3531"/>
    <w:rsid w:val="00AF3D21"/>
    <w:rsid w:val="00AF3E44"/>
    <w:rsid w:val="00AF42AA"/>
    <w:rsid w:val="00AF4AC4"/>
    <w:rsid w:val="00AF4C4D"/>
    <w:rsid w:val="00AF4E03"/>
    <w:rsid w:val="00AF522F"/>
    <w:rsid w:val="00AF5D8C"/>
    <w:rsid w:val="00AF5DD0"/>
    <w:rsid w:val="00AF5F96"/>
    <w:rsid w:val="00AF6277"/>
    <w:rsid w:val="00AF67CF"/>
    <w:rsid w:val="00AF6D5F"/>
    <w:rsid w:val="00AF6DEB"/>
    <w:rsid w:val="00AF6FF0"/>
    <w:rsid w:val="00AF7078"/>
    <w:rsid w:val="00AF730E"/>
    <w:rsid w:val="00AF77B2"/>
    <w:rsid w:val="00AF7DDF"/>
    <w:rsid w:val="00B00763"/>
    <w:rsid w:val="00B00795"/>
    <w:rsid w:val="00B010B6"/>
    <w:rsid w:val="00B01791"/>
    <w:rsid w:val="00B01DED"/>
    <w:rsid w:val="00B02046"/>
    <w:rsid w:val="00B021F5"/>
    <w:rsid w:val="00B0240A"/>
    <w:rsid w:val="00B0285A"/>
    <w:rsid w:val="00B02AAF"/>
    <w:rsid w:val="00B02B07"/>
    <w:rsid w:val="00B02C6D"/>
    <w:rsid w:val="00B04035"/>
    <w:rsid w:val="00B04657"/>
    <w:rsid w:val="00B05140"/>
    <w:rsid w:val="00B052C9"/>
    <w:rsid w:val="00B053A8"/>
    <w:rsid w:val="00B0588D"/>
    <w:rsid w:val="00B05FEB"/>
    <w:rsid w:val="00B067B1"/>
    <w:rsid w:val="00B069DE"/>
    <w:rsid w:val="00B06C6F"/>
    <w:rsid w:val="00B06D43"/>
    <w:rsid w:val="00B07BB4"/>
    <w:rsid w:val="00B07CF0"/>
    <w:rsid w:val="00B07F08"/>
    <w:rsid w:val="00B10142"/>
    <w:rsid w:val="00B1056D"/>
    <w:rsid w:val="00B10D63"/>
    <w:rsid w:val="00B10D7F"/>
    <w:rsid w:val="00B10F2C"/>
    <w:rsid w:val="00B11BB0"/>
    <w:rsid w:val="00B11ED4"/>
    <w:rsid w:val="00B1204B"/>
    <w:rsid w:val="00B12868"/>
    <w:rsid w:val="00B12873"/>
    <w:rsid w:val="00B12D31"/>
    <w:rsid w:val="00B13D00"/>
    <w:rsid w:val="00B13D9C"/>
    <w:rsid w:val="00B14157"/>
    <w:rsid w:val="00B14484"/>
    <w:rsid w:val="00B14726"/>
    <w:rsid w:val="00B14800"/>
    <w:rsid w:val="00B1481A"/>
    <w:rsid w:val="00B14EA8"/>
    <w:rsid w:val="00B152B9"/>
    <w:rsid w:val="00B157BB"/>
    <w:rsid w:val="00B15A87"/>
    <w:rsid w:val="00B1600E"/>
    <w:rsid w:val="00B161C1"/>
    <w:rsid w:val="00B163A8"/>
    <w:rsid w:val="00B16E53"/>
    <w:rsid w:val="00B1737B"/>
    <w:rsid w:val="00B17A1A"/>
    <w:rsid w:val="00B204B5"/>
    <w:rsid w:val="00B20AEE"/>
    <w:rsid w:val="00B20BF2"/>
    <w:rsid w:val="00B211CA"/>
    <w:rsid w:val="00B2163E"/>
    <w:rsid w:val="00B21758"/>
    <w:rsid w:val="00B21A6D"/>
    <w:rsid w:val="00B21AE6"/>
    <w:rsid w:val="00B220F6"/>
    <w:rsid w:val="00B221B5"/>
    <w:rsid w:val="00B226A5"/>
    <w:rsid w:val="00B226E5"/>
    <w:rsid w:val="00B22AD0"/>
    <w:rsid w:val="00B22CC7"/>
    <w:rsid w:val="00B235F7"/>
    <w:rsid w:val="00B2386C"/>
    <w:rsid w:val="00B23AFB"/>
    <w:rsid w:val="00B23F1C"/>
    <w:rsid w:val="00B24ADE"/>
    <w:rsid w:val="00B24CFF"/>
    <w:rsid w:val="00B25568"/>
    <w:rsid w:val="00B2586C"/>
    <w:rsid w:val="00B25D4D"/>
    <w:rsid w:val="00B260DF"/>
    <w:rsid w:val="00B26D3C"/>
    <w:rsid w:val="00B2702D"/>
    <w:rsid w:val="00B271F0"/>
    <w:rsid w:val="00B27232"/>
    <w:rsid w:val="00B27530"/>
    <w:rsid w:val="00B2756A"/>
    <w:rsid w:val="00B278E8"/>
    <w:rsid w:val="00B27C38"/>
    <w:rsid w:val="00B30639"/>
    <w:rsid w:val="00B31202"/>
    <w:rsid w:val="00B3141F"/>
    <w:rsid w:val="00B3188A"/>
    <w:rsid w:val="00B318A8"/>
    <w:rsid w:val="00B318C1"/>
    <w:rsid w:val="00B31A9F"/>
    <w:rsid w:val="00B320C6"/>
    <w:rsid w:val="00B3255F"/>
    <w:rsid w:val="00B32748"/>
    <w:rsid w:val="00B3279A"/>
    <w:rsid w:val="00B3282D"/>
    <w:rsid w:val="00B32FAA"/>
    <w:rsid w:val="00B32FEA"/>
    <w:rsid w:val="00B33236"/>
    <w:rsid w:val="00B33472"/>
    <w:rsid w:val="00B337AF"/>
    <w:rsid w:val="00B33BB8"/>
    <w:rsid w:val="00B3518C"/>
    <w:rsid w:val="00B353B8"/>
    <w:rsid w:val="00B35744"/>
    <w:rsid w:val="00B35E0C"/>
    <w:rsid w:val="00B36028"/>
    <w:rsid w:val="00B3619F"/>
    <w:rsid w:val="00B37033"/>
    <w:rsid w:val="00B37B3B"/>
    <w:rsid w:val="00B40DBB"/>
    <w:rsid w:val="00B4148B"/>
    <w:rsid w:val="00B416D2"/>
    <w:rsid w:val="00B41770"/>
    <w:rsid w:val="00B42459"/>
    <w:rsid w:val="00B424BD"/>
    <w:rsid w:val="00B43294"/>
    <w:rsid w:val="00B435B1"/>
    <w:rsid w:val="00B43645"/>
    <w:rsid w:val="00B43947"/>
    <w:rsid w:val="00B43AC1"/>
    <w:rsid w:val="00B43ADA"/>
    <w:rsid w:val="00B43CD4"/>
    <w:rsid w:val="00B44D8D"/>
    <w:rsid w:val="00B44F3D"/>
    <w:rsid w:val="00B45683"/>
    <w:rsid w:val="00B45BE1"/>
    <w:rsid w:val="00B45CBF"/>
    <w:rsid w:val="00B45CF7"/>
    <w:rsid w:val="00B45F82"/>
    <w:rsid w:val="00B4625C"/>
    <w:rsid w:val="00B46A7D"/>
    <w:rsid w:val="00B46C93"/>
    <w:rsid w:val="00B46C94"/>
    <w:rsid w:val="00B46E9A"/>
    <w:rsid w:val="00B4720B"/>
    <w:rsid w:val="00B47307"/>
    <w:rsid w:val="00B47437"/>
    <w:rsid w:val="00B47B66"/>
    <w:rsid w:val="00B47ED7"/>
    <w:rsid w:val="00B502FF"/>
    <w:rsid w:val="00B50527"/>
    <w:rsid w:val="00B50849"/>
    <w:rsid w:val="00B50F5B"/>
    <w:rsid w:val="00B511B4"/>
    <w:rsid w:val="00B511EA"/>
    <w:rsid w:val="00B5147C"/>
    <w:rsid w:val="00B5201F"/>
    <w:rsid w:val="00B520B8"/>
    <w:rsid w:val="00B5236F"/>
    <w:rsid w:val="00B527D7"/>
    <w:rsid w:val="00B5333A"/>
    <w:rsid w:val="00B53DAE"/>
    <w:rsid w:val="00B53E52"/>
    <w:rsid w:val="00B53E9E"/>
    <w:rsid w:val="00B54384"/>
    <w:rsid w:val="00B54566"/>
    <w:rsid w:val="00B54EC5"/>
    <w:rsid w:val="00B54FCD"/>
    <w:rsid w:val="00B5572F"/>
    <w:rsid w:val="00B5653C"/>
    <w:rsid w:val="00B5658D"/>
    <w:rsid w:val="00B56CF3"/>
    <w:rsid w:val="00B56F84"/>
    <w:rsid w:val="00B5760C"/>
    <w:rsid w:val="00B57C25"/>
    <w:rsid w:val="00B57E86"/>
    <w:rsid w:val="00B6019F"/>
    <w:rsid w:val="00B601AE"/>
    <w:rsid w:val="00B6025C"/>
    <w:rsid w:val="00B6084B"/>
    <w:rsid w:val="00B608C8"/>
    <w:rsid w:val="00B608CE"/>
    <w:rsid w:val="00B60C67"/>
    <w:rsid w:val="00B627DF"/>
    <w:rsid w:val="00B635F0"/>
    <w:rsid w:val="00B6414B"/>
    <w:rsid w:val="00B64740"/>
    <w:rsid w:val="00B6480D"/>
    <w:rsid w:val="00B64B0A"/>
    <w:rsid w:val="00B6513E"/>
    <w:rsid w:val="00B651FD"/>
    <w:rsid w:val="00B65541"/>
    <w:rsid w:val="00B659A6"/>
    <w:rsid w:val="00B65BBB"/>
    <w:rsid w:val="00B6625D"/>
    <w:rsid w:val="00B66794"/>
    <w:rsid w:val="00B66905"/>
    <w:rsid w:val="00B669AF"/>
    <w:rsid w:val="00B66F24"/>
    <w:rsid w:val="00B6748F"/>
    <w:rsid w:val="00B674CE"/>
    <w:rsid w:val="00B67748"/>
    <w:rsid w:val="00B70419"/>
    <w:rsid w:val="00B70A57"/>
    <w:rsid w:val="00B70BF4"/>
    <w:rsid w:val="00B70C6C"/>
    <w:rsid w:val="00B70D4D"/>
    <w:rsid w:val="00B7118E"/>
    <w:rsid w:val="00B712BF"/>
    <w:rsid w:val="00B716D4"/>
    <w:rsid w:val="00B71BAF"/>
    <w:rsid w:val="00B71E48"/>
    <w:rsid w:val="00B71E83"/>
    <w:rsid w:val="00B71EC5"/>
    <w:rsid w:val="00B721EB"/>
    <w:rsid w:val="00B72CDE"/>
    <w:rsid w:val="00B72E65"/>
    <w:rsid w:val="00B72E9B"/>
    <w:rsid w:val="00B73117"/>
    <w:rsid w:val="00B73303"/>
    <w:rsid w:val="00B735AE"/>
    <w:rsid w:val="00B7388A"/>
    <w:rsid w:val="00B739D5"/>
    <w:rsid w:val="00B73B35"/>
    <w:rsid w:val="00B7410D"/>
    <w:rsid w:val="00B7483B"/>
    <w:rsid w:val="00B74C77"/>
    <w:rsid w:val="00B7510B"/>
    <w:rsid w:val="00B759AF"/>
    <w:rsid w:val="00B75C3E"/>
    <w:rsid w:val="00B76659"/>
    <w:rsid w:val="00B769A5"/>
    <w:rsid w:val="00B770C6"/>
    <w:rsid w:val="00B77534"/>
    <w:rsid w:val="00B77691"/>
    <w:rsid w:val="00B77C8A"/>
    <w:rsid w:val="00B77D1D"/>
    <w:rsid w:val="00B80D6A"/>
    <w:rsid w:val="00B81840"/>
    <w:rsid w:val="00B8186E"/>
    <w:rsid w:val="00B81B30"/>
    <w:rsid w:val="00B81C10"/>
    <w:rsid w:val="00B81E6B"/>
    <w:rsid w:val="00B8292E"/>
    <w:rsid w:val="00B82F1D"/>
    <w:rsid w:val="00B83311"/>
    <w:rsid w:val="00B8337D"/>
    <w:rsid w:val="00B8360E"/>
    <w:rsid w:val="00B83830"/>
    <w:rsid w:val="00B83C05"/>
    <w:rsid w:val="00B83F13"/>
    <w:rsid w:val="00B83F3E"/>
    <w:rsid w:val="00B83FEE"/>
    <w:rsid w:val="00B8464B"/>
    <w:rsid w:val="00B84863"/>
    <w:rsid w:val="00B848A7"/>
    <w:rsid w:val="00B84E38"/>
    <w:rsid w:val="00B854B8"/>
    <w:rsid w:val="00B85BF1"/>
    <w:rsid w:val="00B85CA5"/>
    <w:rsid w:val="00B862E4"/>
    <w:rsid w:val="00B8630E"/>
    <w:rsid w:val="00B8657E"/>
    <w:rsid w:val="00B86EFB"/>
    <w:rsid w:val="00B8702A"/>
    <w:rsid w:val="00B875DC"/>
    <w:rsid w:val="00B875F5"/>
    <w:rsid w:val="00B8773A"/>
    <w:rsid w:val="00B87925"/>
    <w:rsid w:val="00B90C95"/>
    <w:rsid w:val="00B92839"/>
    <w:rsid w:val="00B92FE6"/>
    <w:rsid w:val="00B93107"/>
    <w:rsid w:val="00B93156"/>
    <w:rsid w:val="00B931D4"/>
    <w:rsid w:val="00B93599"/>
    <w:rsid w:val="00B93807"/>
    <w:rsid w:val="00B939C1"/>
    <w:rsid w:val="00B939CA"/>
    <w:rsid w:val="00B94767"/>
    <w:rsid w:val="00B9492F"/>
    <w:rsid w:val="00B94A1F"/>
    <w:rsid w:val="00B951ED"/>
    <w:rsid w:val="00B95A44"/>
    <w:rsid w:val="00B95E6D"/>
    <w:rsid w:val="00B95F64"/>
    <w:rsid w:val="00B965FF"/>
    <w:rsid w:val="00B96C1F"/>
    <w:rsid w:val="00B96F30"/>
    <w:rsid w:val="00B974E2"/>
    <w:rsid w:val="00B9775B"/>
    <w:rsid w:val="00BA0452"/>
    <w:rsid w:val="00BA0844"/>
    <w:rsid w:val="00BA0AE3"/>
    <w:rsid w:val="00BA10EC"/>
    <w:rsid w:val="00BA1440"/>
    <w:rsid w:val="00BA1F36"/>
    <w:rsid w:val="00BA28B6"/>
    <w:rsid w:val="00BA2D45"/>
    <w:rsid w:val="00BA2DDA"/>
    <w:rsid w:val="00BA30AA"/>
    <w:rsid w:val="00BA3298"/>
    <w:rsid w:val="00BA36F2"/>
    <w:rsid w:val="00BA3B2E"/>
    <w:rsid w:val="00BA3DDE"/>
    <w:rsid w:val="00BA3FA1"/>
    <w:rsid w:val="00BA43BB"/>
    <w:rsid w:val="00BA44AB"/>
    <w:rsid w:val="00BA4C66"/>
    <w:rsid w:val="00BA524D"/>
    <w:rsid w:val="00BA5449"/>
    <w:rsid w:val="00BA587F"/>
    <w:rsid w:val="00BA5C17"/>
    <w:rsid w:val="00BA6504"/>
    <w:rsid w:val="00BA6753"/>
    <w:rsid w:val="00BA69B3"/>
    <w:rsid w:val="00BA69CF"/>
    <w:rsid w:val="00BA6A56"/>
    <w:rsid w:val="00BA6A9D"/>
    <w:rsid w:val="00BA6F82"/>
    <w:rsid w:val="00BA7537"/>
    <w:rsid w:val="00BA7952"/>
    <w:rsid w:val="00BA7A26"/>
    <w:rsid w:val="00BA7BFC"/>
    <w:rsid w:val="00BA7CA5"/>
    <w:rsid w:val="00BA7D26"/>
    <w:rsid w:val="00BB0005"/>
    <w:rsid w:val="00BB0020"/>
    <w:rsid w:val="00BB0D11"/>
    <w:rsid w:val="00BB0EE2"/>
    <w:rsid w:val="00BB1028"/>
    <w:rsid w:val="00BB228F"/>
    <w:rsid w:val="00BB23E3"/>
    <w:rsid w:val="00BB2445"/>
    <w:rsid w:val="00BB24A5"/>
    <w:rsid w:val="00BB2B7F"/>
    <w:rsid w:val="00BB2F45"/>
    <w:rsid w:val="00BB2FBC"/>
    <w:rsid w:val="00BB364C"/>
    <w:rsid w:val="00BB3AA5"/>
    <w:rsid w:val="00BB4CB7"/>
    <w:rsid w:val="00BB50C0"/>
    <w:rsid w:val="00BB515D"/>
    <w:rsid w:val="00BB55CF"/>
    <w:rsid w:val="00BB582C"/>
    <w:rsid w:val="00BB5906"/>
    <w:rsid w:val="00BB5E5A"/>
    <w:rsid w:val="00BB5FAE"/>
    <w:rsid w:val="00BB63B0"/>
    <w:rsid w:val="00BB670B"/>
    <w:rsid w:val="00BB6BD1"/>
    <w:rsid w:val="00BB6C25"/>
    <w:rsid w:val="00BB72C4"/>
    <w:rsid w:val="00BB756A"/>
    <w:rsid w:val="00BB7803"/>
    <w:rsid w:val="00BB7843"/>
    <w:rsid w:val="00BB7C3E"/>
    <w:rsid w:val="00BB7ED8"/>
    <w:rsid w:val="00BB7FD9"/>
    <w:rsid w:val="00BC0218"/>
    <w:rsid w:val="00BC03A5"/>
    <w:rsid w:val="00BC1040"/>
    <w:rsid w:val="00BC1089"/>
    <w:rsid w:val="00BC1A3A"/>
    <w:rsid w:val="00BC2C3C"/>
    <w:rsid w:val="00BC318B"/>
    <w:rsid w:val="00BC3408"/>
    <w:rsid w:val="00BC39E3"/>
    <w:rsid w:val="00BC455D"/>
    <w:rsid w:val="00BC46BE"/>
    <w:rsid w:val="00BC4B9A"/>
    <w:rsid w:val="00BC4CB2"/>
    <w:rsid w:val="00BC59D7"/>
    <w:rsid w:val="00BC60E3"/>
    <w:rsid w:val="00BC61BF"/>
    <w:rsid w:val="00BC64A5"/>
    <w:rsid w:val="00BC6CC1"/>
    <w:rsid w:val="00BC6EB8"/>
    <w:rsid w:val="00BC7438"/>
    <w:rsid w:val="00BC7519"/>
    <w:rsid w:val="00BC7A50"/>
    <w:rsid w:val="00BC7A8C"/>
    <w:rsid w:val="00BC7D09"/>
    <w:rsid w:val="00BD15A6"/>
    <w:rsid w:val="00BD18E6"/>
    <w:rsid w:val="00BD2BD5"/>
    <w:rsid w:val="00BD2CDA"/>
    <w:rsid w:val="00BD312D"/>
    <w:rsid w:val="00BD3402"/>
    <w:rsid w:val="00BD36C7"/>
    <w:rsid w:val="00BD376B"/>
    <w:rsid w:val="00BD3918"/>
    <w:rsid w:val="00BD3D9F"/>
    <w:rsid w:val="00BD3DF4"/>
    <w:rsid w:val="00BD42AD"/>
    <w:rsid w:val="00BD55B9"/>
    <w:rsid w:val="00BD60FE"/>
    <w:rsid w:val="00BD6118"/>
    <w:rsid w:val="00BD64AD"/>
    <w:rsid w:val="00BD65E3"/>
    <w:rsid w:val="00BD66FD"/>
    <w:rsid w:val="00BD6C72"/>
    <w:rsid w:val="00BD7580"/>
    <w:rsid w:val="00BD79B6"/>
    <w:rsid w:val="00BE01CD"/>
    <w:rsid w:val="00BE05B5"/>
    <w:rsid w:val="00BE0A61"/>
    <w:rsid w:val="00BE0B32"/>
    <w:rsid w:val="00BE0B8F"/>
    <w:rsid w:val="00BE103B"/>
    <w:rsid w:val="00BE11D9"/>
    <w:rsid w:val="00BE14BC"/>
    <w:rsid w:val="00BE1632"/>
    <w:rsid w:val="00BE1794"/>
    <w:rsid w:val="00BE1918"/>
    <w:rsid w:val="00BE1DBC"/>
    <w:rsid w:val="00BE1F54"/>
    <w:rsid w:val="00BE1F60"/>
    <w:rsid w:val="00BE27E4"/>
    <w:rsid w:val="00BE2A7B"/>
    <w:rsid w:val="00BE2B62"/>
    <w:rsid w:val="00BE2EFB"/>
    <w:rsid w:val="00BE31D8"/>
    <w:rsid w:val="00BE33B2"/>
    <w:rsid w:val="00BE368F"/>
    <w:rsid w:val="00BE3877"/>
    <w:rsid w:val="00BE4214"/>
    <w:rsid w:val="00BE44EA"/>
    <w:rsid w:val="00BE4539"/>
    <w:rsid w:val="00BE46C5"/>
    <w:rsid w:val="00BE472F"/>
    <w:rsid w:val="00BE4763"/>
    <w:rsid w:val="00BE4FB5"/>
    <w:rsid w:val="00BE54BA"/>
    <w:rsid w:val="00BE568C"/>
    <w:rsid w:val="00BE5E26"/>
    <w:rsid w:val="00BE5FA6"/>
    <w:rsid w:val="00BE6A92"/>
    <w:rsid w:val="00BE707F"/>
    <w:rsid w:val="00BE7444"/>
    <w:rsid w:val="00BF0C5D"/>
    <w:rsid w:val="00BF0D54"/>
    <w:rsid w:val="00BF110B"/>
    <w:rsid w:val="00BF1250"/>
    <w:rsid w:val="00BF13FE"/>
    <w:rsid w:val="00BF1460"/>
    <w:rsid w:val="00BF1C6F"/>
    <w:rsid w:val="00BF2154"/>
    <w:rsid w:val="00BF25AF"/>
    <w:rsid w:val="00BF28E6"/>
    <w:rsid w:val="00BF28F5"/>
    <w:rsid w:val="00BF2C01"/>
    <w:rsid w:val="00BF3284"/>
    <w:rsid w:val="00BF3315"/>
    <w:rsid w:val="00BF369E"/>
    <w:rsid w:val="00BF3978"/>
    <w:rsid w:val="00BF4A50"/>
    <w:rsid w:val="00BF4C80"/>
    <w:rsid w:val="00BF5649"/>
    <w:rsid w:val="00BF593F"/>
    <w:rsid w:val="00BF634D"/>
    <w:rsid w:val="00BF6415"/>
    <w:rsid w:val="00BF6458"/>
    <w:rsid w:val="00BF648B"/>
    <w:rsid w:val="00BF6572"/>
    <w:rsid w:val="00BF69F5"/>
    <w:rsid w:val="00BF6D5E"/>
    <w:rsid w:val="00BF6D8B"/>
    <w:rsid w:val="00BF72FE"/>
    <w:rsid w:val="00BF7B9E"/>
    <w:rsid w:val="00BF7DCE"/>
    <w:rsid w:val="00BF7FDE"/>
    <w:rsid w:val="00C00193"/>
    <w:rsid w:val="00C00784"/>
    <w:rsid w:val="00C0088B"/>
    <w:rsid w:val="00C00F56"/>
    <w:rsid w:val="00C00F97"/>
    <w:rsid w:val="00C01001"/>
    <w:rsid w:val="00C017B9"/>
    <w:rsid w:val="00C0185D"/>
    <w:rsid w:val="00C01D17"/>
    <w:rsid w:val="00C01D8E"/>
    <w:rsid w:val="00C03564"/>
    <w:rsid w:val="00C036E1"/>
    <w:rsid w:val="00C03E9C"/>
    <w:rsid w:val="00C03F71"/>
    <w:rsid w:val="00C03F9E"/>
    <w:rsid w:val="00C04175"/>
    <w:rsid w:val="00C04367"/>
    <w:rsid w:val="00C05128"/>
    <w:rsid w:val="00C06139"/>
    <w:rsid w:val="00C06436"/>
    <w:rsid w:val="00C06CE1"/>
    <w:rsid w:val="00C07292"/>
    <w:rsid w:val="00C100D7"/>
    <w:rsid w:val="00C111A5"/>
    <w:rsid w:val="00C11818"/>
    <w:rsid w:val="00C11891"/>
    <w:rsid w:val="00C119B9"/>
    <w:rsid w:val="00C11B19"/>
    <w:rsid w:val="00C11D62"/>
    <w:rsid w:val="00C12027"/>
    <w:rsid w:val="00C1213A"/>
    <w:rsid w:val="00C12224"/>
    <w:rsid w:val="00C123D3"/>
    <w:rsid w:val="00C12658"/>
    <w:rsid w:val="00C1268C"/>
    <w:rsid w:val="00C127B9"/>
    <w:rsid w:val="00C12E35"/>
    <w:rsid w:val="00C12F49"/>
    <w:rsid w:val="00C1304A"/>
    <w:rsid w:val="00C13379"/>
    <w:rsid w:val="00C13401"/>
    <w:rsid w:val="00C13D57"/>
    <w:rsid w:val="00C144D9"/>
    <w:rsid w:val="00C147BE"/>
    <w:rsid w:val="00C14A5F"/>
    <w:rsid w:val="00C152CE"/>
    <w:rsid w:val="00C159CF"/>
    <w:rsid w:val="00C167E4"/>
    <w:rsid w:val="00C16A69"/>
    <w:rsid w:val="00C16D20"/>
    <w:rsid w:val="00C16F89"/>
    <w:rsid w:val="00C17056"/>
    <w:rsid w:val="00C17ABF"/>
    <w:rsid w:val="00C205DB"/>
    <w:rsid w:val="00C2092F"/>
    <w:rsid w:val="00C20C00"/>
    <w:rsid w:val="00C21616"/>
    <w:rsid w:val="00C2197A"/>
    <w:rsid w:val="00C21B3E"/>
    <w:rsid w:val="00C21B8E"/>
    <w:rsid w:val="00C21D0F"/>
    <w:rsid w:val="00C21F4F"/>
    <w:rsid w:val="00C22343"/>
    <w:rsid w:val="00C22B6A"/>
    <w:rsid w:val="00C22EBB"/>
    <w:rsid w:val="00C23096"/>
    <w:rsid w:val="00C2323F"/>
    <w:rsid w:val="00C2352F"/>
    <w:rsid w:val="00C24433"/>
    <w:rsid w:val="00C24BB2"/>
    <w:rsid w:val="00C2524A"/>
    <w:rsid w:val="00C25295"/>
    <w:rsid w:val="00C2532A"/>
    <w:rsid w:val="00C2547D"/>
    <w:rsid w:val="00C25D1E"/>
    <w:rsid w:val="00C26030"/>
    <w:rsid w:val="00C2649E"/>
    <w:rsid w:val="00C26D54"/>
    <w:rsid w:val="00C26F90"/>
    <w:rsid w:val="00C27332"/>
    <w:rsid w:val="00C30029"/>
    <w:rsid w:val="00C305FE"/>
    <w:rsid w:val="00C309A5"/>
    <w:rsid w:val="00C30B07"/>
    <w:rsid w:val="00C30CC1"/>
    <w:rsid w:val="00C30D8B"/>
    <w:rsid w:val="00C319A2"/>
    <w:rsid w:val="00C31C5B"/>
    <w:rsid w:val="00C32362"/>
    <w:rsid w:val="00C32734"/>
    <w:rsid w:val="00C32F1E"/>
    <w:rsid w:val="00C332B3"/>
    <w:rsid w:val="00C335B2"/>
    <w:rsid w:val="00C3387F"/>
    <w:rsid w:val="00C34677"/>
    <w:rsid w:val="00C34739"/>
    <w:rsid w:val="00C35373"/>
    <w:rsid w:val="00C358AD"/>
    <w:rsid w:val="00C36067"/>
    <w:rsid w:val="00C36FB5"/>
    <w:rsid w:val="00C37290"/>
    <w:rsid w:val="00C37ADE"/>
    <w:rsid w:val="00C37B6A"/>
    <w:rsid w:val="00C40141"/>
    <w:rsid w:val="00C416C7"/>
    <w:rsid w:val="00C4180F"/>
    <w:rsid w:val="00C41C9A"/>
    <w:rsid w:val="00C42395"/>
    <w:rsid w:val="00C4256F"/>
    <w:rsid w:val="00C42B4C"/>
    <w:rsid w:val="00C42C7B"/>
    <w:rsid w:val="00C42E29"/>
    <w:rsid w:val="00C433F4"/>
    <w:rsid w:val="00C4385B"/>
    <w:rsid w:val="00C4389D"/>
    <w:rsid w:val="00C442C9"/>
    <w:rsid w:val="00C44929"/>
    <w:rsid w:val="00C44A3C"/>
    <w:rsid w:val="00C44AF1"/>
    <w:rsid w:val="00C45255"/>
    <w:rsid w:val="00C453F8"/>
    <w:rsid w:val="00C45520"/>
    <w:rsid w:val="00C457C3"/>
    <w:rsid w:val="00C45A4F"/>
    <w:rsid w:val="00C45CB8"/>
    <w:rsid w:val="00C45CFE"/>
    <w:rsid w:val="00C45EE1"/>
    <w:rsid w:val="00C4602F"/>
    <w:rsid w:val="00C463AA"/>
    <w:rsid w:val="00C463B8"/>
    <w:rsid w:val="00C464F0"/>
    <w:rsid w:val="00C46D64"/>
    <w:rsid w:val="00C47222"/>
    <w:rsid w:val="00C472B0"/>
    <w:rsid w:val="00C47304"/>
    <w:rsid w:val="00C47B44"/>
    <w:rsid w:val="00C50168"/>
    <w:rsid w:val="00C50239"/>
    <w:rsid w:val="00C50B37"/>
    <w:rsid w:val="00C50B55"/>
    <w:rsid w:val="00C5150B"/>
    <w:rsid w:val="00C51743"/>
    <w:rsid w:val="00C52001"/>
    <w:rsid w:val="00C52744"/>
    <w:rsid w:val="00C52849"/>
    <w:rsid w:val="00C52E2B"/>
    <w:rsid w:val="00C539D2"/>
    <w:rsid w:val="00C54044"/>
    <w:rsid w:val="00C54AB4"/>
    <w:rsid w:val="00C54C45"/>
    <w:rsid w:val="00C5539E"/>
    <w:rsid w:val="00C555AC"/>
    <w:rsid w:val="00C55913"/>
    <w:rsid w:val="00C561FA"/>
    <w:rsid w:val="00C56331"/>
    <w:rsid w:val="00C5636A"/>
    <w:rsid w:val="00C56D03"/>
    <w:rsid w:val="00C56E1D"/>
    <w:rsid w:val="00C573CA"/>
    <w:rsid w:val="00C57828"/>
    <w:rsid w:val="00C57A1C"/>
    <w:rsid w:val="00C57C36"/>
    <w:rsid w:val="00C57E8A"/>
    <w:rsid w:val="00C60518"/>
    <w:rsid w:val="00C605D9"/>
    <w:rsid w:val="00C6061B"/>
    <w:rsid w:val="00C608A5"/>
    <w:rsid w:val="00C608AC"/>
    <w:rsid w:val="00C60A2F"/>
    <w:rsid w:val="00C60A61"/>
    <w:rsid w:val="00C60CF2"/>
    <w:rsid w:val="00C6111A"/>
    <w:rsid w:val="00C612AC"/>
    <w:rsid w:val="00C61622"/>
    <w:rsid w:val="00C6176D"/>
    <w:rsid w:val="00C61B5F"/>
    <w:rsid w:val="00C61B64"/>
    <w:rsid w:val="00C6217F"/>
    <w:rsid w:val="00C62234"/>
    <w:rsid w:val="00C628C5"/>
    <w:rsid w:val="00C62907"/>
    <w:rsid w:val="00C637A5"/>
    <w:rsid w:val="00C638E0"/>
    <w:rsid w:val="00C63F72"/>
    <w:rsid w:val="00C63FA1"/>
    <w:rsid w:val="00C642D2"/>
    <w:rsid w:val="00C64337"/>
    <w:rsid w:val="00C64E84"/>
    <w:rsid w:val="00C6546B"/>
    <w:rsid w:val="00C6550A"/>
    <w:rsid w:val="00C667C6"/>
    <w:rsid w:val="00C66B29"/>
    <w:rsid w:val="00C66CBC"/>
    <w:rsid w:val="00C67134"/>
    <w:rsid w:val="00C6774C"/>
    <w:rsid w:val="00C67D63"/>
    <w:rsid w:val="00C702AC"/>
    <w:rsid w:val="00C70340"/>
    <w:rsid w:val="00C706E8"/>
    <w:rsid w:val="00C70985"/>
    <w:rsid w:val="00C709A5"/>
    <w:rsid w:val="00C70F11"/>
    <w:rsid w:val="00C71066"/>
    <w:rsid w:val="00C711DB"/>
    <w:rsid w:val="00C716E0"/>
    <w:rsid w:val="00C7183A"/>
    <w:rsid w:val="00C720F2"/>
    <w:rsid w:val="00C72165"/>
    <w:rsid w:val="00C72470"/>
    <w:rsid w:val="00C729A2"/>
    <w:rsid w:val="00C729AB"/>
    <w:rsid w:val="00C72A2A"/>
    <w:rsid w:val="00C72A54"/>
    <w:rsid w:val="00C72ACB"/>
    <w:rsid w:val="00C72C1E"/>
    <w:rsid w:val="00C73A87"/>
    <w:rsid w:val="00C73C5D"/>
    <w:rsid w:val="00C73FDF"/>
    <w:rsid w:val="00C74114"/>
    <w:rsid w:val="00C74161"/>
    <w:rsid w:val="00C7428E"/>
    <w:rsid w:val="00C74384"/>
    <w:rsid w:val="00C74C0F"/>
    <w:rsid w:val="00C74E4B"/>
    <w:rsid w:val="00C752EF"/>
    <w:rsid w:val="00C75709"/>
    <w:rsid w:val="00C76FA7"/>
    <w:rsid w:val="00C77380"/>
    <w:rsid w:val="00C77445"/>
    <w:rsid w:val="00C777AD"/>
    <w:rsid w:val="00C77857"/>
    <w:rsid w:val="00C77878"/>
    <w:rsid w:val="00C778C5"/>
    <w:rsid w:val="00C8002C"/>
    <w:rsid w:val="00C803DE"/>
    <w:rsid w:val="00C80EE0"/>
    <w:rsid w:val="00C81154"/>
    <w:rsid w:val="00C81D3F"/>
    <w:rsid w:val="00C81ECF"/>
    <w:rsid w:val="00C82202"/>
    <w:rsid w:val="00C822C4"/>
    <w:rsid w:val="00C8312D"/>
    <w:rsid w:val="00C83539"/>
    <w:rsid w:val="00C835D0"/>
    <w:rsid w:val="00C83981"/>
    <w:rsid w:val="00C83D32"/>
    <w:rsid w:val="00C84035"/>
    <w:rsid w:val="00C84359"/>
    <w:rsid w:val="00C8436B"/>
    <w:rsid w:val="00C849FA"/>
    <w:rsid w:val="00C84B32"/>
    <w:rsid w:val="00C850AF"/>
    <w:rsid w:val="00C8560F"/>
    <w:rsid w:val="00C85971"/>
    <w:rsid w:val="00C85DC9"/>
    <w:rsid w:val="00C86192"/>
    <w:rsid w:val="00C861C2"/>
    <w:rsid w:val="00C869A5"/>
    <w:rsid w:val="00C86CF4"/>
    <w:rsid w:val="00C878D7"/>
    <w:rsid w:val="00C87BF6"/>
    <w:rsid w:val="00C90029"/>
    <w:rsid w:val="00C90FD1"/>
    <w:rsid w:val="00C911FA"/>
    <w:rsid w:val="00C91488"/>
    <w:rsid w:val="00C9163C"/>
    <w:rsid w:val="00C91C74"/>
    <w:rsid w:val="00C922AC"/>
    <w:rsid w:val="00C923A1"/>
    <w:rsid w:val="00C926F6"/>
    <w:rsid w:val="00C9293A"/>
    <w:rsid w:val="00C9297B"/>
    <w:rsid w:val="00C92A5A"/>
    <w:rsid w:val="00C93ECF"/>
    <w:rsid w:val="00C93FBB"/>
    <w:rsid w:val="00C940E0"/>
    <w:rsid w:val="00C942F1"/>
    <w:rsid w:val="00C94495"/>
    <w:rsid w:val="00C95D88"/>
    <w:rsid w:val="00C9628E"/>
    <w:rsid w:val="00C96711"/>
    <w:rsid w:val="00C96A46"/>
    <w:rsid w:val="00C96C94"/>
    <w:rsid w:val="00C97415"/>
    <w:rsid w:val="00C9754E"/>
    <w:rsid w:val="00C97715"/>
    <w:rsid w:val="00C97D0E"/>
    <w:rsid w:val="00CA0790"/>
    <w:rsid w:val="00CA082F"/>
    <w:rsid w:val="00CA1338"/>
    <w:rsid w:val="00CA150D"/>
    <w:rsid w:val="00CA1864"/>
    <w:rsid w:val="00CA1DAF"/>
    <w:rsid w:val="00CA1E1F"/>
    <w:rsid w:val="00CA1FC1"/>
    <w:rsid w:val="00CA2164"/>
    <w:rsid w:val="00CA255E"/>
    <w:rsid w:val="00CA2601"/>
    <w:rsid w:val="00CA2E0B"/>
    <w:rsid w:val="00CA3AB0"/>
    <w:rsid w:val="00CA3C87"/>
    <w:rsid w:val="00CA3E82"/>
    <w:rsid w:val="00CA4261"/>
    <w:rsid w:val="00CA494F"/>
    <w:rsid w:val="00CA5285"/>
    <w:rsid w:val="00CA52C2"/>
    <w:rsid w:val="00CA53E3"/>
    <w:rsid w:val="00CA5C4A"/>
    <w:rsid w:val="00CA71A8"/>
    <w:rsid w:val="00CA73A8"/>
    <w:rsid w:val="00CA79CF"/>
    <w:rsid w:val="00CA7CAE"/>
    <w:rsid w:val="00CB01D9"/>
    <w:rsid w:val="00CB04D4"/>
    <w:rsid w:val="00CB14DD"/>
    <w:rsid w:val="00CB18C7"/>
    <w:rsid w:val="00CB1C45"/>
    <w:rsid w:val="00CB1CEB"/>
    <w:rsid w:val="00CB1D2C"/>
    <w:rsid w:val="00CB1DBC"/>
    <w:rsid w:val="00CB20CE"/>
    <w:rsid w:val="00CB248C"/>
    <w:rsid w:val="00CB26A9"/>
    <w:rsid w:val="00CB3C09"/>
    <w:rsid w:val="00CB3E7B"/>
    <w:rsid w:val="00CB3F34"/>
    <w:rsid w:val="00CB40CE"/>
    <w:rsid w:val="00CB4225"/>
    <w:rsid w:val="00CB4A10"/>
    <w:rsid w:val="00CB4C91"/>
    <w:rsid w:val="00CB4F1F"/>
    <w:rsid w:val="00CB6893"/>
    <w:rsid w:val="00CB6921"/>
    <w:rsid w:val="00CB6DB4"/>
    <w:rsid w:val="00CB6F15"/>
    <w:rsid w:val="00CC0782"/>
    <w:rsid w:val="00CC1503"/>
    <w:rsid w:val="00CC2333"/>
    <w:rsid w:val="00CC2480"/>
    <w:rsid w:val="00CC2766"/>
    <w:rsid w:val="00CC279F"/>
    <w:rsid w:val="00CC285A"/>
    <w:rsid w:val="00CC2CA1"/>
    <w:rsid w:val="00CC2D0C"/>
    <w:rsid w:val="00CC389E"/>
    <w:rsid w:val="00CC39AD"/>
    <w:rsid w:val="00CC3D90"/>
    <w:rsid w:val="00CC42BD"/>
    <w:rsid w:val="00CC65B1"/>
    <w:rsid w:val="00CC67F7"/>
    <w:rsid w:val="00CC6A77"/>
    <w:rsid w:val="00CC7297"/>
    <w:rsid w:val="00CC735B"/>
    <w:rsid w:val="00CC75FB"/>
    <w:rsid w:val="00CC7B61"/>
    <w:rsid w:val="00CC7E5A"/>
    <w:rsid w:val="00CD050B"/>
    <w:rsid w:val="00CD06E7"/>
    <w:rsid w:val="00CD1413"/>
    <w:rsid w:val="00CD19F9"/>
    <w:rsid w:val="00CD1A8A"/>
    <w:rsid w:val="00CD1B6C"/>
    <w:rsid w:val="00CD1C0F"/>
    <w:rsid w:val="00CD1EF0"/>
    <w:rsid w:val="00CD2771"/>
    <w:rsid w:val="00CD3390"/>
    <w:rsid w:val="00CD3F83"/>
    <w:rsid w:val="00CD4334"/>
    <w:rsid w:val="00CD444B"/>
    <w:rsid w:val="00CD460E"/>
    <w:rsid w:val="00CD4615"/>
    <w:rsid w:val="00CD4810"/>
    <w:rsid w:val="00CD49D2"/>
    <w:rsid w:val="00CD5270"/>
    <w:rsid w:val="00CD53DD"/>
    <w:rsid w:val="00CD57B4"/>
    <w:rsid w:val="00CD5FC8"/>
    <w:rsid w:val="00CD65FD"/>
    <w:rsid w:val="00CD6B4C"/>
    <w:rsid w:val="00CD6D52"/>
    <w:rsid w:val="00CD6EEB"/>
    <w:rsid w:val="00CD706F"/>
    <w:rsid w:val="00CD7992"/>
    <w:rsid w:val="00CD79FA"/>
    <w:rsid w:val="00CE020D"/>
    <w:rsid w:val="00CE08A7"/>
    <w:rsid w:val="00CE09DA"/>
    <w:rsid w:val="00CE1240"/>
    <w:rsid w:val="00CE19F6"/>
    <w:rsid w:val="00CE1C75"/>
    <w:rsid w:val="00CE1C8C"/>
    <w:rsid w:val="00CE1D27"/>
    <w:rsid w:val="00CE23F6"/>
    <w:rsid w:val="00CE2657"/>
    <w:rsid w:val="00CE2C00"/>
    <w:rsid w:val="00CE2D19"/>
    <w:rsid w:val="00CE3414"/>
    <w:rsid w:val="00CE37CE"/>
    <w:rsid w:val="00CE37D7"/>
    <w:rsid w:val="00CE3881"/>
    <w:rsid w:val="00CE38C6"/>
    <w:rsid w:val="00CE41B8"/>
    <w:rsid w:val="00CE424E"/>
    <w:rsid w:val="00CE4DC0"/>
    <w:rsid w:val="00CE5D41"/>
    <w:rsid w:val="00CE60C5"/>
    <w:rsid w:val="00CE6AD2"/>
    <w:rsid w:val="00CE728D"/>
    <w:rsid w:val="00CE74C9"/>
    <w:rsid w:val="00CE7EA0"/>
    <w:rsid w:val="00CF0299"/>
    <w:rsid w:val="00CF0B08"/>
    <w:rsid w:val="00CF0BDC"/>
    <w:rsid w:val="00CF0CBE"/>
    <w:rsid w:val="00CF1120"/>
    <w:rsid w:val="00CF1925"/>
    <w:rsid w:val="00CF292A"/>
    <w:rsid w:val="00CF2C14"/>
    <w:rsid w:val="00CF2C70"/>
    <w:rsid w:val="00CF2FAF"/>
    <w:rsid w:val="00CF3163"/>
    <w:rsid w:val="00CF32B0"/>
    <w:rsid w:val="00CF3FAB"/>
    <w:rsid w:val="00CF4C20"/>
    <w:rsid w:val="00CF4CED"/>
    <w:rsid w:val="00CF5940"/>
    <w:rsid w:val="00CF5D06"/>
    <w:rsid w:val="00CF6118"/>
    <w:rsid w:val="00CF6DC5"/>
    <w:rsid w:val="00CF6EF5"/>
    <w:rsid w:val="00CF7062"/>
    <w:rsid w:val="00CF7552"/>
    <w:rsid w:val="00CF76E3"/>
    <w:rsid w:val="00CF7B71"/>
    <w:rsid w:val="00CF7FD6"/>
    <w:rsid w:val="00D00125"/>
    <w:rsid w:val="00D001A9"/>
    <w:rsid w:val="00D0131A"/>
    <w:rsid w:val="00D01487"/>
    <w:rsid w:val="00D0241B"/>
    <w:rsid w:val="00D02B7C"/>
    <w:rsid w:val="00D02D81"/>
    <w:rsid w:val="00D031C0"/>
    <w:rsid w:val="00D0368C"/>
    <w:rsid w:val="00D03C61"/>
    <w:rsid w:val="00D03FF9"/>
    <w:rsid w:val="00D044CE"/>
    <w:rsid w:val="00D04784"/>
    <w:rsid w:val="00D04B96"/>
    <w:rsid w:val="00D04E8E"/>
    <w:rsid w:val="00D052EB"/>
    <w:rsid w:val="00D05311"/>
    <w:rsid w:val="00D05403"/>
    <w:rsid w:val="00D05760"/>
    <w:rsid w:val="00D0578F"/>
    <w:rsid w:val="00D05FA2"/>
    <w:rsid w:val="00D06884"/>
    <w:rsid w:val="00D06931"/>
    <w:rsid w:val="00D06D7C"/>
    <w:rsid w:val="00D06E96"/>
    <w:rsid w:val="00D070E8"/>
    <w:rsid w:val="00D073EE"/>
    <w:rsid w:val="00D104FF"/>
    <w:rsid w:val="00D107A3"/>
    <w:rsid w:val="00D108AD"/>
    <w:rsid w:val="00D10ACD"/>
    <w:rsid w:val="00D10C6A"/>
    <w:rsid w:val="00D11037"/>
    <w:rsid w:val="00D115CF"/>
    <w:rsid w:val="00D11C00"/>
    <w:rsid w:val="00D11F88"/>
    <w:rsid w:val="00D11F96"/>
    <w:rsid w:val="00D11FCC"/>
    <w:rsid w:val="00D1225D"/>
    <w:rsid w:val="00D1268F"/>
    <w:rsid w:val="00D13EE1"/>
    <w:rsid w:val="00D140F7"/>
    <w:rsid w:val="00D14A01"/>
    <w:rsid w:val="00D14A6F"/>
    <w:rsid w:val="00D1562C"/>
    <w:rsid w:val="00D157C2"/>
    <w:rsid w:val="00D15C9A"/>
    <w:rsid w:val="00D1609B"/>
    <w:rsid w:val="00D162CC"/>
    <w:rsid w:val="00D163BD"/>
    <w:rsid w:val="00D16409"/>
    <w:rsid w:val="00D1648E"/>
    <w:rsid w:val="00D1660A"/>
    <w:rsid w:val="00D16678"/>
    <w:rsid w:val="00D174FA"/>
    <w:rsid w:val="00D17FA4"/>
    <w:rsid w:val="00D17FC4"/>
    <w:rsid w:val="00D200D8"/>
    <w:rsid w:val="00D20992"/>
    <w:rsid w:val="00D20AF2"/>
    <w:rsid w:val="00D20D5E"/>
    <w:rsid w:val="00D21008"/>
    <w:rsid w:val="00D21051"/>
    <w:rsid w:val="00D21639"/>
    <w:rsid w:val="00D21985"/>
    <w:rsid w:val="00D21A8E"/>
    <w:rsid w:val="00D21B02"/>
    <w:rsid w:val="00D21B4F"/>
    <w:rsid w:val="00D21BE0"/>
    <w:rsid w:val="00D22AB5"/>
    <w:rsid w:val="00D235FC"/>
    <w:rsid w:val="00D23BE3"/>
    <w:rsid w:val="00D23D6D"/>
    <w:rsid w:val="00D24C56"/>
    <w:rsid w:val="00D26A03"/>
    <w:rsid w:val="00D26B30"/>
    <w:rsid w:val="00D26E1E"/>
    <w:rsid w:val="00D26E7D"/>
    <w:rsid w:val="00D2794F"/>
    <w:rsid w:val="00D27A3A"/>
    <w:rsid w:val="00D27FAD"/>
    <w:rsid w:val="00D30034"/>
    <w:rsid w:val="00D303A1"/>
    <w:rsid w:val="00D30B31"/>
    <w:rsid w:val="00D30EB8"/>
    <w:rsid w:val="00D31C83"/>
    <w:rsid w:val="00D31FD8"/>
    <w:rsid w:val="00D32675"/>
    <w:rsid w:val="00D329A2"/>
    <w:rsid w:val="00D32E56"/>
    <w:rsid w:val="00D33148"/>
    <w:rsid w:val="00D33462"/>
    <w:rsid w:val="00D33578"/>
    <w:rsid w:val="00D345A3"/>
    <w:rsid w:val="00D34983"/>
    <w:rsid w:val="00D34FCC"/>
    <w:rsid w:val="00D354C1"/>
    <w:rsid w:val="00D354DC"/>
    <w:rsid w:val="00D35735"/>
    <w:rsid w:val="00D35971"/>
    <w:rsid w:val="00D35EAB"/>
    <w:rsid w:val="00D35F6D"/>
    <w:rsid w:val="00D362B3"/>
    <w:rsid w:val="00D365D4"/>
    <w:rsid w:val="00D379FA"/>
    <w:rsid w:val="00D37E03"/>
    <w:rsid w:val="00D400F8"/>
    <w:rsid w:val="00D404EE"/>
    <w:rsid w:val="00D407AE"/>
    <w:rsid w:val="00D4109E"/>
    <w:rsid w:val="00D41C1F"/>
    <w:rsid w:val="00D41C80"/>
    <w:rsid w:val="00D41EC2"/>
    <w:rsid w:val="00D426FA"/>
    <w:rsid w:val="00D433A5"/>
    <w:rsid w:val="00D43829"/>
    <w:rsid w:val="00D43C39"/>
    <w:rsid w:val="00D43FDD"/>
    <w:rsid w:val="00D442F3"/>
    <w:rsid w:val="00D44454"/>
    <w:rsid w:val="00D4466E"/>
    <w:rsid w:val="00D4468C"/>
    <w:rsid w:val="00D449F6"/>
    <w:rsid w:val="00D44A0B"/>
    <w:rsid w:val="00D44A25"/>
    <w:rsid w:val="00D44F7F"/>
    <w:rsid w:val="00D451BD"/>
    <w:rsid w:val="00D45248"/>
    <w:rsid w:val="00D4577C"/>
    <w:rsid w:val="00D45E1F"/>
    <w:rsid w:val="00D45F1D"/>
    <w:rsid w:val="00D46A24"/>
    <w:rsid w:val="00D46B81"/>
    <w:rsid w:val="00D46CA6"/>
    <w:rsid w:val="00D46CE7"/>
    <w:rsid w:val="00D47088"/>
    <w:rsid w:val="00D471BC"/>
    <w:rsid w:val="00D501DC"/>
    <w:rsid w:val="00D505AA"/>
    <w:rsid w:val="00D50B9D"/>
    <w:rsid w:val="00D50D82"/>
    <w:rsid w:val="00D50DF0"/>
    <w:rsid w:val="00D50E3B"/>
    <w:rsid w:val="00D50F80"/>
    <w:rsid w:val="00D516FC"/>
    <w:rsid w:val="00D51719"/>
    <w:rsid w:val="00D51F58"/>
    <w:rsid w:val="00D520FC"/>
    <w:rsid w:val="00D5316A"/>
    <w:rsid w:val="00D5340F"/>
    <w:rsid w:val="00D53475"/>
    <w:rsid w:val="00D53832"/>
    <w:rsid w:val="00D53C6B"/>
    <w:rsid w:val="00D53C98"/>
    <w:rsid w:val="00D53F4F"/>
    <w:rsid w:val="00D541B2"/>
    <w:rsid w:val="00D54941"/>
    <w:rsid w:val="00D549BA"/>
    <w:rsid w:val="00D54B18"/>
    <w:rsid w:val="00D557DA"/>
    <w:rsid w:val="00D559AE"/>
    <w:rsid w:val="00D55BE9"/>
    <w:rsid w:val="00D55C1E"/>
    <w:rsid w:val="00D56012"/>
    <w:rsid w:val="00D560C5"/>
    <w:rsid w:val="00D5694E"/>
    <w:rsid w:val="00D56C58"/>
    <w:rsid w:val="00D578EB"/>
    <w:rsid w:val="00D57E57"/>
    <w:rsid w:val="00D600B7"/>
    <w:rsid w:val="00D60148"/>
    <w:rsid w:val="00D60C17"/>
    <w:rsid w:val="00D60EC3"/>
    <w:rsid w:val="00D6107D"/>
    <w:rsid w:val="00D614FD"/>
    <w:rsid w:val="00D616B2"/>
    <w:rsid w:val="00D61C0C"/>
    <w:rsid w:val="00D61C0E"/>
    <w:rsid w:val="00D61E52"/>
    <w:rsid w:val="00D6204E"/>
    <w:rsid w:val="00D6218A"/>
    <w:rsid w:val="00D633AE"/>
    <w:rsid w:val="00D6380B"/>
    <w:rsid w:val="00D639BC"/>
    <w:rsid w:val="00D63E6C"/>
    <w:rsid w:val="00D64041"/>
    <w:rsid w:val="00D64258"/>
    <w:rsid w:val="00D6434D"/>
    <w:rsid w:val="00D643D1"/>
    <w:rsid w:val="00D649EC"/>
    <w:rsid w:val="00D64E9F"/>
    <w:rsid w:val="00D6553A"/>
    <w:rsid w:val="00D66D62"/>
    <w:rsid w:val="00D676AC"/>
    <w:rsid w:val="00D67995"/>
    <w:rsid w:val="00D70287"/>
    <w:rsid w:val="00D70610"/>
    <w:rsid w:val="00D710EF"/>
    <w:rsid w:val="00D713C6"/>
    <w:rsid w:val="00D71432"/>
    <w:rsid w:val="00D71C75"/>
    <w:rsid w:val="00D72626"/>
    <w:rsid w:val="00D728B8"/>
    <w:rsid w:val="00D730C1"/>
    <w:rsid w:val="00D735B3"/>
    <w:rsid w:val="00D74010"/>
    <w:rsid w:val="00D74323"/>
    <w:rsid w:val="00D74637"/>
    <w:rsid w:val="00D74659"/>
    <w:rsid w:val="00D74C3D"/>
    <w:rsid w:val="00D74F04"/>
    <w:rsid w:val="00D7571D"/>
    <w:rsid w:val="00D759D9"/>
    <w:rsid w:val="00D75B30"/>
    <w:rsid w:val="00D75FA3"/>
    <w:rsid w:val="00D76186"/>
    <w:rsid w:val="00D76399"/>
    <w:rsid w:val="00D76C41"/>
    <w:rsid w:val="00D77A3E"/>
    <w:rsid w:val="00D77BB0"/>
    <w:rsid w:val="00D77D37"/>
    <w:rsid w:val="00D77FB8"/>
    <w:rsid w:val="00D8010C"/>
    <w:rsid w:val="00D812C3"/>
    <w:rsid w:val="00D819B0"/>
    <w:rsid w:val="00D81A4E"/>
    <w:rsid w:val="00D826CE"/>
    <w:rsid w:val="00D828E4"/>
    <w:rsid w:val="00D82AE1"/>
    <w:rsid w:val="00D83272"/>
    <w:rsid w:val="00D84A9F"/>
    <w:rsid w:val="00D85AF4"/>
    <w:rsid w:val="00D863CE"/>
    <w:rsid w:val="00D863F2"/>
    <w:rsid w:val="00D86A06"/>
    <w:rsid w:val="00D86FE9"/>
    <w:rsid w:val="00D87AA2"/>
    <w:rsid w:val="00D87B5A"/>
    <w:rsid w:val="00D90B05"/>
    <w:rsid w:val="00D911F8"/>
    <w:rsid w:val="00D919DF"/>
    <w:rsid w:val="00D91A0B"/>
    <w:rsid w:val="00D91A3F"/>
    <w:rsid w:val="00D91B0A"/>
    <w:rsid w:val="00D91C32"/>
    <w:rsid w:val="00D9229F"/>
    <w:rsid w:val="00D92B31"/>
    <w:rsid w:val="00D92C73"/>
    <w:rsid w:val="00D92E3C"/>
    <w:rsid w:val="00D93570"/>
    <w:rsid w:val="00D93A1F"/>
    <w:rsid w:val="00D93BA8"/>
    <w:rsid w:val="00D93F6A"/>
    <w:rsid w:val="00D9400E"/>
    <w:rsid w:val="00D94016"/>
    <w:rsid w:val="00D942BF"/>
    <w:rsid w:val="00D963B2"/>
    <w:rsid w:val="00D9647F"/>
    <w:rsid w:val="00D9651F"/>
    <w:rsid w:val="00D9693D"/>
    <w:rsid w:val="00D96DB4"/>
    <w:rsid w:val="00D96DF7"/>
    <w:rsid w:val="00D96F01"/>
    <w:rsid w:val="00D97727"/>
    <w:rsid w:val="00D97816"/>
    <w:rsid w:val="00D97D0D"/>
    <w:rsid w:val="00DA0428"/>
    <w:rsid w:val="00DA0566"/>
    <w:rsid w:val="00DA08A2"/>
    <w:rsid w:val="00DA0F4D"/>
    <w:rsid w:val="00DA1188"/>
    <w:rsid w:val="00DA17BA"/>
    <w:rsid w:val="00DA193D"/>
    <w:rsid w:val="00DA1B9A"/>
    <w:rsid w:val="00DA1C19"/>
    <w:rsid w:val="00DA224A"/>
    <w:rsid w:val="00DA23DB"/>
    <w:rsid w:val="00DA247E"/>
    <w:rsid w:val="00DA2992"/>
    <w:rsid w:val="00DA307F"/>
    <w:rsid w:val="00DA313E"/>
    <w:rsid w:val="00DA3198"/>
    <w:rsid w:val="00DA3351"/>
    <w:rsid w:val="00DA361E"/>
    <w:rsid w:val="00DA3631"/>
    <w:rsid w:val="00DA3D0D"/>
    <w:rsid w:val="00DA40AE"/>
    <w:rsid w:val="00DA43CA"/>
    <w:rsid w:val="00DA47AF"/>
    <w:rsid w:val="00DA4882"/>
    <w:rsid w:val="00DA52FE"/>
    <w:rsid w:val="00DA5EC7"/>
    <w:rsid w:val="00DA652C"/>
    <w:rsid w:val="00DA6719"/>
    <w:rsid w:val="00DA6762"/>
    <w:rsid w:val="00DA6C5B"/>
    <w:rsid w:val="00DA6FF5"/>
    <w:rsid w:val="00DA7158"/>
    <w:rsid w:val="00DA759E"/>
    <w:rsid w:val="00DA770B"/>
    <w:rsid w:val="00DA792D"/>
    <w:rsid w:val="00DA7F5D"/>
    <w:rsid w:val="00DB009D"/>
    <w:rsid w:val="00DB0D8A"/>
    <w:rsid w:val="00DB1499"/>
    <w:rsid w:val="00DB277F"/>
    <w:rsid w:val="00DB2833"/>
    <w:rsid w:val="00DB2D45"/>
    <w:rsid w:val="00DB3222"/>
    <w:rsid w:val="00DB3256"/>
    <w:rsid w:val="00DB3428"/>
    <w:rsid w:val="00DB447A"/>
    <w:rsid w:val="00DB531A"/>
    <w:rsid w:val="00DB55A9"/>
    <w:rsid w:val="00DB5C35"/>
    <w:rsid w:val="00DB5D07"/>
    <w:rsid w:val="00DB79C7"/>
    <w:rsid w:val="00DB7AC8"/>
    <w:rsid w:val="00DC010A"/>
    <w:rsid w:val="00DC031A"/>
    <w:rsid w:val="00DC0D79"/>
    <w:rsid w:val="00DC0D96"/>
    <w:rsid w:val="00DC13F2"/>
    <w:rsid w:val="00DC159E"/>
    <w:rsid w:val="00DC17D5"/>
    <w:rsid w:val="00DC18E5"/>
    <w:rsid w:val="00DC1938"/>
    <w:rsid w:val="00DC1C12"/>
    <w:rsid w:val="00DC2876"/>
    <w:rsid w:val="00DC2B26"/>
    <w:rsid w:val="00DC2C98"/>
    <w:rsid w:val="00DC2DE0"/>
    <w:rsid w:val="00DC2F97"/>
    <w:rsid w:val="00DC3160"/>
    <w:rsid w:val="00DC32B2"/>
    <w:rsid w:val="00DC3591"/>
    <w:rsid w:val="00DC442D"/>
    <w:rsid w:val="00DC453A"/>
    <w:rsid w:val="00DC4B8B"/>
    <w:rsid w:val="00DC4C4E"/>
    <w:rsid w:val="00DC4D10"/>
    <w:rsid w:val="00DC4F91"/>
    <w:rsid w:val="00DC50BD"/>
    <w:rsid w:val="00DC53BF"/>
    <w:rsid w:val="00DC5F55"/>
    <w:rsid w:val="00DC610D"/>
    <w:rsid w:val="00DC61CC"/>
    <w:rsid w:val="00DC62B7"/>
    <w:rsid w:val="00DC666B"/>
    <w:rsid w:val="00DC6ABA"/>
    <w:rsid w:val="00DC7704"/>
    <w:rsid w:val="00DC7B6B"/>
    <w:rsid w:val="00DC7D30"/>
    <w:rsid w:val="00DD0663"/>
    <w:rsid w:val="00DD1924"/>
    <w:rsid w:val="00DD29C0"/>
    <w:rsid w:val="00DD358B"/>
    <w:rsid w:val="00DD38EC"/>
    <w:rsid w:val="00DD3947"/>
    <w:rsid w:val="00DD3AF5"/>
    <w:rsid w:val="00DD3DE8"/>
    <w:rsid w:val="00DD5149"/>
    <w:rsid w:val="00DD5A9C"/>
    <w:rsid w:val="00DD605A"/>
    <w:rsid w:val="00DD60B8"/>
    <w:rsid w:val="00DD6349"/>
    <w:rsid w:val="00DD64CD"/>
    <w:rsid w:val="00DD6AE9"/>
    <w:rsid w:val="00DD7048"/>
    <w:rsid w:val="00DD7521"/>
    <w:rsid w:val="00DD7B61"/>
    <w:rsid w:val="00DE0A03"/>
    <w:rsid w:val="00DE0A1A"/>
    <w:rsid w:val="00DE0A2E"/>
    <w:rsid w:val="00DE17B1"/>
    <w:rsid w:val="00DE1A74"/>
    <w:rsid w:val="00DE25DD"/>
    <w:rsid w:val="00DE27F6"/>
    <w:rsid w:val="00DE2811"/>
    <w:rsid w:val="00DE2976"/>
    <w:rsid w:val="00DE351D"/>
    <w:rsid w:val="00DE3FF5"/>
    <w:rsid w:val="00DE4433"/>
    <w:rsid w:val="00DE45FE"/>
    <w:rsid w:val="00DE463F"/>
    <w:rsid w:val="00DE4BA5"/>
    <w:rsid w:val="00DE5088"/>
    <w:rsid w:val="00DE51BF"/>
    <w:rsid w:val="00DE5583"/>
    <w:rsid w:val="00DE5A67"/>
    <w:rsid w:val="00DE5C1F"/>
    <w:rsid w:val="00DE65CE"/>
    <w:rsid w:val="00DE68A0"/>
    <w:rsid w:val="00DE68B1"/>
    <w:rsid w:val="00DE722F"/>
    <w:rsid w:val="00DE724A"/>
    <w:rsid w:val="00DE7394"/>
    <w:rsid w:val="00DE797C"/>
    <w:rsid w:val="00DF09DB"/>
    <w:rsid w:val="00DF1837"/>
    <w:rsid w:val="00DF2C4E"/>
    <w:rsid w:val="00DF329B"/>
    <w:rsid w:val="00DF361F"/>
    <w:rsid w:val="00DF3F44"/>
    <w:rsid w:val="00DF3FDF"/>
    <w:rsid w:val="00DF44A4"/>
    <w:rsid w:val="00DF4B8E"/>
    <w:rsid w:val="00DF53D2"/>
    <w:rsid w:val="00DF53E0"/>
    <w:rsid w:val="00DF6475"/>
    <w:rsid w:val="00DF6934"/>
    <w:rsid w:val="00DF6AB8"/>
    <w:rsid w:val="00DF71F1"/>
    <w:rsid w:val="00DF728F"/>
    <w:rsid w:val="00DF7524"/>
    <w:rsid w:val="00DF75C2"/>
    <w:rsid w:val="00DF7FF3"/>
    <w:rsid w:val="00E0143E"/>
    <w:rsid w:val="00E01842"/>
    <w:rsid w:val="00E01BA1"/>
    <w:rsid w:val="00E0282E"/>
    <w:rsid w:val="00E03040"/>
    <w:rsid w:val="00E03073"/>
    <w:rsid w:val="00E031F4"/>
    <w:rsid w:val="00E038DF"/>
    <w:rsid w:val="00E042FC"/>
    <w:rsid w:val="00E04801"/>
    <w:rsid w:val="00E04CB1"/>
    <w:rsid w:val="00E05176"/>
    <w:rsid w:val="00E05368"/>
    <w:rsid w:val="00E05B6D"/>
    <w:rsid w:val="00E05DF5"/>
    <w:rsid w:val="00E060B0"/>
    <w:rsid w:val="00E0654F"/>
    <w:rsid w:val="00E06588"/>
    <w:rsid w:val="00E06ABC"/>
    <w:rsid w:val="00E07479"/>
    <w:rsid w:val="00E07675"/>
    <w:rsid w:val="00E10105"/>
    <w:rsid w:val="00E108E7"/>
    <w:rsid w:val="00E10EC4"/>
    <w:rsid w:val="00E10FDA"/>
    <w:rsid w:val="00E1159C"/>
    <w:rsid w:val="00E1159F"/>
    <w:rsid w:val="00E11CA3"/>
    <w:rsid w:val="00E12260"/>
    <w:rsid w:val="00E12C0A"/>
    <w:rsid w:val="00E1357A"/>
    <w:rsid w:val="00E13E79"/>
    <w:rsid w:val="00E14269"/>
    <w:rsid w:val="00E14C9C"/>
    <w:rsid w:val="00E14D5D"/>
    <w:rsid w:val="00E15BDD"/>
    <w:rsid w:val="00E164E4"/>
    <w:rsid w:val="00E16567"/>
    <w:rsid w:val="00E1684F"/>
    <w:rsid w:val="00E16888"/>
    <w:rsid w:val="00E16EC6"/>
    <w:rsid w:val="00E16F95"/>
    <w:rsid w:val="00E20056"/>
    <w:rsid w:val="00E204E7"/>
    <w:rsid w:val="00E206F4"/>
    <w:rsid w:val="00E20C27"/>
    <w:rsid w:val="00E21562"/>
    <w:rsid w:val="00E21638"/>
    <w:rsid w:val="00E21ADD"/>
    <w:rsid w:val="00E21BB5"/>
    <w:rsid w:val="00E21D03"/>
    <w:rsid w:val="00E220A1"/>
    <w:rsid w:val="00E22618"/>
    <w:rsid w:val="00E233BC"/>
    <w:rsid w:val="00E23667"/>
    <w:rsid w:val="00E237C2"/>
    <w:rsid w:val="00E23905"/>
    <w:rsid w:val="00E24CBC"/>
    <w:rsid w:val="00E256CF"/>
    <w:rsid w:val="00E25727"/>
    <w:rsid w:val="00E25893"/>
    <w:rsid w:val="00E26749"/>
    <w:rsid w:val="00E26C60"/>
    <w:rsid w:val="00E273D6"/>
    <w:rsid w:val="00E276FA"/>
    <w:rsid w:val="00E27C67"/>
    <w:rsid w:val="00E3114F"/>
    <w:rsid w:val="00E3221E"/>
    <w:rsid w:val="00E3297C"/>
    <w:rsid w:val="00E32A5E"/>
    <w:rsid w:val="00E32D8E"/>
    <w:rsid w:val="00E32F48"/>
    <w:rsid w:val="00E332E7"/>
    <w:rsid w:val="00E34072"/>
    <w:rsid w:val="00E359BB"/>
    <w:rsid w:val="00E359C0"/>
    <w:rsid w:val="00E35AD4"/>
    <w:rsid w:val="00E36BF5"/>
    <w:rsid w:val="00E36D9D"/>
    <w:rsid w:val="00E371DC"/>
    <w:rsid w:val="00E37688"/>
    <w:rsid w:val="00E37767"/>
    <w:rsid w:val="00E37955"/>
    <w:rsid w:val="00E411A7"/>
    <w:rsid w:val="00E41F17"/>
    <w:rsid w:val="00E42960"/>
    <w:rsid w:val="00E429E1"/>
    <w:rsid w:val="00E42B4F"/>
    <w:rsid w:val="00E4337E"/>
    <w:rsid w:val="00E43664"/>
    <w:rsid w:val="00E43E50"/>
    <w:rsid w:val="00E440FF"/>
    <w:rsid w:val="00E44855"/>
    <w:rsid w:val="00E44C3A"/>
    <w:rsid w:val="00E44DAA"/>
    <w:rsid w:val="00E45D05"/>
    <w:rsid w:val="00E4664F"/>
    <w:rsid w:val="00E4666D"/>
    <w:rsid w:val="00E46E63"/>
    <w:rsid w:val="00E476EE"/>
    <w:rsid w:val="00E47759"/>
    <w:rsid w:val="00E4793E"/>
    <w:rsid w:val="00E47A6A"/>
    <w:rsid w:val="00E47A83"/>
    <w:rsid w:val="00E47CC5"/>
    <w:rsid w:val="00E47E1A"/>
    <w:rsid w:val="00E501B4"/>
    <w:rsid w:val="00E50ACD"/>
    <w:rsid w:val="00E5127E"/>
    <w:rsid w:val="00E5142F"/>
    <w:rsid w:val="00E517E8"/>
    <w:rsid w:val="00E523FF"/>
    <w:rsid w:val="00E5285E"/>
    <w:rsid w:val="00E52BB2"/>
    <w:rsid w:val="00E52CFA"/>
    <w:rsid w:val="00E5315A"/>
    <w:rsid w:val="00E5342F"/>
    <w:rsid w:val="00E5351C"/>
    <w:rsid w:val="00E535DF"/>
    <w:rsid w:val="00E5372E"/>
    <w:rsid w:val="00E53FD7"/>
    <w:rsid w:val="00E540A6"/>
    <w:rsid w:val="00E541E8"/>
    <w:rsid w:val="00E54610"/>
    <w:rsid w:val="00E546FF"/>
    <w:rsid w:val="00E55265"/>
    <w:rsid w:val="00E55285"/>
    <w:rsid w:val="00E5545E"/>
    <w:rsid w:val="00E55E0C"/>
    <w:rsid w:val="00E56787"/>
    <w:rsid w:val="00E56C77"/>
    <w:rsid w:val="00E57DBA"/>
    <w:rsid w:val="00E60C97"/>
    <w:rsid w:val="00E60F63"/>
    <w:rsid w:val="00E61528"/>
    <w:rsid w:val="00E6267B"/>
    <w:rsid w:val="00E62BE4"/>
    <w:rsid w:val="00E6309D"/>
    <w:rsid w:val="00E63127"/>
    <w:rsid w:val="00E64008"/>
    <w:rsid w:val="00E643F8"/>
    <w:rsid w:val="00E651D5"/>
    <w:rsid w:val="00E652BF"/>
    <w:rsid w:val="00E65921"/>
    <w:rsid w:val="00E65A83"/>
    <w:rsid w:val="00E65B3C"/>
    <w:rsid w:val="00E65DBA"/>
    <w:rsid w:val="00E663D6"/>
    <w:rsid w:val="00E66463"/>
    <w:rsid w:val="00E66A21"/>
    <w:rsid w:val="00E66B8B"/>
    <w:rsid w:val="00E67449"/>
    <w:rsid w:val="00E67A7D"/>
    <w:rsid w:val="00E70729"/>
    <w:rsid w:val="00E70EA7"/>
    <w:rsid w:val="00E7132A"/>
    <w:rsid w:val="00E71394"/>
    <w:rsid w:val="00E714FB"/>
    <w:rsid w:val="00E7173C"/>
    <w:rsid w:val="00E7190D"/>
    <w:rsid w:val="00E71D91"/>
    <w:rsid w:val="00E71F07"/>
    <w:rsid w:val="00E72715"/>
    <w:rsid w:val="00E7354B"/>
    <w:rsid w:val="00E73D0B"/>
    <w:rsid w:val="00E73D76"/>
    <w:rsid w:val="00E740A0"/>
    <w:rsid w:val="00E7418B"/>
    <w:rsid w:val="00E74521"/>
    <w:rsid w:val="00E74E1F"/>
    <w:rsid w:val="00E74E47"/>
    <w:rsid w:val="00E74F3B"/>
    <w:rsid w:val="00E755C8"/>
    <w:rsid w:val="00E75695"/>
    <w:rsid w:val="00E75CA1"/>
    <w:rsid w:val="00E761F1"/>
    <w:rsid w:val="00E763DC"/>
    <w:rsid w:val="00E764C0"/>
    <w:rsid w:val="00E76F94"/>
    <w:rsid w:val="00E7702D"/>
    <w:rsid w:val="00E773E6"/>
    <w:rsid w:val="00E77FA3"/>
    <w:rsid w:val="00E800F4"/>
    <w:rsid w:val="00E80123"/>
    <w:rsid w:val="00E808C2"/>
    <w:rsid w:val="00E80E04"/>
    <w:rsid w:val="00E80F9C"/>
    <w:rsid w:val="00E81201"/>
    <w:rsid w:val="00E81914"/>
    <w:rsid w:val="00E81950"/>
    <w:rsid w:val="00E81956"/>
    <w:rsid w:val="00E81C4C"/>
    <w:rsid w:val="00E81E0D"/>
    <w:rsid w:val="00E83229"/>
    <w:rsid w:val="00E83528"/>
    <w:rsid w:val="00E83639"/>
    <w:rsid w:val="00E83C6A"/>
    <w:rsid w:val="00E84C7D"/>
    <w:rsid w:val="00E84E45"/>
    <w:rsid w:val="00E85577"/>
    <w:rsid w:val="00E85747"/>
    <w:rsid w:val="00E85FF5"/>
    <w:rsid w:val="00E8685F"/>
    <w:rsid w:val="00E86D73"/>
    <w:rsid w:val="00E86E8B"/>
    <w:rsid w:val="00E8756B"/>
    <w:rsid w:val="00E876AB"/>
    <w:rsid w:val="00E87725"/>
    <w:rsid w:val="00E905AE"/>
    <w:rsid w:val="00E91092"/>
    <w:rsid w:val="00E9147A"/>
    <w:rsid w:val="00E918F6"/>
    <w:rsid w:val="00E919AD"/>
    <w:rsid w:val="00E91C65"/>
    <w:rsid w:val="00E91CAE"/>
    <w:rsid w:val="00E91E90"/>
    <w:rsid w:val="00E92243"/>
    <w:rsid w:val="00E9290A"/>
    <w:rsid w:val="00E92FEB"/>
    <w:rsid w:val="00E931D9"/>
    <w:rsid w:val="00E93494"/>
    <w:rsid w:val="00E936DD"/>
    <w:rsid w:val="00E93DD9"/>
    <w:rsid w:val="00E940C8"/>
    <w:rsid w:val="00E9421E"/>
    <w:rsid w:val="00E94497"/>
    <w:rsid w:val="00E94A2E"/>
    <w:rsid w:val="00E94F76"/>
    <w:rsid w:val="00E95267"/>
    <w:rsid w:val="00E96178"/>
    <w:rsid w:val="00E96539"/>
    <w:rsid w:val="00E97182"/>
    <w:rsid w:val="00E97A5F"/>
    <w:rsid w:val="00E97E67"/>
    <w:rsid w:val="00EA0368"/>
    <w:rsid w:val="00EA048C"/>
    <w:rsid w:val="00EA0562"/>
    <w:rsid w:val="00EA067D"/>
    <w:rsid w:val="00EA09B3"/>
    <w:rsid w:val="00EA0C4D"/>
    <w:rsid w:val="00EA0C8A"/>
    <w:rsid w:val="00EA0DBA"/>
    <w:rsid w:val="00EA0F5B"/>
    <w:rsid w:val="00EA0FEC"/>
    <w:rsid w:val="00EA10FB"/>
    <w:rsid w:val="00EA1B4E"/>
    <w:rsid w:val="00EA2273"/>
    <w:rsid w:val="00EA2590"/>
    <w:rsid w:val="00EA2618"/>
    <w:rsid w:val="00EA27EB"/>
    <w:rsid w:val="00EA2F07"/>
    <w:rsid w:val="00EA2FC8"/>
    <w:rsid w:val="00EA3142"/>
    <w:rsid w:val="00EA33E9"/>
    <w:rsid w:val="00EA3DF8"/>
    <w:rsid w:val="00EA41FB"/>
    <w:rsid w:val="00EA4336"/>
    <w:rsid w:val="00EA495B"/>
    <w:rsid w:val="00EA4BC0"/>
    <w:rsid w:val="00EA5300"/>
    <w:rsid w:val="00EA5704"/>
    <w:rsid w:val="00EA59FB"/>
    <w:rsid w:val="00EA5E5A"/>
    <w:rsid w:val="00EA5F7B"/>
    <w:rsid w:val="00EA5FF6"/>
    <w:rsid w:val="00EA671F"/>
    <w:rsid w:val="00EA6D29"/>
    <w:rsid w:val="00EA6D68"/>
    <w:rsid w:val="00EA6EE3"/>
    <w:rsid w:val="00EA7146"/>
    <w:rsid w:val="00EA7435"/>
    <w:rsid w:val="00EA766B"/>
    <w:rsid w:val="00EA7B12"/>
    <w:rsid w:val="00EB0079"/>
    <w:rsid w:val="00EB0A39"/>
    <w:rsid w:val="00EB0BE1"/>
    <w:rsid w:val="00EB0C59"/>
    <w:rsid w:val="00EB1A24"/>
    <w:rsid w:val="00EB1ADA"/>
    <w:rsid w:val="00EB1B4A"/>
    <w:rsid w:val="00EB2FB8"/>
    <w:rsid w:val="00EB304A"/>
    <w:rsid w:val="00EB323A"/>
    <w:rsid w:val="00EB357B"/>
    <w:rsid w:val="00EB37F2"/>
    <w:rsid w:val="00EB4152"/>
    <w:rsid w:val="00EB486A"/>
    <w:rsid w:val="00EB4DEE"/>
    <w:rsid w:val="00EB4F4E"/>
    <w:rsid w:val="00EB5351"/>
    <w:rsid w:val="00EB5356"/>
    <w:rsid w:val="00EB5FC4"/>
    <w:rsid w:val="00EB69A7"/>
    <w:rsid w:val="00EB7A7E"/>
    <w:rsid w:val="00EB7AA6"/>
    <w:rsid w:val="00EB7CC6"/>
    <w:rsid w:val="00EB7EA4"/>
    <w:rsid w:val="00EC06B9"/>
    <w:rsid w:val="00EC07EF"/>
    <w:rsid w:val="00EC0A73"/>
    <w:rsid w:val="00EC1324"/>
    <w:rsid w:val="00EC1702"/>
    <w:rsid w:val="00EC1C2F"/>
    <w:rsid w:val="00EC1D70"/>
    <w:rsid w:val="00EC1F1E"/>
    <w:rsid w:val="00EC204A"/>
    <w:rsid w:val="00EC2300"/>
    <w:rsid w:val="00EC23A2"/>
    <w:rsid w:val="00EC2641"/>
    <w:rsid w:val="00EC276C"/>
    <w:rsid w:val="00EC27C0"/>
    <w:rsid w:val="00EC3471"/>
    <w:rsid w:val="00EC3A36"/>
    <w:rsid w:val="00EC3D75"/>
    <w:rsid w:val="00EC4183"/>
    <w:rsid w:val="00EC4A30"/>
    <w:rsid w:val="00EC5023"/>
    <w:rsid w:val="00EC5421"/>
    <w:rsid w:val="00EC5DE5"/>
    <w:rsid w:val="00EC6030"/>
    <w:rsid w:val="00EC6244"/>
    <w:rsid w:val="00EC6BEA"/>
    <w:rsid w:val="00EC6C8C"/>
    <w:rsid w:val="00EC6D24"/>
    <w:rsid w:val="00EC6EEB"/>
    <w:rsid w:val="00EC7364"/>
    <w:rsid w:val="00EC775E"/>
    <w:rsid w:val="00EC7A8F"/>
    <w:rsid w:val="00EC7E3E"/>
    <w:rsid w:val="00ED02F4"/>
    <w:rsid w:val="00ED030E"/>
    <w:rsid w:val="00ED038C"/>
    <w:rsid w:val="00ED0A38"/>
    <w:rsid w:val="00ED0A82"/>
    <w:rsid w:val="00ED0AAB"/>
    <w:rsid w:val="00ED0D00"/>
    <w:rsid w:val="00ED1747"/>
    <w:rsid w:val="00ED1D8D"/>
    <w:rsid w:val="00ED2002"/>
    <w:rsid w:val="00ED2DAB"/>
    <w:rsid w:val="00ED2E2D"/>
    <w:rsid w:val="00ED2FA2"/>
    <w:rsid w:val="00ED3746"/>
    <w:rsid w:val="00ED3AC7"/>
    <w:rsid w:val="00ED3DD8"/>
    <w:rsid w:val="00ED48BA"/>
    <w:rsid w:val="00ED4AE0"/>
    <w:rsid w:val="00ED4E55"/>
    <w:rsid w:val="00ED5AC0"/>
    <w:rsid w:val="00ED5D82"/>
    <w:rsid w:val="00ED5DFE"/>
    <w:rsid w:val="00ED5E47"/>
    <w:rsid w:val="00ED6149"/>
    <w:rsid w:val="00ED6487"/>
    <w:rsid w:val="00ED660E"/>
    <w:rsid w:val="00ED6DCF"/>
    <w:rsid w:val="00ED780B"/>
    <w:rsid w:val="00ED7A00"/>
    <w:rsid w:val="00ED7ECE"/>
    <w:rsid w:val="00EE0A03"/>
    <w:rsid w:val="00EE1319"/>
    <w:rsid w:val="00EE1571"/>
    <w:rsid w:val="00EE1BA0"/>
    <w:rsid w:val="00EE23D9"/>
    <w:rsid w:val="00EE24C5"/>
    <w:rsid w:val="00EE25B5"/>
    <w:rsid w:val="00EE2BCE"/>
    <w:rsid w:val="00EE312B"/>
    <w:rsid w:val="00EE33CE"/>
    <w:rsid w:val="00EE3796"/>
    <w:rsid w:val="00EE3DF7"/>
    <w:rsid w:val="00EE4BB1"/>
    <w:rsid w:val="00EE5037"/>
    <w:rsid w:val="00EE50D4"/>
    <w:rsid w:val="00EE5132"/>
    <w:rsid w:val="00EE5CCB"/>
    <w:rsid w:val="00EE5FAD"/>
    <w:rsid w:val="00EE5FB1"/>
    <w:rsid w:val="00EE6230"/>
    <w:rsid w:val="00EE660D"/>
    <w:rsid w:val="00EE6874"/>
    <w:rsid w:val="00EE6BB9"/>
    <w:rsid w:val="00EE6F5D"/>
    <w:rsid w:val="00EE70CC"/>
    <w:rsid w:val="00EE75C8"/>
    <w:rsid w:val="00EF00F1"/>
    <w:rsid w:val="00EF0222"/>
    <w:rsid w:val="00EF0410"/>
    <w:rsid w:val="00EF07CF"/>
    <w:rsid w:val="00EF089D"/>
    <w:rsid w:val="00EF11E0"/>
    <w:rsid w:val="00EF17F6"/>
    <w:rsid w:val="00EF1978"/>
    <w:rsid w:val="00EF1A0B"/>
    <w:rsid w:val="00EF1A15"/>
    <w:rsid w:val="00EF1CF1"/>
    <w:rsid w:val="00EF270E"/>
    <w:rsid w:val="00EF2A3E"/>
    <w:rsid w:val="00EF32C4"/>
    <w:rsid w:val="00EF35C4"/>
    <w:rsid w:val="00EF39F0"/>
    <w:rsid w:val="00EF3C0E"/>
    <w:rsid w:val="00EF42D6"/>
    <w:rsid w:val="00EF49ED"/>
    <w:rsid w:val="00EF5171"/>
    <w:rsid w:val="00EF525F"/>
    <w:rsid w:val="00EF546C"/>
    <w:rsid w:val="00EF56E1"/>
    <w:rsid w:val="00EF5A8F"/>
    <w:rsid w:val="00EF5AF6"/>
    <w:rsid w:val="00EF5D7F"/>
    <w:rsid w:val="00EF6A60"/>
    <w:rsid w:val="00EF7210"/>
    <w:rsid w:val="00EF745D"/>
    <w:rsid w:val="00EF793F"/>
    <w:rsid w:val="00F0043B"/>
    <w:rsid w:val="00F00595"/>
    <w:rsid w:val="00F00728"/>
    <w:rsid w:val="00F00DDF"/>
    <w:rsid w:val="00F0167A"/>
    <w:rsid w:val="00F017C9"/>
    <w:rsid w:val="00F018BC"/>
    <w:rsid w:val="00F01955"/>
    <w:rsid w:val="00F01A79"/>
    <w:rsid w:val="00F02E49"/>
    <w:rsid w:val="00F032C1"/>
    <w:rsid w:val="00F0401E"/>
    <w:rsid w:val="00F04763"/>
    <w:rsid w:val="00F04A74"/>
    <w:rsid w:val="00F05329"/>
    <w:rsid w:val="00F0554F"/>
    <w:rsid w:val="00F05C0C"/>
    <w:rsid w:val="00F06EDD"/>
    <w:rsid w:val="00F06FD2"/>
    <w:rsid w:val="00F076B7"/>
    <w:rsid w:val="00F07957"/>
    <w:rsid w:val="00F07A9C"/>
    <w:rsid w:val="00F100A7"/>
    <w:rsid w:val="00F1032C"/>
    <w:rsid w:val="00F10606"/>
    <w:rsid w:val="00F10638"/>
    <w:rsid w:val="00F110AE"/>
    <w:rsid w:val="00F1177F"/>
    <w:rsid w:val="00F11977"/>
    <w:rsid w:val="00F12350"/>
    <w:rsid w:val="00F12E12"/>
    <w:rsid w:val="00F12E19"/>
    <w:rsid w:val="00F13064"/>
    <w:rsid w:val="00F13470"/>
    <w:rsid w:val="00F13523"/>
    <w:rsid w:val="00F136A5"/>
    <w:rsid w:val="00F13716"/>
    <w:rsid w:val="00F13792"/>
    <w:rsid w:val="00F13B8E"/>
    <w:rsid w:val="00F14415"/>
    <w:rsid w:val="00F146C1"/>
    <w:rsid w:val="00F148E2"/>
    <w:rsid w:val="00F14A3A"/>
    <w:rsid w:val="00F1552C"/>
    <w:rsid w:val="00F15771"/>
    <w:rsid w:val="00F15EF6"/>
    <w:rsid w:val="00F16A7E"/>
    <w:rsid w:val="00F16F2D"/>
    <w:rsid w:val="00F1764A"/>
    <w:rsid w:val="00F179FB"/>
    <w:rsid w:val="00F17DCA"/>
    <w:rsid w:val="00F202DC"/>
    <w:rsid w:val="00F20C9C"/>
    <w:rsid w:val="00F20DE6"/>
    <w:rsid w:val="00F215AF"/>
    <w:rsid w:val="00F21671"/>
    <w:rsid w:val="00F21C3D"/>
    <w:rsid w:val="00F21F42"/>
    <w:rsid w:val="00F21FD6"/>
    <w:rsid w:val="00F22A0B"/>
    <w:rsid w:val="00F231F9"/>
    <w:rsid w:val="00F23218"/>
    <w:rsid w:val="00F232AA"/>
    <w:rsid w:val="00F235AB"/>
    <w:rsid w:val="00F23C25"/>
    <w:rsid w:val="00F23CD8"/>
    <w:rsid w:val="00F2411F"/>
    <w:rsid w:val="00F24281"/>
    <w:rsid w:val="00F2472F"/>
    <w:rsid w:val="00F24F7D"/>
    <w:rsid w:val="00F250BA"/>
    <w:rsid w:val="00F251E7"/>
    <w:rsid w:val="00F25C96"/>
    <w:rsid w:val="00F25D4F"/>
    <w:rsid w:val="00F2655E"/>
    <w:rsid w:val="00F26726"/>
    <w:rsid w:val="00F2709B"/>
    <w:rsid w:val="00F27130"/>
    <w:rsid w:val="00F274DE"/>
    <w:rsid w:val="00F277D1"/>
    <w:rsid w:val="00F30000"/>
    <w:rsid w:val="00F301B5"/>
    <w:rsid w:val="00F30B95"/>
    <w:rsid w:val="00F312F0"/>
    <w:rsid w:val="00F32B1B"/>
    <w:rsid w:val="00F32D3F"/>
    <w:rsid w:val="00F32FD7"/>
    <w:rsid w:val="00F337D8"/>
    <w:rsid w:val="00F33B96"/>
    <w:rsid w:val="00F3427E"/>
    <w:rsid w:val="00F3430B"/>
    <w:rsid w:val="00F34F06"/>
    <w:rsid w:val="00F34F3B"/>
    <w:rsid w:val="00F35373"/>
    <w:rsid w:val="00F355C6"/>
    <w:rsid w:val="00F361FA"/>
    <w:rsid w:val="00F36210"/>
    <w:rsid w:val="00F36C0F"/>
    <w:rsid w:val="00F376C7"/>
    <w:rsid w:val="00F377A1"/>
    <w:rsid w:val="00F37A52"/>
    <w:rsid w:val="00F37CBC"/>
    <w:rsid w:val="00F40163"/>
    <w:rsid w:val="00F40FB6"/>
    <w:rsid w:val="00F41055"/>
    <w:rsid w:val="00F41300"/>
    <w:rsid w:val="00F41401"/>
    <w:rsid w:val="00F415D1"/>
    <w:rsid w:val="00F416BA"/>
    <w:rsid w:val="00F4184C"/>
    <w:rsid w:val="00F419E0"/>
    <w:rsid w:val="00F41AD2"/>
    <w:rsid w:val="00F425F0"/>
    <w:rsid w:val="00F42C68"/>
    <w:rsid w:val="00F42DF6"/>
    <w:rsid w:val="00F433AB"/>
    <w:rsid w:val="00F43CC3"/>
    <w:rsid w:val="00F45C15"/>
    <w:rsid w:val="00F45E65"/>
    <w:rsid w:val="00F45EF5"/>
    <w:rsid w:val="00F46B98"/>
    <w:rsid w:val="00F46F19"/>
    <w:rsid w:val="00F46FE4"/>
    <w:rsid w:val="00F47364"/>
    <w:rsid w:val="00F47B63"/>
    <w:rsid w:val="00F47DA5"/>
    <w:rsid w:val="00F5008A"/>
    <w:rsid w:val="00F5037E"/>
    <w:rsid w:val="00F507E3"/>
    <w:rsid w:val="00F518B3"/>
    <w:rsid w:val="00F51E09"/>
    <w:rsid w:val="00F5230D"/>
    <w:rsid w:val="00F525FC"/>
    <w:rsid w:val="00F5271E"/>
    <w:rsid w:val="00F52741"/>
    <w:rsid w:val="00F53180"/>
    <w:rsid w:val="00F535F1"/>
    <w:rsid w:val="00F5392C"/>
    <w:rsid w:val="00F53C01"/>
    <w:rsid w:val="00F54379"/>
    <w:rsid w:val="00F544AF"/>
    <w:rsid w:val="00F54A53"/>
    <w:rsid w:val="00F54E38"/>
    <w:rsid w:val="00F555BD"/>
    <w:rsid w:val="00F55FAD"/>
    <w:rsid w:val="00F56A12"/>
    <w:rsid w:val="00F56BA7"/>
    <w:rsid w:val="00F56D01"/>
    <w:rsid w:val="00F56DE4"/>
    <w:rsid w:val="00F5747A"/>
    <w:rsid w:val="00F5765D"/>
    <w:rsid w:val="00F57667"/>
    <w:rsid w:val="00F57728"/>
    <w:rsid w:val="00F5786C"/>
    <w:rsid w:val="00F57C56"/>
    <w:rsid w:val="00F6069C"/>
    <w:rsid w:val="00F60AD6"/>
    <w:rsid w:val="00F60C43"/>
    <w:rsid w:val="00F612B1"/>
    <w:rsid w:val="00F61373"/>
    <w:rsid w:val="00F6176C"/>
    <w:rsid w:val="00F61DCE"/>
    <w:rsid w:val="00F6225F"/>
    <w:rsid w:val="00F62CF6"/>
    <w:rsid w:val="00F62D81"/>
    <w:rsid w:val="00F62F1B"/>
    <w:rsid w:val="00F634AE"/>
    <w:rsid w:val="00F63DAF"/>
    <w:rsid w:val="00F640E5"/>
    <w:rsid w:val="00F6438C"/>
    <w:rsid w:val="00F6466F"/>
    <w:rsid w:val="00F646FA"/>
    <w:rsid w:val="00F64871"/>
    <w:rsid w:val="00F65D4D"/>
    <w:rsid w:val="00F65FF2"/>
    <w:rsid w:val="00F6615C"/>
    <w:rsid w:val="00F66161"/>
    <w:rsid w:val="00F66245"/>
    <w:rsid w:val="00F6674F"/>
    <w:rsid w:val="00F6678B"/>
    <w:rsid w:val="00F667E4"/>
    <w:rsid w:val="00F66B3B"/>
    <w:rsid w:val="00F66CE2"/>
    <w:rsid w:val="00F67157"/>
    <w:rsid w:val="00F677F2"/>
    <w:rsid w:val="00F67A44"/>
    <w:rsid w:val="00F67A7E"/>
    <w:rsid w:val="00F67F79"/>
    <w:rsid w:val="00F70655"/>
    <w:rsid w:val="00F71565"/>
    <w:rsid w:val="00F72596"/>
    <w:rsid w:val="00F725C7"/>
    <w:rsid w:val="00F7261B"/>
    <w:rsid w:val="00F72FC7"/>
    <w:rsid w:val="00F7359E"/>
    <w:rsid w:val="00F7371C"/>
    <w:rsid w:val="00F744AD"/>
    <w:rsid w:val="00F74798"/>
    <w:rsid w:val="00F7494A"/>
    <w:rsid w:val="00F74B42"/>
    <w:rsid w:val="00F74BC1"/>
    <w:rsid w:val="00F74C41"/>
    <w:rsid w:val="00F74DCA"/>
    <w:rsid w:val="00F7502A"/>
    <w:rsid w:val="00F750A4"/>
    <w:rsid w:val="00F7512C"/>
    <w:rsid w:val="00F751F6"/>
    <w:rsid w:val="00F752E9"/>
    <w:rsid w:val="00F753E1"/>
    <w:rsid w:val="00F758C3"/>
    <w:rsid w:val="00F75C36"/>
    <w:rsid w:val="00F76716"/>
    <w:rsid w:val="00F76A7F"/>
    <w:rsid w:val="00F771CC"/>
    <w:rsid w:val="00F77582"/>
    <w:rsid w:val="00F776BB"/>
    <w:rsid w:val="00F77A23"/>
    <w:rsid w:val="00F77C7A"/>
    <w:rsid w:val="00F77EE7"/>
    <w:rsid w:val="00F808DD"/>
    <w:rsid w:val="00F80B4E"/>
    <w:rsid w:val="00F80D2A"/>
    <w:rsid w:val="00F813CF"/>
    <w:rsid w:val="00F8156E"/>
    <w:rsid w:val="00F81A1A"/>
    <w:rsid w:val="00F821B6"/>
    <w:rsid w:val="00F82527"/>
    <w:rsid w:val="00F82976"/>
    <w:rsid w:val="00F82B28"/>
    <w:rsid w:val="00F82B61"/>
    <w:rsid w:val="00F83215"/>
    <w:rsid w:val="00F833B1"/>
    <w:rsid w:val="00F83F20"/>
    <w:rsid w:val="00F83F71"/>
    <w:rsid w:val="00F8417C"/>
    <w:rsid w:val="00F84350"/>
    <w:rsid w:val="00F84E75"/>
    <w:rsid w:val="00F84F51"/>
    <w:rsid w:val="00F851C2"/>
    <w:rsid w:val="00F853CA"/>
    <w:rsid w:val="00F854D7"/>
    <w:rsid w:val="00F8569D"/>
    <w:rsid w:val="00F860AE"/>
    <w:rsid w:val="00F86FA1"/>
    <w:rsid w:val="00F87445"/>
    <w:rsid w:val="00F87556"/>
    <w:rsid w:val="00F8755F"/>
    <w:rsid w:val="00F87699"/>
    <w:rsid w:val="00F87A5B"/>
    <w:rsid w:val="00F87C4C"/>
    <w:rsid w:val="00F87D2F"/>
    <w:rsid w:val="00F9027B"/>
    <w:rsid w:val="00F902A8"/>
    <w:rsid w:val="00F90971"/>
    <w:rsid w:val="00F9099E"/>
    <w:rsid w:val="00F90B8B"/>
    <w:rsid w:val="00F91223"/>
    <w:rsid w:val="00F9124C"/>
    <w:rsid w:val="00F916D8"/>
    <w:rsid w:val="00F925CE"/>
    <w:rsid w:val="00F9296B"/>
    <w:rsid w:val="00F93711"/>
    <w:rsid w:val="00F93972"/>
    <w:rsid w:val="00F94374"/>
    <w:rsid w:val="00F9474C"/>
    <w:rsid w:val="00F953A3"/>
    <w:rsid w:val="00F954CE"/>
    <w:rsid w:val="00F9567E"/>
    <w:rsid w:val="00F9623D"/>
    <w:rsid w:val="00F964D2"/>
    <w:rsid w:val="00F9665B"/>
    <w:rsid w:val="00F9733B"/>
    <w:rsid w:val="00F973A6"/>
    <w:rsid w:val="00F97470"/>
    <w:rsid w:val="00F97C41"/>
    <w:rsid w:val="00FA056C"/>
    <w:rsid w:val="00FA05C7"/>
    <w:rsid w:val="00FA1706"/>
    <w:rsid w:val="00FA1CE1"/>
    <w:rsid w:val="00FA1EFD"/>
    <w:rsid w:val="00FA1F22"/>
    <w:rsid w:val="00FA283D"/>
    <w:rsid w:val="00FA2971"/>
    <w:rsid w:val="00FA2BD9"/>
    <w:rsid w:val="00FA3041"/>
    <w:rsid w:val="00FA36D5"/>
    <w:rsid w:val="00FA39FE"/>
    <w:rsid w:val="00FA3BC9"/>
    <w:rsid w:val="00FA3E4E"/>
    <w:rsid w:val="00FA41D9"/>
    <w:rsid w:val="00FA42E2"/>
    <w:rsid w:val="00FA4360"/>
    <w:rsid w:val="00FA483C"/>
    <w:rsid w:val="00FA68E9"/>
    <w:rsid w:val="00FA6A89"/>
    <w:rsid w:val="00FA6C2D"/>
    <w:rsid w:val="00FA6C37"/>
    <w:rsid w:val="00FA6CB5"/>
    <w:rsid w:val="00FA7063"/>
    <w:rsid w:val="00FA7390"/>
    <w:rsid w:val="00FA7B28"/>
    <w:rsid w:val="00FA7FF2"/>
    <w:rsid w:val="00FB07F7"/>
    <w:rsid w:val="00FB0994"/>
    <w:rsid w:val="00FB0C87"/>
    <w:rsid w:val="00FB0C88"/>
    <w:rsid w:val="00FB0DFE"/>
    <w:rsid w:val="00FB12B7"/>
    <w:rsid w:val="00FB133D"/>
    <w:rsid w:val="00FB168E"/>
    <w:rsid w:val="00FB169C"/>
    <w:rsid w:val="00FB20D7"/>
    <w:rsid w:val="00FB242C"/>
    <w:rsid w:val="00FB2529"/>
    <w:rsid w:val="00FB285D"/>
    <w:rsid w:val="00FB2FEB"/>
    <w:rsid w:val="00FB2FFC"/>
    <w:rsid w:val="00FB3995"/>
    <w:rsid w:val="00FB39E5"/>
    <w:rsid w:val="00FB4614"/>
    <w:rsid w:val="00FB4933"/>
    <w:rsid w:val="00FB4C17"/>
    <w:rsid w:val="00FB55F4"/>
    <w:rsid w:val="00FB607F"/>
    <w:rsid w:val="00FB6407"/>
    <w:rsid w:val="00FB6A08"/>
    <w:rsid w:val="00FB74E4"/>
    <w:rsid w:val="00FB7B4E"/>
    <w:rsid w:val="00FC013A"/>
    <w:rsid w:val="00FC0382"/>
    <w:rsid w:val="00FC20A7"/>
    <w:rsid w:val="00FC236D"/>
    <w:rsid w:val="00FC23A9"/>
    <w:rsid w:val="00FC2634"/>
    <w:rsid w:val="00FC298B"/>
    <w:rsid w:val="00FC346F"/>
    <w:rsid w:val="00FC3995"/>
    <w:rsid w:val="00FC3D27"/>
    <w:rsid w:val="00FC4A59"/>
    <w:rsid w:val="00FC6998"/>
    <w:rsid w:val="00FC6C70"/>
    <w:rsid w:val="00FC7421"/>
    <w:rsid w:val="00FD0435"/>
    <w:rsid w:val="00FD0550"/>
    <w:rsid w:val="00FD1065"/>
    <w:rsid w:val="00FD27BC"/>
    <w:rsid w:val="00FD27D8"/>
    <w:rsid w:val="00FD2CC5"/>
    <w:rsid w:val="00FD3127"/>
    <w:rsid w:val="00FD32EA"/>
    <w:rsid w:val="00FD37A3"/>
    <w:rsid w:val="00FD442E"/>
    <w:rsid w:val="00FD4450"/>
    <w:rsid w:val="00FD509A"/>
    <w:rsid w:val="00FD530B"/>
    <w:rsid w:val="00FD564C"/>
    <w:rsid w:val="00FD56C3"/>
    <w:rsid w:val="00FD5B17"/>
    <w:rsid w:val="00FD5D1B"/>
    <w:rsid w:val="00FD6705"/>
    <w:rsid w:val="00FD6A12"/>
    <w:rsid w:val="00FD6A71"/>
    <w:rsid w:val="00FD7757"/>
    <w:rsid w:val="00FE0C0F"/>
    <w:rsid w:val="00FE0C1F"/>
    <w:rsid w:val="00FE185F"/>
    <w:rsid w:val="00FE1DD9"/>
    <w:rsid w:val="00FE24F3"/>
    <w:rsid w:val="00FE28C0"/>
    <w:rsid w:val="00FE2908"/>
    <w:rsid w:val="00FE2ECA"/>
    <w:rsid w:val="00FE34E2"/>
    <w:rsid w:val="00FE3647"/>
    <w:rsid w:val="00FE3835"/>
    <w:rsid w:val="00FE3C2C"/>
    <w:rsid w:val="00FE4DEA"/>
    <w:rsid w:val="00FE53D5"/>
    <w:rsid w:val="00FE5580"/>
    <w:rsid w:val="00FE5A2A"/>
    <w:rsid w:val="00FE5C73"/>
    <w:rsid w:val="00FE6158"/>
    <w:rsid w:val="00FE6786"/>
    <w:rsid w:val="00FE6D2B"/>
    <w:rsid w:val="00FE73A0"/>
    <w:rsid w:val="00FE7540"/>
    <w:rsid w:val="00FE7832"/>
    <w:rsid w:val="00FF0385"/>
    <w:rsid w:val="00FF0810"/>
    <w:rsid w:val="00FF0BDC"/>
    <w:rsid w:val="00FF0FA7"/>
    <w:rsid w:val="00FF1A77"/>
    <w:rsid w:val="00FF1FD8"/>
    <w:rsid w:val="00FF2B66"/>
    <w:rsid w:val="00FF364E"/>
    <w:rsid w:val="00FF36E7"/>
    <w:rsid w:val="00FF3913"/>
    <w:rsid w:val="00FF43D6"/>
    <w:rsid w:val="00FF48BD"/>
    <w:rsid w:val="00FF4D37"/>
    <w:rsid w:val="00FF5661"/>
    <w:rsid w:val="00FF62AD"/>
    <w:rsid w:val="00FF6C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756B18B-4E8E-40ED-A312-D3064D6ED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FF9"/>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next w:val="Normal"/>
    <w:link w:val="Ttulo1Car"/>
    <w:qFormat/>
    <w:rsid w:val="00BF69F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qFormat/>
    <w:rsid w:val="006E3FF9"/>
    <w:pPr>
      <w:suppressAutoHyphens w:val="0"/>
      <w:spacing w:before="100" w:beforeAutospacing="1" w:after="100" w:afterAutospacing="1"/>
      <w:outlineLvl w:val="1"/>
    </w:pPr>
    <w:rPr>
      <w:b/>
      <w:bCs/>
      <w:sz w:val="36"/>
      <w:szCs w:val="36"/>
      <w:lang w:eastAsia="es-ES"/>
    </w:rPr>
  </w:style>
  <w:style w:type="paragraph" w:styleId="Ttulo3">
    <w:name w:val="heading 3"/>
    <w:basedOn w:val="Normal"/>
    <w:next w:val="Normal"/>
    <w:link w:val="Ttulo3Car"/>
    <w:unhideWhenUsed/>
    <w:qFormat/>
    <w:rsid w:val="009D48CD"/>
    <w:pPr>
      <w:keepNext/>
      <w:keepLines/>
      <w:spacing w:before="20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ar"/>
    <w:uiPriority w:val="9"/>
    <w:semiHidden/>
    <w:unhideWhenUsed/>
    <w:qFormat/>
    <w:rsid w:val="000519EE"/>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6E3FF9"/>
    <w:rPr>
      <w:rFonts w:ascii="Times New Roman" w:eastAsia="Times New Roman" w:hAnsi="Times New Roman" w:cs="Times New Roman"/>
      <w:b/>
      <w:bCs/>
      <w:sz w:val="36"/>
      <w:szCs w:val="36"/>
      <w:lang w:eastAsia="es-ES"/>
    </w:rPr>
  </w:style>
  <w:style w:type="paragraph" w:styleId="Textoindependiente">
    <w:name w:val="Body Text"/>
    <w:basedOn w:val="Normal"/>
    <w:link w:val="TextoindependienteCar"/>
    <w:rsid w:val="006E3FF9"/>
    <w:pPr>
      <w:jc w:val="both"/>
    </w:pPr>
    <w:rPr>
      <w:rFonts w:ascii="Bookman Old Style" w:hAnsi="Bookman Old Style"/>
      <w:bCs/>
      <w:szCs w:val="20"/>
      <w:lang w:val="es-CR"/>
    </w:rPr>
  </w:style>
  <w:style w:type="character" w:customStyle="1" w:styleId="TextoindependienteCar">
    <w:name w:val="Texto independiente Car"/>
    <w:basedOn w:val="Fuentedeprrafopredeter"/>
    <w:link w:val="Textoindependiente"/>
    <w:rsid w:val="006E3FF9"/>
    <w:rPr>
      <w:rFonts w:ascii="Bookman Old Style" w:eastAsia="Times New Roman" w:hAnsi="Bookman Old Style" w:cs="Times New Roman"/>
      <w:bCs/>
      <w:sz w:val="24"/>
      <w:szCs w:val="20"/>
      <w:lang w:val="es-CR" w:eastAsia="ar-SA"/>
    </w:rPr>
  </w:style>
  <w:style w:type="paragraph" w:customStyle="1" w:styleId="WW-Textodebloque">
    <w:name w:val="WW-Texto de bloque"/>
    <w:basedOn w:val="Normal"/>
    <w:rsid w:val="006E3FF9"/>
    <w:pPr>
      <w:spacing w:line="480" w:lineRule="auto"/>
      <w:ind w:left="284" w:right="48"/>
      <w:jc w:val="both"/>
    </w:pPr>
    <w:rPr>
      <w:rFonts w:ascii="Bookman Old Style" w:hAnsi="Bookman Old Style"/>
      <w:bCs/>
      <w:szCs w:val="20"/>
      <w:lang w:val="es-CR"/>
    </w:rPr>
  </w:style>
  <w:style w:type="paragraph" w:styleId="Encabezado">
    <w:name w:val="header"/>
    <w:aliases w:val="Car"/>
    <w:basedOn w:val="Normal"/>
    <w:link w:val="EncabezadoCar"/>
    <w:uiPriority w:val="99"/>
    <w:rsid w:val="006E3FF9"/>
    <w:pPr>
      <w:tabs>
        <w:tab w:val="center" w:pos="4320"/>
        <w:tab w:val="right" w:pos="8640"/>
      </w:tabs>
    </w:pPr>
    <w:rPr>
      <w:rFonts w:ascii="Bookman Old Style" w:hAnsi="Bookman Old Style"/>
      <w:bCs/>
      <w:szCs w:val="20"/>
      <w:lang w:val="es-CR"/>
    </w:rPr>
  </w:style>
  <w:style w:type="character" w:customStyle="1" w:styleId="EncabezadoCar">
    <w:name w:val="Encabezado Car"/>
    <w:aliases w:val="Car Car"/>
    <w:basedOn w:val="Fuentedeprrafopredeter"/>
    <w:link w:val="Encabezado"/>
    <w:uiPriority w:val="99"/>
    <w:rsid w:val="006E3FF9"/>
    <w:rPr>
      <w:rFonts w:ascii="Bookman Old Style" w:eastAsia="Times New Roman" w:hAnsi="Bookman Old Style" w:cs="Times New Roman"/>
      <w:bCs/>
      <w:sz w:val="24"/>
      <w:szCs w:val="20"/>
      <w:lang w:val="es-CR" w:eastAsia="ar-SA"/>
    </w:rPr>
  </w:style>
  <w:style w:type="paragraph" w:styleId="Subttulo">
    <w:name w:val="Subtitle"/>
    <w:basedOn w:val="Normal"/>
    <w:next w:val="Normal"/>
    <w:link w:val="SubttuloCar"/>
    <w:qFormat/>
    <w:rsid w:val="006E3FF9"/>
    <w:pPr>
      <w:spacing w:after="60"/>
      <w:jc w:val="center"/>
      <w:outlineLvl w:val="1"/>
    </w:pPr>
    <w:rPr>
      <w:rFonts w:ascii="Cambria" w:hAnsi="Cambria"/>
    </w:rPr>
  </w:style>
  <w:style w:type="character" w:customStyle="1" w:styleId="SubttuloCar">
    <w:name w:val="Subtítulo Car"/>
    <w:basedOn w:val="Fuentedeprrafopredeter"/>
    <w:link w:val="Subttulo"/>
    <w:rsid w:val="006E3FF9"/>
    <w:rPr>
      <w:rFonts w:ascii="Cambria" w:eastAsia="Times New Roman" w:hAnsi="Cambria" w:cs="Times New Roman"/>
      <w:sz w:val="24"/>
      <w:szCs w:val="24"/>
      <w:lang w:eastAsia="ar-SA"/>
    </w:rPr>
  </w:style>
  <w:style w:type="paragraph" w:styleId="NormalWeb">
    <w:name w:val="Normal (Web)"/>
    <w:basedOn w:val="Normal"/>
    <w:unhideWhenUsed/>
    <w:rsid w:val="006E3FF9"/>
    <w:pPr>
      <w:suppressAutoHyphens w:val="0"/>
      <w:spacing w:before="100" w:beforeAutospacing="1" w:after="100" w:afterAutospacing="1"/>
    </w:pPr>
    <w:rPr>
      <w:lang w:eastAsia="es-ES"/>
    </w:rPr>
  </w:style>
  <w:style w:type="paragraph" w:styleId="Prrafodelista">
    <w:name w:val="List Paragraph"/>
    <w:basedOn w:val="Normal"/>
    <w:uiPriority w:val="34"/>
    <w:qFormat/>
    <w:rsid w:val="006E3FF9"/>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Piedepgina">
    <w:name w:val="footer"/>
    <w:basedOn w:val="Normal"/>
    <w:link w:val="PiedepginaCar"/>
    <w:uiPriority w:val="99"/>
    <w:unhideWhenUsed/>
    <w:rsid w:val="006E3FF9"/>
    <w:pPr>
      <w:tabs>
        <w:tab w:val="center" w:pos="4252"/>
        <w:tab w:val="right" w:pos="8504"/>
      </w:tabs>
    </w:pPr>
  </w:style>
  <w:style w:type="character" w:customStyle="1" w:styleId="PiedepginaCar">
    <w:name w:val="Pie de página Car"/>
    <w:basedOn w:val="Fuentedeprrafopredeter"/>
    <w:link w:val="Piedepgina"/>
    <w:uiPriority w:val="99"/>
    <w:rsid w:val="006E3FF9"/>
    <w:rPr>
      <w:rFonts w:ascii="Times New Roman" w:eastAsia="Times New Roman" w:hAnsi="Times New Roman" w:cs="Times New Roman"/>
      <w:sz w:val="24"/>
      <w:szCs w:val="24"/>
      <w:lang w:eastAsia="ar-SA"/>
    </w:rPr>
  </w:style>
  <w:style w:type="table" w:styleId="Tablaconcuadrcula">
    <w:name w:val="Table Grid"/>
    <w:basedOn w:val="Tablanormal"/>
    <w:rsid w:val="006E3FF9"/>
    <w:pPr>
      <w:spacing w:after="0" w:line="240" w:lineRule="auto"/>
      <w:ind w:left="6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F00F1"/>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0F1"/>
    <w:rPr>
      <w:rFonts w:ascii="Tahoma" w:eastAsia="Times New Roman" w:hAnsi="Tahoma" w:cs="Tahoma"/>
      <w:sz w:val="16"/>
      <w:szCs w:val="16"/>
      <w:lang w:eastAsia="ar-SA"/>
    </w:rPr>
  </w:style>
  <w:style w:type="character" w:styleId="Nmerodepgina">
    <w:name w:val="page number"/>
    <w:basedOn w:val="Fuentedeprrafopredeter"/>
    <w:rsid w:val="00A6549D"/>
  </w:style>
  <w:style w:type="character" w:customStyle="1" w:styleId="Ttulo3Car">
    <w:name w:val="Título 3 Car"/>
    <w:basedOn w:val="Fuentedeprrafopredeter"/>
    <w:link w:val="Ttulo3"/>
    <w:rsid w:val="009D48CD"/>
    <w:rPr>
      <w:rFonts w:asciiTheme="majorHAnsi" w:eastAsiaTheme="majorEastAsia" w:hAnsiTheme="majorHAnsi" w:cstheme="majorBidi"/>
      <w:b/>
      <w:bCs/>
      <w:color w:val="4F81BD" w:themeColor="accent1"/>
      <w:sz w:val="24"/>
      <w:szCs w:val="24"/>
      <w:lang w:eastAsia="ar-SA"/>
    </w:rPr>
  </w:style>
  <w:style w:type="character" w:customStyle="1" w:styleId="apple-converted-space">
    <w:name w:val="apple-converted-space"/>
    <w:basedOn w:val="Fuentedeprrafopredeter"/>
    <w:rsid w:val="0070086F"/>
  </w:style>
  <w:style w:type="character" w:customStyle="1" w:styleId="grame">
    <w:name w:val="grame"/>
    <w:basedOn w:val="Fuentedeprrafopredeter"/>
    <w:rsid w:val="0070086F"/>
  </w:style>
  <w:style w:type="character" w:styleId="Refdecomentario">
    <w:name w:val="annotation reference"/>
    <w:rsid w:val="00C463B8"/>
    <w:rPr>
      <w:sz w:val="16"/>
      <w:szCs w:val="16"/>
    </w:rPr>
  </w:style>
  <w:style w:type="paragraph" w:styleId="Textocomentario">
    <w:name w:val="annotation text"/>
    <w:basedOn w:val="Normal"/>
    <w:link w:val="TextocomentarioCar"/>
    <w:uiPriority w:val="99"/>
    <w:rsid w:val="00C463B8"/>
    <w:rPr>
      <w:rFonts w:ascii="Bookman Old Style" w:hAnsi="Bookman Old Style"/>
      <w:b/>
      <w:sz w:val="20"/>
      <w:szCs w:val="20"/>
    </w:rPr>
  </w:style>
  <w:style w:type="character" w:customStyle="1" w:styleId="TextocomentarioCar">
    <w:name w:val="Texto comentario Car"/>
    <w:basedOn w:val="Fuentedeprrafopredeter"/>
    <w:link w:val="Textocomentario"/>
    <w:uiPriority w:val="99"/>
    <w:rsid w:val="00C463B8"/>
    <w:rPr>
      <w:rFonts w:ascii="Bookman Old Style" w:eastAsia="Times New Roman" w:hAnsi="Bookman Old Style" w:cs="Times New Roman"/>
      <w:b/>
      <w:sz w:val="20"/>
      <w:szCs w:val="20"/>
      <w:lang w:eastAsia="ar-SA"/>
    </w:rPr>
  </w:style>
  <w:style w:type="character" w:customStyle="1" w:styleId="Normal1">
    <w:name w:val="Normal1"/>
    <w:rsid w:val="003064C2"/>
    <w:rPr>
      <w:rFonts w:ascii="Helvetica" w:eastAsia="Helvetica" w:hAnsi="Helvetica"/>
      <w:noProof w:val="0"/>
      <w:sz w:val="24"/>
      <w:lang w:val="en-US"/>
    </w:rPr>
  </w:style>
  <w:style w:type="paragraph" w:styleId="Revisin">
    <w:name w:val="Revision"/>
    <w:hidden/>
    <w:uiPriority w:val="99"/>
    <w:semiHidden/>
    <w:rsid w:val="004A60BD"/>
    <w:pPr>
      <w:spacing w:after="0" w:line="240" w:lineRule="auto"/>
    </w:pPr>
    <w:rPr>
      <w:rFonts w:ascii="Times New Roman" w:eastAsia="Times New Roman" w:hAnsi="Times New Roman" w:cs="Times New Roman"/>
      <w:sz w:val="24"/>
      <w:szCs w:val="24"/>
      <w:lang w:eastAsia="ar-SA"/>
    </w:rPr>
  </w:style>
  <w:style w:type="character" w:customStyle="1" w:styleId="WW8Num4z2">
    <w:name w:val="WW8Num4z2"/>
    <w:rsid w:val="00B23F1C"/>
    <w:rPr>
      <w:rFonts w:ascii="Wingdings" w:hAnsi="Wingdings"/>
    </w:rPr>
  </w:style>
  <w:style w:type="character" w:customStyle="1" w:styleId="spelle">
    <w:name w:val="spelle"/>
    <w:basedOn w:val="Fuentedeprrafopredeter"/>
    <w:rsid w:val="00990088"/>
  </w:style>
  <w:style w:type="character" w:styleId="Hipervnculo">
    <w:name w:val="Hyperlink"/>
    <w:basedOn w:val="Fuentedeprrafopredeter"/>
    <w:uiPriority w:val="99"/>
    <w:unhideWhenUsed/>
    <w:rsid w:val="00382E78"/>
    <w:rPr>
      <w:strike w:val="0"/>
      <w:dstrike w:val="0"/>
      <w:color w:val="0000FF"/>
      <w:u w:val="none"/>
      <w:effect w:val="none"/>
    </w:rPr>
  </w:style>
  <w:style w:type="character" w:styleId="Textoennegrita">
    <w:name w:val="Strong"/>
    <w:basedOn w:val="Fuentedeprrafopredeter"/>
    <w:uiPriority w:val="22"/>
    <w:qFormat/>
    <w:rsid w:val="007178D5"/>
    <w:rPr>
      <w:b/>
      <w:bCs/>
    </w:rPr>
  </w:style>
  <w:style w:type="paragraph" w:styleId="Asuntodelcomentario">
    <w:name w:val="annotation subject"/>
    <w:basedOn w:val="Textocomentario"/>
    <w:next w:val="Textocomentario"/>
    <w:link w:val="AsuntodelcomentarioCar"/>
    <w:uiPriority w:val="99"/>
    <w:semiHidden/>
    <w:unhideWhenUsed/>
    <w:rsid w:val="00984C8C"/>
    <w:rPr>
      <w:rFonts w:ascii="Times New Roman" w:hAnsi="Times New Roman"/>
      <w:bCs/>
    </w:rPr>
  </w:style>
  <w:style w:type="character" w:customStyle="1" w:styleId="AsuntodelcomentarioCar">
    <w:name w:val="Asunto del comentario Car"/>
    <w:basedOn w:val="TextocomentarioCar"/>
    <w:link w:val="Asuntodelcomentario"/>
    <w:uiPriority w:val="99"/>
    <w:semiHidden/>
    <w:rsid w:val="00984C8C"/>
    <w:rPr>
      <w:rFonts w:ascii="Times New Roman" w:eastAsia="Times New Roman" w:hAnsi="Times New Roman" w:cs="Times New Roman"/>
      <w:b/>
      <w:bCs/>
      <w:sz w:val="20"/>
      <w:szCs w:val="20"/>
      <w:lang w:eastAsia="ar-SA"/>
    </w:rPr>
  </w:style>
  <w:style w:type="character" w:customStyle="1" w:styleId="Ttulo1Car">
    <w:name w:val="Título 1 Car"/>
    <w:basedOn w:val="Fuentedeprrafopredeter"/>
    <w:link w:val="Ttulo1"/>
    <w:rsid w:val="00BF69F5"/>
    <w:rPr>
      <w:rFonts w:asciiTheme="majorHAnsi" w:eastAsiaTheme="majorEastAsia" w:hAnsiTheme="majorHAnsi" w:cstheme="majorBidi"/>
      <w:color w:val="365F91" w:themeColor="accent1" w:themeShade="BF"/>
      <w:sz w:val="32"/>
      <w:szCs w:val="32"/>
      <w:lang w:eastAsia="ar-SA"/>
    </w:rPr>
  </w:style>
  <w:style w:type="paragraph" w:styleId="Lista">
    <w:name w:val="List"/>
    <w:basedOn w:val="Normal"/>
    <w:uiPriority w:val="99"/>
    <w:unhideWhenUsed/>
    <w:rsid w:val="00BF69F5"/>
    <w:pPr>
      <w:ind w:left="283" w:hanging="283"/>
      <w:contextualSpacing/>
    </w:pPr>
  </w:style>
  <w:style w:type="paragraph" w:styleId="Lista2">
    <w:name w:val="List 2"/>
    <w:basedOn w:val="Normal"/>
    <w:unhideWhenUsed/>
    <w:rsid w:val="00BF69F5"/>
    <w:pPr>
      <w:ind w:left="566" w:hanging="283"/>
      <w:contextualSpacing/>
    </w:pPr>
  </w:style>
  <w:style w:type="paragraph" w:styleId="Saludo">
    <w:name w:val="Salutation"/>
    <w:basedOn w:val="Normal"/>
    <w:next w:val="Normal"/>
    <w:link w:val="SaludoCar"/>
    <w:uiPriority w:val="99"/>
    <w:unhideWhenUsed/>
    <w:rsid w:val="00BF69F5"/>
  </w:style>
  <w:style w:type="character" w:customStyle="1" w:styleId="SaludoCar">
    <w:name w:val="Saludo Car"/>
    <w:basedOn w:val="Fuentedeprrafopredeter"/>
    <w:link w:val="Saludo"/>
    <w:uiPriority w:val="99"/>
    <w:rsid w:val="00BF69F5"/>
    <w:rPr>
      <w:rFonts w:ascii="Times New Roman" w:eastAsia="Times New Roman" w:hAnsi="Times New Roman" w:cs="Times New Roman"/>
      <w:sz w:val="24"/>
      <w:szCs w:val="24"/>
      <w:lang w:eastAsia="ar-SA"/>
    </w:rPr>
  </w:style>
  <w:style w:type="paragraph" w:styleId="Continuarlista">
    <w:name w:val="List Continue"/>
    <w:basedOn w:val="Normal"/>
    <w:uiPriority w:val="99"/>
    <w:unhideWhenUsed/>
    <w:rsid w:val="00BF69F5"/>
    <w:pPr>
      <w:spacing w:after="120"/>
      <w:ind w:left="283"/>
      <w:contextualSpacing/>
    </w:pPr>
  </w:style>
  <w:style w:type="paragraph" w:styleId="Sangradetextonormal">
    <w:name w:val="Body Text Indent"/>
    <w:basedOn w:val="Normal"/>
    <w:link w:val="SangradetextonormalCar"/>
    <w:unhideWhenUsed/>
    <w:rsid w:val="00BF69F5"/>
    <w:pPr>
      <w:spacing w:after="120"/>
      <w:ind w:left="283"/>
    </w:pPr>
  </w:style>
  <w:style w:type="character" w:customStyle="1" w:styleId="SangradetextonormalCar">
    <w:name w:val="Sangría de texto normal Car"/>
    <w:basedOn w:val="Fuentedeprrafopredeter"/>
    <w:link w:val="Sangradetextonormal"/>
    <w:rsid w:val="00BF69F5"/>
    <w:rPr>
      <w:rFonts w:ascii="Times New Roman" w:eastAsia="Times New Roman" w:hAnsi="Times New Roman" w:cs="Times New Roman"/>
      <w:sz w:val="24"/>
      <w:szCs w:val="24"/>
      <w:lang w:eastAsia="ar-SA"/>
    </w:rPr>
  </w:style>
  <w:style w:type="paragraph" w:styleId="Textoindependienteprimerasangra">
    <w:name w:val="Body Text First Indent"/>
    <w:basedOn w:val="Textoindependiente"/>
    <w:link w:val="TextoindependienteprimerasangraCar"/>
    <w:uiPriority w:val="99"/>
    <w:unhideWhenUsed/>
    <w:rsid w:val="00BF69F5"/>
    <w:pPr>
      <w:ind w:firstLine="360"/>
      <w:jc w:val="left"/>
    </w:pPr>
    <w:rPr>
      <w:rFonts w:ascii="Times New Roman" w:hAnsi="Times New Roman"/>
      <w:bCs w:val="0"/>
      <w:szCs w:val="24"/>
      <w:lang w:val="es-ES"/>
    </w:rPr>
  </w:style>
  <w:style w:type="character" w:customStyle="1" w:styleId="TextoindependienteprimerasangraCar">
    <w:name w:val="Texto independiente primera sangría Car"/>
    <w:basedOn w:val="TextoindependienteCar"/>
    <w:link w:val="Textoindependienteprimerasangra"/>
    <w:uiPriority w:val="99"/>
    <w:rsid w:val="00BF69F5"/>
    <w:rPr>
      <w:rFonts w:ascii="Times New Roman" w:eastAsia="Times New Roman" w:hAnsi="Times New Roman" w:cs="Times New Roman"/>
      <w:bCs w:val="0"/>
      <w:sz w:val="24"/>
      <w:szCs w:val="24"/>
      <w:lang w:val="es-CR" w:eastAsia="ar-SA"/>
    </w:rPr>
  </w:style>
  <w:style w:type="paragraph" w:styleId="Textoindependienteprimerasangra2">
    <w:name w:val="Body Text First Indent 2"/>
    <w:basedOn w:val="Sangradetextonormal"/>
    <w:link w:val="Textoindependienteprimerasangra2Car"/>
    <w:uiPriority w:val="99"/>
    <w:unhideWhenUsed/>
    <w:rsid w:val="00BF69F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F69F5"/>
    <w:rPr>
      <w:rFonts w:ascii="Times New Roman" w:eastAsia="Times New Roman" w:hAnsi="Times New Roman" w:cs="Times New Roman"/>
      <w:sz w:val="24"/>
      <w:szCs w:val="24"/>
      <w:lang w:eastAsia="ar-SA"/>
    </w:rPr>
  </w:style>
  <w:style w:type="paragraph" w:customStyle="1" w:styleId="pa181">
    <w:name w:val="pa181"/>
    <w:basedOn w:val="Normal"/>
    <w:rsid w:val="00BB5906"/>
    <w:pPr>
      <w:suppressAutoHyphens w:val="0"/>
      <w:spacing w:before="100" w:beforeAutospacing="1" w:after="100" w:afterAutospacing="1"/>
    </w:pPr>
    <w:rPr>
      <w:lang w:val="es-CR" w:eastAsia="es-CR"/>
    </w:rPr>
  </w:style>
  <w:style w:type="paragraph" w:customStyle="1" w:styleId="xmsonormal">
    <w:name w:val="x_msonormal"/>
    <w:basedOn w:val="Normal"/>
    <w:rsid w:val="005F3E4C"/>
    <w:pPr>
      <w:suppressAutoHyphens w:val="0"/>
      <w:spacing w:before="100" w:beforeAutospacing="1" w:after="100" w:afterAutospacing="1"/>
    </w:pPr>
    <w:rPr>
      <w:lang w:val="es-CR" w:eastAsia="es-CR"/>
    </w:rPr>
  </w:style>
  <w:style w:type="character" w:customStyle="1" w:styleId="xmsocommentreference">
    <w:name w:val="x_msocommentreference"/>
    <w:basedOn w:val="Fuentedeprrafopredeter"/>
    <w:rsid w:val="0077507C"/>
  </w:style>
  <w:style w:type="paragraph" w:customStyle="1" w:styleId="xmsocommenttext">
    <w:name w:val="x_msocommenttext"/>
    <w:basedOn w:val="Normal"/>
    <w:rsid w:val="0077507C"/>
    <w:pPr>
      <w:suppressAutoHyphens w:val="0"/>
      <w:spacing w:before="100" w:beforeAutospacing="1" w:after="100" w:afterAutospacing="1"/>
    </w:pPr>
    <w:rPr>
      <w:lang w:val="es-CR" w:eastAsia="es-CR"/>
    </w:rPr>
  </w:style>
  <w:style w:type="paragraph" w:styleId="Fecha">
    <w:name w:val="Date"/>
    <w:basedOn w:val="Normal"/>
    <w:next w:val="Normal"/>
    <w:link w:val="FechaCar"/>
    <w:uiPriority w:val="99"/>
    <w:unhideWhenUsed/>
    <w:rsid w:val="00AC2264"/>
  </w:style>
  <w:style w:type="character" w:customStyle="1" w:styleId="FechaCar">
    <w:name w:val="Fecha Car"/>
    <w:basedOn w:val="Fuentedeprrafopredeter"/>
    <w:link w:val="Fecha"/>
    <w:uiPriority w:val="99"/>
    <w:rsid w:val="00AC2264"/>
    <w:rPr>
      <w:rFonts w:ascii="Times New Roman" w:eastAsia="Times New Roman" w:hAnsi="Times New Roman" w:cs="Times New Roman"/>
      <w:sz w:val="24"/>
      <w:szCs w:val="24"/>
      <w:lang w:eastAsia="ar-SA"/>
    </w:rPr>
  </w:style>
  <w:style w:type="character" w:styleId="Refdenotaalpie">
    <w:name w:val="footnote reference"/>
    <w:semiHidden/>
    <w:rsid w:val="006A0A38"/>
    <w:rPr>
      <w:vertAlign w:val="superscript"/>
    </w:rPr>
  </w:style>
  <w:style w:type="character" w:customStyle="1" w:styleId="Ttulo6Car">
    <w:name w:val="Título 6 Car"/>
    <w:basedOn w:val="Fuentedeprrafopredeter"/>
    <w:link w:val="Ttulo6"/>
    <w:uiPriority w:val="9"/>
    <w:semiHidden/>
    <w:rsid w:val="000519EE"/>
    <w:rPr>
      <w:rFonts w:asciiTheme="majorHAnsi" w:eastAsiaTheme="majorEastAsia" w:hAnsiTheme="majorHAnsi" w:cstheme="majorBidi"/>
      <w:color w:val="243F60" w:themeColor="accent1" w:themeShade="7F"/>
      <w:sz w:val="24"/>
      <w:szCs w:val="24"/>
      <w:lang w:eastAsia="ar-SA"/>
    </w:rPr>
  </w:style>
  <w:style w:type="paragraph" w:customStyle="1" w:styleId="Default">
    <w:name w:val="Default"/>
    <w:rsid w:val="00092847"/>
    <w:pPr>
      <w:autoSpaceDE w:val="0"/>
      <w:autoSpaceDN w:val="0"/>
      <w:adjustRightInd w:val="0"/>
      <w:spacing w:after="0" w:line="240" w:lineRule="auto"/>
    </w:pPr>
    <w:rPr>
      <w:rFonts w:ascii="Verdana" w:hAnsi="Verdana" w:cs="Verdana"/>
      <w:color w:val="000000"/>
      <w:sz w:val="24"/>
      <w:szCs w:val="24"/>
      <w:lang w:val="es-CR"/>
    </w:rPr>
  </w:style>
  <w:style w:type="paragraph" w:styleId="Sinespaciado">
    <w:name w:val="No Spacing"/>
    <w:link w:val="SinespaciadoCar"/>
    <w:uiPriority w:val="1"/>
    <w:qFormat/>
    <w:rsid w:val="00233566"/>
    <w:pPr>
      <w:suppressAutoHyphens/>
      <w:spacing w:after="0" w:line="240" w:lineRule="auto"/>
    </w:pPr>
    <w:rPr>
      <w:rFonts w:ascii="Times New Roman" w:eastAsia="Times New Roman" w:hAnsi="Times New Roman" w:cs="Times New Roman"/>
      <w:sz w:val="24"/>
      <w:szCs w:val="24"/>
      <w:lang w:eastAsia="ar-SA"/>
    </w:rPr>
  </w:style>
  <w:style w:type="character" w:customStyle="1" w:styleId="SinespaciadoCar">
    <w:name w:val="Sin espaciado Car"/>
    <w:basedOn w:val="Fuentedeprrafopredeter"/>
    <w:link w:val="Sinespaciado"/>
    <w:uiPriority w:val="1"/>
    <w:locked/>
    <w:rsid w:val="000A628D"/>
    <w:rPr>
      <w:rFonts w:ascii="Times New Roman" w:eastAsia="Times New Roman" w:hAnsi="Times New Roman" w:cs="Times New Roman"/>
      <w:sz w:val="24"/>
      <w:szCs w:val="24"/>
      <w:lang w:eastAsia="ar-SA"/>
    </w:rPr>
  </w:style>
  <w:style w:type="paragraph" w:customStyle="1" w:styleId="xmsobodytext">
    <w:name w:val="x_msobodytext"/>
    <w:basedOn w:val="Normal"/>
    <w:rsid w:val="0022544E"/>
    <w:pPr>
      <w:suppressAutoHyphens w:val="0"/>
      <w:spacing w:before="100" w:beforeAutospacing="1" w:after="100" w:afterAutospacing="1"/>
    </w:pPr>
    <w:rPr>
      <w:lang w:val="es-CR" w:eastAsia="es-CR"/>
    </w:rPr>
  </w:style>
  <w:style w:type="paragraph" w:customStyle="1" w:styleId="xmsolistparagraph">
    <w:name w:val="x_msolistparagraph"/>
    <w:basedOn w:val="Normal"/>
    <w:rsid w:val="00D730C1"/>
    <w:pPr>
      <w:suppressAutoHyphens w:val="0"/>
      <w:spacing w:before="100" w:beforeAutospacing="1" w:after="100" w:afterAutospacing="1"/>
    </w:pPr>
    <w:rPr>
      <w:lang w:val="es-CR" w:eastAsia="es-CR"/>
    </w:rPr>
  </w:style>
  <w:style w:type="paragraph" w:styleId="TDC1">
    <w:name w:val="toc 1"/>
    <w:basedOn w:val="Normal"/>
    <w:next w:val="Normal"/>
    <w:autoRedefine/>
    <w:uiPriority w:val="39"/>
    <w:unhideWhenUsed/>
    <w:qFormat/>
    <w:rsid w:val="00A00F61"/>
    <w:pPr>
      <w:tabs>
        <w:tab w:val="right" w:leader="dot" w:pos="8830"/>
      </w:tabs>
      <w:suppressAutoHyphens w:val="0"/>
      <w:jc w:val="center"/>
    </w:pPr>
    <w:rPr>
      <w:rFonts w:eastAsia="Calibri"/>
      <w:b/>
      <w:noProof/>
      <w:lang w:val="es-CR" w:eastAsia="en-US"/>
    </w:rPr>
  </w:style>
  <w:style w:type="paragraph" w:styleId="Textoindependiente2">
    <w:name w:val="Body Text 2"/>
    <w:basedOn w:val="Normal"/>
    <w:link w:val="Textoindependiente2Car"/>
    <w:rsid w:val="00453D12"/>
    <w:pPr>
      <w:suppressAutoHyphens w:val="0"/>
      <w:jc w:val="both"/>
    </w:pPr>
    <w:rPr>
      <w:rFonts w:eastAsia="SimSun"/>
      <w:sz w:val="28"/>
      <w:lang w:eastAsia="es-ES"/>
    </w:rPr>
  </w:style>
  <w:style w:type="character" w:customStyle="1" w:styleId="Textoindependiente2Car">
    <w:name w:val="Texto independiente 2 Car"/>
    <w:basedOn w:val="Fuentedeprrafopredeter"/>
    <w:link w:val="Textoindependiente2"/>
    <w:rsid w:val="00453D12"/>
    <w:rPr>
      <w:rFonts w:ascii="Times New Roman" w:eastAsia="SimSun" w:hAnsi="Times New Roman" w:cs="Times New Roman"/>
      <w:sz w:val="28"/>
      <w:szCs w:val="24"/>
      <w:lang w:eastAsia="es-ES"/>
    </w:rPr>
  </w:style>
  <w:style w:type="character" w:customStyle="1" w:styleId="Sangra2detindependienteCar">
    <w:name w:val="Sangría 2 de t. independiente Car"/>
    <w:basedOn w:val="Fuentedeprrafopredeter"/>
    <w:link w:val="Sangra2detindependiente"/>
    <w:rsid w:val="00453D12"/>
    <w:rPr>
      <w:rFonts w:ascii="Times New Roman" w:eastAsia="SimSun" w:hAnsi="Times New Roman" w:cs="Times New Roman"/>
      <w:sz w:val="24"/>
      <w:szCs w:val="20"/>
      <w:lang w:val="es-ES_tradnl" w:eastAsia="es-ES"/>
    </w:rPr>
  </w:style>
  <w:style w:type="paragraph" w:styleId="Sangra2detindependiente">
    <w:name w:val="Body Text Indent 2"/>
    <w:basedOn w:val="Normal"/>
    <w:link w:val="Sangra2detindependienteCar"/>
    <w:rsid w:val="00453D12"/>
    <w:pPr>
      <w:suppressAutoHyphens w:val="0"/>
      <w:spacing w:line="480" w:lineRule="auto"/>
      <w:ind w:left="720"/>
      <w:jc w:val="both"/>
    </w:pPr>
    <w:rPr>
      <w:rFonts w:eastAsia="SimSun"/>
      <w:szCs w:val="20"/>
      <w:lang w:val="es-ES_tradnl" w:eastAsia="es-ES"/>
    </w:rPr>
  </w:style>
  <w:style w:type="character" w:customStyle="1" w:styleId="Sangra2detindependienteCar1">
    <w:name w:val="Sangría 2 de t. independiente Car1"/>
    <w:basedOn w:val="Fuentedeprrafopredeter"/>
    <w:uiPriority w:val="99"/>
    <w:semiHidden/>
    <w:rsid w:val="00453D12"/>
    <w:rPr>
      <w:rFonts w:ascii="Times New Roman" w:eastAsia="Times New Roman" w:hAnsi="Times New Roman" w:cs="Times New Roman"/>
      <w:sz w:val="24"/>
      <w:szCs w:val="24"/>
      <w:lang w:eastAsia="ar-SA"/>
    </w:rPr>
  </w:style>
  <w:style w:type="paragraph" w:customStyle="1" w:styleId="noparagraphstyle">
    <w:name w:val="noparagraphstyle"/>
    <w:basedOn w:val="Normal"/>
    <w:rsid w:val="00453D12"/>
    <w:pPr>
      <w:suppressAutoHyphens w:val="0"/>
      <w:spacing w:before="100" w:beforeAutospacing="1" w:after="100" w:afterAutospacing="1"/>
    </w:pPr>
    <w:rPr>
      <w:lang w:eastAsia="es-ES"/>
    </w:rPr>
  </w:style>
  <w:style w:type="character" w:customStyle="1" w:styleId="TextodegloboCar1">
    <w:name w:val="Texto de globo Car1"/>
    <w:basedOn w:val="Fuentedeprrafopredeter"/>
    <w:uiPriority w:val="99"/>
    <w:semiHidden/>
    <w:rsid w:val="00453D12"/>
    <w:rPr>
      <w:rFonts w:ascii="Segoe UI" w:eastAsia="Calibri" w:hAnsi="Segoe UI" w:cs="Segoe UI"/>
      <w:sz w:val="18"/>
      <w:szCs w:val="18"/>
    </w:rPr>
  </w:style>
  <w:style w:type="character" w:customStyle="1" w:styleId="Textoindependiente3Car">
    <w:name w:val="Texto independiente 3 Car"/>
    <w:basedOn w:val="Fuentedeprrafopredeter"/>
    <w:link w:val="Textoindependiente3"/>
    <w:semiHidden/>
    <w:rsid w:val="00453D12"/>
    <w:rPr>
      <w:rFonts w:ascii="Bookman Old Style" w:eastAsia="Calibri" w:hAnsi="Bookman Old Style" w:cs="Times New Roman"/>
      <w:i/>
      <w:color w:val="000000"/>
    </w:rPr>
  </w:style>
  <w:style w:type="paragraph" w:styleId="Textoindependiente3">
    <w:name w:val="Body Text 3"/>
    <w:basedOn w:val="Normal"/>
    <w:link w:val="Textoindependiente3Car"/>
    <w:semiHidden/>
    <w:rsid w:val="00453D12"/>
    <w:pPr>
      <w:suppressAutoHyphens w:val="0"/>
      <w:jc w:val="both"/>
    </w:pPr>
    <w:rPr>
      <w:rFonts w:ascii="Bookman Old Style" w:eastAsia="Calibri" w:hAnsi="Bookman Old Style"/>
      <w:i/>
      <w:color w:val="000000"/>
      <w:sz w:val="22"/>
      <w:szCs w:val="22"/>
      <w:lang w:eastAsia="en-US"/>
    </w:rPr>
  </w:style>
  <w:style w:type="character" w:customStyle="1" w:styleId="Textoindependiente3Car1">
    <w:name w:val="Texto independiente 3 Car1"/>
    <w:basedOn w:val="Fuentedeprrafopredeter"/>
    <w:uiPriority w:val="99"/>
    <w:semiHidden/>
    <w:rsid w:val="00453D12"/>
    <w:rPr>
      <w:rFonts w:ascii="Times New Roman" w:eastAsia="Times New Roman" w:hAnsi="Times New Roman" w:cs="Times New Roman"/>
      <w:sz w:val="16"/>
      <w:szCs w:val="16"/>
      <w:lang w:eastAsia="ar-SA"/>
    </w:rPr>
  </w:style>
  <w:style w:type="paragraph" w:styleId="Listaconvietas">
    <w:name w:val="List Bullet"/>
    <w:basedOn w:val="Normal"/>
    <w:rsid w:val="00453D12"/>
    <w:pPr>
      <w:suppressAutoHyphens w:val="0"/>
      <w:contextualSpacing/>
    </w:pPr>
    <w:rPr>
      <w:lang w:eastAsia="es-ES"/>
    </w:rPr>
  </w:style>
  <w:style w:type="table" w:customStyle="1" w:styleId="Cuadrculaclara-nfasis11">
    <w:name w:val="Cuadrícula clara - Énfasis 11"/>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5">
    <w:name w:val="Light Grid Accent 5"/>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ombreadomedio1-nfasis5">
    <w:name w:val="Medium Shading 1 Accent 5"/>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Sombreadomedio1-nfasis11">
    <w:name w:val="Sombreado medio 1 - Énfasis 11"/>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staclara-nfasis11">
    <w:name w:val="Lista clara - Énfasis 11"/>
    <w:basedOn w:val="Tablanormal"/>
    <w:uiPriority w:val="61"/>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ipervnculovisitado">
    <w:name w:val="FollowedHyperlink"/>
    <w:basedOn w:val="Fuentedeprrafopredeter"/>
    <w:uiPriority w:val="99"/>
    <w:rsid w:val="00453D12"/>
    <w:rPr>
      <w:color w:val="800080" w:themeColor="followedHyperlink"/>
      <w:u w:val="single"/>
    </w:rPr>
  </w:style>
  <w:style w:type="paragraph" w:styleId="TDC2">
    <w:name w:val="toc 2"/>
    <w:basedOn w:val="Normal"/>
    <w:next w:val="Normal"/>
    <w:autoRedefine/>
    <w:uiPriority w:val="39"/>
    <w:qFormat/>
    <w:rsid w:val="00453D12"/>
    <w:pPr>
      <w:suppressAutoHyphens w:val="0"/>
      <w:ind w:left="240"/>
    </w:pPr>
    <w:rPr>
      <w:rFonts w:eastAsia="SimSun"/>
      <w:smallCaps/>
      <w:sz w:val="20"/>
      <w:szCs w:val="20"/>
      <w:lang w:eastAsia="es-ES"/>
    </w:rPr>
  </w:style>
  <w:style w:type="paragraph" w:styleId="TtulodeTDC">
    <w:name w:val="TOC Heading"/>
    <w:basedOn w:val="Ttulo1"/>
    <w:next w:val="Normal"/>
    <w:uiPriority w:val="39"/>
    <w:unhideWhenUsed/>
    <w:qFormat/>
    <w:rsid w:val="00453D12"/>
    <w:pPr>
      <w:suppressAutoHyphens w:val="0"/>
      <w:spacing w:before="480" w:line="276" w:lineRule="auto"/>
      <w:outlineLvl w:val="9"/>
    </w:pPr>
    <w:rPr>
      <w:b/>
      <w:bCs/>
      <w:sz w:val="28"/>
      <w:szCs w:val="28"/>
      <w:lang w:val="es-CR" w:eastAsia="en-US"/>
    </w:rPr>
  </w:style>
  <w:style w:type="paragraph" w:styleId="TDC3">
    <w:name w:val="toc 3"/>
    <w:basedOn w:val="Normal"/>
    <w:next w:val="Normal"/>
    <w:autoRedefine/>
    <w:uiPriority w:val="39"/>
    <w:semiHidden/>
    <w:unhideWhenUsed/>
    <w:rsid w:val="00453D12"/>
    <w:pPr>
      <w:suppressAutoHyphens w:val="0"/>
      <w:spacing w:after="100" w:line="276" w:lineRule="auto"/>
      <w:ind w:left="440"/>
    </w:pPr>
    <w:rPr>
      <w:rFonts w:ascii="Calibri" w:eastAsia="Calibri" w:hAnsi="Calibri"/>
      <w:sz w:val="22"/>
      <w:szCs w:val="22"/>
      <w:lang w:val="es-CR" w:eastAsia="en-US"/>
    </w:rPr>
  </w:style>
  <w:style w:type="table" w:styleId="Tablaweb3">
    <w:name w:val="Table Web 3"/>
    <w:basedOn w:val="Tablanormal"/>
    <w:rsid w:val="00453D12"/>
    <w:pPr>
      <w:spacing w:after="0" w:line="240" w:lineRule="auto"/>
    </w:pPr>
    <w:rPr>
      <w:rFonts w:ascii="Times New Roman" w:eastAsia="Times New Roman" w:hAnsi="Times New Roman" w:cs="Times New Roman"/>
      <w:sz w:val="20"/>
      <w:szCs w:val="20"/>
      <w:lang w:val="es-CR" w:eastAsia="es-C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xBrp2">
    <w:name w:val="TxBr_p2"/>
    <w:basedOn w:val="Normal"/>
    <w:uiPriority w:val="99"/>
    <w:rsid w:val="00453D12"/>
    <w:pPr>
      <w:widowControl w:val="0"/>
      <w:tabs>
        <w:tab w:val="left" w:pos="2607"/>
        <w:tab w:val="left" w:pos="2976"/>
      </w:tabs>
      <w:suppressAutoHyphens w:val="0"/>
      <w:autoSpaceDE w:val="0"/>
      <w:autoSpaceDN w:val="0"/>
      <w:adjustRightInd w:val="0"/>
      <w:spacing w:line="850" w:lineRule="atLeast"/>
      <w:ind w:left="2976" w:hanging="368"/>
      <w:jc w:val="both"/>
    </w:pPr>
    <w:rPr>
      <w:sz w:val="20"/>
      <w:szCs w:val="20"/>
      <w:lang w:val="en-US" w:eastAsia="es-ES"/>
    </w:rPr>
  </w:style>
  <w:style w:type="character" w:styleId="Nmerodelnea">
    <w:name w:val="line number"/>
    <w:basedOn w:val="Fuentedeprrafopredeter"/>
    <w:uiPriority w:val="99"/>
    <w:semiHidden/>
    <w:unhideWhenUsed/>
    <w:rsid w:val="00453D12"/>
  </w:style>
  <w:style w:type="paragraph" w:styleId="Textosinformato">
    <w:name w:val="Plain Text"/>
    <w:basedOn w:val="Normal"/>
    <w:link w:val="TextosinformatoCar"/>
    <w:uiPriority w:val="99"/>
    <w:unhideWhenUsed/>
    <w:rsid w:val="00453D12"/>
    <w:pPr>
      <w:suppressAutoHyphens w:val="0"/>
    </w:pPr>
    <w:rPr>
      <w:rFonts w:ascii="Consolas" w:eastAsiaTheme="minorHAnsi" w:hAnsi="Consolas" w:cstheme="minorBidi"/>
      <w:sz w:val="21"/>
      <w:szCs w:val="21"/>
      <w:lang w:val="es-CR" w:eastAsia="en-US"/>
    </w:rPr>
  </w:style>
  <w:style w:type="character" w:customStyle="1" w:styleId="TextosinformatoCar">
    <w:name w:val="Texto sin formato Car"/>
    <w:basedOn w:val="Fuentedeprrafopredeter"/>
    <w:link w:val="Textosinformato"/>
    <w:uiPriority w:val="99"/>
    <w:rsid w:val="00453D12"/>
    <w:rPr>
      <w:rFonts w:ascii="Consolas" w:hAnsi="Consolas"/>
      <w:sz w:val="21"/>
      <w:szCs w:val="21"/>
      <w:lang w:val="es-CR"/>
    </w:rPr>
  </w:style>
  <w:style w:type="table" w:styleId="Sombreadoclaro-nfasis5">
    <w:name w:val="Light Shading Accent 5"/>
    <w:basedOn w:val="Tablanormal"/>
    <w:uiPriority w:val="60"/>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vistoso-nfasis5">
    <w:name w:val="Colorful Shading Accent 5"/>
    <w:basedOn w:val="Tablanormal"/>
    <w:uiPriority w:val="71"/>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uadrculamedia3-nfasis5">
    <w:name w:val="Medium Grid 3 Accent 5"/>
    <w:basedOn w:val="Tablanormal"/>
    <w:uiPriority w:val="69"/>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vistosa-nfasis5">
    <w:name w:val="Colorful Grid Accent 5"/>
    <w:basedOn w:val="Tablanormal"/>
    <w:uiPriority w:val="73"/>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stavistosa-nfasis5">
    <w:name w:val="Colorful List Accent 5"/>
    <w:basedOn w:val="Tablanormal"/>
    <w:uiPriority w:val="72"/>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xl64">
    <w:name w:val="xl64"/>
    <w:basedOn w:val="Normal"/>
    <w:rsid w:val="00453D12"/>
    <w:pPr>
      <w:suppressAutoHyphens w:val="0"/>
      <w:spacing w:before="100" w:beforeAutospacing="1" w:after="100" w:afterAutospacing="1"/>
    </w:pPr>
    <w:rPr>
      <w:rFonts w:ascii="Bookman Old Style" w:hAnsi="Bookman Old Style"/>
      <w:sz w:val="18"/>
      <w:szCs w:val="18"/>
      <w:lang w:val="es-CR" w:eastAsia="es-CR"/>
    </w:rPr>
  </w:style>
  <w:style w:type="paragraph" w:customStyle="1" w:styleId="xl65">
    <w:name w:val="xl65"/>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6">
    <w:name w:val="xl66"/>
    <w:basedOn w:val="Normal"/>
    <w:rsid w:val="00453D12"/>
    <w:pPr>
      <w:suppressAutoHyphens w:val="0"/>
      <w:spacing w:before="100" w:beforeAutospacing="1" w:after="100" w:afterAutospacing="1"/>
      <w:jc w:val="center"/>
    </w:pPr>
    <w:rPr>
      <w:rFonts w:ascii="Bookman Old Style" w:hAnsi="Bookman Old Style"/>
      <w:sz w:val="18"/>
      <w:szCs w:val="18"/>
      <w:lang w:val="es-CR" w:eastAsia="es-CR"/>
    </w:rPr>
  </w:style>
  <w:style w:type="paragraph" w:customStyle="1" w:styleId="xl67">
    <w:name w:val="xl67"/>
    <w:basedOn w:val="Normal"/>
    <w:rsid w:val="00453D12"/>
    <w:pPr>
      <w:pBdr>
        <w:top w:val="single" w:sz="4" w:space="0" w:color="auto"/>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8">
    <w:name w:val="xl68"/>
    <w:basedOn w:val="Normal"/>
    <w:rsid w:val="00453D12"/>
    <w:pPr>
      <w:pBdr>
        <w:top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69">
    <w:name w:val="xl69"/>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0">
    <w:name w:val="xl70"/>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1">
    <w:name w:val="xl71"/>
    <w:basedOn w:val="Normal"/>
    <w:rsid w:val="00453D12"/>
    <w:pPr>
      <w:pBdr>
        <w:top w:val="single" w:sz="4" w:space="0" w:color="auto"/>
        <w:bottom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2">
    <w:name w:val="xl72"/>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3">
    <w:name w:val="xl73"/>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4">
    <w:name w:val="xl74"/>
    <w:basedOn w:val="Normal"/>
    <w:rsid w:val="00453D12"/>
    <w:pPr>
      <w:pBdr>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5">
    <w:name w:val="xl75"/>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6">
    <w:name w:val="xl76"/>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7">
    <w:name w:val="xl77"/>
    <w:basedOn w:val="Normal"/>
    <w:rsid w:val="00453D12"/>
    <w:pPr>
      <w:pBdr>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8">
    <w:name w:val="xl78"/>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79">
    <w:name w:val="xl79"/>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80">
    <w:name w:val="xl80"/>
    <w:basedOn w:val="Normal"/>
    <w:rsid w:val="00453D12"/>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claro">
    <w:name w:val="Light Shading"/>
    <w:basedOn w:val="Tablanormal"/>
    <w:uiPriority w:val="60"/>
    <w:rsid w:val="00453D12"/>
    <w:pPr>
      <w:spacing w:after="0" w:line="240" w:lineRule="auto"/>
    </w:pPr>
    <w:rPr>
      <w:rFonts w:ascii="Calibri" w:eastAsia="Calibri" w:hAnsi="Calibri" w:cs="Times New Roman"/>
      <w:color w:val="000000" w:themeColor="text1" w:themeShade="BF"/>
      <w:sz w:val="20"/>
      <w:szCs w:val="20"/>
      <w:lang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Normal"/>
    <w:rsid w:val="00453D12"/>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medio2-nfasis5">
    <w:name w:val="Medium Shading 2 Accent 5"/>
    <w:basedOn w:val="Tablanormal"/>
    <w:uiPriority w:val="64"/>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5">
    <w:name w:val="Medium List 1 Accent 5"/>
    <w:basedOn w:val="Tablanormal"/>
    <w:uiPriority w:val="65"/>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Sombreadovistoso-nfasis51">
    <w:name w:val="Sombreado vistoso - Énfasis 51"/>
    <w:basedOn w:val="Tablanormal"/>
    <w:next w:val="Sombreadovistoso-nfasis5"/>
    <w:uiPriority w:val="71"/>
    <w:rsid w:val="00453D12"/>
    <w:pPr>
      <w:spacing w:after="0" w:line="240" w:lineRule="auto"/>
    </w:pPr>
    <w:rPr>
      <w:rFonts w:ascii="Times New Roman" w:eastAsia="Times New Roman" w:hAnsi="Times New Roman" w:cs="Times New Roman"/>
      <w:color w:val="000000"/>
      <w:sz w:val="20"/>
      <w:szCs w:val="20"/>
      <w:lang w:eastAsia="es-E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Listavistosa-nfasis51">
    <w:name w:val="Lista vistosa - Énfasis 51"/>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Listavistosa-nfasis52">
    <w:name w:val="Lista vistosa - Énfasis 52"/>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uadrculaclara-nfasis51">
    <w:name w:val="Cuadrícula clara - Énfasis 51"/>
    <w:basedOn w:val="Tablanormal"/>
    <w:next w:val="Cuadrculaclara-nfasis5"/>
    <w:uiPriority w:val="6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
    <w:name w:val="Tabla con cuadrícula1"/>
    <w:basedOn w:val="Tablanormal"/>
    <w:next w:val="Tablaconcuadrcula"/>
    <w:uiPriority w:val="59"/>
    <w:rsid w:val="00453D12"/>
    <w:pPr>
      <w:spacing w:after="0" w:line="240" w:lineRule="auto"/>
    </w:pPr>
    <w:rPr>
      <w:rFonts w:ascii="Calibri" w:eastAsia="Calibri" w:hAnsi="Calibri" w:cs="Times New Roman"/>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453D12"/>
    <w:rPr>
      <w:b/>
      <w:bCs/>
      <w:i w:val="0"/>
      <w:iCs w:val="0"/>
    </w:rPr>
  </w:style>
  <w:style w:type="table" w:customStyle="1" w:styleId="Tabladelista2-nfasis51">
    <w:name w:val="Tabla de lista 2 - Énfasis 51"/>
    <w:basedOn w:val="Tablanormal"/>
    <w:uiPriority w:val="47"/>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normal51">
    <w:name w:val="Tabla normal 51"/>
    <w:basedOn w:val="Tablanormal"/>
    <w:uiPriority w:val="45"/>
    <w:rsid w:val="00453D12"/>
    <w:pPr>
      <w:spacing w:after="0" w:line="240" w:lineRule="auto"/>
    </w:pPr>
    <w:rPr>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2">
    <w:name w:val="Tabla con cuadrícula2"/>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normal511">
    <w:name w:val="Tabla normal 511"/>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52">
    <w:name w:val="Tabla normal 52"/>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ireccinHTML">
    <w:name w:val="HTML Address"/>
    <w:basedOn w:val="Normal"/>
    <w:link w:val="DireccinHTMLCar"/>
    <w:uiPriority w:val="99"/>
    <w:unhideWhenUsed/>
    <w:rsid w:val="00453D12"/>
    <w:pPr>
      <w:suppressAutoHyphens w:val="0"/>
    </w:pPr>
    <w:rPr>
      <w:i/>
      <w:iCs/>
      <w:lang w:val="es-CR" w:eastAsia="es-CR"/>
    </w:rPr>
  </w:style>
  <w:style w:type="character" w:customStyle="1" w:styleId="DireccinHTMLCar">
    <w:name w:val="Dirección HTML Car"/>
    <w:basedOn w:val="Fuentedeprrafopredeter"/>
    <w:link w:val="DireccinHTML"/>
    <w:uiPriority w:val="99"/>
    <w:rsid w:val="00453D12"/>
    <w:rPr>
      <w:rFonts w:ascii="Times New Roman" w:eastAsia="Times New Roman" w:hAnsi="Times New Roman" w:cs="Times New Roman"/>
      <w:i/>
      <w:iCs/>
      <w:sz w:val="24"/>
      <w:szCs w:val="24"/>
      <w:lang w:val="es-CR" w:eastAsia="es-CR"/>
    </w:rPr>
  </w:style>
  <w:style w:type="table" w:customStyle="1" w:styleId="Tablaconcuadrcula3">
    <w:name w:val="Tabla con cuadrícula3"/>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lista7concolores-nfasis51">
    <w:name w:val="Tabla de lista 7 con colores - Énfasis 51"/>
    <w:basedOn w:val="Tablanormal"/>
    <w:uiPriority w:val="52"/>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21">
    <w:name w:val="Tabla normal 21"/>
    <w:basedOn w:val="Tablanormal"/>
    <w:uiPriority w:val="4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5">
    <w:name w:val="Tabla con cuadrícula5"/>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avistosa-nfasis53">
    <w:name w:val="Lista vistosa - Énfasis 53"/>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Tablaconcuadrcula8">
    <w:name w:val="Tabla con cuadrícula8"/>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61">
    <w:name w:val="Tabla de lista 3 - Énfasis 61"/>
    <w:basedOn w:val="Tablanormal"/>
    <w:uiPriority w:val="48"/>
    <w:rsid w:val="00453D12"/>
    <w:pPr>
      <w:spacing w:after="0" w:line="240" w:lineRule="auto"/>
    </w:pPr>
    <w:rPr>
      <w:lang w:val="es-CR"/>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Tabladecuadrcula6concolores-nfasis61">
    <w:name w:val="Tabla de cuadrícula 6 con colores - Énfasis 61"/>
    <w:basedOn w:val="Tablanormal"/>
    <w:uiPriority w:val="51"/>
    <w:rsid w:val="00453D12"/>
    <w:pPr>
      <w:spacing w:after="0" w:line="240" w:lineRule="auto"/>
    </w:pPr>
    <w:rPr>
      <w:color w:val="E36C0A" w:themeColor="accent6" w:themeShade="BF"/>
      <w:lang w:val="es-C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lista2-nfasis61">
    <w:name w:val="Tabla de lista 2 - Énfasis 61"/>
    <w:basedOn w:val="Tablanormal"/>
    <w:uiPriority w:val="47"/>
    <w:rsid w:val="00453D12"/>
    <w:pPr>
      <w:spacing w:after="0" w:line="240" w:lineRule="auto"/>
    </w:pPr>
    <w:rPr>
      <w:lang w:val="es-CR"/>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9">
    <w:name w:val="Tabla con cuadrícula9"/>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uiPriority w:val="41"/>
    <w:rsid w:val="00453D12"/>
    <w:pPr>
      <w:spacing w:after="0" w:line="240" w:lineRule="auto"/>
    </w:pPr>
    <w:rPr>
      <w:lang w:val="es-C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lista7concolores-nfasis11">
    <w:name w:val="Tabla de lista 7 con colores - Énfasis 11"/>
    <w:basedOn w:val="Tablanormal"/>
    <w:next w:val="Tabladelista7concolores-nfasis12"/>
    <w:uiPriority w:val="52"/>
    <w:rsid w:val="00453D12"/>
    <w:pPr>
      <w:spacing w:after="0" w:line="240" w:lineRule="auto"/>
    </w:pPr>
    <w:rPr>
      <w:rFonts w:ascii="Times New Roman" w:eastAsia="Times New Roman" w:hAnsi="Times New Roman" w:cs="Times New Roman"/>
      <w:color w:val="365F91"/>
      <w:sz w:val="20"/>
      <w:szCs w:val="20"/>
      <w:lang w:eastAsia="es-ES"/>
    </w:rPr>
    <w:tblPr>
      <w:tblStyleRowBandSize w:val="1"/>
      <w:tblStyleColBandSize w:val="1"/>
    </w:tblPr>
    <w:tblStylePr w:type="firstRow">
      <w:rPr>
        <w:rFonts w:ascii="Cambria" w:eastAsia="Times New Roman" w:hAnsi="Cambria" w:cs="Times New Roman"/>
        <w:i/>
        <w:iCs/>
        <w:sz w:val="26"/>
      </w:rPr>
      <w:tblPr/>
      <w:tcPr>
        <w:tcBorders>
          <w:bottom w:val="single" w:sz="4" w:space="0" w:color="4F81BD"/>
        </w:tcBorders>
        <w:shd w:val="clear" w:color="auto" w:fill="FFFFFF"/>
      </w:tcPr>
    </w:tblStylePr>
    <w:tblStylePr w:type="lastRow">
      <w:rPr>
        <w:rFonts w:ascii="Cambria" w:eastAsia="Times New Roman" w:hAnsi="Cambria" w:cs="Times New Roman"/>
        <w:i/>
        <w:iCs/>
        <w:sz w:val="26"/>
      </w:rPr>
      <w:tblPr/>
      <w:tcPr>
        <w:tcBorders>
          <w:top w:val="single" w:sz="4" w:space="0" w:color="4F81BD"/>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F81BD"/>
        </w:tcBorders>
        <w:shd w:val="clear" w:color="auto" w:fill="FFFFFF"/>
      </w:tcPr>
    </w:tblStylePr>
    <w:tblStylePr w:type="lastCol">
      <w:rPr>
        <w:rFonts w:ascii="Cambria" w:eastAsia="Times New Roman" w:hAnsi="Cambr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nfasis12">
    <w:name w:val="Tabla de lista 7 con colores - Énfasis 12"/>
    <w:basedOn w:val="Tablanormal"/>
    <w:uiPriority w:val="52"/>
    <w:rsid w:val="00453D12"/>
    <w:pPr>
      <w:spacing w:after="0" w:line="240" w:lineRule="auto"/>
    </w:pPr>
    <w:rPr>
      <w:color w:val="365F91" w:themeColor="accent1" w:themeShade="BF"/>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DC4">
    <w:name w:val="toc 4"/>
    <w:basedOn w:val="Normal"/>
    <w:next w:val="Normal"/>
    <w:autoRedefine/>
    <w:uiPriority w:val="39"/>
    <w:semiHidden/>
    <w:unhideWhenUsed/>
    <w:rsid w:val="00450781"/>
    <w:pPr>
      <w:spacing w:after="100"/>
      <w:ind w:left="720"/>
    </w:pPr>
  </w:style>
  <w:style w:type="table" w:customStyle="1" w:styleId="Tabladecuadrcula5oscura-nfasis51">
    <w:name w:val="Tabla de cuadrícula 5 oscura - Énfasis 51"/>
    <w:basedOn w:val="Tablanormal"/>
    <w:uiPriority w:val="50"/>
    <w:rsid w:val="00017074"/>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Tabladecuadrcula4-nfasis51">
    <w:name w:val="Tabla de cuadrícula 4 - Énfasis 51"/>
    <w:basedOn w:val="Tablanormal"/>
    <w:uiPriority w:val="49"/>
    <w:rsid w:val="009C501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decuadrcula5oscura-nfasis11">
    <w:name w:val="Tabla de cuadrícula 5 oscura - Énfasis 11"/>
    <w:basedOn w:val="Tablanormal"/>
    <w:uiPriority w:val="50"/>
    <w:rsid w:val="002D367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Cuadrculamedia1-nfasis6">
    <w:name w:val="Medium Grid 1 Accent 6"/>
    <w:basedOn w:val="Tablanormal"/>
    <w:uiPriority w:val="67"/>
    <w:rsid w:val="00C6550A"/>
    <w:pPr>
      <w:spacing w:after="0" w:line="240" w:lineRule="auto"/>
      <w:jc w:val="both"/>
    </w:pPr>
    <w:rPr>
      <w:rFonts w:ascii="Calibri" w:eastAsia="Calibri" w:hAnsi="Calibri" w:cs="Times New Roma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935">
      <w:bodyDiv w:val="1"/>
      <w:marLeft w:val="0"/>
      <w:marRight w:val="0"/>
      <w:marTop w:val="0"/>
      <w:marBottom w:val="0"/>
      <w:divBdr>
        <w:top w:val="none" w:sz="0" w:space="0" w:color="auto"/>
        <w:left w:val="none" w:sz="0" w:space="0" w:color="auto"/>
        <w:bottom w:val="none" w:sz="0" w:space="0" w:color="auto"/>
        <w:right w:val="none" w:sz="0" w:space="0" w:color="auto"/>
      </w:divBdr>
    </w:div>
    <w:div w:id="41948304">
      <w:bodyDiv w:val="1"/>
      <w:marLeft w:val="0"/>
      <w:marRight w:val="0"/>
      <w:marTop w:val="0"/>
      <w:marBottom w:val="0"/>
      <w:divBdr>
        <w:top w:val="none" w:sz="0" w:space="0" w:color="auto"/>
        <w:left w:val="none" w:sz="0" w:space="0" w:color="auto"/>
        <w:bottom w:val="none" w:sz="0" w:space="0" w:color="auto"/>
        <w:right w:val="none" w:sz="0" w:space="0" w:color="auto"/>
      </w:divBdr>
    </w:div>
    <w:div w:id="108090152">
      <w:bodyDiv w:val="1"/>
      <w:marLeft w:val="0"/>
      <w:marRight w:val="0"/>
      <w:marTop w:val="0"/>
      <w:marBottom w:val="0"/>
      <w:divBdr>
        <w:top w:val="none" w:sz="0" w:space="0" w:color="auto"/>
        <w:left w:val="none" w:sz="0" w:space="0" w:color="auto"/>
        <w:bottom w:val="none" w:sz="0" w:space="0" w:color="auto"/>
        <w:right w:val="none" w:sz="0" w:space="0" w:color="auto"/>
      </w:divBdr>
    </w:div>
    <w:div w:id="178853152">
      <w:bodyDiv w:val="1"/>
      <w:marLeft w:val="0"/>
      <w:marRight w:val="0"/>
      <w:marTop w:val="0"/>
      <w:marBottom w:val="0"/>
      <w:divBdr>
        <w:top w:val="none" w:sz="0" w:space="0" w:color="auto"/>
        <w:left w:val="none" w:sz="0" w:space="0" w:color="auto"/>
        <w:bottom w:val="none" w:sz="0" w:space="0" w:color="auto"/>
        <w:right w:val="none" w:sz="0" w:space="0" w:color="auto"/>
      </w:divBdr>
    </w:div>
    <w:div w:id="209810275">
      <w:bodyDiv w:val="1"/>
      <w:marLeft w:val="0"/>
      <w:marRight w:val="0"/>
      <w:marTop w:val="0"/>
      <w:marBottom w:val="0"/>
      <w:divBdr>
        <w:top w:val="none" w:sz="0" w:space="0" w:color="auto"/>
        <w:left w:val="none" w:sz="0" w:space="0" w:color="auto"/>
        <w:bottom w:val="none" w:sz="0" w:space="0" w:color="auto"/>
        <w:right w:val="none" w:sz="0" w:space="0" w:color="auto"/>
      </w:divBdr>
    </w:div>
    <w:div w:id="211578043">
      <w:bodyDiv w:val="1"/>
      <w:marLeft w:val="0"/>
      <w:marRight w:val="0"/>
      <w:marTop w:val="0"/>
      <w:marBottom w:val="0"/>
      <w:divBdr>
        <w:top w:val="none" w:sz="0" w:space="0" w:color="auto"/>
        <w:left w:val="none" w:sz="0" w:space="0" w:color="auto"/>
        <w:bottom w:val="none" w:sz="0" w:space="0" w:color="auto"/>
        <w:right w:val="none" w:sz="0" w:space="0" w:color="auto"/>
      </w:divBdr>
    </w:div>
    <w:div w:id="252394528">
      <w:bodyDiv w:val="1"/>
      <w:marLeft w:val="0"/>
      <w:marRight w:val="0"/>
      <w:marTop w:val="0"/>
      <w:marBottom w:val="0"/>
      <w:divBdr>
        <w:top w:val="none" w:sz="0" w:space="0" w:color="auto"/>
        <w:left w:val="none" w:sz="0" w:space="0" w:color="auto"/>
        <w:bottom w:val="none" w:sz="0" w:space="0" w:color="auto"/>
        <w:right w:val="none" w:sz="0" w:space="0" w:color="auto"/>
      </w:divBdr>
    </w:div>
    <w:div w:id="314408645">
      <w:bodyDiv w:val="1"/>
      <w:marLeft w:val="0"/>
      <w:marRight w:val="0"/>
      <w:marTop w:val="0"/>
      <w:marBottom w:val="0"/>
      <w:divBdr>
        <w:top w:val="none" w:sz="0" w:space="0" w:color="auto"/>
        <w:left w:val="none" w:sz="0" w:space="0" w:color="auto"/>
        <w:bottom w:val="none" w:sz="0" w:space="0" w:color="auto"/>
        <w:right w:val="none" w:sz="0" w:space="0" w:color="auto"/>
      </w:divBdr>
    </w:div>
    <w:div w:id="323440697">
      <w:bodyDiv w:val="1"/>
      <w:marLeft w:val="0"/>
      <w:marRight w:val="0"/>
      <w:marTop w:val="0"/>
      <w:marBottom w:val="0"/>
      <w:divBdr>
        <w:top w:val="none" w:sz="0" w:space="0" w:color="auto"/>
        <w:left w:val="none" w:sz="0" w:space="0" w:color="auto"/>
        <w:bottom w:val="none" w:sz="0" w:space="0" w:color="auto"/>
        <w:right w:val="none" w:sz="0" w:space="0" w:color="auto"/>
      </w:divBdr>
    </w:div>
    <w:div w:id="383800603">
      <w:bodyDiv w:val="1"/>
      <w:marLeft w:val="0"/>
      <w:marRight w:val="0"/>
      <w:marTop w:val="0"/>
      <w:marBottom w:val="0"/>
      <w:divBdr>
        <w:top w:val="none" w:sz="0" w:space="0" w:color="auto"/>
        <w:left w:val="none" w:sz="0" w:space="0" w:color="auto"/>
        <w:bottom w:val="none" w:sz="0" w:space="0" w:color="auto"/>
        <w:right w:val="none" w:sz="0" w:space="0" w:color="auto"/>
      </w:divBdr>
      <w:divsChild>
        <w:div w:id="1416173030">
          <w:marLeft w:val="0"/>
          <w:marRight w:val="0"/>
          <w:marTop w:val="0"/>
          <w:marBottom w:val="0"/>
          <w:divBdr>
            <w:top w:val="none" w:sz="0" w:space="0" w:color="auto"/>
            <w:left w:val="none" w:sz="0" w:space="0" w:color="auto"/>
            <w:bottom w:val="none" w:sz="0" w:space="0" w:color="auto"/>
            <w:right w:val="none" w:sz="0" w:space="0" w:color="auto"/>
          </w:divBdr>
          <w:divsChild>
            <w:div w:id="1459028557">
              <w:marLeft w:val="0"/>
              <w:marRight w:val="0"/>
              <w:marTop w:val="0"/>
              <w:marBottom w:val="0"/>
              <w:divBdr>
                <w:top w:val="none" w:sz="0" w:space="0" w:color="auto"/>
                <w:left w:val="none" w:sz="0" w:space="0" w:color="auto"/>
                <w:bottom w:val="none" w:sz="0" w:space="0" w:color="auto"/>
                <w:right w:val="none" w:sz="0" w:space="0" w:color="auto"/>
              </w:divBdr>
              <w:divsChild>
                <w:div w:id="164843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021731">
      <w:bodyDiv w:val="1"/>
      <w:marLeft w:val="0"/>
      <w:marRight w:val="0"/>
      <w:marTop w:val="0"/>
      <w:marBottom w:val="0"/>
      <w:divBdr>
        <w:top w:val="none" w:sz="0" w:space="0" w:color="auto"/>
        <w:left w:val="none" w:sz="0" w:space="0" w:color="auto"/>
        <w:bottom w:val="none" w:sz="0" w:space="0" w:color="auto"/>
        <w:right w:val="none" w:sz="0" w:space="0" w:color="auto"/>
      </w:divBdr>
      <w:divsChild>
        <w:div w:id="354115517">
          <w:marLeft w:val="0"/>
          <w:marRight w:val="0"/>
          <w:marTop w:val="0"/>
          <w:marBottom w:val="0"/>
          <w:divBdr>
            <w:top w:val="none" w:sz="0" w:space="0" w:color="auto"/>
            <w:left w:val="none" w:sz="0" w:space="0" w:color="auto"/>
            <w:bottom w:val="none" w:sz="0" w:space="0" w:color="auto"/>
            <w:right w:val="none" w:sz="0" w:space="0" w:color="auto"/>
          </w:divBdr>
          <w:divsChild>
            <w:div w:id="1538812758">
              <w:marLeft w:val="0"/>
              <w:marRight w:val="0"/>
              <w:marTop w:val="0"/>
              <w:marBottom w:val="0"/>
              <w:divBdr>
                <w:top w:val="none" w:sz="0" w:space="0" w:color="auto"/>
                <w:left w:val="none" w:sz="0" w:space="0" w:color="auto"/>
                <w:bottom w:val="none" w:sz="0" w:space="0" w:color="auto"/>
                <w:right w:val="none" w:sz="0" w:space="0" w:color="auto"/>
              </w:divBdr>
              <w:divsChild>
                <w:div w:id="7618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043124">
      <w:bodyDiv w:val="1"/>
      <w:marLeft w:val="0"/>
      <w:marRight w:val="0"/>
      <w:marTop w:val="0"/>
      <w:marBottom w:val="0"/>
      <w:divBdr>
        <w:top w:val="none" w:sz="0" w:space="0" w:color="auto"/>
        <w:left w:val="none" w:sz="0" w:space="0" w:color="auto"/>
        <w:bottom w:val="none" w:sz="0" w:space="0" w:color="auto"/>
        <w:right w:val="none" w:sz="0" w:space="0" w:color="auto"/>
      </w:divBdr>
    </w:div>
    <w:div w:id="469828619">
      <w:bodyDiv w:val="1"/>
      <w:marLeft w:val="0"/>
      <w:marRight w:val="0"/>
      <w:marTop w:val="0"/>
      <w:marBottom w:val="0"/>
      <w:divBdr>
        <w:top w:val="none" w:sz="0" w:space="0" w:color="auto"/>
        <w:left w:val="none" w:sz="0" w:space="0" w:color="auto"/>
        <w:bottom w:val="none" w:sz="0" w:space="0" w:color="auto"/>
        <w:right w:val="none" w:sz="0" w:space="0" w:color="auto"/>
      </w:divBdr>
    </w:div>
    <w:div w:id="506679478">
      <w:bodyDiv w:val="1"/>
      <w:marLeft w:val="0"/>
      <w:marRight w:val="0"/>
      <w:marTop w:val="0"/>
      <w:marBottom w:val="0"/>
      <w:divBdr>
        <w:top w:val="none" w:sz="0" w:space="0" w:color="auto"/>
        <w:left w:val="none" w:sz="0" w:space="0" w:color="auto"/>
        <w:bottom w:val="none" w:sz="0" w:space="0" w:color="auto"/>
        <w:right w:val="none" w:sz="0" w:space="0" w:color="auto"/>
      </w:divBdr>
    </w:div>
    <w:div w:id="519393959">
      <w:bodyDiv w:val="1"/>
      <w:marLeft w:val="0"/>
      <w:marRight w:val="0"/>
      <w:marTop w:val="0"/>
      <w:marBottom w:val="0"/>
      <w:divBdr>
        <w:top w:val="none" w:sz="0" w:space="0" w:color="auto"/>
        <w:left w:val="none" w:sz="0" w:space="0" w:color="auto"/>
        <w:bottom w:val="none" w:sz="0" w:space="0" w:color="auto"/>
        <w:right w:val="none" w:sz="0" w:space="0" w:color="auto"/>
      </w:divBdr>
    </w:div>
    <w:div w:id="535238485">
      <w:bodyDiv w:val="1"/>
      <w:marLeft w:val="0"/>
      <w:marRight w:val="0"/>
      <w:marTop w:val="0"/>
      <w:marBottom w:val="0"/>
      <w:divBdr>
        <w:top w:val="none" w:sz="0" w:space="0" w:color="auto"/>
        <w:left w:val="none" w:sz="0" w:space="0" w:color="auto"/>
        <w:bottom w:val="none" w:sz="0" w:space="0" w:color="auto"/>
        <w:right w:val="none" w:sz="0" w:space="0" w:color="auto"/>
      </w:divBdr>
    </w:div>
    <w:div w:id="557517079">
      <w:bodyDiv w:val="1"/>
      <w:marLeft w:val="0"/>
      <w:marRight w:val="0"/>
      <w:marTop w:val="0"/>
      <w:marBottom w:val="0"/>
      <w:divBdr>
        <w:top w:val="none" w:sz="0" w:space="0" w:color="auto"/>
        <w:left w:val="none" w:sz="0" w:space="0" w:color="auto"/>
        <w:bottom w:val="none" w:sz="0" w:space="0" w:color="auto"/>
        <w:right w:val="none" w:sz="0" w:space="0" w:color="auto"/>
      </w:divBdr>
    </w:div>
    <w:div w:id="581061664">
      <w:bodyDiv w:val="1"/>
      <w:marLeft w:val="0"/>
      <w:marRight w:val="0"/>
      <w:marTop w:val="0"/>
      <w:marBottom w:val="0"/>
      <w:divBdr>
        <w:top w:val="none" w:sz="0" w:space="0" w:color="auto"/>
        <w:left w:val="none" w:sz="0" w:space="0" w:color="auto"/>
        <w:bottom w:val="none" w:sz="0" w:space="0" w:color="auto"/>
        <w:right w:val="none" w:sz="0" w:space="0" w:color="auto"/>
      </w:divBdr>
    </w:div>
    <w:div w:id="623655236">
      <w:bodyDiv w:val="1"/>
      <w:marLeft w:val="0"/>
      <w:marRight w:val="0"/>
      <w:marTop w:val="0"/>
      <w:marBottom w:val="0"/>
      <w:divBdr>
        <w:top w:val="none" w:sz="0" w:space="0" w:color="auto"/>
        <w:left w:val="none" w:sz="0" w:space="0" w:color="auto"/>
        <w:bottom w:val="none" w:sz="0" w:space="0" w:color="auto"/>
        <w:right w:val="none" w:sz="0" w:space="0" w:color="auto"/>
      </w:divBdr>
      <w:divsChild>
        <w:div w:id="791021336">
          <w:marLeft w:val="0"/>
          <w:marRight w:val="0"/>
          <w:marTop w:val="0"/>
          <w:marBottom w:val="0"/>
          <w:divBdr>
            <w:top w:val="none" w:sz="0" w:space="0" w:color="auto"/>
            <w:left w:val="none" w:sz="0" w:space="0" w:color="auto"/>
            <w:bottom w:val="none" w:sz="0" w:space="0" w:color="auto"/>
            <w:right w:val="none" w:sz="0" w:space="0" w:color="auto"/>
          </w:divBdr>
          <w:divsChild>
            <w:div w:id="1079672272">
              <w:marLeft w:val="0"/>
              <w:marRight w:val="0"/>
              <w:marTop w:val="0"/>
              <w:marBottom w:val="0"/>
              <w:divBdr>
                <w:top w:val="none" w:sz="0" w:space="0" w:color="auto"/>
                <w:left w:val="none" w:sz="0" w:space="0" w:color="auto"/>
                <w:bottom w:val="none" w:sz="0" w:space="0" w:color="auto"/>
                <w:right w:val="none" w:sz="0" w:space="0" w:color="auto"/>
              </w:divBdr>
              <w:divsChild>
                <w:div w:id="839077713">
                  <w:marLeft w:val="0"/>
                  <w:marRight w:val="0"/>
                  <w:marTop w:val="0"/>
                  <w:marBottom w:val="0"/>
                  <w:divBdr>
                    <w:top w:val="none" w:sz="0" w:space="0" w:color="auto"/>
                    <w:left w:val="none" w:sz="0" w:space="0" w:color="auto"/>
                    <w:bottom w:val="none" w:sz="0" w:space="0" w:color="auto"/>
                    <w:right w:val="none" w:sz="0" w:space="0" w:color="auto"/>
                  </w:divBdr>
                  <w:divsChild>
                    <w:div w:id="192690215">
                      <w:marLeft w:val="0"/>
                      <w:marRight w:val="0"/>
                      <w:marTop w:val="0"/>
                      <w:marBottom w:val="0"/>
                      <w:divBdr>
                        <w:top w:val="none" w:sz="0" w:space="0" w:color="auto"/>
                        <w:left w:val="none" w:sz="0" w:space="0" w:color="auto"/>
                        <w:bottom w:val="none" w:sz="0" w:space="0" w:color="auto"/>
                        <w:right w:val="none" w:sz="0" w:space="0" w:color="auto"/>
                      </w:divBdr>
                    </w:div>
                    <w:div w:id="1322931335">
                      <w:marLeft w:val="0"/>
                      <w:marRight w:val="0"/>
                      <w:marTop w:val="0"/>
                      <w:marBottom w:val="0"/>
                      <w:divBdr>
                        <w:top w:val="none" w:sz="0" w:space="0" w:color="auto"/>
                        <w:left w:val="none" w:sz="0" w:space="0" w:color="auto"/>
                        <w:bottom w:val="none" w:sz="0" w:space="0" w:color="auto"/>
                        <w:right w:val="none" w:sz="0" w:space="0" w:color="auto"/>
                      </w:divBdr>
                    </w:div>
                    <w:div w:id="13992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743664">
      <w:bodyDiv w:val="1"/>
      <w:marLeft w:val="0"/>
      <w:marRight w:val="0"/>
      <w:marTop w:val="0"/>
      <w:marBottom w:val="0"/>
      <w:divBdr>
        <w:top w:val="none" w:sz="0" w:space="0" w:color="auto"/>
        <w:left w:val="none" w:sz="0" w:space="0" w:color="auto"/>
        <w:bottom w:val="none" w:sz="0" w:space="0" w:color="auto"/>
        <w:right w:val="none" w:sz="0" w:space="0" w:color="auto"/>
      </w:divBdr>
    </w:div>
    <w:div w:id="710613308">
      <w:bodyDiv w:val="1"/>
      <w:marLeft w:val="0"/>
      <w:marRight w:val="0"/>
      <w:marTop w:val="0"/>
      <w:marBottom w:val="0"/>
      <w:divBdr>
        <w:top w:val="none" w:sz="0" w:space="0" w:color="auto"/>
        <w:left w:val="none" w:sz="0" w:space="0" w:color="auto"/>
        <w:bottom w:val="none" w:sz="0" w:space="0" w:color="auto"/>
        <w:right w:val="none" w:sz="0" w:space="0" w:color="auto"/>
      </w:divBdr>
    </w:div>
    <w:div w:id="753672369">
      <w:bodyDiv w:val="1"/>
      <w:marLeft w:val="0"/>
      <w:marRight w:val="0"/>
      <w:marTop w:val="0"/>
      <w:marBottom w:val="0"/>
      <w:divBdr>
        <w:top w:val="none" w:sz="0" w:space="0" w:color="auto"/>
        <w:left w:val="none" w:sz="0" w:space="0" w:color="auto"/>
        <w:bottom w:val="none" w:sz="0" w:space="0" w:color="auto"/>
        <w:right w:val="none" w:sz="0" w:space="0" w:color="auto"/>
      </w:divBdr>
      <w:divsChild>
        <w:div w:id="1778602737">
          <w:marLeft w:val="0"/>
          <w:marRight w:val="0"/>
          <w:marTop w:val="0"/>
          <w:marBottom w:val="0"/>
          <w:divBdr>
            <w:top w:val="none" w:sz="0" w:space="0" w:color="auto"/>
            <w:left w:val="none" w:sz="0" w:space="0" w:color="auto"/>
            <w:bottom w:val="none" w:sz="0" w:space="0" w:color="auto"/>
            <w:right w:val="none" w:sz="0" w:space="0" w:color="auto"/>
          </w:divBdr>
          <w:divsChild>
            <w:div w:id="256405032">
              <w:marLeft w:val="0"/>
              <w:marRight w:val="0"/>
              <w:marTop w:val="0"/>
              <w:marBottom w:val="0"/>
              <w:divBdr>
                <w:top w:val="none" w:sz="0" w:space="0" w:color="auto"/>
                <w:left w:val="none" w:sz="0" w:space="0" w:color="auto"/>
                <w:bottom w:val="none" w:sz="0" w:space="0" w:color="auto"/>
                <w:right w:val="none" w:sz="0" w:space="0" w:color="auto"/>
              </w:divBdr>
              <w:divsChild>
                <w:div w:id="1978564412">
                  <w:marLeft w:val="0"/>
                  <w:marRight w:val="0"/>
                  <w:marTop w:val="0"/>
                  <w:marBottom w:val="0"/>
                  <w:divBdr>
                    <w:top w:val="none" w:sz="0" w:space="0" w:color="auto"/>
                    <w:left w:val="none" w:sz="0" w:space="0" w:color="auto"/>
                    <w:bottom w:val="none" w:sz="0" w:space="0" w:color="auto"/>
                    <w:right w:val="none" w:sz="0" w:space="0" w:color="auto"/>
                  </w:divBdr>
                  <w:divsChild>
                    <w:div w:id="137804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926952">
      <w:bodyDiv w:val="1"/>
      <w:marLeft w:val="0"/>
      <w:marRight w:val="0"/>
      <w:marTop w:val="0"/>
      <w:marBottom w:val="0"/>
      <w:divBdr>
        <w:top w:val="none" w:sz="0" w:space="0" w:color="auto"/>
        <w:left w:val="none" w:sz="0" w:space="0" w:color="auto"/>
        <w:bottom w:val="none" w:sz="0" w:space="0" w:color="auto"/>
        <w:right w:val="none" w:sz="0" w:space="0" w:color="auto"/>
      </w:divBdr>
      <w:divsChild>
        <w:div w:id="1284917751">
          <w:marLeft w:val="0"/>
          <w:marRight w:val="0"/>
          <w:marTop w:val="0"/>
          <w:marBottom w:val="0"/>
          <w:divBdr>
            <w:top w:val="none" w:sz="0" w:space="0" w:color="auto"/>
            <w:left w:val="none" w:sz="0" w:space="0" w:color="auto"/>
            <w:bottom w:val="none" w:sz="0" w:space="0" w:color="auto"/>
            <w:right w:val="none" w:sz="0" w:space="0" w:color="auto"/>
          </w:divBdr>
          <w:divsChild>
            <w:div w:id="1205944353">
              <w:marLeft w:val="0"/>
              <w:marRight w:val="0"/>
              <w:marTop w:val="0"/>
              <w:marBottom w:val="0"/>
              <w:divBdr>
                <w:top w:val="none" w:sz="0" w:space="0" w:color="auto"/>
                <w:left w:val="none" w:sz="0" w:space="0" w:color="auto"/>
                <w:bottom w:val="none" w:sz="0" w:space="0" w:color="auto"/>
                <w:right w:val="none" w:sz="0" w:space="0" w:color="auto"/>
              </w:divBdr>
              <w:divsChild>
                <w:div w:id="892697437">
                  <w:marLeft w:val="0"/>
                  <w:marRight w:val="0"/>
                  <w:marTop w:val="0"/>
                  <w:marBottom w:val="0"/>
                  <w:divBdr>
                    <w:top w:val="none" w:sz="0" w:space="0" w:color="auto"/>
                    <w:left w:val="none" w:sz="0" w:space="0" w:color="auto"/>
                    <w:bottom w:val="none" w:sz="0" w:space="0" w:color="auto"/>
                    <w:right w:val="none" w:sz="0" w:space="0" w:color="auto"/>
                  </w:divBdr>
                  <w:divsChild>
                    <w:div w:id="2071879464">
                      <w:marLeft w:val="0"/>
                      <w:marRight w:val="0"/>
                      <w:marTop w:val="0"/>
                      <w:marBottom w:val="0"/>
                      <w:divBdr>
                        <w:top w:val="none" w:sz="0" w:space="0" w:color="auto"/>
                        <w:left w:val="none" w:sz="0" w:space="0" w:color="auto"/>
                        <w:bottom w:val="none" w:sz="0" w:space="0" w:color="auto"/>
                        <w:right w:val="none" w:sz="0" w:space="0" w:color="auto"/>
                      </w:divBdr>
                      <w:divsChild>
                        <w:div w:id="1734044839">
                          <w:marLeft w:val="0"/>
                          <w:marRight w:val="0"/>
                          <w:marTop w:val="0"/>
                          <w:marBottom w:val="0"/>
                          <w:divBdr>
                            <w:top w:val="none" w:sz="0" w:space="0" w:color="auto"/>
                            <w:left w:val="none" w:sz="0" w:space="0" w:color="auto"/>
                            <w:bottom w:val="none" w:sz="0" w:space="0" w:color="auto"/>
                            <w:right w:val="none" w:sz="0" w:space="0" w:color="auto"/>
                          </w:divBdr>
                          <w:divsChild>
                            <w:div w:id="1509446141">
                              <w:marLeft w:val="0"/>
                              <w:marRight w:val="0"/>
                              <w:marTop w:val="0"/>
                              <w:marBottom w:val="0"/>
                              <w:divBdr>
                                <w:top w:val="none" w:sz="0" w:space="0" w:color="EAEAEA"/>
                                <w:left w:val="none" w:sz="0" w:space="0" w:color="EAEAEA"/>
                                <w:bottom w:val="single" w:sz="6" w:space="15" w:color="EAEAEA"/>
                                <w:right w:val="none" w:sz="0" w:space="0" w:color="EAEAEA"/>
                              </w:divBdr>
                              <w:divsChild>
                                <w:div w:id="1412041541">
                                  <w:marLeft w:val="930"/>
                                  <w:marRight w:val="0"/>
                                  <w:marTop w:val="180"/>
                                  <w:marBottom w:val="0"/>
                                  <w:divBdr>
                                    <w:top w:val="none" w:sz="0" w:space="0" w:color="auto"/>
                                    <w:left w:val="none" w:sz="0" w:space="0" w:color="auto"/>
                                    <w:bottom w:val="none" w:sz="0" w:space="0" w:color="auto"/>
                                    <w:right w:val="none" w:sz="0" w:space="0" w:color="auto"/>
                                  </w:divBdr>
                                  <w:divsChild>
                                    <w:div w:id="274409340">
                                      <w:marLeft w:val="0"/>
                                      <w:marRight w:val="0"/>
                                      <w:marTop w:val="0"/>
                                      <w:marBottom w:val="0"/>
                                      <w:divBdr>
                                        <w:top w:val="none" w:sz="0" w:space="0" w:color="auto"/>
                                        <w:left w:val="none" w:sz="0" w:space="0" w:color="auto"/>
                                        <w:bottom w:val="none" w:sz="0" w:space="0" w:color="auto"/>
                                        <w:right w:val="none" w:sz="0" w:space="0" w:color="auto"/>
                                      </w:divBdr>
                                      <w:divsChild>
                                        <w:div w:id="1628925757">
                                          <w:marLeft w:val="0"/>
                                          <w:marRight w:val="0"/>
                                          <w:marTop w:val="0"/>
                                          <w:marBottom w:val="0"/>
                                          <w:divBdr>
                                            <w:top w:val="none" w:sz="0" w:space="0" w:color="auto"/>
                                            <w:left w:val="none" w:sz="0" w:space="0" w:color="auto"/>
                                            <w:bottom w:val="none" w:sz="0" w:space="0" w:color="auto"/>
                                            <w:right w:val="none" w:sz="0" w:space="0" w:color="auto"/>
                                          </w:divBdr>
                                          <w:divsChild>
                                            <w:div w:id="440154038">
                                              <w:marLeft w:val="0"/>
                                              <w:marRight w:val="0"/>
                                              <w:marTop w:val="0"/>
                                              <w:marBottom w:val="0"/>
                                              <w:divBdr>
                                                <w:top w:val="none" w:sz="0" w:space="0" w:color="auto"/>
                                                <w:left w:val="none" w:sz="0" w:space="0" w:color="auto"/>
                                                <w:bottom w:val="none" w:sz="0" w:space="0" w:color="auto"/>
                                                <w:right w:val="none" w:sz="0" w:space="0" w:color="auto"/>
                                              </w:divBdr>
                                              <w:divsChild>
                                                <w:div w:id="1752778014">
                                                  <w:marLeft w:val="0"/>
                                                  <w:marRight w:val="0"/>
                                                  <w:marTop w:val="0"/>
                                                  <w:marBottom w:val="0"/>
                                                  <w:divBdr>
                                                    <w:top w:val="none" w:sz="0" w:space="0" w:color="auto"/>
                                                    <w:left w:val="none" w:sz="0" w:space="0" w:color="auto"/>
                                                    <w:bottom w:val="none" w:sz="0" w:space="0" w:color="auto"/>
                                                    <w:right w:val="none" w:sz="0" w:space="0" w:color="auto"/>
                                                  </w:divBdr>
                                                  <w:divsChild>
                                                    <w:div w:id="1577714347">
                                                      <w:marLeft w:val="0"/>
                                                      <w:marRight w:val="0"/>
                                                      <w:marTop w:val="0"/>
                                                      <w:marBottom w:val="0"/>
                                                      <w:divBdr>
                                                        <w:top w:val="none" w:sz="0" w:space="0" w:color="auto"/>
                                                        <w:left w:val="none" w:sz="0" w:space="0" w:color="auto"/>
                                                        <w:bottom w:val="none" w:sz="0" w:space="0" w:color="auto"/>
                                                        <w:right w:val="none" w:sz="0" w:space="0" w:color="auto"/>
                                                      </w:divBdr>
                                                      <w:divsChild>
                                                        <w:div w:id="1763330129">
                                                          <w:marLeft w:val="0"/>
                                                          <w:marRight w:val="0"/>
                                                          <w:marTop w:val="0"/>
                                                          <w:marBottom w:val="0"/>
                                                          <w:divBdr>
                                                            <w:top w:val="none" w:sz="0" w:space="0" w:color="auto"/>
                                                            <w:left w:val="none" w:sz="0" w:space="0" w:color="auto"/>
                                                            <w:bottom w:val="none" w:sz="0" w:space="0" w:color="auto"/>
                                                            <w:right w:val="none" w:sz="0" w:space="0" w:color="auto"/>
                                                          </w:divBdr>
                                                          <w:divsChild>
                                                            <w:div w:id="717124075">
                                                              <w:marLeft w:val="0"/>
                                                              <w:marRight w:val="0"/>
                                                              <w:marTop w:val="0"/>
                                                              <w:marBottom w:val="0"/>
                                                              <w:divBdr>
                                                                <w:top w:val="none" w:sz="0" w:space="0" w:color="auto"/>
                                                                <w:left w:val="none" w:sz="0" w:space="0" w:color="auto"/>
                                                                <w:bottom w:val="none" w:sz="0" w:space="0" w:color="auto"/>
                                                                <w:right w:val="none" w:sz="0" w:space="0" w:color="auto"/>
                                                              </w:divBdr>
                                                              <w:divsChild>
                                                                <w:div w:id="13595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716130">
              <w:marLeft w:val="0"/>
              <w:marRight w:val="0"/>
              <w:marTop w:val="0"/>
              <w:marBottom w:val="0"/>
              <w:divBdr>
                <w:top w:val="none" w:sz="0" w:space="0" w:color="auto"/>
                <w:left w:val="none" w:sz="0" w:space="0" w:color="auto"/>
                <w:bottom w:val="none" w:sz="0" w:space="0" w:color="auto"/>
                <w:right w:val="none" w:sz="0" w:space="0" w:color="auto"/>
              </w:divBdr>
              <w:divsChild>
                <w:div w:id="152733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199942">
      <w:bodyDiv w:val="1"/>
      <w:marLeft w:val="0"/>
      <w:marRight w:val="0"/>
      <w:marTop w:val="0"/>
      <w:marBottom w:val="0"/>
      <w:divBdr>
        <w:top w:val="none" w:sz="0" w:space="0" w:color="auto"/>
        <w:left w:val="none" w:sz="0" w:space="0" w:color="auto"/>
        <w:bottom w:val="none" w:sz="0" w:space="0" w:color="auto"/>
        <w:right w:val="none" w:sz="0" w:space="0" w:color="auto"/>
      </w:divBdr>
    </w:div>
    <w:div w:id="870269152">
      <w:bodyDiv w:val="1"/>
      <w:marLeft w:val="0"/>
      <w:marRight w:val="0"/>
      <w:marTop w:val="0"/>
      <w:marBottom w:val="0"/>
      <w:divBdr>
        <w:top w:val="none" w:sz="0" w:space="0" w:color="auto"/>
        <w:left w:val="none" w:sz="0" w:space="0" w:color="auto"/>
        <w:bottom w:val="none" w:sz="0" w:space="0" w:color="auto"/>
        <w:right w:val="none" w:sz="0" w:space="0" w:color="auto"/>
      </w:divBdr>
    </w:div>
    <w:div w:id="879708556">
      <w:bodyDiv w:val="1"/>
      <w:marLeft w:val="0"/>
      <w:marRight w:val="0"/>
      <w:marTop w:val="0"/>
      <w:marBottom w:val="0"/>
      <w:divBdr>
        <w:top w:val="none" w:sz="0" w:space="0" w:color="auto"/>
        <w:left w:val="none" w:sz="0" w:space="0" w:color="auto"/>
        <w:bottom w:val="none" w:sz="0" w:space="0" w:color="auto"/>
        <w:right w:val="none" w:sz="0" w:space="0" w:color="auto"/>
      </w:divBdr>
    </w:div>
    <w:div w:id="887686134">
      <w:bodyDiv w:val="1"/>
      <w:marLeft w:val="0"/>
      <w:marRight w:val="0"/>
      <w:marTop w:val="0"/>
      <w:marBottom w:val="0"/>
      <w:divBdr>
        <w:top w:val="none" w:sz="0" w:space="0" w:color="auto"/>
        <w:left w:val="none" w:sz="0" w:space="0" w:color="auto"/>
        <w:bottom w:val="none" w:sz="0" w:space="0" w:color="auto"/>
        <w:right w:val="none" w:sz="0" w:space="0" w:color="auto"/>
      </w:divBdr>
    </w:div>
    <w:div w:id="913589865">
      <w:bodyDiv w:val="1"/>
      <w:marLeft w:val="0"/>
      <w:marRight w:val="0"/>
      <w:marTop w:val="0"/>
      <w:marBottom w:val="0"/>
      <w:divBdr>
        <w:top w:val="none" w:sz="0" w:space="0" w:color="auto"/>
        <w:left w:val="none" w:sz="0" w:space="0" w:color="auto"/>
        <w:bottom w:val="none" w:sz="0" w:space="0" w:color="auto"/>
        <w:right w:val="none" w:sz="0" w:space="0" w:color="auto"/>
      </w:divBdr>
    </w:div>
    <w:div w:id="916403880">
      <w:bodyDiv w:val="1"/>
      <w:marLeft w:val="0"/>
      <w:marRight w:val="0"/>
      <w:marTop w:val="0"/>
      <w:marBottom w:val="0"/>
      <w:divBdr>
        <w:top w:val="none" w:sz="0" w:space="0" w:color="auto"/>
        <w:left w:val="none" w:sz="0" w:space="0" w:color="auto"/>
        <w:bottom w:val="none" w:sz="0" w:space="0" w:color="auto"/>
        <w:right w:val="none" w:sz="0" w:space="0" w:color="auto"/>
      </w:divBdr>
      <w:divsChild>
        <w:div w:id="1862818230">
          <w:marLeft w:val="0"/>
          <w:marRight w:val="0"/>
          <w:marTop w:val="0"/>
          <w:marBottom w:val="0"/>
          <w:divBdr>
            <w:top w:val="none" w:sz="0" w:space="0" w:color="auto"/>
            <w:left w:val="none" w:sz="0" w:space="0" w:color="auto"/>
            <w:bottom w:val="none" w:sz="0" w:space="0" w:color="auto"/>
            <w:right w:val="none" w:sz="0" w:space="0" w:color="auto"/>
          </w:divBdr>
          <w:divsChild>
            <w:div w:id="1414624063">
              <w:marLeft w:val="0"/>
              <w:marRight w:val="0"/>
              <w:marTop w:val="0"/>
              <w:marBottom w:val="0"/>
              <w:divBdr>
                <w:top w:val="none" w:sz="0" w:space="0" w:color="auto"/>
                <w:left w:val="none" w:sz="0" w:space="0" w:color="auto"/>
                <w:bottom w:val="none" w:sz="0" w:space="0" w:color="auto"/>
                <w:right w:val="none" w:sz="0" w:space="0" w:color="auto"/>
              </w:divBdr>
              <w:divsChild>
                <w:div w:id="51577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081792">
      <w:bodyDiv w:val="1"/>
      <w:marLeft w:val="0"/>
      <w:marRight w:val="0"/>
      <w:marTop w:val="0"/>
      <w:marBottom w:val="0"/>
      <w:divBdr>
        <w:top w:val="none" w:sz="0" w:space="0" w:color="auto"/>
        <w:left w:val="none" w:sz="0" w:space="0" w:color="auto"/>
        <w:bottom w:val="none" w:sz="0" w:space="0" w:color="auto"/>
        <w:right w:val="none" w:sz="0" w:space="0" w:color="auto"/>
      </w:divBdr>
    </w:div>
    <w:div w:id="975794244">
      <w:bodyDiv w:val="1"/>
      <w:marLeft w:val="0"/>
      <w:marRight w:val="0"/>
      <w:marTop w:val="0"/>
      <w:marBottom w:val="0"/>
      <w:divBdr>
        <w:top w:val="none" w:sz="0" w:space="0" w:color="auto"/>
        <w:left w:val="none" w:sz="0" w:space="0" w:color="auto"/>
        <w:bottom w:val="none" w:sz="0" w:space="0" w:color="auto"/>
        <w:right w:val="none" w:sz="0" w:space="0" w:color="auto"/>
      </w:divBdr>
    </w:div>
    <w:div w:id="1000815505">
      <w:bodyDiv w:val="1"/>
      <w:marLeft w:val="0"/>
      <w:marRight w:val="0"/>
      <w:marTop w:val="0"/>
      <w:marBottom w:val="0"/>
      <w:divBdr>
        <w:top w:val="none" w:sz="0" w:space="0" w:color="auto"/>
        <w:left w:val="none" w:sz="0" w:space="0" w:color="auto"/>
        <w:bottom w:val="none" w:sz="0" w:space="0" w:color="auto"/>
        <w:right w:val="none" w:sz="0" w:space="0" w:color="auto"/>
      </w:divBdr>
    </w:div>
    <w:div w:id="1010375767">
      <w:bodyDiv w:val="1"/>
      <w:marLeft w:val="0"/>
      <w:marRight w:val="0"/>
      <w:marTop w:val="0"/>
      <w:marBottom w:val="0"/>
      <w:divBdr>
        <w:top w:val="none" w:sz="0" w:space="0" w:color="auto"/>
        <w:left w:val="none" w:sz="0" w:space="0" w:color="auto"/>
        <w:bottom w:val="none" w:sz="0" w:space="0" w:color="auto"/>
        <w:right w:val="none" w:sz="0" w:space="0" w:color="auto"/>
      </w:divBdr>
    </w:div>
    <w:div w:id="1033582040">
      <w:bodyDiv w:val="1"/>
      <w:marLeft w:val="0"/>
      <w:marRight w:val="0"/>
      <w:marTop w:val="0"/>
      <w:marBottom w:val="0"/>
      <w:divBdr>
        <w:top w:val="none" w:sz="0" w:space="0" w:color="auto"/>
        <w:left w:val="none" w:sz="0" w:space="0" w:color="auto"/>
        <w:bottom w:val="none" w:sz="0" w:space="0" w:color="auto"/>
        <w:right w:val="none" w:sz="0" w:space="0" w:color="auto"/>
      </w:divBdr>
    </w:div>
    <w:div w:id="1047416054">
      <w:bodyDiv w:val="1"/>
      <w:marLeft w:val="0"/>
      <w:marRight w:val="0"/>
      <w:marTop w:val="0"/>
      <w:marBottom w:val="0"/>
      <w:divBdr>
        <w:top w:val="none" w:sz="0" w:space="0" w:color="auto"/>
        <w:left w:val="none" w:sz="0" w:space="0" w:color="auto"/>
        <w:bottom w:val="none" w:sz="0" w:space="0" w:color="auto"/>
        <w:right w:val="none" w:sz="0" w:space="0" w:color="auto"/>
      </w:divBdr>
    </w:div>
    <w:div w:id="1048920264">
      <w:bodyDiv w:val="1"/>
      <w:marLeft w:val="0"/>
      <w:marRight w:val="0"/>
      <w:marTop w:val="0"/>
      <w:marBottom w:val="0"/>
      <w:divBdr>
        <w:top w:val="none" w:sz="0" w:space="0" w:color="auto"/>
        <w:left w:val="none" w:sz="0" w:space="0" w:color="auto"/>
        <w:bottom w:val="none" w:sz="0" w:space="0" w:color="auto"/>
        <w:right w:val="none" w:sz="0" w:space="0" w:color="auto"/>
      </w:divBdr>
    </w:div>
    <w:div w:id="1051345815">
      <w:bodyDiv w:val="1"/>
      <w:marLeft w:val="0"/>
      <w:marRight w:val="0"/>
      <w:marTop w:val="0"/>
      <w:marBottom w:val="0"/>
      <w:divBdr>
        <w:top w:val="none" w:sz="0" w:space="0" w:color="auto"/>
        <w:left w:val="none" w:sz="0" w:space="0" w:color="auto"/>
        <w:bottom w:val="none" w:sz="0" w:space="0" w:color="auto"/>
        <w:right w:val="none" w:sz="0" w:space="0" w:color="auto"/>
      </w:divBdr>
      <w:divsChild>
        <w:div w:id="1972399624">
          <w:marLeft w:val="0"/>
          <w:marRight w:val="0"/>
          <w:marTop w:val="0"/>
          <w:marBottom w:val="0"/>
          <w:divBdr>
            <w:top w:val="none" w:sz="0" w:space="0" w:color="auto"/>
            <w:left w:val="none" w:sz="0" w:space="0" w:color="auto"/>
            <w:bottom w:val="none" w:sz="0" w:space="0" w:color="auto"/>
            <w:right w:val="none" w:sz="0" w:space="0" w:color="auto"/>
          </w:divBdr>
          <w:divsChild>
            <w:div w:id="1305046764">
              <w:marLeft w:val="0"/>
              <w:marRight w:val="0"/>
              <w:marTop w:val="0"/>
              <w:marBottom w:val="0"/>
              <w:divBdr>
                <w:top w:val="none" w:sz="0" w:space="0" w:color="auto"/>
                <w:left w:val="none" w:sz="0" w:space="0" w:color="auto"/>
                <w:bottom w:val="none" w:sz="0" w:space="0" w:color="auto"/>
                <w:right w:val="none" w:sz="0" w:space="0" w:color="auto"/>
              </w:divBdr>
              <w:divsChild>
                <w:div w:id="172491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721467">
      <w:bodyDiv w:val="1"/>
      <w:marLeft w:val="0"/>
      <w:marRight w:val="0"/>
      <w:marTop w:val="0"/>
      <w:marBottom w:val="0"/>
      <w:divBdr>
        <w:top w:val="none" w:sz="0" w:space="0" w:color="auto"/>
        <w:left w:val="none" w:sz="0" w:space="0" w:color="auto"/>
        <w:bottom w:val="none" w:sz="0" w:space="0" w:color="auto"/>
        <w:right w:val="none" w:sz="0" w:space="0" w:color="auto"/>
      </w:divBdr>
    </w:div>
    <w:div w:id="1158309402">
      <w:bodyDiv w:val="1"/>
      <w:marLeft w:val="0"/>
      <w:marRight w:val="0"/>
      <w:marTop w:val="0"/>
      <w:marBottom w:val="0"/>
      <w:divBdr>
        <w:top w:val="none" w:sz="0" w:space="0" w:color="auto"/>
        <w:left w:val="none" w:sz="0" w:space="0" w:color="auto"/>
        <w:bottom w:val="none" w:sz="0" w:space="0" w:color="auto"/>
        <w:right w:val="none" w:sz="0" w:space="0" w:color="auto"/>
      </w:divBdr>
    </w:div>
    <w:div w:id="1181234826">
      <w:bodyDiv w:val="1"/>
      <w:marLeft w:val="0"/>
      <w:marRight w:val="0"/>
      <w:marTop w:val="0"/>
      <w:marBottom w:val="0"/>
      <w:divBdr>
        <w:top w:val="none" w:sz="0" w:space="0" w:color="auto"/>
        <w:left w:val="none" w:sz="0" w:space="0" w:color="auto"/>
        <w:bottom w:val="none" w:sz="0" w:space="0" w:color="auto"/>
        <w:right w:val="none" w:sz="0" w:space="0" w:color="auto"/>
      </w:divBdr>
    </w:div>
    <w:div w:id="1215699266">
      <w:bodyDiv w:val="1"/>
      <w:marLeft w:val="0"/>
      <w:marRight w:val="0"/>
      <w:marTop w:val="0"/>
      <w:marBottom w:val="0"/>
      <w:divBdr>
        <w:top w:val="none" w:sz="0" w:space="0" w:color="auto"/>
        <w:left w:val="none" w:sz="0" w:space="0" w:color="auto"/>
        <w:bottom w:val="none" w:sz="0" w:space="0" w:color="auto"/>
        <w:right w:val="none" w:sz="0" w:space="0" w:color="auto"/>
      </w:divBdr>
      <w:divsChild>
        <w:div w:id="30688796">
          <w:marLeft w:val="0"/>
          <w:marRight w:val="0"/>
          <w:marTop w:val="0"/>
          <w:marBottom w:val="0"/>
          <w:divBdr>
            <w:top w:val="none" w:sz="0" w:space="0" w:color="auto"/>
            <w:left w:val="none" w:sz="0" w:space="0" w:color="auto"/>
            <w:bottom w:val="none" w:sz="0" w:space="0" w:color="auto"/>
            <w:right w:val="none" w:sz="0" w:space="0" w:color="auto"/>
          </w:divBdr>
          <w:divsChild>
            <w:div w:id="2038432129">
              <w:marLeft w:val="0"/>
              <w:marRight w:val="0"/>
              <w:marTop w:val="0"/>
              <w:marBottom w:val="0"/>
              <w:divBdr>
                <w:top w:val="none" w:sz="0" w:space="0" w:color="auto"/>
                <w:left w:val="none" w:sz="0" w:space="0" w:color="auto"/>
                <w:bottom w:val="none" w:sz="0" w:space="0" w:color="auto"/>
                <w:right w:val="none" w:sz="0" w:space="0" w:color="auto"/>
              </w:divBdr>
              <w:divsChild>
                <w:div w:id="173570163">
                  <w:marLeft w:val="0"/>
                  <w:marRight w:val="0"/>
                  <w:marTop w:val="0"/>
                  <w:marBottom w:val="0"/>
                  <w:divBdr>
                    <w:top w:val="none" w:sz="0" w:space="0" w:color="auto"/>
                    <w:left w:val="none" w:sz="0" w:space="0" w:color="auto"/>
                    <w:bottom w:val="none" w:sz="0" w:space="0" w:color="auto"/>
                    <w:right w:val="none" w:sz="0" w:space="0" w:color="auto"/>
                  </w:divBdr>
                  <w:divsChild>
                    <w:div w:id="1847404817">
                      <w:marLeft w:val="0"/>
                      <w:marRight w:val="0"/>
                      <w:marTop w:val="0"/>
                      <w:marBottom w:val="0"/>
                      <w:divBdr>
                        <w:top w:val="none" w:sz="0" w:space="0" w:color="auto"/>
                        <w:left w:val="none" w:sz="0" w:space="0" w:color="auto"/>
                        <w:bottom w:val="none" w:sz="0" w:space="0" w:color="auto"/>
                        <w:right w:val="none" w:sz="0" w:space="0" w:color="auto"/>
                      </w:divBdr>
                      <w:divsChild>
                        <w:div w:id="593435943">
                          <w:marLeft w:val="0"/>
                          <w:marRight w:val="0"/>
                          <w:marTop w:val="0"/>
                          <w:marBottom w:val="0"/>
                          <w:divBdr>
                            <w:top w:val="none" w:sz="0" w:space="0" w:color="auto"/>
                            <w:left w:val="none" w:sz="0" w:space="0" w:color="auto"/>
                            <w:bottom w:val="none" w:sz="0" w:space="0" w:color="auto"/>
                            <w:right w:val="none" w:sz="0" w:space="0" w:color="auto"/>
                          </w:divBdr>
                          <w:divsChild>
                            <w:div w:id="57704001">
                              <w:marLeft w:val="0"/>
                              <w:marRight w:val="0"/>
                              <w:marTop w:val="0"/>
                              <w:marBottom w:val="0"/>
                              <w:divBdr>
                                <w:top w:val="none" w:sz="0" w:space="0" w:color="EAEAEA"/>
                                <w:left w:val="none" w:sz="0" w:space="0" w:color="EAEAEA"/>
                                <w:bottom w:val="single" w:sz="6" w:space="15" w:color="EAEAEA"/>
                                <w:right w:val="none" w:sz="0" w:space="0" w:color="EAEAEA"/>
                              </w:divBdr>
                              <w:divsChild>
                                <w:div w:id="1371028314">
                                  <w:marLeft w:val="930"/>
                                  <w:marRight w:val="0"/>
                                  <w:marTop w:val="180"/>
                                  <w:marBottom w:val="0"/>
                                  <w:divBdr>
                                    <w:top w:val="none" w:sz="0" w:space="0" w:color="auto"/>
                                    <w:left w:val="none" w:sz="0" w:space="0" w:color="auto"/>
                                    <w:bottom w:val="none" w:sz="0" w:space="0" w:color="auto"/>
                                    <w:right w:val="none" w:sz="0" w:space="0" w:color="auto"/>
                                  </w:divBdr>
                                  <w:divsChild>
                                    <w:div w:id="353458935">
                                      <w:marLeft w:val="0"/>
                                      <w:marRight w:val="0"/>
                                      <w:marTop w:val="0"/>
                                      <w:marBottom w:val="0"/>
                                      <w:divBdr>
                                        <w:top w:val="none" w:sz="0" w:space="0" w:color="auto"/>
                                        <w:left w:val="none" w:sz="0" w:space="0" w:color="auto"/>
                                        <w:bottom w:val="none" w:sz="0" w:space="0" w:color="auto"/>
                                        <w:right w:val="none" w:sz="0" w:space="0" w:color="auto"/>
                                      </w:divBdr>
                                      <w:divsChild>
                                        <w:div w:id="1954744391">
                                          <w:marLeft w:val="0"/>
                                          <w:marRight w:val="0"/>
                                          <w:marTop w:val="0"/>
                                          <w:marBottom w:val="0"/>
                                          <w:divBdr>
                                            <w:top w:val="none" w:sz="0" w:space="0" w:color="auto"/>
                                            <w:left w:val="none" w:sz="0" w:space="0" w:color="auto"/>
                                            <w:bottom w:val="none" w:sz="0" w:space="0" w:color="auto"/>
                                            <w:right w:val="none" w:sz="0" w:space="0" w:color="auto"/>
                                          </w:divBdr>
                                          <w:divsChild>
                                            <w:div w:id="320736673">
                                              <w:marLeft w:val="0"/>
                                              <w:marRight w:val="0"/>
                                              <w:marTop w:val="0"/>
                                              <w:marBottom w:val="0"/>
                                              <w:divBdr>
                                                <w:top w:val="none" w:sz="0" w:space="0" w:color="auto"/>
                                                <w:left w:val="none" w:sz="0" w:space="0" w:color="auto"/>
                                                <w:bottom w:val="none" w:sz="0" w:space="0" w:color="auto"/>
                                                <w:right w:val="none" w:sz="0" w:space="0" w:color="auto"/>
                                              </w:divBdr>
                                              <w:divsChild>
                                                <w:div w:id="1081607572">
                                                  <w:marLeft w:val="0"/>
                                                  <w:marRight w:val="0"/>
                                                  <w:marTop w:val="0"/>
                                                  <w:marBottom w:val="0"/>
                                                  <w:divBdr>
                                                    <w:top w:val="none" w:sz="0" w:space="0" w:color="auto"/>
                                                    <w:left w:val="none" w:sz="0" w:space="0" w:color="auto"/>
                                                    <w:bottom w:val="none" w:sz="0" w:space="0" w:color="auto"/>
                                                    <w:right w:val="none" w:sz="0" w:space="0" w:color="auto"/>
                                                  </w:divBdr>
                                                  <w:divsChild>
                                                    <w:div w:id="1574659000">
                                                      <w:marLeft w:val="0"/>
                                                      <w:marRight w:val="0"/>
                                                      <w:marTop w:val="0"/>
                                                      <w:marBottom w:val="0"/>
                                                      <w:divBdr>
                                                        <w:top w:val="none" w:sz="0" w:space="0" w:color="auto"/>
                                                        <w:left w:val="none" w:sz="0" w:space="0" w:color="auto"/>
                                                        <w:bottom w:val="none" w:sz="0" w:space="0" w:color="auto"/>
                                                        <w:right w:val="none" w:sz="0" w:space="0" w:color="auto"/>
                                                      </w:divBdr>
                                                      <w:divsChild>
                                                        <w:div w:id="571934012">
                                                          <w:marLeft w:val="0"/>
                                                          <w:marRight w:val="0"/>
                                                          <w:marTop w:val="0"/>
                                                          <w:marBottom w:val="0"/>
                                                          <w:divBdr>
                                                            <w:top w:val="none" w:sz="0" w:space="0" w:color="auto"/>
                                                            <w:left w:val="none" w:sz="0" w:space="0" w:color="auto"/>
                                                            <w:bottom w:val="none" w:sz="0" w:space="0" w:color="auto"/>
                                                            <w:right w:val="none" w:sz="0" w:space="0" w:color="auto"/>
                                                          </w:divBdr>
                                                          <w:divsChild>
                                                            <w:div w:id="1485197091">
                                                              <w:marLeft w:val="0"/>
                                                              <w:marRight w:val="0"/>
                                                              <w:marTop w:val="0"/>
                                                              <w:marBottom w:val="0"/>
                                                              <w:divBdr>
                                                                <w:top w:val="none" w:sz="0" w:space="0" w:color="auto"/>
                                                                <w:left w:val="none" w:sz="0" w:space="0" w:color="auto"/>
                                                                <w:bottom w:val="none" w:sz="0" w:space="0" w:color="auto"/>
                                                                <w:right w:val="none" w:sz="0" w:space="0" w:color="auto"/>
                                                              </w:divBdr>
                                                              <w:divsChild>
                                                                <w:div w:id="4212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5261586">
              <w:marLeft w:val="0"/>
              <w:marRight w:val="0"/>
              <w:marTop w:val="0"/>
              <w:marBottom w:val="0"/>
              <w:divBdr>
                <w:top w:val="none" w:sz="0" w:space="0" w:color="auto"/>
                <w:left w:val="none" w:sz="0" w:space="0" w:color="auto"/>
                <w:bottom w:val="none" w:sz="0" w:space="0" w:color="auto"/>
                <w:right w:val="none" w:sz="0" w:space="0" w:color="auto"/>
              </w:divBdr>
              <w:divsChild>
                <w:div w:id="76376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316227">
      <w:bodyDiv w:val="1"/>
      <w:marLeft w:val="0"/>
      <w:marRight w:val="0"/>
      <w:marTop w:val="0"/>
      <w:marBottom w:val="0"/>
      <w:divBdr>
        <w:top w:val="none" w:sz="0" w:space="0" w:color="auto"/>
        <w:left w:val="none" w:sz="0" w:space="0" w:color="auto"/>
        <w:bottom w:val="none" w:sz="0" w:space="0" w:color="auto"/>
        <w:right w:val="none" w:sz="0" w:space="0" w:color="auto"/>
      </w:divBdr>
      <w:divsChild>
        <w:div w:id="1867058358">
          <w:marLeft w:val="0"/>
          <w:marRight w:val="0"/>
          <w:marTop w:val="0"/>
          <w:marBottom w:val="0"/>
          <w:divBdr>
            <w:top w:val="none" w:sz="0" w:space="0" w:color="auto"/>
            <w:left w:val="none" w:sz="0" w:space="0" w:color="auto"/>
            <w:bottom w:val="none" w:sz="0" w:space="0" w:color="auto"/>
            <w:right w:val="none" w:sz="0" w:space="0" w:color="auto"/>
          </w:divBdr>
          <w:divsChild>
            <w:div w:id="883173157">
              <w:marLeft w:val="0"/>
              <w:marRight w:val="0"/>
              <w:marTop w:val="0"/>
              <w:marBottom w:val="0"/>
              <w:divBdr>
                <w:top w:val="none" w:sz="0" w:space="0" w:color="auto"/>
                <w:left w:val="none" w:sz="0" w:space="0" w:color="auto"/>
                <w:bottom w:val="none" w:sz="0" w:space="0" w:color="auto"/>
                <w:right w:val="none" w:sz="0" w:space="0" w:color="auto"/>
              </w:divBdr>
              <w:divsChild>
                <w:div w:id="56388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03557">
      <w:bodyDiv w:val="1"/>
      <w:marLeft w:val="0"/>
      <w:marRight w:val="0"/>
      <w:marTop w:val="0"/>
      <w:marBottom w:val="0"/>
      <w:divBdr>
        <w:top w:val="none" w:sz="0" w:space="0" w:color="auto"/>
        <w:left w:val="none" w:sz="0" w:space="0" w:color="auto"/>
        <w:bottom w:val="none" w:sz="0" w:space="0" w:color="auto"/>
        <w:right w:val="none" w:sz="0" w:space="0" w:color="auto"/>
      </w:divBdr>
    </w:div>
    <w:div w:id="1255434433">
      <w:bodyDiv w:val="1"/>
      <w:marLeft w:val="0"/>
      <w:marRight w:val="0"/>
      <w:marTop w:val="0"/>
      <w:marBottom w:val="0"/>
      <w:divBdr>
        <w:top w:val="none" w:sz="0" w:space="0" w:color="auto"/>
        <w:left w:val="none" w:sz="0" w:space="0" w:color="auto"/>
        <w:bottom w:val="none" w:sz="0" w:space="0" w:color="auto"/>
        <w:right w:val="none" w:sz="0" w:space="0" w:color="auto"/>
      </w:divBdr>
    </w:div>
    <w:div w:id="1355418182">
      <w:bodyDiv w:val="1"/>
      <w:marLeft w:val="0"/>
      <w:marRight w:val="0"/>
      <w:marTop w:val="0"/>
      <w:marBottom w:val="0"/>
      <w:divBdr>
        <w:top w:val="none" w:sz="0" w:space="0" w:color="auto"/>
        <w:left w:val="none" w:sz="0" w:space="0" w:color="auto"/>
        <w:bottom w:val="none" w:sz="0" w:space="0" w:color="auto"/>
        <w:right w:val="none" w:sz="0" w:space="0" w:color="auto"/>
      </w:divBdr>
    </w:div>
    <w:div w:id="1363364323">
      <w:bodyDiv w:val="1"/>
      <w:marLeft w:val="0"/>
      <w:marRight w:val="0"/>
      <w:marTop w:val="0"/>
      <w:marBottom w:val="0"/>
      <w:divBdr>
        <w:top w:val="none" w:sz="0" w:space="0" w:color="auto"/>
        <w:left w:val="none" w:sz="0" w:space="0" w:color="auto"/>
        <w:bottom w:val="none" w:sz="0" w:space="0" w:color="auto"/>
        <w:right w:val="none" w:sz="0" w:space="0" w:color="auto"/>
      </w:divBdr>
      <w:divsChild>
        <w:div w:id="837384659">
          <w:marLeft w:val="0"/>
          <w:marRight w:val="0"/>
          <w:marTop w:val="0"/>
          <w:marBottom w:val="0"/>
          <w:divBdr>
            <w:top w:val="none" w:sz="0" w:space="0" w:color="auto"/>
            <w:left w:val="none" w:sz="0" w:space="0" w:color="auto"/>
            <w:bottom w:val="none" w:sz="0" w:space="0" w:color="auto"/>
            <w:right w:val="none" w:sz="0" w:space="0" w:color="auto"/>
          </w:divBdr>
        </w:div>
      </w:divsChild>
    </w:div>
    <w:div w:id="1405760868">
      <w:bodyDiv w:val="1"/>
      <w:marLeft w:val="0"/>
      <w:marRight w:val="0"/>
      <w:marTop w:val="0"/>
      <w:marBottom w:val="0"/>
      <w:divBdr>
        <w:top w:val="none" w:sz="0" w:space="0" w:color="auto"/>
        <w:left w:val="none" w:sz="0" w:space="0" w:color="auto"/>
        <w:bottom w:val="none" w:sz="0" w:space="0" w:color="auto"/>
        <w:right w:val="none" w:sz="0" w:space="0" w:color="auto"/>
      </w:divBdr>
      <w:divsChild>
        <w:div w:id="779959095">
          <w:marLeft w:val="0"/>
          <w:marRight w:val="0"/>
          <w:marTop w:val="0"/>
          <w:marBottom w:val="0"/>
          <w:divBdr>
            <w:top w:val="none" w:sz="0" w:space="0" w:color="auto"/>
            <w:left w:val="none" w:sz="0" w:space="0" w:color="auto"/>
            <w:bottom w:val="none" w:sz="0" w:space="0" w:color="auto"/>
            <w:right w:val="none" w:sz="0" w:space="0" w:color="auto"/>
          </w:divBdr>
          <w:divsChild>
            <w:div w:id="1280062882">
              <w:marLeft w:val="0"/>
              <w:marRight w:val="0"/>
              <w:marTop w:val="0"/>
              <w:marBottom w:val="0"/>
              <w:divBdr>
                <w:top w:val="none" w:sz="0" w:space="0" w:color="auto"/>
                <w:left w:val="none" w:sz="0" w:space="0" w:color="auto"/>
                <w:bottom w:val="none" w:sz="0" w:space="0" w:color="auto"/>
                <w:right w:val="none" w:sz="0" w:space="0" w:color="auto"/>
              </w:divBdr>
              <w:divsChild>
                <w:div w:id="417411648">
                  <w:marLeft w:val="0"/>
                  <w:marRight w:val="0"/>
                  <w:marTop w:val="0"/>
                  <w:marBottom w:val="0"/>
                  <w:divBdr>
                    <w:top w:val="none" w:sz="0" w:space="0" w:color="auto"/>
                    <w:left w:val="none" w:sz="0" w:space="0" w:color="auto"/>
                    <w:bottom w:val="none" w:sz="0" w:space="0" w:color="auto"/>
                    <w:right w:val="none" w:sz="0" w:space="0" w:color="auto"/>
                  </w:divBdr>
                  <w:divsChild>
                    <w:div w:id="608581556">
                      <w:marLeft w:val="0"/>
                      <w:marRight w:val="0"/>
                      <w:marTop w:val="0"/>
                      <w:marBottom w:val="0"/>
                      <w:divBdr>
                        <w:top w:val="none" w:sz="0" w:space="0" w:color="auto"/>
                        <w:left w:val="none" w:sz="0" w:space="0" w:color="auto"/>
                        <w:bottom w:val="none" w:sz="0" w:space="0" w:color="auto"/>
                        <w:right w:val="none" w:sz="0" w:space="0" w:color="auto"/>
                      </w:divBdr>
                      <w:divsChild>
                        <w:div w:id="1847093506">
                          <w:marLeft w:val="0"/>
                          <w:marRight w:val="0"/>
                          <w:marTop w:val="0"/>
                          <w:marBottom w:val="0"/>
                          <w:divBdr>
                            <w:top w:val="none" w:sz="0" w:space="0" w:color="EAEAEA"/>
                            <w:left w:val="none" w:sz="0" w:space="0" w:color="EAEAEA"/>
                            <w:bottom w:val="single" w:sz="6" w:space="15" w:color="EAEAEA"/>
                            <w:right w:val="none" w:sz="0" w:space="0" w:color="EAEAEA"/>
                          </w:divBdr>
                          <w:divsChild>
                            <w:div w:id="1899439650">
                              <w:marLeft w:val="930"/>
                              <w:marRight w:val="0"/>
                              <w:marTop w:val="180"/>
                              <w:marBottom w:val="0"/>
                              <w:divBdr>
                                <w:top w:val="none" w:sz="0" w:space="0" w:color="auto"/>
                                <w:left w:val="none" w:sz="0" w:space="0" w:color="auto"/>
                                <w:bottom w:val="none" w:sz="0" w:space="0" w:color="auto"/>
                                <w:right w:val="none" w:sz="0" w:space="0" w:color="auto"/>
                              </w:divBdr>
                              <w:divsChild>
                                <w:div w:id="751900977">
                                  <w:marLeft w:val="0"/>
                                  <w:marRight w:val="0"/>
                                  <w:marTop w:val="0"/>
                                  <w:marBottom w:val="0"/>
                                  <w:divBdr>
                                    <w:top w:val="none" w:sz="0" w:space="0" w:color="auto"/>
                                    <w:left w:val="none" w:sz="0" w:space="0" w:color="auto"/>
                                    <w:bottom w:val="none" w:sz="0" w:space="0" w:color="auto"/>
                                    <w:right w:val="none" w:sz="0" w:space="0" w:color="auto"/>
                                  </w:divBdr>
                                  <w:divsChild>
                                    <w:div w:id="238247323">
                                      <w:marLeft w:val="0"/>
                                      <w:marRight w:val="0"/>
                                      <w:marTop w:val="0"/>
                                      <w:marBottom w:val="0"/>
                                      <w:divBdr>
                                        <w:top w:val="none" w:sz="0" w:space="0" w:color="auto"/>
                                        <w:left w:val="none" w:sz="0" w:space="0" w:color="auto"/>
                                        <w:bottom w:val="none" w:sz="0" w:space="0" w:color="auto"/>
                                        <w:right w:val="none" w:sz="0" w:space="0" w:color="auto"/>
                                      </w:divBdr>
                                      <w:divsChild>
                                        <w:div w:id="2075394852">
                                          <w:marLeft w:val="0"/>
                                          <w:marRight w:val="0"/>
                                          <w:marTop w:val="0"/>
                                          <w:marBottom w:val="0"/>
                                          <w:divBdr>
                                            <w:top w:val="none" w:sz="0" w:space="0" w:color="auto"/>
                                            <w:left w:val="none" w:sz="0" w:space="0" w:color="auto"/>
                                            <w:bottom w:val="none" w:sz="0" w:space="0" w:color="auto"/>
                                            <w:right w:val="none" w:sz="0" w:space="0" w:color="auto"/>
                                          </w:divBdr>
                                          <w:divsChild>
                                            <w:div w:id="1131024095">
                                              <w:marLeft w:val="0"/>
                                              <w:marRight w:val="0"/>
                                              <w:marTop w:val="0"/>
                                              <w:marBottom w:val="0"/>
                                              <w:divBdr>
                                                <w:top w:val="none" w:sz="0" w:space="0" w:color="auto"/>
                                                <w:left w:val="none" w:sz="0" w:space="0" w:color="auto"/>
                                                <w:bottom w:val="none" w:sz="0" w:space="0" w:color="auto"/>
                                                <w:right w:val="none" w:sz="0" w:space="0" w:color="auto"/>
                                              </w:divBdr>
                                              <w:divsChild>
                                                <w:div w:id="1426342475">
                                                  <w:marLeft w:val="0"/>
                                                  <w:marRight w:val="0"/>
                                                  <w:marTop w:val="0"/>
                                                  <w:marBottom w:val="0"/>
                                                  <w:divBdr>
                                                    <w:top w:val="none" w:sz="0" w:space="0" w:color="auto"/>
                                                    <w:left w:val="none" w:sz="0" w:space="0" w:color="auto"/>
                                                    <w:bottom w:val="none" w:sz="0" w:space="0" w:color="auto"/>
                                                    <w:right w:val="none" w:sz="0" w:space="0" w:color="auto"/>
                                                  </w:divBdr>
                                                  <w:divsChild>
                                                    <w:div w:id="429160192">
                                                      <w:marLeft w:val="0"/>
                                                      <w:marRight w:val="0"/>
                                                      <w:marTop w:val="0"/>
                                                      <w:marBottom w:val="0"/>
                                                      <w:divBdr>
                                                        <w:top w:val="none" w:sz="0" w:space="0" w:color="auto"/>
                                                        <w:left w:val="none" w:sz="0" w:space="0" w:color="auto"/>
                                                        <w:bottom w:val="none" w:sz="0" w:space="0" w:color="auto"/>
                                                        <w:right w:val="none" w:sz="0" w:space="0" w:color="auto"/>
                                                      </w:divBdr>
                                                      <w:divsChild>
                                                        <w:div w:id="511186242">
                                                          <w:marLeft w:val="0"/>
                                                          <w:marRight w:val="0"/>
                                                          <w:marTop w:val="0"/>
                                                          <w:marBottom w:val="0"/>
                                                          <w:divBdr>
                                                            <w:top w:val="none" w:sz="0" w:space="0" w:color="auto"/>
                                                            <w:left w:val="none" w:sz="0" w:space="0" w:color="auto"/>
                                                            <w:bottom w:val="none" w:sz="0" w:space="0" w:color="auto"/>
                                                            <w:right w:val="none" w:sz="0" w:space="0" w:color="auto"/>
                                                          </w:divBdr>
                                                          <w:divsChild>
                                                            <w:div w:id="48794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7674343">
      <w:bodyDiv w:val="1"/>
      <w:marLeft w:val="0"/>
      <w:marRight w:val="0"/>
      <w:marTop w:val="0"/>
      <w:marBottom w:val="0"/>
      <w:divBdr>
        <w:top w:val="none" w:sz="0" w:space="0" w:color="auto"/>
        <w:left w:val="none" w:sz="0" w:space="0" w:color="auto"/>
        <w:bottom w:val="none" w:sz="0" w:space="0" w:color="auto"/>
        <w:right w:val="none" w:sz="0" w:space="0" w:color="auto"/>
      </w:divBdr>
      <w:divsChild>
        <w:div w:id="1070153277">
          <w:marLeft w:val="2124"/>
          <w:marRight w:val="0"/>
          <w:marTop w:val="0"/>
          <w:marBottom w:val="0"/>
          <w:divBdr>
            <w:top w:val="none" w:sz="0" w:space="0" w:color="auto"/>
            <w:left w:val="none" w:sz="0" w:space="0" w:color="auto"/>
            <w:bottom w:val="single" w:sz="8" w:space="1" w:color="auto"/>
            <w:right w:val="none" w:sz="0" w:space="0" w:color="auto"/>
          </w:divBdr>
        </w:div>
      </w:divsChild>
    </w:div>
    <w:div w:id="1442414168">
      <w:bodyDiv w:val="1"/>
      <w:marLeft w:val="0"/>
      <w:marRight w:val="0"/>
      <w:marTop w:val="0"/>
      <w:marBottom w:val="0"/>
      <w:divBdr>
        <w:top w:val="none" w:sz="0" w:space="0" w:color="auto"/>
        <w:left w:val="none" w:sz="0" w:space="0" w:color="auto"/>
        <w:bottom w:val="none" w:sz="0" w:space="0" w:color="auto"/>
        <w:right w:val="none" w:sz="0" w:space="0" w:color="auto"/>
      </w:divBdr>
    </w:div>
    <w:div w:id="1456172165">
      <w:bodyDiv w:val="1"/>
      <w:marLeft w:val="0"/>
      <w:marRight w:val="0"/>
      <w:marTop w:val="0"/>
      <w:marBottom w:val="0"/>
      <w:divBdr>
        <w:top w:val="none" w:sz="0" w:space="0" w:color="auto"/>
        <w:left w:val="none" w:sz="0" w:space="0" w:color="auto"/>
        <w:bottom w:val="none" w:sz="0" w:space="0" w:color="auto"/>
        <w:right w:val="none" w:sz="0" w:space="0" w:color="auto"/>
      </w:divBdr>
    </w:div>
    <w:div w:id="1459639304">
      <w:bodyDiv w:val="1"/>
      <w:marLeft w:val="0"/>
      <w:marRight w:val="0"/>
      <w:marTop w:val="0"/>
      <w:marBottom w:val="0"/>
      <w:divBdr>
        <w:top w:val="none" w:sz="0" w:space="0" w:color="auto"/>
        <w:left w:val="none" w:sz="0" w:space="0" w:color="auto"/>
        <w:bottom w:val="none" w:sz="0" w:space="0" w:color="auto"/>
        <w:right w:val="none" w:sz="0" w:space="0" w:color="auto"/>
      </w:divBdr>
    </w:div>
    <w:div w:id="1477452389">
      <w:bodyDiv w:val="1"/>
      <w:marLeft w:val="0"/>
      <w:marRight w:val="0"/>
      <w:marTop w:val="0"/>
      <w:marBottom w:val="0"/>
      <w:divBdr>
        <w:top w:val="none" w:sz="0" w:space="0" w:color="auto"/>
        <w:left w:val="none" w:sz="0" w:space="0" w:color="auto"/>
        <w:bottom w:val="none" w:sz="0" w:space="0" w:color="auto"/>
        <w:right w:val="none" w:sz="0" w:space="0" w:color="auto"/>
      </w:divBdr>
    </w:div>
    <w:div w:id="1483043153">
      <w:bodyDiv w:val="1"/>
      <w:marLeft w:val="0"/>
      <w:marRight w:val="0"/>
      <w:marTop w:val="0"/>
      <w:marBottom w:val="0"/>
      <w:divBdr>
        <w:top w:val="none" w:sz="0" w:space="0" w:color="auto"/>
        <w:left w:val="none" w:sz="0" w:space="0" w:color="auto"/>
        <w:bottom w:val="none" w:sz="0" w:space="0" w:color="auto"/>
        <w:right w:val="none" w:sz="0" w:space="0" w:color="auto"/>
      </w:divBdr>
    </w:div>
    <w:div w:id="1510295267">
      <w:bodyDiv w:val="1"/>
      <w:marLeft w:val="0"/>
      <w:marRight w:val="0"/>
      <w:marTop w:val="0"/>
      <w:marBottom w:val="0"/>
      <w:divBdr>
        <w:top w:val="none" w:sz="0" w:space="0" w:color="auto"/>
        <w:left w:val="none" w:sz="0" w:space="0" w:color="auto"/>
        <w:bottom w:val="none" w:sz="0" w:space="0" w:color="auto"/>
        <w:right w:val="none" w:sz="0" w:space="0" w:color="auto"/>
      </w:divBdr>
    </w:div>
    <w:div w:id="1511677921">
      <w:bodyDiv w:val="1"/>
      <w:marLeft w:val="0"/>
      <w:marRight w:val="0"/>
      <w:marTop w:val="0"/>
      <w:marBottom w:val="0"/>
      <w:divBdr>
        <w:top w:val="none" w:sz="0" w:space="0" w:color="auto"/>
        <w:left w:val="none" w:sz="0" w:space="0" w:color="auto"/>
        <w:bottom w:val="none" w:sz="0" w:space="0" w:color="auto"/>
        <w:right w:val="none" w:sz="0" w:space="0" w:color="auto"/>
      </w:divBdr>
    </w:div>
    <w:div w:id="1531802643">
      <w:bodyDiv w:val="1"/>
      <w:marLeft w:val="0"/>
      <w:marRight w:val="0"/>
      <w:marTop w:val="0"/>
      <w:marBottom w:val="0"/>
      <w:divBdr>
        <w:top w:val="none" w:sz="0" w:space="0" w:color="auto"/>
        <w:left w:val="none" w:sz="0" w:space="0" w:color="auto"/>
        <w:bottom w:val="none" w:sz="0" w:space="0" w:color="auto"/>
        <w:right w:val="none" w:sz="0" w:space="0" w:color="auto"/>
      </w:divBdr>
    </w:div>
    <w:div w:id="1536310577">
      <w:bodyDiv w:val="1"/>
      <w:marLeft w:val="0"/>
      <w:marRight w:val="0"/>
      <w:marTop w:val="0"/>
      <w:marBottom w:val="0"/>
      <w:divBdr>
        <w:top w:val="none" w:sz="0" w:space="0" w:color="auto"/>
        <w:left w:val="none" w:sz="0" w:space="0" w:color="auto"/>
        <w:bottom w:val="none" w:sz="0" w:space="0" w:color="auto"/>
        <w:right w:val="none" w:sz="0" w:space="0" w:color="auto"/>
      </w:divBdr>
      <w:divsChild>
        <w:div w:id="506944134">
          <w:marLeft w:val="0"/>
          <w:marRight w:val="0"/>
          <w:marTop w:val="0"/>
          <w:marBottom w:val="0"/>
          <w:divBdr>
            <w:top w:val="none" w:sz="0" w:space="0" w:color="auto"/>
            <w:left w:val="none" w:sz="0" w:space="0" w:color="auto"/>
            <w:bottom w:val="none" w:sz="0" w:space="0" w:color="auto"/>
            <w:right w:val="none" w:sz="0" w:space="0" w:color="auto"/>
          </w:divBdr>
        </w:div>
      </w:divsChild>
    </w:div>
    <w:div w:id="1542864626">
      <w:bodyDiv w:val="1"/>
      <w:marLeft w:val="0"/>
      <w:marRight w:val="0"/>
      <w:marTop w:val="0"/>
      <w:marBottom w:val="0"/>
      <w:divBdr>
        <w:top w:val="none" w:sz="0" w:space="0" w:color="auto"/>
        <w:left w:val="none" w:sz="0" w:space="0" w:color="auto"/>
        <w:bottom w:val="none" w:sz="0" w:space="0" w:color="auto"/>
        <w:right w:val="none" w:sz="0" w:space="0" w:color="auto"/>
      </w:divBdr>
    </w:div>
    <w:div w:id="1571845190">
      <w:bodyDiv w:val="1"/>
      <w:marLeft w:val="0"/>
      <w:marRight w:val="0"/>
      <w:marTop w:val="0"/>
      <w:marBottom w:val="0"/>
      <w:divBdr>
        <w:top w:val="none" w:sz="0" w:space="0" w:color="auto"/>
        <w:left w:val="none" w:sz="0" w:space="0" w:color="auto"/>
        <w:bottom w:val="none" w:sz="0" w:space="0" w:color="auto"/>
        <w:right w:val="none" w:sz="0" w:space="0" w:color="auto"/>
      </w:divBdr>
    </w:div>
    <w:div w:id="1632787242">
      <w:bodyDiv w:val="1"/>
      <w:marLeft w:val="0"/>
      <w:marRight w:val="0"/>
      <w:marTop w:val="0"/>
      <w:marBottom w:val="0"/>
      <w:divBdr>
        <w:top w:val="none" w:sz="0" w:space="0" w:color="auto"/>
        <w:left w:val="none" w:sz="0" w:space="0" w:color="auto"/>
        <w:bottom w:val="none" w:sz="0" w:space="0" w:color="auto"/>
        <w:right w:val="none" w:sz="0" w:space="0" w:color="auto"/>
      </w:divBdr>
    </w:div>
    <w:div w:id="1657414904">
      <w:bodyDiv w:val="1"/>
      <w:marLeft w:val="0"/>
      <w:marRight w:val="0"/>
      <w:marTop w:val="0"/>
      <w:marBottom w:val="0"/>
      <w:divBdr>
        <w:top w:val="none" w:sz="0" w:space="0" w:color="auto"/>
        <w:left w:val="none" w:sz="0" w:space="0" w:color="auto"/>
        <w:bottom w:val="none" w:sz="0" w:space="0" w:color="auto"/>
        <w:right w:val="none" w:sz="0" w:space="0" w:color="auto"/>
      </w:divBdr>
    </w:div>
    <w:div w:id="1661540242">
      <w:bodyDiv w:val="1"/>
      <w:marLeft w:val="0"/>
      <w:marRight w:val="0"/>
      <w:marTop w:val="0"/>
      <w:marBottom w:val="0"/>
      <w:divBdr>
        <w:top w:val="none" w:sz="0" w:space="0" w:color="auto"/>
        <w:left w:val="none" w:sz="0" w:space="0" w:color="auto"/>
        <w:bottom w:val="none" w:sz="0" w:space="0" w:color="auto"/>
        <w:right w:val="none" w:sz="0" w:space="0" w:color="auto"/>
      </w:divBdr>
    </w:div>
    <w:div w:id="1742799142">
      <w:bodyDiv w:val="1"/>
      <w:marLeft w:val="0"/>
      <w:marRight w:val="0"/>
      <w:marTop w:val="0"/>
      <w:marBottom w:val="0"/>
      <w:divBdr>
        <w:top w:val="none" w:sz="0" w:space="0" w:color="auto"/>
        <w:left w:val="none" w:sz="0" w:space="0" w:color="auto"/>
        <w:bottom w:val="none" w:sz="0" w:space="0" w:color="auto"/>
        <w:right w:val="none" w:sz="0" w:space="0" w:color="auto"/>
      </w:divBdr>
      <w:divsChild>
        <w:div w:id="1050812240">
          <w:marLeft w:val="0"/>
          <w:marRight w:val="0"/>
          <w:marTop w:val="0"/>
          <w:marBottom w:val="0"/>
          <w:divBdr>
            <w:top w:val="none" w:sz="0" w:space="0" w:color="auto"/>
            <w:left w:val="none" w:sz="0" w:space="0" w:color="auto"/>
            <w:bottom w:val="none" w:sz="0" w:space="0" w:color="auto"/>
            <w:right w:val="none" w:sz="0" w:space="0" w:color="auto"/>
          </w:divBdr>
          <w:divsChild>
            <w:div w:id="2139642291">
              <w:marLeft w:val="0"/>
              <w:marRight w:val="0"/>
              <w:marTop w:val="0"/>
              <w:marBottom w:val="0"/>
              <w:divBdr>
                <w:top w:val="none" w:sz="0" w:space="0" w:color="auto"/>
                <w:left w:val="none" w:sz="0" w:space="0" w:color="auto"/>
                <w:bottom w:val="none" w:sz="0" w:space="0" w:color="auto"/>
                <w:right w:val="none" w:sz="0" w:space="0" w:color="auto"/>
              </w:divBdr>
              <w:divsChild>
                <w:div w:id="391849734">
                  <w:marLeft w:val="0"/>
                  <w:marRight w:val="0"/>
                  <w:marTop w:val="0"/>
                  <w:marBottom w:val="0"/>
                  <w:divBdr>
                    <w:top w:val="none" w:sz="0" w:space="0" w:color="auto"/>
                    <w:left w:val="none" w:sz="0" w:space="0" w:color="auto"/>
                    <w:bottom w:val="none" w:sz="0" w:space="0" w:color="auto"/>
                    <w:right w:val="none" w:sz="0" w:space="0" w:color="auto"/>
                  </w:divBdr>
                  <w:divsChild>
                    <w:div w:id="75978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96050">
      <w:bodyDiv w:val="1"/>
      <w:marLeft w:val="0"/>
      <w:marRight w:val="0"/>
      <w:marTop w:val="0"/>
      <w:marBottom w:val="0"/>
      <w:divBdr>
        <w:top w:val="none" w:sz="0" w:space="0" w:color="auto"/>
        <w:left w:val="none" w:sz="0" w:space="0" w:color="auto"/>
        <w:bottom w:val="none" w:sz="0" w:space="0" w:color="auto"/>
        <w:right w:val="none" w:sz="0" w:space="0" w:color="auto"/>
      </w:divBdr>
    </w:div>
    <w:div w:id="1779788898">
      <w:bodyDiv w:val="1"/>
      <w:marLeft w:val="0"/>
      <w:marRight w:val="0"/>
      <w:marTop w:val="0"/>
      <w:marBottom w:val="0"/>
      <w:divBdr>
        <w:top w:val="none" w:sz="0" w:space="0" w:color="auto"/>
        <w:left w:val="none" w:sz="0" w:space="0" w:color="auto"/>
        <w:bottom w:val="none" w:sz="0" w:space="0" w:color="auto"/>
        <w:right w:val="none" w:sz="0" w:space="0" w:color="auto"/>
      </w:divBdr>
    </w:div>
    <w:div w:id="1816221054">
      <w:bodyDiv w:val="1"/>
      <w:marLeft w:val="0"/>
      <w:marRight w:val="0"/>
      <w:marTop w:val="0"/>
      <w:marBottom w:val="0"/>
      <w:divBdr>
        <w:top w:val="none" w:sz="0" w:space="0" w:color="auto"/>
        <w:left w:val="none" w:sz="0" w:space="0" w:color="auto"/>
        <w:bottom w:val="none" w:sz="0" w:space="0" w:color="auto"/>
        <w:right w:val="none" w:sz="0" w:space="0" w:color="auto"/>
      </w:divBdr>
    </w:div>
    <w:div w:id="1859077707">
      <w:bodyDiv w:val="1"/>
      <w:marLeft w:val="0"/>
      <w:marRight w:val="0"/>
      <w:marTop w:val="0"/>
      <w:marBottom w:val="0"/>
      <w:divBdr>
        <w:top w:val="none" w:sz="0" w:space="0" w:color="auto"/>
        <w:left w:val="none" w:sz="0" w:space="0" w:color="auto"/>
        <w:bottom w:val="none" w:sz="0" w:space="0" w:color="auto"/>
        <w:right w:val="none" w:sz="0" w:space="0" w:color="auto"/>
      </w:divBdr>
    </w:div>
    <w:div w:id="1864516064">
      <w:bodyDiv w:val="1"/>
      <w:marLeft w:val="0"/>
      <w:marRight w:val="0"/>
      <w:marTop w:val="0"/>
      <w:marBottom w:val="0"/>
      <w:divBdr>
        <w:top w:val="none" w:sz="0" w:space="0" w:color="auto"/>
        <w:left w:val="none" w:sz="0" w:space="0" w:color="auto"/>
        <w:bottom w:val="none" w:sz="0" w:space="0" w:color="auto"/>
        <w:right w:val="none" w:sz="0" w:space="0" w:color="auto"/>
      </w:divBdr>
    </w:div>
    <w:div w:id="1864975064">
      <w:bodyDiv w:val="1"/>
      <w:marLeft w:val="0"/>
      <w:marRight w:val="0"/>
      <w:marTop w:val="0"/>
      <w:marBottom w:val="0"/>
      <w:divBdr>
        <w:top w:val="none" w:sz="0" w:space="0" w:color="auto"/>
        <w:left w:val="none" w:sz="0" w:space="0" w:color="auto"/>
        <w:bottom w:val="none" w:sz="0" w:space="0" w:color="auto"/>
        <w:right w:val="none" w:sz="0" w:space="0" w:color="auto"/>
      </w:divBdr>
    </w:div>
    <w:div w:id="1875574828">
      <w:bodyDiv w:val="1"/>
      <w:marLeft w:val="0"/>
      <w:marRight w:val="0"/>
      <w:marTop w:val="0"/>
      <w:marBottom w:val="0"/>
      <w:divBdr>
        <w:top w:val="none" w:sz="0" w:space="0" w:color="auto"/>
        <w:left w:val="none" w:sz="0" w:space="0" w:color="auto"/>
        <w:bottom w:val="none" w:sz="0" w:space="0" w:color="auto"/>
        <w:right w:val="none" w:sz="0" w:space="0" w:color="auto"/>
      </w:divBdr>
    </w:div>
    <w:div w:id="1894927048">
      <w:bodyDiv w:val="1"/>
      <w:marLeft w:val="0"/>
      <w:marRight w:val="0"/>
      <w:marTop w:val="0"/>
      <w:marBottom w:val="0"/>
      <w:divBdr>
        <w:top w:val="none" w:sz="0" w:space="0" w:color="auto"/>
        <w:left w:val="none" w:sz="0" w:space="0" w:color="auto"/>
        <w:bottom w:val="none" w:sz="0" w:space="0" w:color="auto"/>
        <w:right w:val="none" w:sz="0" w:space="0" w:color="auto"/>
      </w:divBdr>
    </w:div>
    <w:div w:id="1937588873">
      <w:bodyDiv w:val="1"/>
      <w:marLeft w:val="0"/>
      <w:marRight w:val="0"/>
      <w:marTop w:val="0"/>
      <w:marBottom w:val="0"/>
      <w:divBdr>
        <w:top w:val="none" w:sz="0" w:space="0" w:color="auto"/>
        <w:left w:val="none" w:sz="0" w:space="0" w:color="auto"/>
        <w:bottom w:val="none" w:sz="0" w:space="0" w:color="auto"/>
        <w:right w:val="none" w:sz="0" w:space="0" w:color="auto"/>
      </w:divBdr>
    </w:div>
    <w:div w:id="1938755080">
      <w:bodyDiv w:val="1"/>
      <w:marLeft w:val="0"/>
      <w:marRight w:val="0"/>
      <w:marTop w:val="0"/>
      <w:marBottom w:val="0"/>
      <w:divBdr>
        <w:top w:val="none" w:sz="0" w:space="0" w:color="auto"/>
        <w:left w:val="none" w:sz="0" w:space="0" w:color="auto"/>
        <w:bottom w:val="none" w:sz="0" w:space="0" w:color="auto"/>
        <w:right w:val="none" w:sz="0" w:space="0" w:color="auto"/>
      </w:divBdr>
    </w:div>
    <w:div w:id="1940914861">
      <w:bodyDiv w:val="1"/>
      <w:marLeft w:val="0"/>
      <w:marRight w:val="0"/>
      <w:marTop w:val="0"/>
      <w:marBottom w:val="0"/>
      <w:divBdr>
        <w:top w:val="none" w:sz="0" w:space="0" w:color="auto"/>
        <w:left w:val="none" w:sz="0" w:space="0" w:color="auto"/>
        <w:bottom w:val="none" w:sz="0" w:space="0" w:color="auto"/>
        <w:right w:val="none" w:sz="0" w:space="0" w:color="auto"/>
      </w:divBdr>
    </w:div>
    <w:div w:id="1994020781">
      <w:bodyDiv w:val="1"/>
      <w:marLeft w:val="0"/>
      <w:marRight w:val="0"/>
      <w:marTop w:val="0"/>
      <w:marBottom w:val="0"/>
      <w:divBdr>
        <w:top w:val="none" w:sz="0" w:space="0" w:color="auto"/>
        <w:left w:val="none" w:sz="0" w:space="0" w:color="auto"/>
        <w:bottom w:val="none" w:sz="0" w:space="0" w:color="auto"/>
        <w:right w:val="none" w:sz="0" w:space="0" w:color="auto"/>
      </w:divBdr>
    </w:div>
    <w:div w:id="1994404123">
      <w:bodyDiv w:val="1"/>
      <w:marLeft w:val="0"/>
      <w:marRight w:val="0"/>
      <w:marTop w:val="0"/>
      <w:marBottom w:val="0"/>
      <w:divBdr>
        <w:top w:val="none" w:sz="0" w:space="0" w:color="auto"/>
        <w:left w:val="none" w:sz="0" w:space="0" w:color="auto"/>
        <w:bottom w:val="none" w:sz="0" w:space="0" w:color="auto"/>
        <w:right w:val="none" w:sz="0" w:space="0" w:color="auto"/>
      </w:divBdr>
    </w:div>
    <w:div w:id="2029213429">
      <w:bodyDiv w:val="1"/>
      <w:marLeft w:val="0"/>
      <w:marRight w:val="0"/>
      <w:marTop w:val="0"/>
      <w:marBottom w:val="0"/>
      <w:divBdr>
        <w:top w:val="none" w:sz="0" w:space="0" w:color="auto"/>
        <w:left w:val="none" w:sz="0" w:space="0" w:color="auto"/>
        <w:bottom w:val="none" w:sz="0" w:space="0" w:color="auto"/>
        <w:right w:val="none" w:sz="0" w:space="0" w:color="auto"/>
      </w:divBdr>
      <w:divsChild>
        <w:div w:id="318384968">
          <w:marLeft w:val="0"/>
          <w:marRight w:val="0"/>
          <w:marTop w:val="0"/>
          <w:marBottom w:val="0"/>
          <w:divBdr>
            <w:top w:val="none" w:sz="0" w:space="0" w:color="auto"/>
            <w:left w:val="none" w:sz="0" w:space="0" w:color="auto"/>
            <w:bottom w:val="none" w:sz="0" w:space="0" w:color="auto"/>
            <w:right w:val="none" w:sz="0" w:space="0" w:color="auto"/>
          </w:divBdr>
          <w:divsChild>
            <w:div w:id="574558962">
              <w:marLeft w:val="0"/>
              <w:marRight w:val="0"/>
              <w:marTop w:val="0"/>
              <w:marBottom w:val="0"/>
              <w:divBdr>
                <w:top w:val="none" w:sz="0" w:space="0" w:color="auto"/>
                <w:left w:val="none" w:sz="0" w:space="0" w:color="auto"/>
                <w:bottom w:val="none" w:sz="0" w:space="0" w:color="auto"/>
                <w:right w:val="none" w:sz="0" w:space="0" w:color="auto"/>
              </w:divBdr>
              <w:divsChild>
                <w:div w:id="1925531147">
                  <w:marLeft w:val="0"/>
                  <w:marRight w:val="0"/>
                  <w:marTop w:val="0"/>
                  <w:marBottom w:val="0"/>
                  <w:divBdr>
                    <w:top w:val="none" w:sz="0" w:space="0" w:color="auto"/>
                    <w:left w:val="none" w:sz="0" w:space="0" w:color="auto"/>
                    <w:bottom w:val="none" w:sz="0" w:space="0" w:color="auto"/>
                    <w:right w:val="none" w:sz="0" w:space="0" w:color="auto"/>
                  </w:divBdr>
                  <w:divsChild>
                    <w:div w:id="205758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87462">
      <w:bodyDiv w:val="1"/>
      <w:marLeft w:val="0"/>
      <w:marRight w:val="0"/>
      <w:marTop w:val="0"/>
      <w:marBottom w:val="0"/>
      <w:divBdr>
        <w:top w:val="none" w:sz="0" w:space="0" w:color="auto"/>
        <w:left w:val="none" w:sz="0" w:space="0" w:color="auto"/>
        <w:bottom w:val="none" w:sz="0" w:space="0" w:color="auto"/>
        <w:right w:val="none" w:sz="0" w:space="0" w:color="auto"/>
      </w:divBdr>
      <w:divsChild>
        <w:div w:id="1316912660">
          <w:marLeft w:val="0"/>
          <w:marRight w:val="0"/>
          <w:marTop w:val="0"/>
          <w:marBottom w:val="0"/>
          <w:divBdr>
            <w:top w:val="none" w:sz="0" w:space="0" w:color="auto"/>
            <w:left w:val="none" w:sz="0" w:space="0" w:color="auto"/>
            <w:bottom w:val="none" w:sz="0" w:space="0" w:color="auto"/>
            <w:right w:val="none" w:sz="0" w:space="0" w:color="auto"/>
          </w:divBdr>
        </w:div>
      </w:divsChild>
    </w:div>
    <w:div w:id="2045396546">
      <w:bodyDiv w:val="1"/>
      <w:marLeft w:val="0"/>
      <w:marRight w:val="0"/>
      <w:marTop w:val="0"/>
      <w:marBottom w:val="0"/>
      <w:divBdr>
        <w:top w:val="none" w:sz="0" w:space="0" w:color="auto"/>
        <w:left w:val="none" w:sz="0" w:space="0" w:color="auto"/>
        <w:bottom w:val="none" w:sz="0" w:space="0" w:color="auto"/>
        <w:right w:val="none" w:sz="0" w:space="0" w:color="auto"/>
      </w:divBdr>
    </w:div>
    <w:div w:id="2055806901">
      <w:bodyDiv w:val="1"/>
      <w:marLeft w:val="0"/>
      <w:marRight w:val="0"/>
      <w:marTop w:val="0"/>
      <w:marBottom w:val="0"/>
      <w:divBdr>
        <w:top w:val="none" w:sz="0" w:space="0" w:color="auto"/>
        <w:left w:val="none" w:sz="0" w:space="0" w:color="auto"/>
        <w:bottom w:val="none" w:sz="0" w:space="0" w:color="auto"/>
        <w:right w:val="none" w:sz="0" w:space="0" w:color="auto"/>
      </w:divBdr>
    </w:div>
    <w:div w:id="205615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auditoria.notificaciones@mep.go.c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9EB6F-04D6-4DD5-BF5B-32044DDD1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1123</TotalTime>
  <Pages>46</Pages>
  <Words>17811</Words>
  <Characters>97963</Characters>
  <Application>Microsoft Office Word</Application>
  <DocSecurity>0</DocSecurity>
  <Lines>816</Lines>
  <Paragraphs>231</Paragraphs>
  <ScaleCrop>false</ScaleCrop>
  <HeadingPairs>
    <vt:vector size="2" baseType="variant">
      <vt:variant>
        <vt:lpstr>Título</vt:lpstr>
      </vt:variant>
      <vt:variant>
        <vt:i4>1</vt:i4>
      </vt:variant>
    </vt:vector>
  </HeadingPairs>
  <TitlesOfParts>
    <vt:vector size="1" baseType="lpstr">
      <vt:lpstr/>
    </vt:vector>
  </TitlesOfParts>
  <Company>EMB-CMMEP-01</Company>
  <LinksUpToDate>false</LinksUpToDate>
  <CharactersWithSpaces>115543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Comisión Calidad</dc:creator>
  <cp:lastModifiedBy>Edier Navarro Esquivel</cp:lastModifiedBy>
  <cp:revision>10</cp:revision>
  <cp:lastPrinted>2016-05-16T14:14:00Z</cp:lastPrinted>
  <dcterms:created xsi:type="dcterms:W3CDTF">2019-04-03T19:52:00Z</dcterms:created>
  <dcterms:modified xsi:type="dcterms:W3CDTF">2019-04-25T20:14:00Z</dcterms:modified>
</cp:coreProperties>
</file>