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3C695" w14:textId="77777777" w:rsidR="002C1668" w:rsidRPr="00445511" w:rsidRDefault="002C1668" w:rsidP="00DD5342">
      <w:pPr>
        <w:pStyle w:val="TDC1"/>
        <w:rPr>
          <w:rStyle w:val="Hipervnculo"/>
          <w:b/>
          <w:color w:val="auto"/>
        </w:rPr>
      </w:pPr>
    </w:p>
    <w:p w14:paraId="399602DE" w14:textId="77777777" w:rsidR="00C561FA" w:rsidRPr="00445511" w:rsidRDefault="008F5244" w:rsidP="00DD5342">
      <w:pPr>
        <w:pStyle w:val="TDC1"/>
        <w:rPr>
          <w:rStyle w:val="Hipervnculo"/>
          <w:b/>
          <w:color w:val="auto"/>
        </w:rPr>
      </w:pPr>
      <w:r w:rsidRPr="00445511">
        <w:rPr>
          <w:rStyle w:val="Hipervnculo"/>
          <w:b/>
          <w:color w:val="auto"/>
        </w:rPr>
        <w:t>TABLA DE CONTENIDOS</w:t>
      </w:r>
    </w:p>
    <w:sdt>
      <w:sdtPr>
        <w:id w:val="853158158"/>
        <w:docPartObj>
          <w:docPartGallery w:val="Table of Contents"/>
          <w:docPartUnique/>
        </w:docPartObj>
      </w:sdtPr>
      <w:sdtEndPr>
        <w:rPr>
          <w:b/>
          <w:bCs/>
        </w:rPr>
      </w:sdtEndPr>
      <w:sdtContent>
        <w:p w14:paraId="4AF8D617" w14:textId="77777777" w:rsidR="00795999" w:rsidRPr="00445511" w:rsidRDefault="00795999" w:rsidP="00DD5342"/>
        <w:p w14:paraId="473A0938" w14:textId="5E1E1351" w:rsidR="00154101" w:rsidRPr="00154101" w:rsidRDefault="00795999">
          <w:pPr>
            <w:pStyle w:val="TDC2"/>
            <w:rPr>
              <w:rFonts w:eastAsiaTheme="minorEastAsia"/>
              <w:smallCaps w:val="0"/>
              <w:noProof/>
              <w:sz w:val="24"/>
              <w:szCs w:val="24"/>
              <w:lang w:val="es-CR" w:eastAsia="es-CR"/>
            </w:rPr>
          </w:pPr>
          <w:r w:rsidRPr="00154101">
            <w:rPr>
              <w:sz w:val="24"/>
              <w:szCs w:val="24"/>
            </w:rPr>
            <w:fldChar w:fldCharType="begin"/>
          </w:r>
          <w:r w:rsidRPr="00154101">
            <w:rPr>
              <w:sz w:val="24"/>
              <w:szCs w:val="24"/>
            </w:rPr>
            <w:instrText xml:space="preserve"> TOC \o "1-3" \h \z \u </w:instrText>
          </w:r>
          <w:r w:rsidRPr="00154101">
            <w:rPr>
              <w:sz w:val="24"/>
              <w:szCs w:val="24"/>
            </w:rPr>
            <w:fldChar w:fldCharType="separate"/>
          </w:r>
          <w:hyperlink w:anchor="_Toc30744387" w:history="1">
            <w:r w:rsidR="00154101" w:rsidRPr="00154101">
              <w:rPr>
                <w:rStyle w:val="Hipervnculo"/>
                <w:noProof/>
                <w:sz w:val="24"/>
                <w:szCs w:val="24"/>
              </w:rPr>
              <w:t>RESUMEN EJECUTIVO</w:t>
            </w:r>
            <w:r w:rsidR="00154101" w:rsidRPr="00154101">
              <w:rPr>
                <w:noProof/>
                <w:webHidden/>
                <w:sz w:val="24"/>
                <w:szCs w:val="24"/>
              </w:rPr>
              <w:tab/>
            </w:r>
            <w:r w:rsidR="00154101" w:rsidRPr="00154101">
              <w:rPr>
                <w:noProof/>
                <w:webHidden/>
                <w:sz w:val="24"/>
                <w:szCs w:val="24"/>
              </w:rPr>
              <w:fldChar w:fldCharType="begin"/>
            </w:r>
            <w:r w:rsidR="00154101" w:rsidRPr="00154101">
              <w:rPr>
                <w:noProof/>
                <w:webHidden/>
                <w:sz w:val="24"/>
                <w:szCs w:val="24"/>
              </w:rPr>
              <w:instrText xml:space="preserve"> PAGEREF _Toc30744387 \h </w:instrText>
            </w:r>
            <w:r w:rsidR="00154101" w:rsidRPr="00154101">
              <w:rPr>
                <w:noProof/>
                <w:webHidden/>
                <w:sz w:val="24"/>
                <w:szCs w:val="24"/>
              </w:rPr>
            </w:r>
            <w:r w:rsidR="00154101" w:rsidRPr="00154101">
              <w:rPr>
                <w:noProof/>
                <w:webHidden/>
                <w:sz w:val="24"/>
                <w:szCs w:val="24"/>
              </w:rPr>
              <w:fldChar w:fldCharType="separate"/>
            </w:r>
            <w:r w:rsidR="001F4343">
              <w:rPr>
                <w:noProof/>
                <w:webHidden/>
                <w:sz w:val="24"/>
                <w:szCs w:val="24"/>
              </w:rPr>
              <w:t>2</w:t>
            </w:r>
            <w:r w:rsidR="00154101" w:rsidRPr="00154101">
              <w:rPr>
                <w:noProof/>
                <w:webHidden/>
                <w:sz w:val="24"/>
                <w:szCs w:val="24"/>
              </w:rPr>
              <w:fldChar w:fldCharType="end"/>
            </w:r>
          </w:hyperlink>
        </w:p>
        <w:p w14:paraId="18809385" w14:textId="0CBC520E" w:rsidR="00154101" w:rsidRPr="00154101" w:rsidRDefault="002F21E8">
          <w:pPr>
            <w:pStyle w:val="TDC2"/>
            <w:rPr>
              <w:rFonts w:eastAsiaTheme="minorEastAsia"/>
              <w:smallCaps w:val="0"/>
              <w:noProof/>
              <w:sz w:val="24"/>
              <w:szCs w:val="24"/>
              <w:lang w:val="es-CR" w:eastAsia="es-CR"/>
            </w:rPr>
          </w:pPr>
          <w:hyperlink w:anchor="_Toc30744388" w:history="1">
            <w:r w:rsidR="00154101" w:rsidRPr="00154101">
              <w:rPr>
                <w:rStyle w:val="Hipervnculo"/>
                <w:noProof/>
                <w:sz w:val="24"/>
                <w:szCs w:val="24"/>
              </w:rPr>
              <w:t>1. INTRODUCCIÓN</w:t>
            </w:r>
            <w:r w:rsidR="00154101" w:rsidRPr="00154101">
              <w:rPr>
                <w:noProof/>
                <w:webHidden/>
                <w:sz w:val="24"/>
                <w:szCs w:val="24"/>
              </w:rPr>
              <w:tab/>
            </w:r>
            <w:r w:rsidR="00154101" w:rsidRPr="00154101">
              <w:rPr>
                <w:noProof/>
                <w:webHidden/>
                <w:sz w:val="24"/>
                <w:szCs w:val="24"/>
              </w:rPr>
              <w:fldChar w:fldCharType="begin"/>
            </w:r>
            <w:r w:rsidR="00154101" w:rsidRPr="00154101">
              <w:rPr>
                <w:noProof/>
                <w:webHidden/>
                <w:sz w:val="24"/>
                <w:szCs w:val="24"/>
              </w:rPr>
              <w:instrText xml:space="preserve"> PAGEREF _Toc30744388 \h </w:instrText>
            </w:r>
            <w:r w:rsidR="00154101" w:rsidRPr="00154101">
              <w:rPr>
                <w:noProof/>
                <w:webHidden/>
                <w:sz w:val="24"/>
                <w:szCs w:val="24"/>
              </w:rPr>
            </w:r>
            <w:r w:rsidR="00154101" w:rsidRPr="00154101">
              <w:rPr>
                <w:noProof/>
                <w:webHidden/>
                <w:sz w:val="24"/>
                <w:szCs w:val="24"/>
              </w:rPr>
              <w:fldChar w:fldCharType="separate"/>
            </w:r>
            <w:r w:rsidR="001F4343">
              <w:rPr>
                <w:noProof/>
                <w:webHidden/>
                <w:sz w:val="24"/>
                <w:szCs w:val="24"/>
              </w:rPr>
              <w:t>4</w:t>
            </w:r>
            <w:r w:rsidR="00154101" w:rsidRPr="00154101">
              <w:rPr>
                <w:noProof/>
                <w:webHidden/>
                <w:sz w:val="24"/>
                <w:szCs w:val="24"/>
              </w:rPr>
              <w:fldChar w:fldCharType="end"/>
            </w:r>
          </w:hyperlink>
        </w:p>
        <w:p w14:paraId="17A8178E" w14:textId="56FA71F3" w:rsidR="00154101" w:rsidRPr="00154101" w:rsidRDefault="002F21E8">
          <w:pPr>
            <w:pStyle w:val="TDC3"/>
            <w:rPr>
              <w:rFonts w:ascii="Times New Roman" w:eastAsiaTheme="minorEastAsia" w:hAnsi="Times New Roman"/>
              <w:noProof/>
              <w:sz w:val="24"/>
              <w:szCs w:val="24"/>
              <w:lang w:eastAsia="es-CR"/>
            </w:rPr>
          </w:pPr>
          <w:hyperlink w:anchor="_Toc30744389" w:history="1">
            <w:r w:rsidR="00154101" w:rsidRPr="00154101">
              <w:rPr>
                <w:rStyle w:val="Hipervnculo"/>
                <w:rFonts w:ascii="Times New Roman" w:hAnsi="Times New Roman"/>
                <w:noProof/>
                <w:sz w:val="24"/>
                <w:szCs w:val="24"/>
              </w:rPr>
              <w:t>1.1 Origen</w:t>
            </w:r>
            <w:r w:rsidR="00154101" w:rsidRPr="00154101">
              <w:rPr>
                <w:rFonts w:ascii="Times New Roman" w:hAnsi="Times New Roman"/>
                <w:noProof/>
                <w:webHidden/>
                <w:sz w:val="24"/>
                <w:szCs w:val="24"/>
              </w:rPr>
              <w:tab/>
            </w:r>
            <w:r w:rsidR="00154101" w:rsidRPr="00154101">
              <w:rPr>
                <w:rFonts w:ascii="Times New Roman" w:hAnsi="Times New Roman"/>
                <w:noProof/>
                <w:webHidden/>
                <w:sz w:val="24"/>
                <w:szCs w:val="24"/>
              </w:rPr>
              <w:fldChar w:fldCharType="begin"/>
            </w:r>
            <w:r w:rsidR="00154101" w:rsidRPr="00154101">
              <w:rPr>
                <w:rFonts w:ascii="Times New Roman" w:hAnsi="Times New Roman"/>
                <w:noProof/>
                <w:webHidden/>
                <w:sz w:val="24"/>
                <w:szCs w:val="24"/>
              </w:rPr>
              <w:instrText xml:space="preserve"> PAGEREF _Toc30744389 \h </w:instrText>
            </w:r>
            <w:r w:rsidR="00154101" w:rsidRPr="00154101">
              <w:rPr>
                <w:rFonts w:ascii="Times New Roman" w:hAnsi="Times New Roman"/>
                <w:noProof/>
                <w:webHidden/>
                <w:sz w:val="24"/>
                <w:szCs w:val="24"/>
              </w:rPr>
            </w:r>
            <w:r w:rsidR="00154101" w:rsidRPr="00154101">
              <w:rPr>
                <w:rFonts w:ascii="Times New Roman" w:hAnsi="Times New Roman"/>
                <w:noProof/>
                <w:webHidden/>
                <w:sz w:val="24"/>
                <w:szCs w:val="24"/>
              </w:rPr>
              <w:fldChar w:fldCharType="separate"/>
            </w:r>
            <w:r w:rsidR="001F4343">
              <w:rPr>
                <w:rFonts w:ascii="Times New Roman" w:hAnsi="Times New Roman"/>
                <w:noProof/>
                <w:webHidden/>
                <w:sz w:val="24"/>
                <w:szCs w:val="24"/>
              </w:rPr>
              <w:t>4</w:t>
            </w:r>
            <w:r w:rsidR="00154101" w:rsidRPr="00154101">
              <w:rPr>
                <w:rFonts w:ascii="Times New Roman" w:hAnsi="Times New Roman"/>
                <w:noProof/>
                <w:webHidden/>
                <w:sz w:val="24"/>
                <w:szCs w:val="24"/>
              </w:rPr>
              <w:fldChar w:fldCharType="end"/>
            </w:r>
          </w:hyperlink>
        </w:p>
        <w:p w14:paraId="269C6BF1" w14:textId="4E82D683" w:rsidR="00154101" w:rsidRPr="00154101" w:rsidRDefault="002F21E8">
          <w:pPr>
            <w:pStyle w:val="TDC3"/>
            <w:rPr>
              <w:rFonts w:ascii="Times New Roman" w:eastAsiaTheme="minorEastAsia" w:hAnsi="Times New Roman"/>
              <w:noProof/>
              <w:sz w:val="24"/>
              <w:szCs w:val="24"/>
              <w:lang w:eastAsia="es-CR"/>
            </w:rPr>
          </w:pPr>
          <w:hyperlink w:anchor="_Toc30744390" w:history="1">
            <w:r w:rsidR="00154101" w:rsidRPr="00154101">
              <w:rPr>
                <w:rStyle w:val="Hipervnculo"/>
                <w:rFonts w:ascii="Times New Roman" w:hAnsi="Times New Roman"/>
                <w:noProof/>
                <w:sz w:val="24"/>
                <w:szCs w:val="24"/>
              </w:rPr>
              <w:t>1.2 Objetivo General</w:t>
            </w:r>
            <w:r w:rsidR="00154101" w:rsidRPr="00154101">
              <w:rPr>
                <w:rFonts w:ascii="Times New Roman" w:hAnsi="Times New Roman"/>
                <w:noProof/>
                <w:webHidden/>
                <w:sz w:val="24"/>
                <w:szCs w:val="24"/>
              </w:rPr>
              <w:tab/>
            </w:r>
            <w:r w:rsidR="00154101" w:rsidRPr="00154101">
              <w:rPr>
                <w:rFonts w:ascii="Times New Roman" w:hAnsi="Times New Roman"/>
                <w:noProof/>
                <w:webHidden/>
                <w:sz w:val="24"/>
                <w:szCs w:val="24"/>
              </w:rPr>
              <w:fldChar w:fldCharType="begin"/>
            </w:r>
            <w:r w:rsidR="00154101" w:rsidRPr="00154101">
              <w:rPr>
                <w:rFonts w:ascii="Times New Roman" w:hAnsi="Times New Roman"/>
                <w:noProof/>
                <w:webHidden/>
                <w:sz w:val="24"/>
                <w:szCs w:val="24"/>
              </w:rPr>
              <w:instrText xml:space="preserve"> PAGEREF _Toc30744390 \h </w:instrText>
            </w:r>
            <w:r w:rsidR="00154101" w:rsidRPr="00154101">
              <w:rPr>
                <w:rFonts w:ascii="Times New Roman" w:hAnsi="Times New Roman"/>
                <w:noProof/>
                <w:webHidden/>
                <w:sz w:val="24"/>
                <w:szCs w:val="24"/>
              </w:rPr>
            </w:r>
            <w:r w:rsidR="00154101" w:rsidRPr="00154101">
              <w:rPr>
                <w:rFonts w:ascii="Times New Roman" w:hAnsi="Times New Roman"/>
                <w:noProof/>
                <w:webHidden/>
                <w:sz w:val="24"/>
                <w:szCs w:val="24"/>
              </w:rPr>
              <w:fldChar w:fldCharType="separate"/>
            </w:r>
            <w:r w:rsidR="001F4343">
              <w:rPr>
                <w:rFonts w:ascii="Times New Roman" w:hAnsi="Times New Roman"/>
                <w:noProof/>
                <w:webHidden/>
                <w:sz w:val="24"/>
                <w:szCs w:val="24"/>
              </w:rPr>
              <w:t>4</w:t>
            </w:r>
            <w:r w:rsidR="00154101" w:rsidRPr="00154101">
              <w:rPr>
                <w:rFonts w:ascii="Times New Roman" w:hAnsi="Times New Roman"/>
                <w:noProof/>
                <w:webHidden/>
                <w:sz w:val="24"/>
                <w:szCs w:val="24"/>
              </w:rPr>
              <w:fldChar w:fldCharType="end"/>
            </w:r>
          </w:hyperlink>
        </w:p>
        <w:p w14:paraId="59E5CFB8" w14:textId="3208DE6C" w:rsidR="00154101" w:rsidRPr="00154101" w:rsidRDefault="002F21E8">
          <w:pPr>
            <w:pStyle w:val="TDC3"/>
            <w:rPr>
              <w:rFonts w:ascii="Times New Roman" w:eastAsiaTheme="minorEastAsia" w:hAnsi="Times New Roman"/>
              <w:noProof/>
              <w:sz w:val="24"/>
              <w:szCs w:val="24"/>
              <w:lang w:eastAsia="es-CR"/>
            </w:rPr>
          </w:pPr>
          <w:hyperlink w:anchor="_Toc30744391" w:history="1">
            <w:r w:rsidR="00154101" w:rsidRPr="00154101">
              <w:rPr>
                <w:rStyle w:val="Hipervnculo"/>
                <w:rFonts w:ascii="Times New Roman" w:hAnsi="Times New Roman"/>
                <w:noProof/>
                <w:sz w:val="24"/>
                <w:szCs w:val="24"/>
              </w:rPr>
              <w:t>1.3 Alcance</w:t>
            </w:r>
            <w:r w:rsidR="00154101" w:rsidRPr="00154101">
              <w:rPr>
                <w:rFonts w:ascii="Times New Roman" w:hAnsi="Times New Roman"/>
                <w:noProof/>
                <w:webHidden/>
                <w:sz w:val="24"/>
                <w:szCs w:val="24"/>
              </w:rPr>
              <w:tab/>
            </w:r>
            <w:r w:rsidR="00154101" w:rsidRPr="00154101">
              <w:rPr>
                <w:rFonts w:ascii="Times New Roman" w:hAnsi="Times New Roman"/>
                <w:noProof/>
                <w:webHidden/>
                <w:sz w:val="24"/>
                <w:szCs w:val="24"/>
              </w:rPr>
              <w:fldChar w:fldCharType="begin"/>
            </w:r>
            <w:r w:rsidR="00154101" w:rsidRPr="00154101">
              <w:rPr>
                <w:rFonts w:ascii="Times New Roman" w:hAnsi="Times New Roman"/>
                <w:noProof/>
                <w:webHidden/>
                <w:sz w:val="24"/>
                <w:szCs w:val="24"/>
              </w:rPr>
              <w:instrText xml:space="preserve"> PAGEREF _Toc30744391 \h </w:instrText>
            </w:r>
            <w:r w:rsidR="00154101" w:rsidRPr="00154101">
              <w:rPr>
                <w:rFonts w:ascii="Times New Roman" w:hAnsi="Times New Roman"/>
                <w:noProof/>
                <w:webHidden/>
                <w:sz w:val="24"/>
                <w:szCs w:val="24"/>
              </w:rPr>
            </w:r>
            <w:r w:rsidR="00154101" w:rsidRPr="00154101">
              <w:rPr>
                <w:rFonts w:ascii="Times New Roman" w:hAnsi="Times New Roman"/>
                <w:noProof/>
                <w:webHidden/>
                <w:sz w:val="24"/>
                <w:szCs w:val="24"/>
              </w:rPr>
              <w:fldChar w:fldCharType="separate"/>
            </w:r>
            <w:r w:rsidR="001F4343">
              <w:rPr>
                <w:rFonts w:ascii="Times New Roman" w:hAnsi="Times New Roman"/>
                <w:noProof/>
                <w:webHidden/>
                <w:sz w:val="24"/>
                <w:szCs w:val="24"/>
              </w:rPr>
              <w:t>4</w:t>
            </w:r>
            <w:r w:rsidR="00154101" w:rsidRPr="00154101">
              <w:rPr>
                <w:rFonts w:ascii="Times New Roman" w:hAnsi="Times New Roman"/>
                <w:noProof/>
                <w:webHidden/>
                <w:sz w:val="24"/>
                <w:szCs w:val="24"/>
              </w:rPr>
              <w:fldChar w:fldCharType="end"/>
            </w:r>
          </w:hyperlink>
        </w:p>
        <w:p w14:paraId="605EB782" w14:textId="3A4A0386" w:rsidR="00154101" w:rsidRPr="00154101" w:rsidRDefault="002F21E8">
          <w:pPr>
            <w:pStyle w:val="TDC3"/>
            <w:rPr>
              <w:rFonts w:ascii="Times New Roman" w:eastAsiaTheme="minorEastAsia" w:hAnsi="Times New Roman"/>
              <w:noProof/>
              <w:sz w:val="24"/>
              <w:szCs w:val="24"/>
              <w:lang w:eastAsia="es-CR"/>
            </w:rPr>
          </w:pPr>
          <w:hyperlink w:anchor="_Toc30744392" w:history="1">
            <w:r w:rsidR="00154101" w:rsidRPr="00154101">
              <w:rPr>
                <w:rStyle w:val="Hipervnculo"/>
                <w:rFonts w:ascii="Times New Roman" w:hAnsi="Times New Roman"/>
                <w:noProof/>
                <w:sz w:val="24"/>
                <w:szCs w:val="24"/>
              </w:rPr>
              <w:t>1.3.1 Normativa Aplicable</w:t>
            </w:r>
            <w:r w:rsidR="00154101" w:rsidRPr="00154101">
              <w:rPr>
                <w:rFonts w:ascii="Times New Roman" w:hAnsi="Times New Roman"/>
                <w:noProof/>
                <w:webHidden/>
                <w:sz w:val="24"/>
                <w:szCs w:val="24"/>
              </w:rPr>
              <w:tab/>
            </w:r>
            <w:r w:rsidR="00154101" w:rsidRPr="00154101">
              <w:rPr>
                <w:rFonts w:ascii="Times New Roman" w:hAnsi="Times New Roman"/>
                <w:noProof/>
                <w:webHidden/>
                <w:sz w:val="24"/>
                <w:szCs w:val="24"/>
              </w:rPr>
              <w:fldChar w:fldCharType="begin"/>
            </w:r>
            <w:r w:rsidR="00154101" w:rsidRPr="00154101">
              <w:rPr>
                <w:rFonts w:ascii="Times New Roman" w:hAnsi="Times New Roman"/>
                <w:noProof/>
                <w:webHidden/>
                <w:sz w:val="24"/>
                <w:szCs w:val="24"/>
              </w:rPr>
              <w:instrText xml:space="preserve"> PAGEREF _Toc30744392 \h </w:instrText>
            </w:r>
            <w:r w:rsidR="00154101" w:rsidRPr="00154101">
              <w:rPr>
                <w:rFonts w:ascii="Times New Roman" w:hAnsi="Times New Roman"/>
                <w:noProof/>
                <w:webHidden/>
                <w:sz w:val="24"/>
                <w:szCs w:val="24"/>
              </w:rPr>
            </w:r>
            <w:r w:rsidR="00154101" w:rsidRPr="00154101">
              <w:rPr>
                <w:rFonts w:ascii="Times New Roman" w:hAnsi="Times New Roman"/>
                <w:noProof/>
                <w:webHidden/>
                <w:sz w:val="24"/>
                <w:szCs w:val="24"/>
              </w:rPr>
              <w:fldChar w:fldCharType="separate"/>
            </w:r>
            <w:r w:rsidR="001F4343">
              <w:rPr>
                <w:rFonts w:ascii="Times New Roman" w:hAnsi="Times New Roman"/>
                <w:noProof/>
                <w:webHidden/>
                <w:sz w:val="24"/>
                <w:szCs w:val="24"/>
              </w:rPr>
              <w:t>4</w:t>
            </w:r>
            <w:r w:rsidR="00154101" w:rsidRPr="00154101">
              <w:rPr>
                <w:rFonts w:ascii="Times New Roman" w:hAnsi="Times New Roman"/>
                <w:noProof/>
                <w:webHidden/>
                <w:sz w:val="24"/>
                <w:szCs w:val="24"/>
              </w:rPr>
              <w:fldChar w:fldCharType="end"/>
            </w:r>
          </w:hyperlink>
        </w:p>
        <w:p w14:paraId="2CB2E51F" w14:textId="7E5715A4" w:rsidR="00154101" w:rsidRPr="00154101" w:rsidRDefault="002F21E8" w:rsidP="00154101">
          <w:pPr>
            <w:pStyle w:val="TDC1"/>
            <w:ind w:left="0"/>
            <w:jc w:val="left"/>
            <w:rPr>
              <w:rFonts w:eastAsiaTheme="minorEastAsia"/>
              <w:lang w:eastAsia="es-CR"/>
            </w:rPr>
          </w:pPr>
          <w:hyperlink w:anchor="_Toc30744393" w:history="1">
            <w:r w:rsidR="00154101" w:rsidRPr="00154101">
              <w:rPr>
                <w:rStyle w:val="Hipervnculo"/>
              </w:rPr>
              <w:t>1.3.2 Fuentes de criterio</w:t>
            </w:r>
            <w:r w:rsidR="00154101" w:rsidRPr="00154101">
              <w:rPr>
                <w:webHidden/>
              </w:rPr>
              <w:tab/>
            </w:r>
            <w:r w:rsidR="00154101" w:rsidRPr="00154101">
              <w:rPr>
                <w:webHidden/>
              </w:rPr>
              <w:fldChar w:fldCharType="begin"/>
            </w:r>
            <w:r w:rsidR="00154101" w:rsidRPr="00154101">
              <w:rPr>
                <w:webHidden/>
              </w:rPr>
              <w:instrText xml:space="preserve"> PAGEREF _Toc30744393 \h </w:instrText>
            </w:r>
            <w:r w:rsidR="00154101" w:rsidRPr="00154101">
              <w:rPr>
                <w:webHidden/>
              </w:rPr>
            </w:r>
            <w:r w:rsidR="00154101" w:rsidRPr="00154101">
              <w:rPr>
                <w:webHidden/>
              </w:rPr>
              <w:fldChar w:fldCharType="separate"/>
            </w:r>
            <w:r w:rsidR="001F4343">
              <w:rPr>
                <w:webHidden/>
              </w:rPr>
              <w:t>4</w:t>
            </w:r>
            <w:r w:rsidR="00154101" w:rsidRPr="00154101">
              <w:rPr>
                <w:webHidden/>
              </w:rPr>
              <w:fldChar w:fldCharType="end"/>
            </w:r>
          </w:hyperlink>
        </w:p>
        <w:p w14:paraId="660CA981" w14:textId="32AEF7F9" w:rsidR="00154101" w:rsidRPr="00154101" w:rsidRDefault="002F21E8">
          <w:pPr>
            <w:pStyle w:val="TDC3"/>
            <w:rPr>
              <w:rFonts w:ascii="Times New Roman" w:eastAsiaTheme="minorEastAsia" w:hAnsi="Times New Roman"/>
              <w:noProof/>
              <w:sz w:val="24"/>
              <w:szCs w:val="24"/>
              <w:lang w:eastAsia="es-CR"/>
            </w:rPr>
          </w:pPr>
          <w:hyperlink w:anchor="_Toc30744394" w:history="1">
            <w:r w:rsidR="00154101" w:rsidRPr="00154101">
              <w:rPr>
                <w:rStyle w:val="Hipervnculo"/>
                <w:rFonts w:ascii="Times New Roman" w:hAnsi="Times New Roman"/>
                <w:noProof/>
                <w:sz w:val="24"/>
                <w:szCs w:val="24"/>
              </w:rPr>
              <w:t>1.3.3 Antecedentes</w:t>
            </w:r>
            <w:r w:rsidR="00154101" w:rsidRPr="00154101">
              <w:rPr>
                <w:rFonts w:ascii="Times New Roman" w:hAnsi="Times New Roman"/>
                <w:noProof/>
                <w:webHidden/>
                <w:sz w:val="24"/>
                <w:szCs w:val="24"/>
              </w:rPr>
              <w:tab/>
            </w:r>
            <w:r w:rsidR="00154101" w:rsidRPr="00154101">
              <w:rPr>
                <w:rFonts w:ascii="Times New Roman" w:hAnsi="Times New Roman"/>
                <w:noProof/>
                <w:webHidden/>
                <w:sz w:val="24"/>
                <w:szCs w:val="24"/>
              </w:rPr>
              <w:fldChar w:fldCharType="begin"/>
            </w:r>
            <w:r w:rsidR="00154101" w:rsidRPr="00154101">
              <w:rPr>
                <w:rFonts w:ascii="Times New Roman" w:hAnsi="Times New Roman"/>
                <w:noProof/>
                <w:webHidden/>
                <w:sz w:val="24"/>
                <w:szCs w:val="24"/>
              </w:rPr>
              <w:instrText xml:space="preserve"> PAGEREF _Toc30744394 \h </w:instrText>
            </w:r>
            <w:r w:rsidR="00154101" w:rsidRPr="00154101">
              <w:rPr>
                <w:rFonts w:ascii="Times New Roman" w:hAnsi="Times New Roman"/>
                <w:noProof/>
                <w:webHidden/>
                <w:sz w:val="24"/>
                <w:szCs w:val="24"/>
              </w:rPr>
            </w:r>
            <w:r w:rsidR="00154101" w:rsidRPr="00154101">
              <w:rPr>
                <w:rFonts w:ascii="Times New Roman" w:hAnsi="Times New Roman"/>
                <w:noProof/>
                <w:webHidden/>
                <w:sz w:val="24"/>
                <w:szCs w:val="24"/>
              </w:rPr>
              <w:fldChar w:fldCharType="separate"/>
            </w:r>
            <w:r w:rsidR="001F4343">
              <w:rPr>
                <w:rFonts w:ascii="Times New Roman" w:hAnsi="Times New Roman"/>
                <w:noProof/>
                <w:webHidden/>
                <w:sz w:val="24"/>
                <w:szCs w:val="24"/>
              </w:rPr>
              <w:t>4</w:t>
            </w:r>
            <w:r w:rsidR="00154101" w:rsidRPr="00154101">
              <w:rPr>
                <w:rFonts w:ascii="Times New Roman" w:hAnsi="Times New Roman"/>
                <w:noProof/>
                <w:webHidden/>
                <w:sz w:val="24"/>
                <w:szCs w:val="24"/>
              </w:rPr>
              <w:fldChar w:fldCharType="end"/>
            </w:r>
          </w:hyperlink>
        </w:p>
        <w:p w14:paraId="0ECFB280" w14:textId="2FFA9E44" w:rsidR="00154101" w:rsidRPr="00154101" w:rsidRDefault="002F21E8">
          <w:pPr>
            <w:pStyle w:val="TDC3"/>
            <w:rPr>
              <w:rFonts w:ascii="Times New Roman" w:eastAsiaTheme="minorEastAsia" w:hAnsi="Times New Roman"/>
              <w:noProof/>
              <w:sz w:val="24"/>
              <w:szCs w:val="24"/>
              <w:lang w:eastAsia="es-CR"/>
            </w:rPr>
          </w:pPr>
          <w:hyperlink w:anchor="_Toc30744395" w:history="1">
            <w:r w:rsidR="00154101" w:rsidRPr="00154101">
              <w:rPr>
                <w:rStyle w:val="Hipervnculo"/>
                <w:rFonts w:ascii="Times New Roman" w:hAnsi="Times New Roman"/>
                <w:noProof/>
                <w:sz w:val="24"/>
                <w:szCs w:val="24"/>
              </w:rPr>
              <w:t>1.4</w:t>
            </w:r>
            <w:r w:rsidR="00154101" w:rsidRPr="00154101">
              <w:rPr>
                <w:rFonts w:ascii="Times New Roman" w:eastAsiaTheme="minorEastAsia" w:hAnsi="Times New Roman"/>
                <w:noProof/>
                <w:sz w:val="24"/>
                <w:szCs w:val="24"/>
                <w:lang w:eastAsia="es-CR"/>
              </w:rPr>
              <w:tab/>
            </w:r>
            <w:r w:rsidR="00154101" w:rsidRPr="00154101">
              <w:rPr>
                <w:rStyle w:val="Hipervnculo"/>
                <w:rFonts w:ascii="Times New Roman" w:hAnsi="Times New Roman"/>
                <w:noProof/>
                <w:sz w:val="24"/>
                <w:szCs w:val="24"/>
              </w:rPr>
              <w:t>Limitaciones</w:t>
            </w:r>
            <w:r w:rsidR="00154101" w:rsidRPr="00154101">
              <w:rPr>
                <w:rFonts w:ascii="Times New Roman" w:hAnsi="Times New Roman"/>
                <w:noProof/>
                <w:webHidden/>
                <w:sz w:val="24"/>
                <w:szCs w:val="24"/>
              </w:rPr>
              <w:tab/>
            </w:r>
            <w:r w:rsidR="00154101" w:rsidRPr="00154101">
              <w:rPr>
                <w:rFonts w:ascii="Times New Roman" w:hAnsi="Times New Roman"/>
                <w:noProof/>
                <w:webHidden/>
                <w:sz w:val="24"/>
                <w:szCs w:val="24"/>
              </w:rPr>
              <w:fldChar w:fldCharType="begin"/>
            </w:r>
            <w:r w:rsidR="00154101" w:rsidRPr="00154101">
              <w:rPr>
                <w:rFonts w:ascii="Times New Roman" w:hAnsi="Times New Roman"/>
                <w:noProof/>
                <w:webHidden/>
                <w:sz w:val="24"/>
                <w:szCs w:val="24"/>
              </w:rPr>
              <w:instrText xml:space="preserve"> PAGEREF _Toc30744395 \h </w:instrText>
            </w:r>
            <w:r w:rsidR="00154101" w:rsidRPr="00154101">
              <w:rPr>
                <w:rFonts w:ascii="Times New Roman" w:hAnsi="Times New Roman"/>
                <w:noProof/>
                <w:webHidden/>
                <w:sz w:val="24"/>
                <w:szCs w:val="24"/>
              </w:rPr>
            </w:r>
            <w:r w:rsidR="00154101" w:rsidRPr="00154101">
              <w:rPr>
                <w:rFonts w:ascii="Times New Roman" w:hAnsi="Times New Roman"/>
                <w:noProof/>
                <w:webHidden/>
                <w:sz w:val="24"/>
                <w:szCs w:val="24"/>
              </w:rPr>
              <w:fldChar w:fldCharType="separate"/>
            </w:r>
            <w:r w:rsidR="001F4343">
              <w:rPr>
                <w:rFonts w:ascii="Times New Roman" w:hAnsi="Times New Roman"/>
                <w:noProof/>
                <w:webHidden/>
                <w:sz w:val="24"/>
                <w:szCs w:val="24"/>
              </w:rPr>
              <w:t>5</w:t>
            </w:r>
            <w:r w:rsidR="00154101" w:rsidRPr="00154101">
              <w:rPr>
                <w:rFonts w:ascii="Times New Roman" w:hAnsi="Times New Roman"/>
                <w:noProof/>
                <w:webHidden/>
                <w:sz w:val="24"/>
                <w:szCs w:val="24"/>
              </w:rPr>
              <w:fldChar w:fldCharType="end"/>
            </w:r>
          </w:hyperlink>
        </w:p>
        <w:p w14:paraId="50FF9CE9" w14:textId="6E8B82A7" w:rsidR="00154101" w:rsidRPr="00154101" w:rsidRDefault="002F21E8">
          <w:pPr>
            <w:pStyle w:val="TDC2"/>
            <w:rPr>
              <w:rFonts w:eastAsiaTheme="minorEastAsia"/>
              <w:smallCaps w:val="0"/>
              <w:noProof/>
              <w:sz w:val="24"/>
              <w:szCs w:val="24"/>
              <w:lang w:val="es-CR" w:eastAsia="es-CR"/>
            </w:rPr>
          </w:pPr>
          <w:hyperlink w:anchor="_Toc30744396" w:history="1">
            <w:r w:rsidR="00154101" w:rsidRPr="00154101">
              <w:rPr>
                <w:rStyle w:val="Hipervnculo"/>
                <w:noProof/>
                <w:sz w:val="24"/>
                <w:szCs w:val="24"/>
              </w:rPr>
              <w:t>2. HALLAZGOS</w:t>
            </w:r>
            <w:r w:rsidR="00154101" w:rsidRPr="00154101">
              <w:rPr>
                <w:noProof/>
                <w:webHidden/>
                <w:sz w:val="24"/>
                <w:szCs w:val="24"/>
              </w:rPr>
              <w:tab/>
            </w:r>
            <w:r w:rsidR="00154101" w:rsidRPr="00154101">
              <w:rPr>
                <w:noProof/>
                <w:webHidden/>
                <w:sz w:val="24"/>
                <w:szCs w:val="24"/>
              </w:rPr>
              <w:fldChar w:fldCharType="begin"/>
            </w:r>
            <w:r w:rsidR="00154101" w:rsidRPr="00154101">
              <w:rPr>
                <w:noProof/>
                <w:webHidden/>
                <w:sz w:val="24"/>
                <w:szCs w:val="24"/>
              </w:rPr>
              <w:instrText xml:space="preserve"> PAGEREF _Toc30744396 \h </w:instrText>
            </w:r>
            <w:r w:rsidR="00154101" w:rsidRPr="00154101">
              <w:rPr>
                <w:noProof/>
                <w:webHidden/>
                <w:sz w:val="24"/>
                <w:szCs w:val="24"/>
              </w:rPr>
            </w:r>
            <w:r w:rsidR="00154101" w:rsidRPr="00154101">
              <w:rPr>
                <w:noProof/>
                <w:webHidden/>
                <w:sz w:val="24"/>
                <w:szCs w:val="24"/>
              </w:rPr>
              <w:fldChar w:fldCharType="separate"/>
            </w:r>
            <w:r w:rsidR="001F4343">
              <w:rPr>
                <w:noProof/>
                <w:webHidden/>
                <w:sz w:val="24"/>
                <w:szCs w:val="24"/>
              </w:rPr>
              <w:t>5</w:t>
            </w:r>
            <w:r w:rsidR="00154101" w:rsidRPr="00154101">
              <w:rPr>
                <w:noProof/>
                <w:webHidden/>
                <w:sz w:val="24"/>
                <w:szCs w:val="24"/>
              </w:rPr>
              <w:fldChar w:fldCharType="end"/>
            </w:r>
          </w:hyperlink>
        </w:p>
        <w:p w14:paraId="79336A43" w14:textId="650F40A3" w:rsidR="00154101" w:rsidRPr="00154101" w:rsidRDefault="002F21E8" w:rsidP="00154101">
          <w:pPr>
            <w:pStyle w:val="TDC1"/>
            <w:ind w:left="0"/>
            <w:jc w:val="left"/>
            <w:rPr>
              <w:rFonts w:eastAsiaTheme="minorEastAsia"/>
              <w:lang w:eastAsia="es-CR"/>
            </w:rPr>
          </w:pPr>
          <w:hyperlink w:anchor="_Toc30744397" w:history="1">
            <w:r w:rsidR="00154101" w:rsidRPr="00154101">
              <w:rPr>
                <w:rStyle w:val="Hipervnculo"/>
              </w:rPr>
              <w:t>2.1 Gestión gerencial del Programa Nacional de Tecnologías Móviles</w:t>
            </w:r>
            <w:r w:rsidR="00154101" w:rsidRPr="00154101">
              <w:rPr>
                <w:webHidden/>
              </w:rPr>
              <w:tab/>
            </w:r>
            <w:r w:rsidR="00154101" w:rsidRPr="00154101">
              <w:rPr>
                <w:webHidden/>
              </w:rPr>
              <w:fldChar w:fldCharType="begin"/>
            </w:r>
            <w:r w:rsidR="00154101" w:rsidRPr="00154101">
              <w:rPr>
                <w:webHidden/>
              </w:rPr>
              <w:instrText xml:space="preserve"> PAGEREF _Toc30744397 \h </w:instrText>
            </w:r>
            <w:r w:rsidR="00154101" w:rsidRPr="00154101">
              <w:rPr>
                <w:webHidden/>
              </w:rPr>
            </w:r>
            <w:r w:rsidR="00154101" w:rsidRPr="00154101">
              <w:rPr>
                <w:webHidden/>
              </w:rPr>
              <w:fldChar w:fldCharType="separate"/>
            </w:r>
            <w:r w:rsidR="001F4343">
              <w:rPr>
                <w:webHidden/>
              </w:rPr>
              <w:t>5</w:t>
            </w:r>
            <w:r w:rsidR="00154101" w:rsidRPr="00154101">
              <w:rPr>
                <w:webHidden/>
              </w:rPr>
              <w:fldChar w:fldCharType="end"/>
            </w:r>
          </w:hyperlink>
        </w:p>
        <w:p w14:paraId="44808174" w14:textId="5DA19BA2" w:rsidR="00154101" w:rsidRPr="00154101" w:rsidRDefault="002F21E8" w:rsidP="00154101">
          <w:pPr>
            <w:pStyle w:val="TDC1"/>
            <w:ind w:left="0"/>
            <w:jc w:val="left"/>
            <w:rPr>
              <w:rFonts w:eastAsiaTheme="minorEastAsia"/>
              <w:lang w:eastAsia="es-CR"/>
            </w:rPr>
          </w:pPr>
          <w:hyperlink w:anchor="_Toc30744398" w:history="1">
            <w:r w:rsidR="00154101" w:rsidRPr="00154101">
              <w:rPr>
                <w:rStyle w:val="Hipervnculo"/>
              </w:rPr>
              <w:t>2.1.1 Autorización del mecanismo de contratación directa concursada dentro del marco del PNTM</w:t>
            </w:r>
            <w:r w:rsidR="00154101" w:rsidRPr="00154101">
              <w:rPr>
                <w:webHidden/>
              </w:rPr>
              <w:tab/>
            </w:r>
            <w:r w:rsidR="00154101" w:rsidRPr="00154101">
              <w:rPr>
                <w:webHidden/>
              </w:rPr>
              <w:fldChar w:fldCharType="begin"/>
            </w:r>
            <w:r w:rsidR="00154101" w:rsidRPr="00154101">
              <w:rPr>
                <w:webHidden/>
              </w:rPr>
              <w:instrText xml:space="preserve"> PAGEREF _Toc30744398 \h </w:instrText>
            </w:r>
            <w:r w:rsidR="00154101" w:rsidRPr="00154101">
              <w:rPr>
                <w:webHidden/>
              </w:rPr>
            </w:r>
            <w:r w:rsidR="00154101" w:rsidRPr="00154101">
              <w:rPr>
                <w:webHidden/>
              </w:rPr>
              <w:fldChar w:fldCharType="separate"/>
            </w:r>
            <w:r w:rsidR="001F4343">
              <w:rPr>
                <w:webHidden/>
              </w:rPr>
              <w:t>5</w:t>
            </w:r>
            <w:r w:rsidR="00154101" w:rsidRPr="00154101">
              <w:rPr>
                <w:webHidden/>
              </w:rPr>
              <w:fldChar w:fldCharType="end"/>
            </w:r>
          </w:hyperlink>
        </w:p>
        <w:p w14:paraId="10F31563" w14:textId="745F17D4" w:rsidR="00154101" w:rsidRPr="00154101" w:rsidRDefault="002F21E8" w:rsidP="00154101">
          <w:pPr>
            <w:pStyle w:val="TDC1"/>
            <w:ind w:left="0"/>
            <w:jc w:val="left"/>
            <w:rPr>
              <w:rFonts w:eastAsiaTheme="minorEastAsia"/>
              <w:lang w:eastAsia="es-CR"/>
            </w:rPr>
          </w:pPr>
          <w:hyperlink w:anchor="_Toc30744399" w:history="1">
            <w:r w:rsidR="00154101" w:rsidRPr="00154101">
              <w:rPr>
                <w:rStyle w:val="Hipervnculo"/>
              </w:rPr>
              <w:t>2.1.2 Creación de la Comisión Institucional dentro del PNTM</w:t>
            </w:r>
            <w:r w:rsidR="00154101" w:rsidRPr="00154101">
              <w:rPr>
                <w:webHidden/>
              </w:rPr>
              <w:tab/>
            </w:r>
            <w:r w:rsidR="00154101" w:rsidRPr="00154101">
              <w:rPr>
                <w:webHidden/>
              </w:rPr>
              <w:fldChar w:fldCharType="begin"/>
            </w:r>
            <w:r w:rsidR="00154101" w:rsidRPr="00154101">
              <w:rPr>
                <w:webHidden/>
              </w:rPr>
              <w:instrText xml:space="preserve"> PAGEREF _Toc30744399 \h </w:instrText>
            </w:r>
            <w:r w:rsidR="00154101" w:rsidRPr="00154101">
              <w:rPr>
                <w:webHidden/>
              </w:rPr>
            </w:r>
            <w:r w:rsidR="00154101" w:rsidRPr="00154101">
              <w:rPr>
                <w:webHidden/>
              </w:rPr>
              <w:fldChar w:fldCharType="separate"/>
            </w:r>
            <w:r w:rsidR="001F4343">
              <w:rPr>
                <w:webHidden/>
              </w:rPr>
              <w:t>5</w:t>
            </w:r>
            <w:r w:rsidR="00154101" w:rsidRPr="00154101">
              <w:rPr>
                <w:webHidden/>
              </w:rPr>
              <w:fldChar w:fldCharType="end"/>
            </w:r>
          </w:hyperlink>
        </w:p>
        <w:p w14:paraId="58882D10" w14:textId="5BBF1024" w:rsidR="00154101" w:rsidRPr="00154101" w:rsidRDefault="002F21E8" w:rsidP="00154101">
          <w:pPr>
            <w:pStyle w:val="TDC1"/>
            <w:ind w:left="0"/>
            <w:jc w:val="left"/>
            <w:rPr>
              <w:rFonts w:eastAsiaTheme="minorEastAsia"/>
              <w:lang w:eastAsia="es-CR"/>
            </w:rPr>
          </w:pPr>
          <w:hyperlink w:anchor="_Toc30744400" w:history="1">
            <w:r w:rsidR="00154101" w:rsidRPr="00154101">
              <w:rPr>
                <w:rStyle w:val="Hipervnculo"/>
              </w:rPr>
              <w:t>2.1.3 Establecimiento del refrendo en las compras de equipos tecnológicos del PNTM</w:t>
            </w:r>
            <w:r w:rsidR="00154101" w:rsidRPr="00154101">
              <w:rPr>
                <w:webHidden/>
              </w:rPr>
              <w:tab/>
            </w:r>
            <w:r w:rsidR="00154101" w:rsidRPr="00154101">
              <w:rPr>
                <w:webHidden/>
              </w:rPr>
              <w:fldChar w:fldCharType="begin"/>
            </w:r>
            <w:r w:rsidR="00154101" w:rsidRPr="00154101">
              <w:rPr>
                <w:webHidden/>
              </w:rPr>
              <w:instrText xml:space="preserve"> PAGEREF _Toc30744400 \h </w:instrText>
            </w:r>
            <w:r w:rsidR="00154101" w:rsidRPr="00154101">
              <w:rPr>
                <w:webHidden/>
              </w:rPr>
            </w:r>
            <w:r w:rsidR="00154101" w:rsidRPr="00154101">
              <w:rPr>
                <w:webHidden/>
              </w:rPr>
              <w:fldChar w:fldCharType="separate"/>
            </w:r>
            <w:r w:rsidR="001F4343">
              <w:rPr>
                <w:webHidden/>
              </w:rPr>
              <w:t>6</w:t>
            </w:r>
            <w:r w:rsidR="00154101" w:rsidRPr="00154101">
              <w:rPr>
                <w:webHidden/>
              </w:rPr>
              <w:fldChar w:fldCharType="end"/>
            </w:r>
          </w:hyperlink>
        </w:p>
        <w:p w14:paraId="7B359E31" w14:textId="2F2B4FC9" w:rsidR="00154101" w:rsidRPr="00154101" w:rsidRDefault="002F21E8" w:rsidP="00154101">
          <w:pPr>
            <w:pStyle w:val="TDC1"/>
            <w:ind w:left="0"/>
            <w:jc w:val="left"/>
            <w:rPr>
              <w:rFonts w:eastAsiaTheme="minorEastAsia"/>
              <w:lang w:eastAsia="es-CR"/>
            </w:rPr>
          </w:pPr>
          <w:hyperlink w:anchor="_Toc30744401" w:history="1">
            <w:r w:rsidR="00154101" w:rsidRPr="00154101">
              <w:rPr>
                <w:rStyle w:val="Hipervnculo"/>
              </w:rPr>
              <w:t>2.1.4 Oficio DRTE-PNTM-104-2017 (Notificación a las Juntas del Refrendo)</w:t>
            </w:r>
            <w:r w:rsidR="00154101" w:rsidRPr="00154101">
              <w:rPr>
                <w:webHidden/>
              </w:rPr>
              <w:tab/>
            </w:r>
            <w:r w:rsidR="00154101" w:rsidRPr="00154101">
              <w:rPr>
                <w:webHidden/>
              </w:rPr>
              <w:fldChar w:fldCharType="begin"/>
            </w:r>
            <w:r w:rsidR="00154101" w:rsidRPr="00154101">
              <w:rPr>
                <w:webHidden/>
              </w:rPr>
              <w:instrText xml:space="preserve"> PAGEREF _Toc30744401 \h </w:instrText>
            </w:r>
            <w:r w:rsidR="00154101" w:rsidRPr="00154101">
              <w:rPr>
                <w:webHidden/>
              </w:rPr>
            </w:r>
            <w:r w:rsidR="00154101" w:rsidRPr="00154101">
              <w:rPr>
                <w:webHidden/>
              </w:rPr>
              <w:fldChar w:fldCharType="separate"/>
            </w:r>
            <w:r w:rsidR="001F4343">
              <w:rPr>
                <w:webHidden/>
              </w:rPr>
              <w:t>6</w:t>
            </w:r>
            <w:r w:rsidR="00154101" w:rsidRPr="00154101">
              <w:rPr>
                <w:webHidden/>
              </w:rPr>
              <w:fldChar w:fldCharType="end"/>
            </w:r>
          </w:hyperlink>
        </w:p>
        <w:p w14:paraId="5302C6C5" w14:textId="49FA161E" w:rsidR="00154101" w:rsidRPr="00154101" w:rsidRDefault="002F21E8" w:rsidP="00154101">
          <w:pPr>
            <w:pStyle w:val="TDC1"/>
            <w:ind w:left="0"/>
            <w:jc w:val="left"/>
            <w:rPr>
              <w:rFonts w:eastAsiaTheme="minorEastAsia"/>
              <w:lang w:eastAsia="es-CR"/>
            </w:rPr>
          </w:pPr>
          <w:hyperlink w:anchor="_Toc30744402" w:history="1">
            <w:r w:rsidR="00154101" w:rsidRPr="00154101">
              <w:rPr>
                <w:rStyle w:val="Hipervnculo"/>
              </w:rPr>
              <w:t>2.2 Procesos de contratación directa concursada realizadas por la Juntas dentro del marco del PNTM</w:t>
            </w:r>
            <w:r w:rsidR="00154101" w:rsidRPr="00154101">
              <w:rPr>
                <w:webHidden/>
              </w:rPr>
              <w:tab/>
            </w:r>
            <w:r w:rsidR="00154101" w:rsidRPr="00154101">
              <w:rPr>
                <w:webHidden/>
              </w:rPr>
              <w:fldChar w:fldCharType="begin"/>
            </w:r>
            <w:r w:rsidR="00154101" w:rsidRPr="00154101">
              <w:rPr>
                <w:webHidden/>
              </w:rPr>
              <w:instrText xml:space="preserve"> PAGEREF _Toc30744402 \h </w:instrText>
            </w:r>
            <w:r w:rsidR="00154101" w:rsidRPr="00154101">
              <w:rPr>
                <w:webHidden/>
              </w:rPr>
            </w:r>
            <w:r w:rsidR="00154101" w:rsidRPr="00154101">
              <w:rPr>
                <w:webHidden/>
              </w:rPr>
              <w:fldChar w:fldCharType="separate"/>
            </w:r>
            <w:r w:rsidR="001F4343">
              <w:rPr>
                <w:webHidden/>
              </w:rPr>
              <w:t>7</w:t>
            </w:r>
            <w:r w:rsidR="00154101" w:rsidRPr="00154101">
              <w:rPr>
                <w:webHidden/>
              </w:rPr>
              <w:fldChar w:fldCharType="end"/>
            </w:r>
          </w:hyperlink>
        </w:p>
        <w:p w14:paraId="2C904EE8" w14:textId="23FA2F86" w:rsidR="00154101" w:rsidRPr="00154101" w:rsidRDefault="002F21E8" w:rsidP="00154101">
          <w:pPr>
            <w:pStyle w:val="TDC1"/>
            <w:ind w:left="0"/>
            <w:jc w:val="left"/>
            <w:rPr>
              <w:rFonts w:eastAsiaTheme="minorEastAsia"/>
              <w:lang w:eastAsia="es-CR"/>
            </w:rPr>
          </w:pPr>
          <w:hyperlink w:anchor="_Toc30744403" w:history="1">
            <w:r w:rsidR="00154101" w:rsidRPr="00154101">
              <w:rPr>
                <w:rStyle w:val="Hipervnculo"/>
              </w:rPr>
              <w:t>2.2.1 Estado de los procesos de contratación</w:t>
            </w:r>
            <w:r w:rsidR="00154101" w:rsidRPr="00154101">
              <w:rPr>
                <w:webHidden/>
              </w:rPr>
              <w:tab/>
            </w:r>
            <w:r w:rsidR="00154101" w:rsidRPr="00154101">
              <w:rPr>
                <w:webHidden/>
              </w:rPr>
              <w:fldChar w:fldCharType="begin"/>
            </w:r>
            <w:r w:rsidR="00154101" w:rsidRPr="00154101">
              <w:rPr>
                <w:webHidden/>
              </w:rPr>
              <w:instrText xml:space="preserve"> PAGEREF _Toc30744403 \h </w:instrText>
            </w:r>
            <w:r w:rsidR="00154101" w:rsidRPr="00154101">
              <w:rPr>
                <w:webHidden/>
              </w:rPr>
            </w:r>
            <w:r w:rsidR="00154101" w:rsidRPr="00154101">
              <w:rPr>
                <w:webHidden/>
              </w:rPr>
              <w:fldChar w:fldCharType="separate"/>
            </w:r>
            <w:r w:rsidR="001F4343">
              <w:rPr>
                <w:webHidden/>
              </w:rPr>
              <w:t>7</w:t>
            </w:r>
            <w:r w:rsidR="00154101" w:rsidRPr="00154101">
              <w:rPr>
                <w:webHidden/>
              </w:rPr>
              <w:fldChar w:fldCharType="end"/>
            </w:r>
          </w:hyperlink>
        </w:p>
        <w:p w14:paraId="372FDDDE" w14:textId="5E3CA09C" w:rsidR="00154101" w:rsidRPr="00154101" w:rsidRDefault="002F21E8" w:rsidP="00154101">
          <w:pPr>
            <w:pStyle w:val="TDC1"/>
            <w:ind w:left="0"/>
            <w:jc w:val="left"/>
            <w:rPr>
              <w:rFonts w:eastAsiaTheme="minorEastAsia"/>
              <w:lang w:eastAsia="es-CR"/>
            </w:rPr>
          </w:pPr>
          <w:hyperlink w:anchor="_Toc30744404" w:history="1">
            <w:r w:rsidR="00154101" w:rsidRPr="00154101">
              <w:rPr>
                <w:rStyle w:val="Hipervnculo"/>
              </w:rPr>
              <w:t>2.2.2 Resolución para el reconocimiento de indemnización por contrato irregular</w:t>
            </w:r>
            <w:r w:rsidR="00154101" w:rsidRPr="00154101">
              <w:rPr>
                <w:webHidden/>
              </w:rPr>
              <w:tab/>
            </w:r>
            <w:r w:rsidR="00154101" w:rsidRPr="00154101">
              <w:rPr>
                <w:webHidden/>
              </w:rPr>
              <w:fldChar w:fldCharType="begin"/>
            </w:r>
            <w:r w:rsidR="00154101" w:rsidRPr="00154101">
              <w:rPr>
                <w:webHidden/>
              </w:rPr>
              <w:instrText xml:space="preserve"> PAGEREF _Toc30744404 \h </w:instrText>
            </w:r>
            <w:r w:rsidR="00154101" w:rsidRPr="00154101">
              <w:rPr>
                <w:webHidden/>
              </w:rPr>
            </w:r>
            <w:r w:rsidR="00154101" w:rsidRPr="00154101">
              <w:rPr>
                <w:webHidden/>
              </w:rPr>
              <w:fldChar w:fldCharType="separate"/>
            </w:r>
            <w:r w:rsidR="001F4343">
              <w:rPr>
                <w:webHidden/>
              </w:rPr>
              <w:t>8</w:t>
            </w:r>
            <w:r w:rsidR="00154101" w:rsidRPr="00154101">
              <w:rPr>
                <w:webHidden/>
              </w:rPr>
              <w:fldChar w:fldCharType="end"/>
            </w:r>
          </w:hyperlink>
        </w:p>
        <w:p w14:paraId="425F6158" w14:textId="77996584" w:rsidR="00154101" w:rsidRPr="00154101" w:rsidRDefault="002F21E8">
          <w:pPr>
            <w:pStyle w:val="TDC2"/>
            <w:rPr>
              <w:rFonts w:eastAsiaTheme="minorEastAsia"/>
              <w:smallCaps w:val="0"/>
              <w:noProof/>
              <w:sz w:val="24"/>
              <w:szCs w:val="24"/>
              <w:lang w:val="es-CR" w:eastAsia="es-CR"/>
            </w:rPr>
          </w:pPr>
          <w:hyperlink w:anchor="_Toc30744405" w:history="1">
            <w:r w:rsidR="00154101" w:rsidRPr="00154101">
              <w:rPr>
                <w:rStyle w:val="Hipervnculo"/>
                <w:noProof/>
                <w:sz w:val="24"/>
                <w:szCs w:val="24"/>
              </w:rPr>
              <w:t>3. CONCLUSIONES</w:t>
            </w:r>
            <w:r w:rsidR="00154101" w:rsidRPr="00154101">
              <w:rPr>
                <w:noProof/>
                <w:webHidden/>
                <w:sz w:val="24"/>
                <w:szCs w:val="24"/>
              </w:rPr>
              <w:tab/>
            </w:r>
            <w:r w:rsidR="00154101" w:rsidRPr="00154101">
              <w:rPr>
                <w:noProof/>
                <w:webHidden/>
                <w:sz w:val="24"/>
                <w:szCs w:val="24"/>
              </w:rPr>
              <w:fldChar w:fldCharType="begin"/>
            </w:r>
            <w:r w:rsidR="00154101" w:rsidRPr="00154101">
              <w:rPr>
                <w:noProof/>
                <w:webHidden/>
                <w:sz w:val="24"/>
                <w:szCs w:val="24"/>
              </w:rPr>
              <w:instrText xml:space="preserve"> PAGEREF _Toc30744405 \h </w:instrText>
            </w:r>
            <w:r w:rsidR="00154101" w:rsidRPr="00154101">
              <w:rPr>
                <w:noProof/>
                <w:webHidden/>
                <w:sz w:val="24"/>
                <w:szCs w:val="24"/>
              </w:rPr>
            </w:r>
            <w:r w:rsidR="00154101" w:rsidRPr="00154101">
              <w:rPr>
                <w:noProof/>
                <w:webHidden/>
                <w:sz w:val="24"/>
                <w:szCs w:val="24"/>
              </w:rPr>
              <w:fldChar w:fldCharType="separate"/>
            </w:r>
            <w:r w:rsidR="001F4343">
              <w:rPr>
                <w:noProof/>
                <w:webHidden/>
                <w:sz w:val="24"/>
                <w:szCs w:val="24"/>
              </w:rPr>
              <w:t>10</w:t>
            </w:r>
            <w:r w:rsidR="00154101" w:rsidRPr="00154101">
              <w:rPr>
                <w:noProof/>
                <w:webHidden/>
                <w:sz w:val="24"/>
                <w:szCs w:val="24"/>
              </w:rPr>
              <w:fldChar w:fldCharType="end"/>
            </w:r>
          </w:hyperlink>
        </w:p>
        <w:p w14:paraId="602642AF" w14:textId="56D7B7D4" w:rsidR="00154101" w:rsidRPr="00154101" w:rsidRDefault="002F21E8">
          <w:pPr>
            <w:pStyle w:val="TDC2"/>
            <w:rPr>
              <w:rFonts w:eastAsiaTheme="minorEastAsia"/>
              <w:smallCaps w:val="0"/>
              <w:noProof/>
              <w:sz w:val="24"/>
              <w:szCs w:val="24"/>
              <w:lang w:val="es-CR" w:eastAsia="es-CR"/>
            </w:rPr>
          </w:pPr>
          <w:hyperlink w:anchor="_Toc30744406" w:history="1">
            <w:r w:rsidR="00154101" w:rsidRPr="00154101">
              <w:rPr>
                <w:rStyle w:val="Hipervnculo"/>
                <w:noProof/>
                <w:sz w:val="24"/>
                <w:szCs w:val="24"/>
              </w:rPr>
              <w:t>4. RECOMENDACIONES</w:t>
            </w:r>
            <w:r w:rsidR="00154101" w:rsidRPr="00154101">
              <w:rPr>
                <w:noProof/>
                <w:webHidden/>
                <w:sz w:val="24"/>
                <w:szCs w:val="24"/>
              </w:rPr>
              <w:tab/>
            </w:r>
            <w:r w:rsidR="00154101" w:rsidRPr="00154101">
              <w:rPr>
                <w:noProof/>
                <w:webHidden/>
                <w:sz w:val="24"/>
                <w:szCs w:val="24"/>
              </w:rPr>
              <w:fldChar w:fldCharType="begin"/>
            </w:r>
            <w:r w:rsidR="00154101" w:rsidRPr="00154101">
              <w:rPr>
                <w:noProof/>
                <w:webHidden/>
                <w:sz w:val="24"/>
                <w:szCs w:val="24"/>
              </w:rPr>
              <w:instrText xml:space="preserve"> PAGEREF _Toc30744406 \h </w:instrText>
            </w:r>
            <w:r w:rsidR="00154101" w:rsidRPr="00154101">
              <w:rPr>
                <w:noProof/>
                <w:webHidden/>
                <w:sz w:val="24"/>
                <w:szCs w:val="24"/>
              </w:rPr>
            </w:r>
            <w:r w:rsidR="00154101" w:rsidRPr="00154101">
              <w:rPr>
                <w:noProof/>
                <w:webHidden/>
                <w:sz w:val="24"/>
                <w:szCs w:val="24"/>
              </w:rPr>
              <w:fldChar w:fldCharType="separate"/>
            </w:r>
            <w:r w:rsidR="001F4343">
              <w:rPr>
                <w:noProof/>
                <w:webHidden/>
                <w:sz w:val="24"/>
                <w:szCs w:val="24"/>
              </w:rPr>
              <w:t>11</w:t>
            </w:r>
            <w:r w:rsidR="00154101" w:rsidRPr="00154101">
              <w:rPr>
                <w:noProof/>
                <w:webHidden/>
                <w:sz w:val="24"/>
                <w:szCs w:val="24"/>
              </w:rPr>
              <w:fldChar w:fldCharType="end"/>
            </w:r>
          </w:hyperlink>
        </w:p>
        <w:p w14:paraId="36D92BFC" w14:textId="144DD85D" w:rsidR="00154101" w:rsidRPr="00154101" w:rsidRDefault="002F21E8">
          <w:pPr>
            <w:pStyle w:val="TDC2"/>
            <w:rPr>
              <w:rFonts w:eastAsiaTheme="minorEastAsia"/>
              <w:smallCaps w:val="0"/>
              <w:noProof/>
              <w:sz w:val="24"/>
              <w:szCs w:val="24"/>
              <w:lang w:val="es-CR" w:eastAsia="es-CR"/>
            </w:rPr>
          </w:pPr>
          <w:hyperlink w:anchor="_Toc30744407" w:history="1">
            <w:r w:rsidR="00154101" w:rsidRPr="00154101">
              <w:rPr>
                <w:rStyle w:val="Hipervnculo"/>
                <w:noProof/>
                <w:sz w:val="24"/>
                <w:szCs w:val="24"/>
              </w:rPr>
              <w:t>5. PUNTOS ESPECÍFICOS</w:t>
            </w:r>
            <w:r w:rsidR="00154101" w:rsidRPr="00154101">
              <w:rPr>
                <w:noProof/>
                <w:webHidden/>
                <w:sz w:val="24"/>
                <w:szCs w:val="24"/>
              </w:rPr>
              <w:tab/>
            </w:r>
            <w:r w:rsidR="00154101" w:rsidRPr="00154101">
              <w:rPr>
                <w:noProof/>
                <w:webHidden/>
                <w:sz w:val="24"/>
                <w:szCs w:val="24"/>
              </w:rPr>
              <w:fldChar w:fldCharType="begin"/>
            </w:r>
            <w:r w:rsidR="00154101" w:rsidRPr="00154101">
              <w:rPr>
                <w:noProof/>
                <w:webHidden/>
                <w:sz w:val="24"/>
                <w:szCs w:val="24"/>
              </w:rPr>
              <w:instrText xml:space="preserve"> PAGEREF _Toc30744407 \h </w:instrText>
            </w:r>
            <w:r w:rsidR="00154101" w:rsidRPr="00154101">
              <w:rPr>
                <w:noProof/>
                <w:webHidden/>
                <w:sz w:val="24"/>
                <w:szCs w:val="24"/>
              </w:rPr>
            </w:r>
            <w:r w:rsidR="00154101" w:rsidRPr="00154101">
              <w:rPr>
                <w:noProof/>
                <w:webHidden/>
                <w:sz w:val="24"/>
                <w:szCs w:val="24"/>
              </w:rPr>
              <w:fldChar w:fldCharType="separate"/>
            </w:r>
            <w:r w:rsidR="001F4343">
              <w:rPr>
                <w:noProof/>
                <w:webHidden/>
                <w:sz w:val="24"/>
                <w:szCs w:val="24"/>
              </w:rPr>
              <w:t>12</w:t>
            </w:r>
            <w:r w:rsidR="00154101" w:rsidRPr="00154101">
              <w:rPr>
                <w:noProof/>
                <w:webHidden/>
                <w:sz w:val="24"/>
                <w:szCs w:val="24"/>
              </w:rPr>
              <w:fldChar w:fldCharType="end"/>
            </w:r>
          </w:hyperlink>
        </w:p>
        <w:p w14:paraId="4479386A" w14:textId="7A1984AC" w:rsidR="00154101" w:rsidRPr="00154101" w:rsidRDefault="002F21E8">
          <w:pPr>
            <w:pStyle w:val="TDC3"/>
            <w:rPr>
              <w:rFonts w:ascii="Times New Roman" w:eastAsiaTheme="minorEastAsia" w:hAnsi="Times New Roman"/>
              <w:noProof/>
              <w:sz w:val="24"/>
              <w:szCs w:val="24"/>
              <w:lang w:eastAsia="es-CR"/>
            </w:rPr>
          </w:pPr>
          <w:hyperlink w:anchor="_Toc30744408" w:history="1">
            <w:r w:rsidR="00154101" w:rsidRPr="00154101">
              <w:rPr>
                <w:rStyle w:val="Hipervnculo"/>
                <w:rFonts w:ascii="Times New Roman" w:hAnsi="Times New Roman"/>
                <w:noProof/>
                <w:sz w:val="24"/>
                <w:szCs w:val="24"/>
              </w:rPr>
              <w:t>5.1 Discusión de resultados</w:t>
            </w:r>
            <w:r w:rsidR="00154101" w:rsidRPr="00154101">
              <w:rPr>
                <w:rFonts w:ascii="Times New Roman" w:hAnsi="Times New Roman"/>
                <w:noProof/>
                <w:webHidden/>
                <w:sz w:val="24"/>
                <w:szCs w:val="24"/>
              </w:rPr>
              <w:tab/>
            </w:r>
            <w:r w:rsidR="00154101" w:rsidRPr="00154101">
              <w:rPr>
                <w:rFonts w:ascii="Times New Roman" w:hAnsi="Times New Roman"/>
                <w:noProof/>
                <w:webHidden/>
                <w:sz w:val="24"/>
                <w:szCs w:val="24"/>
              </w:rPr>
              <w:fldChar w:fldCharType="begin"/>
            </w:r>
            <w:r w:rsidR="00154101" w:rsidRPr="00154101">
              <w:rPr>
                <w:rFonts w:ascii="Times New Roman" w:hAnsi="Times New Roman"/>
                <w:noProof/>
                <w:webHidden/>
                <w:sz w:val="24"/>
                <w:szCs w:val="24"/>
              </w:rPr>
              <w:instrText xml:space="preserve"> PAGEREF _Toc30744408 \h </w:instrText>
            </w:r>
            <w:r w:rsidR="00154101" w:rsidRPr="00154101">
              <w:rPr>
                <w:rFonts w:ascii="Times New Roman" w:hAnsi="Times New Roman"/>
                <w:noProof/>
                <w:webHidden/>
                <w:sz w:val="24"/>
                <w:szCs w:val="24"/>
              </w:rPr>
            </w:r>
            <w:r w:rsidR="00154101" w:rsidRPr="00154101">
              <w:rPr>
                <w:rFonts w:ascii="Times New Roman" w:hAnsi="Times New Roman"/>
                <w:noProof/>
                <w:webHidden/>
                <w:sz w:val="24"/>
                <w:szCs w:val="24"/>
              </w:rPr>
              <w:fldChar w:fldCharType="separate"/>
            </w:r>
            <w:r w:rsidR="001F4343">
              <w:rPr>
                <w:rFonts w:ascii="Times New Roman" w:hAnsi="Times New Roman"/>
                <w:noProof/>
                <w:webHidden/>
                <w:sz w:val="24"/>
                <w:szCs w:val="24"/>
              </w:rPr>
              <w:t>12</w:t>
            </w:r>
            <w:r w:rsidR="00154101" w:rsidRPr="00154101">
              <w:rPr>
                <w:rFonts w:ascii="Times New Roman" w:hAnsi="Times New Roman"/>
                <w:noProof/>
                <w:webHidden/>
                <w:sz w:val="24"/>
                <w:szCs w:val="24"/>
              </w:rPr>
              <w:fldChar w:fldCharType="end"/>
            </w:r>
          </w:hyperlink>
        </w:p>
        <w:p w14:paraId="79761A7D" w14:textId="688875FE" w:rsidR="00154101" w:rsidRPr="00154101" w:rsidRDefault="002F21E8">
          <w:pPr>
            <w:pStyle w:val="TDC3"/>
            <w:rPr>
              <w:rFonts w:ascii="Times New Roman" w:eastAsiaTheme="minorEastAsia" w:hAnsi="Times New Roman"/>
              <w:noProof/>
              <w:sz w:val="24"/>
              <w:szCs w:val="24"/>
              <w:lang w:eastAsia="es-CR"/>
            </w:rPr>
          </w:pPr>
          <w:hyperlink w:anchor="_Toc30744409" w:history="1">
            <w:r w:rsidR="00154101" w:rsidRPr="00154101">
              <w:rPr>
                <w:rStyle w:val="Hipervnculo"/>
                <w:rFonts w:ascii="Times New Roman" w:hAnsi="Times New Roman"/>
                <w:noProof/>
                <w:sz w:val="24"/>
                <w:szCs w:val="24"/>
              </w:rPr>
              <w:t>5.2 Trámite del informe</w:t>
            </w:r>
            <w:r w:rsidR="00154101" w:rsidRPr="00154101">
              <w:rPr>
                <w:rFonts w:ascii="Times New Roman" w:hAnsi="Times New Roman"/>
                <w:noProof/>
                <w:webHidden/>
                <w:sz w:val="24"/>
                <w:szCs w:val="24"/>
              </w:rPr>
              <w:tab/>
            </w:r>
            <w:r w:rsidR="00154101" w:rsidRPr="00154101">
              <w:rPr>
                <w:rFonts w:ascii="Times New Roman" w:hAnsi="Times New Roman"/>
                <w:noProof/>
                <w:webHidden/>
                <w:sz w:val="24"/>
                <w:szCs w:val="24"/>
              </w:rPr>
              <w:fldChar w:fldCharType="begin"/>
            </w:r>
            <w:r w:rsidR="00154101" w:rsidRPr="00154101">
              <w:rPr>
                <w:rFonts w:ascii="Times New Roman" w:hAnsi="Times New Roman"/>
                <w:noProof/>
                <w:webHidden/>
                <w:sz w:val="24"/>
                <w:szCs w:val="24"/>
              </w:rPr>
              <w:instrText xml:space="preserve"> PAGEREF _Toc30744409 \h </w:instrText>
            </w:r>
            <w:r w:rsidR="00154101" w:rsidRPr="00154101">
              <w:rPr>
                <w:rFonts w:ascii="Times New Roman" w:hAnsi="Times New Roman"/>
                <w:noProof/>
                <w:webHidden/>
                <w:sz w:val="24"/>
                <w:szCs w:val="24"/>
              </w:rPr>
            </w:r>
            <w:r w:rsidR="00154101" w:rsidRPr="00154101">
              <w:rPr>
                <w:rFonts w:ascii="Times New Roman" w:hAnsi="Times New Roman"/>
                <w:noProof/>
                <w:webHidden/>
                <w:sz w:val="24"/>
                <w:szCs w:val="24"/>
              </w:rPr>
              <w:fldChar w:fldCharType="separate"/>
            </w:r>
            <w:r w:rsidR="001F4343">
              <w:rPr>
                <w:rFonts w:ascii="Times New Roman" w:hAnsi="Times New Roman"/>
                <w:noProof/>
                <w:webHidden/>
                <w:sz w:val="24"/>
                <w:szCs w:val="24"/>
              </w:rPr>
              <w:t>13</w:t>
            </w:r>
            <w:r w:rsidR="00154101" w:rsidRPr="00154101">
              <w:rPr>
                <w:rFonts w:ascii="Times New Roman" w:hAnsi="Times New Roman"/>
                <w:noProof/>
                <w:webHidden/>
                <w:sz w:val="24"/>
                <w:szCs w:val="24"/>
              </w:rPr>
              <w:fldChar w:fldCharType="end"/>
            </w:r>
          </w:hyperlink>
        </w:p>
        <w:p w14:paraId="42E32166" w14:textId="2AAE083B" w:rsidR="00154101" w:rsidRPr="00154101" w:rsidRDefault="002F21E8">
          <w:pPr>
            <w:pStyle w:val="TDC2"/>
            <w:rPr>
              <w:rFonts w:eastAsiaTheme="minorEastAsia"/>
              <w:smallCaps w:val="0"/>
              <w:noProof/>
              <w:sz w:val="24"/>
              <w:szCs w:val="24"/>
              <w:lang w:val="es-CR" w:eastAsia="es-CR"/>
            </w:rPr>
          </w:pPr>
          <w:hyperlink w:anchor="_Toc30744410" w:history="1">
            <w:r w:rsidR="00154101" w:rsidRPr="00154101">
              <w:rPr>
                <w:rStyle w:val="Hipervnculo"/>
                <w:noProof/>
                <w:sz w:val="24"/>
                <w:szCs w:val="24"/>
                <w:lang w:val="es-CR"/>
              </w:rPr>
              <w:t>6. NOMBRES Y FIRMAS</w:t>
            </w:r>
            <w:r w:rsidR="00154101" w:rsidRPr="00154101">
              <w:rPr>
                <w:noProof/>
                <w:webHidden/>
                <w:sz w:val="24"/>
                <w:szCs w:val="24"/>
              </w:rPr>
              <w:tab/>
            </w:r>
            <w:r w:rsidR="00154101" w:rsidRPr="00154101">
              <w:rPr>
                <w:noProof/>
                <w:webHidden/>
                <w:sz w:val="24"/>
                <w:szCs w:val="24"/>
              </w:rPr>
              <w:fldChar w:fldCharType="begin"/>
            </w:r>
            <w:r w:rsidR="00154101" w:rsidRPr="00154101">
              <w:rPr>
                <w:noProof/>
                <w:webHidden/>
                <w:sz w:val="24"/>
                <w:szCs w:val="24"/>
              </w:rPr>
              <w:instrText xml:space="preserve"> PAGEREF _Toc30744410 \h </w:instrText>
            </w:r>
            <w:r w:rsidR="00154101" w:rsidRPr="00154101">
              <w:rPr>
                <w:noProof/>
                <w:webHidden/>
                <w:sz w:val="24"/>
                <w:szCs w:val="24"/>
              </w:rPr>
            </w:r>
            <w:r w:rsidR="00154101" w:rsidRPr="00154101">
              <w:rPr>
                <w:noProof/>
                <w:webHidden/>
                <w:sz w:val="24"/>
                <w:szCs w:val="24"/>
              </w:rPr>
              <w:fldChar w:fldCharType="separate"/>
            </w:r>
            <w:r w:rsidR="001F4343">
              <w:rPr>
                <w:noProof/>
                <w:webHidden/>
                <w:sz w:val="24"/>
                <w:szCs w:val="24"/>
              </w:rPr>
              <w:t>13</w:t>
            </w:r>
            <w:r w:rsidR="00154101" w:rsidRPr="00154101">
              <w:rPr>
                <w:noProof/>
                <w:webHidden/>
                <w:sz w:val="24"/>
                <w:szCs w:val="24"/>
              </w:rPr>
              <w:fldChar w:fldCharType="end"/>
            </w:r>
          </w:hyperlink>
        </w:p>
        <w:p w14:paraId="1E8526CA" w14:textId="1E77DEE0" w:rsidR="00154101" w:rsidRPr="00154101" w:rsidRDefault="002F21E8">
          <w:pPr>
            <w:pStyle w:val="TDC2"/>
            <w:rPr>
              <w:rFonts w:eastAsiaTheme="minorEastAsia"/>
              <w:smallCaps w:val="0"/>
              <w:noProof/>
              <w:sz w:val="24"/>
              <w:szCs w:val="24"/>
              <w:lang w:val="es-CR" w:eastAsia="es-CR"/>
            </w:rPr>
          </w:pPr>
          <w:hyperlink w:anchor="_Toc30744411" w:history="1">
            <w:r w:rsidR="00154101" w:rsidRPr="00154101">
              <w:rPr>
                <w:rStyle w:val="Hipervnculo"/>
                <w:noProof/>
                <w:sz w:val="24"/>
                <w:szCs w:val="24"/>
                <w:lang w:val="es-CR"/>
              </w:rPr>
              <w:t>7. ANEXOS</w:t>
            </w:r>
            <w:r w:rsidR="00154101" w:rsidRPr="00154101">
              <w:rPr>
                <w:noProof/>
                <w:webHidden/>
                <w:sz w:val="24"/>
                <w:szCs w:val="24"/>
              </w:rPr>
              <w:tab/>
            </w:r>
            <w:r w:rsidR="00154101" w:rsidRPr="00154101">
              <w:rPr>
                <w:noProof/>
                <w:webHidden/>
                <w:sz w:val="24"/>
                <w:szCs w:val="24"/>
              </w:rPr>
              <w:fldChar w:fldCharType="begin"/>
            </w:r>
            <w:r w:rsidR="00154101" w:rsidRPr="00154101">
              <w:rPr>
                <w:noProof/>
                <w:webHidden/>
                <w:sz w:val="24"/>
                <w:szCs w:val="24"/>
              </w:rPr>
              <w:instrText xml:space="preserve"> PAGEREF _Toc30744411 \h </w:instrText>
            </w:r>
            <w:r w:rsidR="00154101" w:rsidRPr="00154101">
              <w:rPr>
                <w:noProof/>
                <w:webHidden/>
                <w:sz w:val="24"/>
                <w:szCs w:val="24"/>
              </w:rPr>
            </w:r>
            <w:r w:rsidR="00154101" w:rsidRPr="00154101">
              <w:rPr>
                <w:noProof/>
                <w:webHidden/>
                <w:sz w:val="24"/>
                <w:szCs w:val="24"/>
              </w:rPr>
              <w:fldChar w:fldCharType="separate"/>
            </w:r>
            <w:r w:rsidR="001F4343">
              <w:rPr>
                <w:noProof/>
                <w:webHidden/>
                <w:sz w:val="24"/>
                <w:szCs w:val="24"/>
              </w:rPr>
              <w:t>13</w:t>
            </w:r>
            <w:r w:rsidR="00154101" w:rsidRPr="00154101">
              <w:rPr>
                <w:noProof/>
                <w:webHidden/>
                <w:sz w:val="24"/>
                <w:szCs w:val="24"/>
              </w:rPr>
              <w:fldChar w:fldCharType="end"/>
            </w:r>
          </w:hyperlink>
        </w:p>
        <w:p w14:paraId="752DD9F6" w14:textId="77777777" w:rsidR="00795999" w:rsidRPr="00154101" w:rsidRDefault="00795999" w:rsidP="00DD5342">
          <w:r w:rsidRPr="00154101">
            <w:rPr>
              <w:bCs/>
            </w:rPr>
            <w:fldChar w:fldCharType="end"/>
          </w:r>
        </w:p>
      </w:sdtContent>
    </w:sdt>
    <w:p w14:paraId="7B0FB69D" w14:textId="77777777" w:rsidR="0014644F" w:rsidRPr="00445511" w:rsidRDefault="0014644F" w:rsidP="00DD5342">
      <w:pPr>
        <w:pStyle w:val="Textoindependiente"/>
        <w:widowControl w:val="0"/>
        <w:autoSpaceDE w:val="0"/>
        <w:autoSpaceDN w:val="0"/>
        <w:adjustRightInd w:val="0"/>
        <w:contextualSpacing/>
        <w:rPr>
          <w:rFonts w:ascii="Times New Roman" w:hAnsi="Times New Roman"/>
          <w:b/>
          <w:szCs w:val="24"/>
          <w:lang w:val="es-ES"/>
        </w:rPr>
      </w:pPr>
    </w:p>
    <w:p w14:paraId="24DD95CE" w14:textId="77777777" w:rsidR="00172B3E" w:rsidRPr="00445511" w:rsidRDefault="00172B3E" w:rsidP="00DD5342">
      <w:pPr>
        <w:pStyle w:val="Textoindependiente"/>
        <w:widowControl w:val="0"/>
        <w:autoSpaceDE w:val="0"/>
        <w:autoSpaceDN w:val="0"/>
        <w:adjustRightInd w:val="0"/>
        <w:contextualSpacing/>
        <w:rPr>
          <w:rFonts w:ascii="Times New Roman" w:hAnsi="Times New Roman"/>
          <w:b/>
          <w:szCs w:val="24"/>
          <w:lang w:val="es-ES"/>
        </w:rPr>
      </w:pPr>
    </w:p>
    <w:p w14:paraId="63C8C18C" w14:textId="77777777" w:rsidR="00C561FA" w:rsidRPr="00445511" w:rsidRDefault="00C561FA" w:rsidP="00DD5342">
      <w:pPr>
        <w:pStyle w:val="Textoindependiente"/>
        <w:widowControl w:val="0"/>
        <w:autoSpaceDE w:val="0"/>
        <w:autoSpaceDN w:val="0"/>
        <w:adjustRightInd w:val="0"/>
        <w:contextualSpacing/>
        <w:rPr>
          <w:rFonts w:ascii="Times New Roman" w:hAnsi="Times New Roman"/>
          <w:b/>
          <w:szCs w:val="24"/>
          <w:lang w:val="es-ES"/>
        </w:rPr>
      </w:pPr>
    </w:p>
    <w:p w14:paraId="27B5FD2A" w14:textId="3768C328" w:rsidR="00C561FA" w:rsidRDefault="00C561FA" w:rsidP="00DD5342">
      <w:pPr>
        <w:pStyle w:val="Textoindependiente"/>
        <w:widowControl w:val="0"/>
        <w:autoSpaceDE w:val="0"/>
        <w:autoSpaceDN w:val="0"/>
        <w:adjustRightInd w:val="0"/>
        <w:contextualSpacing/>
        <w:rPr>
          <w:rFonts w:ascii="Times New Roman" w:hAnsi="Times New Roman"/>
          <w:b/>
          <w:szCs w:val="24"/>
          <w:lang w:val="es-ES"/>
        </w:rPr>
      </w:pPr>
    </w:p>
    <w:p w14:paraId="4913A448" w14:textId="11923454" w:rsidR="0053521D" w:rsidRDefault="0053521D" w:rsidP="00DD5342">
      <w:pPr>
        <w:pStyle w:val="Textoindependiente"/>
        <w:widowControl w:val="0"/>
        <w:autoSpaceDE w:val="0"/>
        <w:autoSpaceDN w:val="0"/>
        <w:adjustRightInd w:val="0"/>
        <w:contextualSpacing/>
        <w:rPr>
          <w:rFonts w:ascii="Times New Roman" w:hAnsi="Times New Roman"/>
          <w:b/>
          <w:szCs w:val="24"/>
          <w:lang w:val="es-ES"/>
        </w:rPr>
      </w:pPr>
    </w:p>
    <w:p w14:paraId="30EE29A6" w14:textId="3BC08272" w:rsidR="0053521D" w:rsidRDefault="0053521D" w:rsidP="00DD5342">
      <w:pPr>
        <w:pStyle w:val="Textoindependiente"/>
        <w:widowControl w:val="0"/>
        <w:autoSpaceDE w:val="0"/>
        <w:autoSpaceDN w:val="0"/>
        <w:adjustRightInd w:val="0"/>
        <w:contextualSpacing/>
        <w:rPr>
          <w:rFonts w:ascii="Times New Roman" w:hAnsi="Times New Roman"/>
          <w:b/>
          <w:szCs w:val="24"/>
          <w:lang w:val="es-ES"/>
        </w:rPr>
      </w:pPr>
    </w:p>
    <w:p w14:paraId="635931A5" w14:textId="6FD265CC" w:rsidR="0053521D" w:rsidRDefault="0053521D" w:rsidP="00DD5342">
      <w:pPr>
        <w:pStyle w:val="Textoindependiente"/>
        <w:widowControl w:val="0"/>
        <w:autoSpaceDE w:val="0"/>
        <w:autoSpaceDN w:val="0"/>
        <w:adjustRightInd w:val="0"/>
        <w:contextualSpacing/>
        <w:rPr>
          <w:rFonts w:ascii="Times New Roman" w:hAnsi="Times New Roman"/>
          <w:b/>
          <w:szCs w:val="24"/>
          <w:lang w:val="es-ES"/>
        </w:rPr>
      </w:pPr>
    </w:p>
    <w:p w14:paraId="759841A9" w14:textId="6D1BE8A7" w:rsidR="0053521D" w:rsidRDefault="0053521D" w:rsidP="00DD5342">
      <w:pPr>
        <w:pStyle w:val="Textoindependiente"/>
        <w:widowControl w:val="0"/>
        <w:autoSpaceDE w:val="0"/>
        <w:autoSpaceDN w:val="0"/>
        <w:adjustRightInd w:val="0"/>
        <w:contextualSpacing/>
        <w:rPr>
          <w:rFonts w:ascii="Times New Roman" w:hAnsi="Times New Roman"/>
          <w:b/>
          <w:szCs w:val="24"/>
          <w:lang w:val="es-ES"/>
        </w:rPr>
      </w:pPr>
    </w:p>
    <w:p w14:paraId="62B93D09" w14:textId="77777777" w:rsidR="0053521D" w:rsidRPr="00445511" w:rsidRDefault="0053521D" w:rsidP="00DD5342">
      <w:pPr>
        <w:pStyle w:val="Textoindependiente"/>
        <w:widowControl w:val="0"/>
        <w:autoSpaceDE w:val="0"/>
        <w:autoSpaceDN w:val="0"/>
        <w:adjustRightInd w:val="0"/>
        <w:contextualSpacing/>
        <w:rPr>
          <w:rFonts w:ascii="Times New Roman" w:hAnsi="Times New Roman"/>
          <w:b/>
          <w:szCs w:val="24"/>
          <w:lang w:val="es-ES"/>
        </w:rPr>
      </w:pPr>
    </w:p>
    <w:p w14:paraId="0BBDFDEA" w14:textId="77777777" w:rsidR="00C561FA" w:rsidRPr="00445511" w:rsidRDefault="00C561FA" w:rsidP="00DD5342">
      <w:pPr>
        <w:pStyle w:val="Textoindependiente"/>
        <w:widowControl w:val="0"/>
        <w:autoSpaceDE w:val="0"/>
        <w:autoSpaceDN w:val="0"/>
        <w:adjustRightInd w:val="0"/>
        <w:contextualSpacing/>
        <w:rPr>
          <w:rFonts w:ascii="Times New Roman" w:hAnsi="Times New Roman"/>
          <w:b/>
          <w:szCs w:val="24"/>
          <w:lang w:val="es-ES"/>
        </w:rPr>
      </w:pPr>
    </w:p>
    <w:p w14:paraId="12C2C2B1" w14:textId="77777777" w:rsidR="00C561FA" w:rsidRPr="00445511" w:rsidRDefault="00C561FA" w:rsidP="00DD5342">
      <w:pPr>
        <w:pStyle w:val="Textoindependiente"/>
        <w:widowControl w:val="0"/>
        <w:autoSpaceDE w:val="0"/>
        <w:autoSpaceDN w:val="0"/>
        <w:adjustRightInd w:val="0"/>
        <w:contextualSpacing/>
        <w:rPr>
          <w:rFonts w:ascii="Times New Roman" w:hAnsi="Times New Roman"/>
          <w:b/>
          <w:szCs w:val="24"/>
          <w:lang w:val="es-ES"/>
        </w:rPr>
      </w:pPr>
    </w:p>
    <w:p w14:paraId="54B3BB1E" w14:textId="77777777" w:rsidR="00C561FA" w:rsidRPr="00445511" w:rsidRDefault="00C561FA" w:rsidP="00DD5342">
      <w:pPr>
        <w:pStyle w:val="Textoindependiente"/>
        <w:widowControl w:val="0"/>
        <w:autoSpaceDE w:val="0"/>
        <w:autoSpaceDN w:val="0"/>
        <w:adjustRightInd w:val="0"/>
        <w:contextualSpacing/>
        <w:rPr>
          <w:rFonts w:ascii="Times New Roman" w:hAnsi="Times New Roman"/>
          <w:b/>
          <w:szCs w:val="24"/>
          <w:lang w:val="es-ES"/>
        </w:rPr>
      </w:pPr>
    </w:p>
    <w:p w14:paraId="0E1E5E4B" w14:textId="77777777" w:rsidR="00C561FA" w:rsidRPr="00445511" w:rsidRDefault="009D0D33" w:rsidP="000709AF">
      <w:pPr>
        <w:pStyle w:val="Textoindependiente"/>
        <w:widowControl w:val="0"/>
        <w:tabs>
          <w:tab w:val="left" w:pos="5570"/>
        </w:tabs>
        <w:autoSpaceDE w:val="0"/>
        <w:autoSpaceDN w:val="0"/>
        <w:adjustRightInd w:val="0"/>
        <w:contextualSpacing/>
        <w:rPr>
          <w:rFonts w:ascii="Times New Roman" w:hAnsi="Times New Roman"/>
          <w:b/>
          <w:szCs w:val="24"/>
          <w:lang w:val="es-ES"/>
        </w:rPr>
      </w:pPr>
      <w:r w:rsidRPr="00445511">
        <w:rPr>
          <w:rFonts w:ascii="Times New Roman" w:hAnsi="Times New Roman"/>
          <w:b/>
          <w:szCs w:val="24"/>
          <w:lang w:val="es-ES"/>
        </w:rPr>
        <w:tab/>
      </w:r>
    </w:p>
    <w:p w14:paraId="3E142868" w14:textId="77777777" w:rsidR="00632002" w:rsidRPr="006B060F" w:rsidRDefault="00453D12" w:rsidP="006B060F">
      <w:pPr>
        <w:pStyle w:val="Ttulo2"/>
        <w:spacing w:before="0" w:beforeAutospacing="0"/>
        <w:jc w:val="center"/>
        <w:rPr>
          <w:szCs w:val="24"/>
        </w:rPr>
      </w:pPr>
      <w:bookmarkStart w:id="0" w:name="_Toc30744387"/>
      <w:r w:rsidRPr="00445511">
        <w:rPr>
          <w:szCs w:val="24"/>
        </w:rPr>
        <w:t>RESUMEN EJECUTIVO</w:t>
      </w:r>
      <w:bookmarkEnd w:id="0"/>
    </w:p>
    <w:p w14:paraId="178F3FF2" w14:textId="06C0EF82" w:rsidR="00917632" w:rsidRPr="00CC4618" w:rsidRDefault="00917632" w:rsidP="006B060F">
      <w:pPr>
        <w:pStyle w:val="Sinespaciado"/>
        <w:jc w:val="both"/>
        <w:rPr>
          <w:rStyle w:val="Textoennegrita"/>
          <w:bCs w:val="0"/>
        </w:rPr>
      </w:pPr>
      <w:r w:rsidRPr="00963ED7">
        <w:rPr>
          <w:rStyle w:val="Textoennegrita"/>
          <w:bCs w:val="0"/>
        </w:rPr>
        <w:t>Qué examinamos?</w:t>
      </w:r>
    </w:p>
    <w:p w14:paraId="265EEA5C" w14:textId="52845D30" w:rsidR="006B060F" w:rsidRDefault="009A2092" w:rsidP="006B060F">
      <w:pPr>
        <w:pStyle w:val="Sinespaciado"/>
        <w:jc w:val="both"/>
        <w:rPr>
          <w:rStyle w:val="Textoennegrita"/>
          <w:b w:val="0"/>
        </w:rPr>
      </w:pPr>
      <w:r>
        <w:rPr>
          <w:rStyle w:val="Textoennegrita"/>
          <w:b w:val="0"/>
        </w:rPr>
        <w:t>La auditoría tuvo como prop</w:t>
      </w:r>
      <w:r w:rsidR="00F864EE">
        <w:rPr>
          <w:rStyle w:val="Textoennegrita"/>
          <w:b w:val="0"/>
        </w:rPr>
        <w:t>ósito valorar la</w:t>
      </w:r>
      <w:r>
        <w:rPr>
          <w:rStyle w:val="Textoennegrita"/>
          <w:b w:val="0"/>
        </w:rPr>
        <w:t xml:space="preserve"> gestión gerencial y administrativa realizada por la </w:t>
      </w:r>
      <w:r w:rsidR="00F864EE">
        <w:rPr>
          <w:rStyle w:val="Textoennegrita"/>
          <w:b w:val="0"/>
        </w:rPr>
        <w:t>Dirección de Recursos Tecnológicos en Educación</w:t>
      </w:r>
      <w:r w:rsidR="003F7F09">
        <w:rPr>
          <w:rStyle w:val="Textoennegrita"/>
          <w:b w:val="0"/>
        </w:rPr>
        <w:t xml:space="preserve"> (</w:t>
      </w:r>
      <w:r w:rsidR="003F7F09" w:rsidRPr="003F7F09">
        <w:rPr>
          <w:rStyle w:val="Textoennegrita"/>
          <w:b w:val="0"/>
          <w:i/>
        </w:rPr>
        <w:t>En adelante DRT</w:t>
      </w:r>
      <w:r w:rsidR="003F7F09">
        <w:rPr>
          <w:rStyle w:val="Textoennegrita"/>
          <w:b w:val="0"/>
        </w:rPr>
        <w:t>)</w:t>
      </w:r>
      <w:r w:rsidR="00F864EE">
        <w:rPr>
          <w:rStyle w:val="Textoennegrita"/>
          <w:b w:val="0"/>
        </w:rPr>
        <w:t>, la Comisión Interinstitucional del Programa Nacional de Tecnologías Móviles (</w:t>
      </w:r>
      <w:r w:rsidR="003F7F09">
        <w:rPr>
          <w:rStyle w:val="Textoennegrita"/>
          <w:b w:val="0"/>
          <w:i/>
        </w:rPr>
        <w:t xml:space="preserve">En adelante </w:t>
      </w:r>
      <w:r w:rsidR="00F864EE" w:rsidRPr="00F864EE">
        <w:rPr>
          <w:rStyle w:val="Textoennegrita"/>
          <w:b w:val="0"/>
          <w:i/>
        </w:rPr>
        <w:t>PNTM</w:t>
      </w:r>
      <w:r w:rsidR="00F864EE">
        <w:rPr>
          <w:rStyle w:val="Textoennegrita"/>
          <w:b w:val="0"/>
        </w:rPr>
        <w:t>), las Direcciones Regionales de Educación, Supervisores de Circuito, y las Juntas administrativas y educativas beneficiadas con los recursos del PNTM.</w:t>
      </w:r>
    </w:p>
    <w:p w14:paraId="22519754" w14:textId="77777777" w:rsidR="00F864EE" w:rsidRPr="00A81358" w:rsidRDefault="00F864EE" w:rsidP="006B060F">
      <w:pPr>
        <w:pStyle w:val="Sinespaciado"/>
        <w:jc w:val="both"/>
        <w:rPr>
          <w:rStyle w:val="Textoennegrita"/>
          <w:b w:val="0"/>
          <w:lang w:val="es-CR"/>
        </w:rPr>
      </w:pPr>
    </w:p>
    <w:p w14:paraId="2F272511" w14:textId="0B97F48D" w:rsidR="00E56F85" w:rsidRDefault="00F864EE" w:rsidP="006B060F">
      <w:pPr>
        <w:pStyle w:val="Sinespaciado"/>
        <w:jc w:val="both"/>
        <w:rPr>
          <w:rStyle w:val="Textoennegrita"/>
          <w:b w:val="0"/>
        </w:rPr>
      </w:pPr>
      <w:r>
        <w:rPr>
          <w:rStyle w:val="Textoennegrita"/>
          <w:b w:val="0"/>
        </w:rPr>
        <w:t>Adicionalmente, se hizo una revisión del estado de los procedimientos de contratación directa concursada realizad</w:t>
      </w:r>
      <w:r w:rsidR="00917632">
        <w:rPr>
          <w:rStyle w:val="Textoennegrita"/>
          <w:b w:val="0"/>
        </w:rPr>
        <w:t>o</w:t>
      </w:r>
      <w:r>
        <w:rPr>
          <w:rStyle w:val="Textoennegrita"/>
          <w:b w:val="0"/>
        </w:rPr>
        <w:t xml:space="preserve">s por las Juntas de Educación y Administrativas, y que autorizó la Contraloría General de la República, dentro del marco del PNTM. </w:t>
      </w:r>
    </w:p>
    <w:p w14:paraId="0BC5D5D2" w14:textId="77777777" w:rsidR="00E56F85" w:rsidRDefault="00E56F85" w:rsidP="00E56F85">
      <w:pPr>
        <w:jc w:val="both"/>
        <w:rPr>
          <w:color w:val="0D0D0D"/>
          <w:lang w:val="es-MX"/>
        </w:rPr>
      </w:pPr>
    </w:p>
    <w:p w14:paraId="3E473907" w14:textId="4B66D0AF" w:rsidR="00917632" w:rsidRPr="006276E3" w:rsidRDefault="00917632" w:rsidP="00E56F85">
      <w:pPr>
        <w:jc w:val="both"/>
        <w:rPr>
          <w:b/>
          <w:bCs/>
          <w:color w:val="0D0D0D"/>
          <w:lang w:val="es-MX"/>
        </w:rPr>
      </w:pPr>
      <w:r w:rsidRPr="006276E3">
        <w:rPr>
          <w:b/>
          <w:bCs/>
          <w:color w:val="0D0D0D"/>
          <w:lang w:val="es-MX"/>
        </w:rPr>
        <w:t>Porqué es importante?</w:t>
      </w:r>
    </w:p>
    <w:p w14:paraId="3FA88832" w14:textId="3D223713" w:rsidR="00E56F85" w:rsidRDefault="00917632" w:rsidP="00E56F85">
      <w:pPr>
        <w:jc w:val="both"/>
        <w:rPr>
          <w:color w:val="0D0D0D"/>
          <w:lang w:val="es-MX"/>
        </w:rPr>
      </w:pPr>
      <w:r>
        <w:rPr>
          <w:color w:val="0D0D0D"/>
          <w:lang w:val="es-MX"/>
        </w:rPr>
        <w:t>E</w:t>
      </w:r>
      <w:r w:rsidR="00E56F85">
        <w:rPr>
          <w:color w:val="0D0D0D"/>
          <w:lang w:val="es-MX"/>
        </w:rPr>
        <w:t xml:space="preserve">l Programa Nacional de Tecnologías Móviles “Tecnoaprender” fue concebido por las autoridades de nuestro Ministerio como una estrategia integral para impulsar la transformación educativa, por medio del desarrollo de una propuesta pedagógica para todos los niveles de enseñanza, </w:t>
      </w:r>
      <w:r>
        <w:rPr>
          <w:color w:val="0D0D0D"/>
          <w:lang w:val="es-MX"/>
        </w:rPr>
        <w:t xml:space="preserve">con </w:t>
      </w:r>
      <w:r w:rsidR="00E56F85">
        <w:rPr>
          <w:color w:val="0D0D0D"/>
          <w:lang w:val="es-MX"/>
        </w:rPr>
        <w:t>e</w:t>
      </w:r>
      <w:r>
        <w:rPr>
          <w:color w:val="0D0D0D"/>
          <w:lang w:val="es-MX"/>
        </w:rPr>
        <w:t>l</w:t>
      </w:r>
      <w:r w:rsidR="00E56F85">
        <w:rPr>
          <w:color w:val="0D0D0D"/>
          <w:lang w:val="es-MX"/>
        </w:rPr>
        <w:t xml:space="preserve"> uso de la tecnología y con la correspondiente dotación de equipamiento e infraestructura tecnológica y conectividad.</w:t>
      </w:r>
    </w:p>
    <w:p w14:paraId="3F7DB4C4" w14:textId="77777777" w:rsidR="00E56F85" w:rsidRDefault="00E56F85" w:rsidP="00E56F85">
      <w:pPr>
        <w:jc w:val="both"/>
        <w:rPr>
          <w:color w:val="0D0D0D"/>
          <w:lang w:val="es-MX"/>
        </w:rPr>
      </w:pPr>
    </w:p>
    <w:p w14:paraId="548C8B6F" w14:textId="77777777" w:rsidR="00E56F85" w:rsidRDefault="00E56F85" w:rsidP="00E56F85">
      <w:pPr>
        <w:jc w:val="both"/>
        <w:rPr>
          <w:color w:val="0D0D0D"/>
          <w:lang w:val="es-MX"/>
        </w:rPr>
      </w:pPr>
      <w:r>
        <w:rPr>
          <w:color w:val="0D0D0D"/>
          <w:lang w:val="es-MX"/>
        </w:rPr>
        <w:t>Con miras a agilizar la implementación del Programa, el Despacho de la entonces Ministra Sonia Marta Mora Escalante gestionó ante la Contraloría General de la República, mediante un solo trámite conjunto para todas las Juntas de Educación y Administrativas beneficiadas del Programa, la autorización de procedimientos de contratación directa concursada para la adquisición del equipo y los accesorios tecnológicos requeridos.</w:t>
      </w:r>
    </w:p>
    <w:p w14:paraId="2ECDFF10" w14:textId="77777777" w:rsidR="006B060F" w:rsidRDefault="006B060F" w:rsidP="006B060F">
      <w:pPr>
        <w:pStyle w:val="Sinespaciado"/>
        <w:jc w:val="both"/>
        <w:rPr>
          <w:rStyle w:val="Textoennegrita"/>
        </w:rPr>
      </w:pPr>
    </w:p>
    <w:p w14:paraId="5CA4CCB6" w14:textId="0C449650" w:rsidR="00917632" w:rsidRPr="006276E3" w:rsidRDefault="00917632" w:rsidP="006B060F">
      <w:pPr>
        <w:pStyle w:val="Sinespaciado"/>
        <w:jc w:val="both"/>
        <w:rPr>
          <w:rStyle w:val="Textoennegrita"/>
          <w:bCs w:val="0"/>
        </w:rPr>
      </w:pPr>
      <w:r w:rsidRPr="006276E3">
        <w:rPr>
          <w:rStyle w:val="Textoennegrita"/>
          <w:bCs w:val="0"/>
        </w:rPr>
        <w:t>Qué encontramos?</w:t>
      </w:r>
    </w:p>
    <w:p w14:paraId="2FBEC535" w14:textId="3891CD16" w:rsidR="00DB0777" w:rsidRDefault="00917632" w:rsidP="006B060F">
      <w:pPr>
        <w:pStyle w:val="Sinespaciado"/>
        <w:jc w:val="both"/>
      </w:pPr>
      <w:r>
        <w:rPr>
          <w:rStyle w:val="Textoennegrita"/>
          <w:b w:val="0"/>
        </w:rPr>
        <w:t>E</w:t>
      </w:r>
      <w:r w:rsidR="00E2051A">
        <w:rPr>
          <w:rStyle w:val="Textoennegrita"/>
          <w:b w:val="0"/>
        </w:rPr>
        <w:t xml:space="preserve">sta </w:t>
      </w:r>
      <w:r w:rsidR="00DB0777">
        <w:rPr>
          <w:rStyle w:val="Textoennegrita"/>
          <w:b w:val="0"/>
        </w:rPr>
        <w:t>Auditoría</w:t>
      </w:r>
      <w:r w:rsidR="00E2051A">
        <w:rPr>
          <w:rStyle w:val="Textoennegrita"/>
          <w:b w:val="0"/>
        </w:rPr>
        <w:t xml:space="preserve"> determinó que </w:t>
      </w:r>
      <w:r w:rsidR="00DB0777">
        <w:rPr>
          <w:rStyle w:val="Textoennegrita"/>
          <w:b w:val="0"/>
        </w:rPr>
        <w:t xml:space="preserve">la </w:t>
      </w:r>
      <w:r w:rsidR="00E2051A">
        <w:t>Dirección de Recursos Tecnológicos</w:t>
      </w:r>
      <w:r w:rsidR="00E2051A" w:rsidRPr="00C41990">
        <w:t xml:space="preserve">, </w:t>
      </w:r>
      <w:r w:rsidR="00124D42">
        <w:t xml:space="preserve">transfirió </w:t>
      </w:r>
      <w:r w:rsidR="00E2051A" w:rsidRPr="00C41990">
        <w:t>fondos públicos a las Juntas, sin definir previamente el tipo contratación y los mecanismo</w:t>
      </w:r>
      <w:r w:rsidR="00DB0777">
        <w:t xml:space="preserve">s de control que debían realizar dichos órganos. </w:t>
      </w:r>
    </w:p>
    <w:p w14:paraId="44A0452A" w14:textId="77777777" w:rsidR="00DB0777" w:rsidRDefault="00DB0777" w:rsidP="006B060F">
      <w:pPr>
        <w:pStyle w:val="Sinespaciado"/>
        <w:jc w:val="both"/>
      </w:pPr>
    </w:p>
    <w:p w14:paraId="538A3DF7" w14:textId="0F410733" w:rsidR="00DB0777" w:rsidRDefault="00DB0777" w:rsidP="006B060F">
      <w:pPr>
        <w:pStyle w:val="Sinespaciado"/>
        <w:jc w:val="both"/>
      </w:pPr>
      <w:r>
        <w:t>En ese sentido, se logró evidenciar que la Administración le solicitó a la Contraloría General de la República</w:t>
      </w:r>
      <w:r w:rsidR="003F7F09">
        <w:t xml:space="preserve"> (</w:t>
      </w:r>
      <w:r w:rsidR="003F7F09" w:rsidRPr="003F7F09">
        <w:rPr>
          <w:i/>
        </w:rPr>
        <w:t>En adelante CGR</w:t>
      </w:r>
      <w:r w:rsidR="003F7F09">
        <w:t>)</w:t>
      </w:r>
      <w:r>
        <w:t xml:space="preserve">, una autorización para realizar el procedimiento de contratación directa concursada, </w:t>
      </w:r>
      <w:r w:rsidR="000A0EAC">
        <w:t>7</w:t>
      </w:r>
      <w:r w:rsidRPr="00466C85">
        <w:t xml:space="preserve"> meses después de realizada la primera transferencia a la</w:t>
      </w:r>
      <w:r w:rsidR="00917632">
        <w:t>s</w:t>
      </w:r>
      <w:r w:rsidRPr="00466C85">
        <w:t xml:space="preserve"> Junta Administrativas y de Educación</w:t>
      </w:r>
      <w:r w:rsidR="005D467B">
        <w:t>.</w:t>
      </w:r>
      <w:r>
        <w:t xml:space="preserve"> </w:t>
      </w:r>
    </w:p>
    <w:p w14:paraId="7978012C" w14:textId="77777777" w:rsidR="00DB0777" w:rsidRDefault="00DB0777" w:rsidP="006B060F">
      <w:pPr>
        <w:pStyle w:val="Sinespaciado"/>
        <w:jc w:val="both"/>
      </w:pPr>
    </w:p>
    <w:p w14:paraId="0BD1EA07" w14:textId="77777777" w:rsidR="00E17384" w:rsidRDefault="00E17384" w:rsidP="006B060F">
      <w:pPr>
        <w:pStyle w:val="Sinespaciado"/>
        <w:jc w:val="both"/>
      </w:pPr>
      <w:r>
        <w:t xml:space="preserve">De igual manera, se constató </w:t>
      </w:r>
      <w:r w:rsidRPr="00466C85">
        <w:t xml:space="preserve">que la Administración conformó </w:t>
      </w:r>
      <w:r>
        <w:t xml:space="preserve">la Comisión Interdisciplinaria del PNTM, </w:t>
      </w:r>
      <w:r w:rsidRPr="00466C85">
        <w:t xml:space="preserve">9 meses después </w:t>
      </w:r>
      <w:r>
        <w:t>de realizada</w:t>
      </w:r>
      <w:r w:rsidRPr="00466C85">
        <w:t xml:space="preserve"> la primera transferencia de fondos</w:t>
      </w:r>
      <w:r>
        <w:t xml:space="preserve">. A dicho órgano, se le asignó la competencia de </w:t>
      </w:r>
      <w:r w:rsidRPr="00E17384">
        <w:rPr>
          <w:i/>
        </w:rPr>
        <w:t xml:space="preserve">“fiscalizar </w:t>
      </w:r>
      <w:r>
        <w:rPr>
          <w:i/>
        </w:rPr>
        <w:t>el</w:t>
      </w:r>
      <w:r w:rsidRPr="00E17384">
        <w:rPr>
          <w:i/>
        </w:rPr>
        <w:t xml:space="preserve"> cumplimiento</w:t>
      </w:r>
      <w:r>
        <w:t xml:space="preserve">”, de las contrataciones directas concursadas realizadas por las Juntas. </w:t>
      </w:r>
      <w:r w:rsidRPr="00466C85">
        <w:t xml:space="preserve">  </w:t>
      </w:r>
    </w:p>
    <w:p w14:paraId="0F0BB788" w14:textId="77777777" w:rsidR="00E17384" w:rsidRDefault="00E17384" w:rsidP="006B060F">
      <w:pPr>
        <w:pStyle w:val="Sinespaciado"/>
        <w:jc w:val="both"/>
      </w:pPr>
    </w:p>
    <w:p w14:paraId="768C4ED5" w14:textId="77777777" w:rsidR="00AF0498" w:rsidRDefault="00AF0498" w:rsidP="006B060F">
      <w:pPr>
        <w:pStyle w:val="Sinespaciado"/>
        <w:jc w:val="both"/>
      </w:pPr>
    </w:p>
    <w:p w14:paraId="7FB94759" w14:textId="77777777" w:rsidR="00AF0498" w:rsidRDefault="00AF0498" w:rsidP="006B060F">
      <w:pPr>
        <w:pStyle w:val="Sinespaciado"/>
        <w:jc w:val="both"/>
      </w:pPr>
    </w:p>
    <w:p w14:paraId="01F318D9" w14:textId="77777777" w:rsidR="00AF0498" w:rsidRDefault="00AF0498" w:rsidP="006B060F">
      <w:pPr>
        <w:pStyle w:val="Sinespaciado"/>
        <w:jc w:val="both"/>
      </w:pPr>
    </w:p>
    <w:p w14:paraId="4F8C9D98" w14:textId="77777777" w:rsidR="00DB0777" w:rsidRDefault="00E17384" w:rsidP="006B060F">
      <w:pPr>
        <w:pStyle w:val="Sinespaciado"/>
        <w:jc w:val="both"/>
      </w:pPr>
      <w:r>
        <w:t>Aunado a lo anterior, se evidenció que el Despacho de la señora Ministra, a través de la Resolución No. 1540-MEP</w:t>
      </w:r>
      <w:r w:rsidR="00517A92">
        <w:t xml:space="preserve">, </w:t>
      </w:r>
      <w:r w:rsidR="00517A92" w:rsidRPr="00466C85">
        <w:t>definió que el mecanismo de control interno y de legalidad para realizar las contrataciones iba a ser a través del “refrendo”.</w:t>
      </w:r>
      <w:r w:rsidR="00517A92">
        <w:t xml:space="preserve"> </w:t>
      </w:r>
      <w:r w:rsidR="00517A92" w:rsidRPr="00466C85">
        <w:t xml:space="preserve">Es decir, el procedimiento para darle eficiencia y eficacia a las contrataciones directas concursada realizadas por la Juntas dentro del marco del PNTM, </w:t>
      </w:r>
      <w:r w:rsidR="00517A92">
        <w:t>fue definido por la A</w:t>
      </w:r>
      <w:r w:rsidR="00517A92" w:rsidRPr="00466C85">
        <w:t xml:space="preserve">dministración 11 meses después </w:t>
      </w:r>
      <w:r w:rsidR="00517A92">
        <w:t>de realizada</w:t>
      </w:r>
      <w:r w:rsidR="00517A92" w:rsidRPr="00466C85">
        <w:t xml:space="preserve"> la primera transferencia de fondos</w:t>
      </w:r>
      <w:r w:rsidR="00517A92">
        <w:t xml:space="preserve"> en el mes de julio del año 2016.</w:t>
      </w:r>
    </w:p>
    <w:p w14:paraId="6086AB1B" w14:textId="77777777" w:rsidR="00DB0777" w:rsidRDefault="00DB0777" w:rsidP="006B060F">
      <w:pPr>
        <w:pStyle w:val="Sinespaciado"/>
        <w:jc w:val="both"/>
      </w:pPr>
    </w:p>
    <w:p w14:paraId="295F1150" w14:textId="0BE33239" w:rsidR="00517A92" w:rsidRDefault="00517A92" w:rsidP="006B060F">
      <w:pPr>
        <w:pStyle w:val="Sinespaciado"/>
        <w:jc w:val="both"/>
      </w:pPr>
      <w:r>
        <w:t>En adición a lo anterior, se constató a</w:t>
      </w:r>
      <w:r w:rsidRPr="00466C85">
        <w:t xml:space="preserve"> través del oficio DRTE-PNTM-104-2017, con fecha 21 de setiembre del 2017, la Dirección de Recursos Tecnológicos en Educación definió las indicaciones generales con respecto a los carteles, así como disposiciones de acatamiento por parte de la Contraloría General de la República, en referencia al Procedimiento de Contratación directa Concursada, y en especial con respecto al procedimiento de refrendo</w:t>
      </w:r>
      <w:r>
        <w:t xml:space="preserve">. Es decir, que dichas indicaciones fueron notificadas a las Juntas </w:t>
      </w:r>
      <w:r w:rsidR="000A0EAC">
        <w:t>14</w:t>
      </w:r>
      <w:r>
        <w:t xml:space="preserve"> meses después de realizada la primera transferencia a las Juntas. En ese sentido, a la</w:t>
      </w:r>
      <w:r w:rsidR="00D30B30">
        <w:t>s</w:t>
      </w:r>
      <w:r>
        <w:t xml:space="preserve"> Juntas no se les notificó ninguna prohibición de ejecutar los recursos hasta que se emitieran dichas indicaciones. </w:t>
      </w:r>
    </w:p>
    <w:p w14:paraId="3F27F01F" w14:textId="77777777" w:rsidR="00517A92" w:rsidRDefault="00517A92" w:rsidP="006B060F">
      <w:pPr>
        <w:pStyle w:val="Sinespaciado"/>
        <w:jc w:val="both"/>
      </w:pPr>
    </w:p>
    <w:p w14:paraId="7A33A8BB" w14:textId="40991F52" w:rsidR="00745D8F" w:rsidRDefault="00517A92" w:rsidP="00745D8F">
      <w:pPr>
        <w:autoSpaceDE w:val="0"/>
        <w:autoSpaceDN w:val="0"/>
        <w:adjustRightInd w:val="0"/>
        <w:jc w:val="both"/>
        <w:rPr>
          <w:color w:val="000000"/>
        </w:rPr>
      </w:pPr>
      <w:r>
        <w:t xml:space="preserve">Adicionalmente, esta Dirección logró evidenciar que 72 Juntas de un total de </w:t>
      </w:r>
      <w:r w:rsidR="00BA59EF">
        <w:t>166</w:t>
      </w:r>
      <w:r>
        <w:t xml:space="preserve"> </w:t>
      </w:r>
      <w:r w:rsidR="00745D8F">
        <w:t xml:space="preserve">centros educativos beneficiados en el PNTM, realizaron el procedimiento de contratación directa concursada, de forma irregular (sin refrendo). A raíz de esta situación, la Comisión Interdisciplinaria, elaboró un machote de </w:t>
      </w:r>
      <w:r w:rsidR="00745D8F">
        <w:rPr>
          <w:color w:val="000000"/>
        </w:rPr>
        <w:t>“Resolución para el Reconocimiento de Indemnización por Contrato Irregular”, para todos los centros educativos que tuvieran esa condición.</w:t>
      </w:r>
    </w:p>
    <w:p w14:paraId="2ADCF51D" w14:textId="77777777" w:rsidR="00517A92" w:rsidRDefault="00517A92" w:rsidP="008750DC">
      <w:pPr>
        <w:pStyle w:val="Sinespaciado"/>
        <w:jc w:val="both"/>
      </w:pPr>
    </w:p>
    <w:p w14:paraId="666868FB" w14:textId="264A62B5" w:rsidR="00517A92" w:rsidRPr="00745D8F" w:rsidRDefault="00745D8F" w:rsidP="00CC4618">
      <w:pPr>
        <w:autoSpaceDE w:val="0"/>
        <w:autoSpaceDN w:val="0"/>
        <w:adjustRightInd w:val="0"/>
        <w:jc w:val="both"/>
        <w:rPr>
          <w:color w:val="000000"/>
        </w:rPr>
      </w:pPr>
      <w:r>
        <w:rPr>
          <w:color w:val="000000"/>
        </w:rPr>
        <w:t xml:space="preserve">A pesar de lo expuesto, la Dirección de Recursos Tecnológicos en Educación no ha logrado cuantificar el impacto de la situación. Dicha situación obedece que la citada Dirección carece de datos exactos y </w:t>
      </w:r>
      <w:r w:rsidR="008E4F3C">
        <w:rPr>
          <w:color w:val="000000"/>
        </w:rPr>
        <w:t xml:space="preserve">fidedignos </w:t>
      </w:r>
      <w:r>
        <w:rPr>
          <w:color w:val="000000"/>
        </w:rPr>
        <w:t>sobre el estado de las contrataciones para la toma de decisiones y rendición de cuentas</w:t>
      </w:r>
      <w:r w:rsidR="008D1AF2">
        <w:rPr>
          <w:color w:val="000000"/>
        </w:rPr>
        <w:t>.</w:t>
      </w:r>
      <w:r>
        <w:rPr>
          <w:color w:val="000000"/>
        </w:rPr>
        <w:t xml:space="preserve">, </w:t>
      </w:r>
    </w:p>
    <w:p w14:paraId="4E90471D" w14:textId="77777777" w:rsidR="00517A92" w:rsidRPr="00AF0498" w:rsidRDefault="00517A92" w:rsidP="008750DC">
      <w:pPr>
        <w:pStyle w:val="Sinespaciado"/>
        <w:jc w:val="both"/>
        <w:rPr>
          <w:b/>
        </w:rPr>
      </w:pPr>
    </w:p>
    <w:p w14:paraId="23761BD3" w14:textId="1847D441" w:rsidR="00917632" w:rsidRPr="00AF0498" w:rsidRDefault="00917632" w:rsidP="008750DC">
      <w:pPr>
        <w:pStyle w:val="Sinespaciado"/>
        <w:jc w:val="both"/>
        <w:rPr>
          <w:b/>
        </w:rPr>
      </w:pPr>
      <w:r w:rsidRPr="00AF0498">
        <w:rPr>
          <w:b/>
        </w:rPr>
        <w:t>Qué sigue?</w:t>
      </w:r>
    </w:p>
    <w:p w14:paraId="10050CE3" w14:textId="31A2D109" w:rsidR="00517A92" w:rsidRDefault="00745D8F" w:rsidP="008750DC">
      <w:pPr>
        <w:pStyle w:val="Sinespaciado"/>
        <w:jc w:val="both"/>
      </w:pPr>
      <w:r>
        <w:t xml:space="preserve">Producto de lo expuesto, esta Dirección propone </w:t>
      </w:r>
      <w:r w:rsidR="00917632">
        <w:t xml:space="preserve">una serie de </w:t>
      </w:r>
      <w:r>
        <w:t>recomendaciones</w:t>
      </w:r>
      <w:r w:rsidR="008750DC">
        <w:t xml:space="preserve"> direccionadas a la </w:t>
      </w:r>
      <w:r w:rsidR="00E138A2">
        <w:t>Dirección de Recursos Tecnológicos en Educación, y a la Dirección de Asuntos Jurídicos,</w:t>
      </w:r>
      <w:r w:rsidR="00917632">
        <w:t xml:space="preserve"> con el fin </w:t>
      </w:r>
      <w:r w:rsidR="00B30EBB">
        <w:t xml:space="preserve">de que realicen un análisis exhaustivo del proceso y </w:t>
      </w:r>
      <w:r w:rsidR="00276887">
        <w:t xml:space="preserve">de acuerdo a los resultados </w:t>
      </w:r>
      <w:r w:rsidR="008E4F3C">
        <w:t>se</w:t>
      </w:r>
      <w:r w:rsidR="00276887">
        <w:t xml:space="preserve"> proceda con el finiquito respectivo</w:t>
      </w:r>
      <w:r w:rsidR="008E4F3C">
        <w:t>.</w:t>
      </w:r>
    </w:p>
    <w:p w14:paraId="2CCC22C7" w14:textId="77777777" w:rsidR="00745D8F" w:rsidRDefault="00745D8F" w:rsidP="008750DC">
      <w:pPr>
        <w:pStyle w:val="Sinespaciado"/>
        <w:jc w:val="both"/>
      </w:pPr>
    </w:p>
    <w:p w14:paraId="29C37B13" w14:textId="77777777" w:rsidR="00745D8F" w:rsidRDefault="00745D8F" w:rsidP="006B060F">
      <w:pPr>
        <w:pStyle w:val="Sinespaciado"/>
        <w:jc w:val="both"/>
      </w:pPr>
    </w:p>
    <w:p w14:paraId="4B55451E" w14:textId="77777777" w:rsidR="00172B3E" w:rsidRPr="00445511" w:rsidRDefault="00172B3E" w:rsidP="00DD5342">
      <w:pPr>
        <w:pStyle w:val="Textoindependiente"/>
        <w:widowControl w:val="0"/>
        <w:autoSpaceDE w:val="0"/>
        <w:autoSpaceDN w:val="0"/>
        <w:adjustRightInd w:val="0"/>
        <w:contextualSpacing/>
        <w:rPr>
          <w:rFonts w:ascii="Times New Roman" w:hAnsi="Times New Roman"/>
          <w:b/>
          <w:szCs w:val="24"/>
          <w:lang w:val="es-ES"/>
        </w:rPr>
      </w:pPr>
    </w:p>
    <w:p w14:paraId="2149791A" w14:textId="77777777" w:rsidR="00E65DBA" w:rsidRPr="00445511" w:rsidRDefault="00E65DBA" w:rsidP="00DD5342">
      <w:pPr>
        <w:jc w:val="both"/>
        <w:rPr>
          <w:bCs/>
        </w:rPr>
      </w:pPr>
    </w:p>
    <w:p w14:paraId="1AB78ED3" w14:textId="77777777" w:rsidR="00681E05" w:rsidRPr="00445511" w:rsidRDefault="00681E05" w:rsidP="00DD5342">
      <w:pPr>
        <w:pStyle w:val="Sinespaciado"/>
      </w:pPr>
    </w:p>
    <w:p w14:paraId="0EEEE6DC" w14:textId="77777777" w:rsidR="00802328" w:rsidRPr="00445511" w:rsidRDefault="00802328" w:rsidP="00DD5342">
      <w:pPr>
        <w:pStyle w:val="Sinespaciado"/>
        <w:rPr>
          <w:lang w:val="es-CR" w:eastAsia="es-ES"/>
        </w:rPr>
      </w:pPr>
    </w:p>
    <w:p w14:paraId="7E1B2DDB" w14:textId="77777777" w:rsidR="00802328" w:rsidRDefault="00802328" w:rsidP="00DD5342">
      <w:pPr>
        <w:pStyle w:val="Sinespaciado"/>
        <w:rPr>
          <w:lang w:val="es-CR" w:eastAsia="es-ES"/>
        </w:rPr>
      </w:pPr>
    </w:p>
    <w:p w14:paraId="5D3A8DBB" w14:textId="279AA978" w:rsidR="000709AF" w:rsidRDefault="000709AF" w:rsidP="00DD5342">
      <w:pPr>
        <w:pStyle w:val="Sinespaciado"/>
        <w:rPr>
          <w:lang w:val="es-CR" w:eastAsia="es-ES"/>
        </w:rPr>
      </w:pPr>
    </w:p>
    <w:p w14:paraId="736435DC" w14:textId="66732DE2" w:rsidR="006276E3" w:rsidRDefault="006276E3" w:rsidP="00DD5342">
      <w:pPr>
        <w:pStyle w:val="Sinespaciado"/>
        <w:rPr>
          <w:lang w:val="es-CR" w:eastAsia="es-ES"/>
        </w:rPr>
      </w:pPr>
    </w:p>
    <w:p w14:paraId="6BB425C5" w14:textId="756FF0C0" w:rsidR="006276E3" w:rsidRDefault="006276E3" w:rsidP="00DD5342">
      <w:pPr>
        <w:pStyle w:val="Sinespaciado"/>
        <w:rPr>
          <w:lang w:val="es-CR" w:eastAsia="es-ES"/>
        </w:rPr>
      </w:pPr>
    </w:p>
    <w:p w14:paraId="11850D1C" w14:textId="77777777" w:rsidR="006276E3" w:rsidRDefault="006276E3" w:rsidP="00DD5342">
      <w:pPr>
        <w:pStyle w:val="Sinespaciado"/>
        <w:rPr>
          <w:lang w:val="es-CR" w:eastAsia="es-ES"/>
        </w:rPr>
      </w:pPr>
    </w:p>
    <w:p w14:paraId="62295622" w14:textId="77777777" w:rsidR="00166C22" w:rsidRPr="00445511" w:rsidRDefault="00166C22" w:rsidP="00DD5342">
      <w:pPr>
        <w:pStyle w:val="Sinespaciado"/>
        <w:rPr>
          <w:lang w:val="es-CR" w:eastAsia="es-ES"/>
        </w:rPr>
      </w:pPr>
    </w:p>
    <w:p w14:paraId="2A5C388B" w14:textId="77777777" w:rsidR="00453D12" w:rsidRPr="00445511" w:rsidRDefault="00453D12" w:rsidP="00DD5342">
      <w:pPr>
        <w:pStyle w:val="Ttulo2"/>
        <w:spacing w:after="0" w:afterAutospacing="0"/>
        <w:rPr>
          <w:szCs w:val="24"/>
        </w:rPr>
      </w:pPr>
      <w:bookmarkStart w:id="1" w:name="_Toc30744388"/>
      <w:r w:rsidRPr="00445511">
        <w:rPr>
          <w:szCs w:val="24"/>
        </w:rPr>
        <w:t>1. INTRODUCCIÓN</w:t>
      </w:r>
      <w:bookmarkEnd w:id="1"/>
    </w:p>
    <w:p w14:paraId="2EF1FEC5" w14:textId="77777777" w:rsidR="00DA4BC4" w:rsidRPr="00445511" w:rsidRDefault="00DA4BC4" w:rsidP="00DD5342"/>
    <w:p w14:paraId="14C78FFB" w14:textId="77777777" w:rsidR="00212C16" w:rsidRPr="00154101" w:rsidRDefault="00212C16" w:rsidP="00154101">
      <w:pPr>
        <w:pStyle w:val="Ttulo3"/>
        <w:spacing w:before="0"/>
        <w:rPr>
          <w:rFonts w:cs="Times New Roman"/>
        </w:rPr>
      </w:pPr>
      <w:bookmarkStart w:id="2" w:name="_Toc30744389"/>
      <w:r w:rsidRPr="00154101">
        <w:rPr>
          <w:rFonts w:cs="Times New Roman"/>
        </w:rPr>
        <w:t>1.1 Origen</w:t>
      </w:r>
      <w:bookmarkEnd w:id="2"/>
    </w:p>
    <w:p w14:paraId="46EB3D71" w14:textId="77777777" w:rsidR="00212C16" w:rsidRPr="00445511" w:rsidRDefault="00212C16" w:rsidP="00DD5342">
      <w:pPr>
        <w:jc w:val="both"/>
      </w:pPr>
      <w:r w:rsidRPr="00445511">
        <w:t>El estudio cuyos resultados se presentan en este informe se realizó de acuerdo con el Plan Anual de la Auditoría Interna para el año 20</w:t>
      </w:r>
      <w:r w:rsidR="00D30B30">
        <w:t>18</w:t>
      </w:r>
      <w:r w:rsidRPr="00445511">
        <w:t>, en concordancia con el artículo 22 de la Ley General de Control Interno que confiere las competencias a las Auditorías Internas para  realizar evaluaciones en las diferentes dependencias institucionales.</w:t>
      </w:r>
    </w:p>
    <w:p w14:paraId="49A0E6CD" w14:textId="77777777" w:rsidR="00212C16" w:rsidRPr="00445511" w:rsidRDefault="00212C16" w:rsidP="00DD5342"/>
    <w:p w14:paraId="3CC31CA4" w14:textId="77777777" w:rsidR="00453D12" w:rsidRPr="00154101" w:rsidRDefault="00212C16" w:rsidP="00154101">
      <w:pPr>
        <w:pStyle w:val="Ttulo3"/>
        <w:spacing w:before="0"/>
        <w:rPr>
          <w:rFonts w:cs="Times New Roman"/>
        </w:rPr>
      </w:pPr>
      <w:bookmarkStart w:id="3" w:name="_Toc30744390"/>
      <w:r w:rsidRPr="00154101">
        <w:rPr>
          <w:rFonts w:cs="Times New Roman"/>
        </w:rPr>
        <w:t xml:space="preserve">1.2 </w:t>
      </w:r>
      <w:r w:rsidR="00453D12" w:rsidRPr="00154101">
        <w:rPr>
          <w:rFonts w:cs="Times New Roman"/>
        </w:rPr>
        <w:t>Objetivo General</w:t>
      </w:r>
      <w:bookmarkEnd w:id="3"/>
    </w:p>
    <w:p w14:paraId="242E9513" w14:textId="4465F759" w:rsidR="00D07F6A" w:rsidRPr="006276E3" w:rsidRDefault="006276E3" w:rsidP="00DD5342">
      <w:pPr>
        <w:jc w:val="both"/>
        <w:rPr>
          <w:bCs/>
        </w:rPr>
      </w:pPr>
      <w:r w:rsidRPr="006276E3">
        <w:rPr>
          <w:bCs/>
        </w:rPr>
        <w:t xml:space="preserve">Evaluar la gestión administrativa y gerencial de la adquisición de equipos y accesorios tecnológicos dentro del marco del Programa Nacional de Tecnologías Móviles. </w:t>
      </w:r>
    </w:p>
    <w:p w14:paraId="5BAB3FF1" w14:textId="77777777" w:rsidR="008E4F3C" w:rsidRPr="006276E3" w:rsidRDefault="008E4F3C" w:rsidP="00DD5342">
      <w:pPr>
        <w:jc w:val="both"/>
        <w:rPr>
          <w:bCs/>
        </w:rPr>
      </w:pPr>
    </w:p>
    <w:p w14:paraId="2A19B70C" w14:textId="77777777" w:rsidR="00453D12" w:rsidRPr="00445511" w:rsidRDefault="00D07F6A" w:rsidP="00DD5342">
      <w:pPr>
        <w:pStyle w:val="Ttulo3"/>
        <w:spacing w:before="0"/>
        <w:rPr>
          <w:rFonts w:cs="Times New Roman"/>
        </w:rPr>
      </w:pPr>
      <w:bookmarkStart w:id="4" w:name="_Toc30744391"/>
      <w:r w:rsidRPr="00445511">
        <w:rPr>
          <w:rFonts w:cs="Times New Roman"/>
        </w:rPr>
        <w:t>1.</w:t>
      </w:r>
      <w:r w:rsidR="0027258B" w:rsidRPr="00445511">
        <w:rPr>
          <w:rFonts w:cs="Times New Roman"/>
        </w:rPr>
        <w:t>3</w:t>
      </w:r>
      <w:r w:rsidR="00453D12" w:rsidRPr="00445511">
        <w:rPr>
          <w:rFonts w:cs="Times New Roman"/>
        </w:rPr>
        <w:t xml:space="preserve"> Alcance</w:t>
      </w:r>
      <w:bookmarkEnd w:id="4"/>
      <w:r w:rsidR="00453D12" w:rsidRPr="00445511">
        <w:rPr>
          <w:rFonts w:cs="Times New Roman"/>
        </w:rPr>
        <w:t xml:space="preserve"> </w:t>
      </w:r>
    </w:p>
    <w:p w14:paraId="3790033A" w14:textId="2C769CB8" w:rsidR="00453D12" w:rsidRPr="00445511" w:rsidRDefault="00FC4A9E" w:rsidP="00DD5342">
      <w:pPr>
        <w:jc w:val="both"/>
      </w:pPr>
      <w:r w:rsidRPr="00445511">
        <w:t xml:space="preserve">Es una auditoría de </w:t>
      </w:r>
      <w:r w:rsidR="009A629E">
        <w:t xml:space="preserve">tipo </w:t>
      </w:r>
      <w:r w:rsidR="008E4F3C">
        <w:t>a</w:t>
      </w:r>
      <w:r w:rsidR="00D30B30">
        <w:t>dministrativa</w:t>
      </w:r>
      <w:r w:rsidRPr="00445511">
        <w:t xml:space="preserve">, </w:t>
      </w:r>
      <w:r w:rsidR="0010709E" w:rsidRPr="00445511">
        <w:t xml:space="preserve">se realizó en </w:t>
      </w:r>
      <w:r w:rsidR="00D30B30">
        <w:t>Dirección de Recursos Tecnológicos</w:t>
      </w:r>
      <w:r w:rsidR="0010709E" w:rsidRPr="00445511">
        <w:t xml:space="preserve"> </w:t>
      </w:r>
      <w:r w:rsidR="003F7F09">
        <w:t xml:space="preserve">en Educación </w:t>
      </w:r>
      <w:r w:rsidR="0010709E" w:rsidRPr="00445511">
        <w:t xml:space="preserve">y </w:t>
      </w:r>
      <w:r w:rsidRPr="00445511">
        <w:t xml:space="preserve">abarcó el período comprendido entre </w:t>
      </w:r>
      <w:r w:rsidR="00D30B30">
        <w:t>junio del año 2016 y diciembre del año 2018</w:t>
      </w:r>
      <w:r w:rsidRPr="00445511">
        <w:t>, ampliándose en aquellos caso</w:t>
      </w:r>
      <w:r w:rsidR="0010709E" w:rsidRPr="00445511">
        <w:t>s en que se consideró necesario.</w:t>
      </w:r>
    </w:p>
    <w:p w14:paraId="2AD8A6EE" w14:textId="77777777" w:rsidR="00FC4A9E" w:rsidRPr="00445511" w:rsidRDefault="00FC4A9E" w:rsidP="00DD5342">
      <w:pPr>
        <w:jc w:val="both"/>
      </w:pPr>
    </w:p>
    <w:p w14:paraId="5488D0A7" w14:textId="77777777" w:rsidR="0010709E" w:rsidRPr="00445511" w:rsidRDefault="0027258B" w:rsidP="00DD5342">
      <w:pPr>
        <w:pStyle w:val="Ttulo3"/>
        <w:spacing w:before="0"/>
        <w:rPr>
          <w:rFonts w:cs="Times New Roman"/>
        </w:rPr>
      </w:pPr>
      <w:bookmarkStart w:id="5" w:name="_Toc30744392"/>
      <w:r w:rsidRPr="00445511">
        <w:rPr>
          <w:rFonts w:cs="Times New Roman"/>
        </w:rPr>
        <w:t>1.3</w:t>
      </w:r>
      <w:r w:rsidR="007F6EA6" w:rsidRPr="00445511">
        <w:rPr>
          <w:rFonts w:cs="Times New Roman"/>
        </w:rPr>
        <w:t xml:space="preserve">.1 </w:t>
      </w:r>
      <w:r w:rsidR="0010709E" w:rsidRPr="00445511">
        <w:rPr>
          <w:rFonts w:cs="Times New Roman"/>
        </w:rPr>
        <w:t>Normativa Aplicable</w:t>
      </w:r>
      <w:bookmarkEnd w:id="5"/>
      <w:r w:rsidR="0010709E" w:rsidRPr="00445511">
        <w:rPr>
          <w:rFonts w:cs="Times New Roman"/>
        </w:rPr>
        <w:t xml:space="preserve"> </w:t>
      </w:r>
    </w:p>
    <w:p w14:paraId="1FB9687E" w14:textId="77777777" w:rsidR="0010709E" w:rsidRPr="00445511" w:rsidRDefault="0010709E" w:rsidP="00DD5342">
      <w:pPr>
        <w:jc w:val="both"/>
      </w:pPr>
      <w:r w:rsidRPr="00445511">
        <w:t>Este informe se ejecutó de conformidad con lo establecido en la Ley General de Control Interno</w:t>
      </w:r>
      <w:r w:rsidR="007F6EA6" w:rsidRPr="00445511">
        <w:t xml:space="preserve"> N° 8292</w:t>
      </w:r>
      <w:r w:rsidRPr="00445511">
        <w:t xml:space="preserve">, Normas para el Ejercicio de la Auditoría Interna en el Sector Público, el Manual de Normas Generales de Auditoría para el Sector Público y normativa adicional relacionada al estudio. </w:t>
      </w:r>
    </w:p>
    <w:p w14:paraId="26EA6ABD" w14:textId="77777777" w:rsidR="0010709E" w:rsidRPr="00445511" w:rsidRDefault="0010709E" w:rsidP="00DD5342">
      <w:pPr>
        <w:jc w:val="both"/>
      </w:pPr>
    </w:p>
    <w:p w14:paraId="0A0D9AA6" w14:textId="77777777" w:rsidR="007F6EA6" w:rsidRPr="00445511" w:rsidRDefault="0027258B" w:rsidP="00DD5342">
      <w:pPr>
        <w:pStyle w:val="Encabezado2"/>
        <w:numPr>
          <w:ilvl w:val="0"/>
          <w:numId w:val="0"/>
        </w:numPr>
        <w:ind w:left="426" w:hanging="426"/>
        <w:rPr>
          <w:rFonts w:ascii="Times New Roman" w:eastAsiaTheme="majorEastAsia" w:hAnsi="Times New Roman" w:cs="Times New Roman"/>
          <w:color w:val="auto"/>
          <w:sz w:val="24"/>
          <w:szCs w:val="24"/>
          <w:lang w:eastAsia="ar-SA"/>
        </w:rPr>
      </w:pPr>
      <w:bookmarkStart w:id="6" w:name="_Toc30744393"/>
      <w:r w:rsidRPr="00445511">
        <w:rPr>
          <w:rFonts w:ascii="Times New Roman" w:eastAsiaTheme="majorEastAsia" w:hAnsi="Times New Roman" w:cs="Times New Roman"/>
          <w:color w:val="auto"/>
          <w:sz w:val="24"/>
          <w:szCs w:val="24"/>
          <w:lang w:eastAsia="ar-SA"/>
        </w:rPr>
        <w:t>1.3</w:t>
      </w:r>
      <w:r w:rsidR="007F6EA6" w:rsidRPr="00445511">
        <w:rPr>
          <w:rFonts w:ascii="Times New Roman" w:eastAsiaTheme="majorEastAsia" w:hAnsi="Times New Roman" w:cs="Times New Roman"/>
          <w:color w:val="auto"/>
          <w:sz w:val="24"/>
          <w:szCs w:val="24"/>
          <w:lang w:eastAsia="ar-SA"/>
        </w:rPr>
        <w:t>.2 Fuentes de criterio</w:t>
      </w:r>
      <w:bookmarkEnd w:id="6"/>
    </w:p>
    <w:p w14:paraId="5F037259" w14:textId="44ED6430" w:rsidR="0027258B" w:rsidRPr="00445511" w:rsidRDefault="00FC4A9E" w:rsidP="00DD5342">
      <w:pPr>
        <w:suppressAutoHyphens w:val="0"/>
        <w:autoSpaceDE w:val="0"/>
        <w:autoSpaceDN w:val="0"/>
        <w:adjustRightInd w:val="0"/>
        <w:jc w:val="both"/>
      </w:pPr>
      <w:r w:rsidRPr="00445511">
        <w:t>Adicionalmente, como principales criter</w:t>
      </w:r>
      <w:r w:rsidR="007F6EA6" w:rsidRPr="00445511">
        <w:t xml:space="preserve">ios de evaluación se utilizó lo establecido en las </w:t>
      </w:r>
      <w:r w:rsidRPr="00445511">
        <w:t>regulaciones que se indican a continuación:</w:t>
      </w:r>
    </w:p>
    <w:p w14:paraId="22469E5F" w14:textId="77777777" w:rsidR="00D30B30" w:rsidRPr="00D30B30" w:rsidRDefault="00D30B30" w:rsidP="00D30B30">
      <w:pPr>
        <w:pStyle w:val="Prrafodelista"/>
        <w:numPr>
          <w:ilvl w:val="0"/>
          <w:numId w:val="5"/>
        </w:numPr>
        <w:spacing w:after="0" w:line="240" w:lineRule="auto"/>
        <w:ind w:left="567" w:hanging="283"/>
        <w:jc w:val="both"/>
        <w:rPr>
          <w:rFonts w:ascii="Times New Roman" w:hAnsi="Times New Roman" w:cs="Times New Roman"/>
          <w:sz w:val="24"/>
          <w:szCs w:val="24"/>
        </w:rPr>
      </w:pPr>
      <w:r w:rsidRPr="00D30B30">
        <w:rPr>
          <w:rFonts w:ascii="Times New Roman" w:hAnsi="Times New Roman" w:cs="Times New Roman"/>
          <w:sz w:val="24"/>
          <w:szCs w:val="24"/>
        </w:rPr>
        <w:t>Ley General de Control Interno</w:t>
      </w:r>
    </w:p>
    <w:p w14:paraId="0A36546B" w14:textId="77777777" w:rsidR="00D30B30" w:rsidRPr="00D30B30" w:rsidRDefault="00D30B30" w:rsidP="00D30B30">
      <w:pPr>
        <w:pStyle w:val="Prrafodelista"/>
        <w:numPr>
          <w:ilvl w:val="0"/>
          <w:numId w:val="5"/>
        </w:numPr>
        <w:spacing w:after="0" w:line="240" w:lineRule="auto"/>
        <w:ind w:left="567" w:hanging="283"/>
        <w:jc w:val="both"/>
        <w:rPr>
          <w:rFonts w:ascii="Times New Roman" w:hAnsi="Times New Roman" w:cs="Times New Roman"/>
          <w:sz w:val="24"/>
          <w:szCs w:val="24"/>
        </w:rPr>
      </w:pPr>
      <w:r w:rsidRPr="00D30B30">
        <w:rPr>
          <w:rFonts w:ascii="Times New Roman" w:hAnsi="Times New Roman" w:cs="Times New Roman"/>
          <w:sz w:val="24"/>
          <w:szCs w:val="24"/>
        </w:rPr>
        <w:t>Ley General de Administración Pública</w:t>
      </w:r>
    </w:p>
    <w:p w14:paraId="61513F4C" w14:textId="77777777" w:rsidR="00D30B30" w:rsidRPr="00D30B30" w:rsidRDefault="00D30B30" w:rsidP="00D30B30">
      <w:pPr>
        <w:pStyle w:val="Prrafodelista"/>
        <w:numPr>
          <w:ilvl w:val="0"/>
          <w:numId w:val="5"/>
        </w:numPr>
        <w:spacing w:after="0" w:line="240" w:lineRule="auto"/>
        <w:ind w:left="567" w:hanging="283"/>
        <w:jc w:val="both"/>
        <w:rPr>
          <w:rFonts w:ascii="Times New Roman" w:hAnsi="Times New Roman" w:cs="Times New Roman"/>
          <w:sz w:val="24"/>
          <w:szCs w:val="24"/>
        </w:rPr>
      </w:pPr>
      <w:r w:rsidRPr="00D30B30">
        <w:rPr>
          <w:rFonts w:ascii="Times New Roman" w:hAnsi="Times New Roman" w:cs="Times New Roman"/>
          <w:sz w:val="24"/>
          <w:szCs w:val="24"/>
        </w:rPr>
        <w:t>Resolución DCA-0444 emitida por la CGR</w:t>
      </w:r>
    </w:p>
    <w:p w14:paraId="04F629D2" w14:textId="77777777" w:rsidR="00D30B30" w:rsidRPr="00D30B30" w:rsidRDefault="00D30B30" w:rsidP="00D30B30">
      <w:pPr>
        <w:pStyle w:val="Prrafodelista"/>
        <w:numPr>
          <w:ilvl w:val="0"/>
          <w:numId w:val="5"/>
        </w:numPr>
        <w:spacing w:after="0" w:line="240" w:lineRule="auto"/>
        <w:ind w:left="567" w:hanging="283"/>
        <w:jc w:val="both"/>
        <w:rPr>
          <w:rFonts w:ascii="Times New Roman" w:hAnsi="Times New Roman" w:cs="Times New Roman"/>
          <w:sz w:val="24"/>
          <w:szCs w:val="24"/>
        </w:rPr>
      </w:pPr>
      <w:r w:rsidRPr="00D30B30">
        <w:rPr>
          <w:rFonts w:ascii="Times New Roman" w:hAnsi="Times New Roman" w:cs="Times New Roman"/>
          <w:sz w:val="24"/>
          <w:szCs w:val="24"/>
        </w:rPr>
        <w:t xml:space="preserve">Resolución No. 1540-MEP emitida por el Despacho de la señora Ministra. </w:t>
      </w:r>
    </w:p>
    <w:p w14:paraId="72AEFD48" w14:textId="77777777" w:rsidR="00D30B30" w:rsidRDefault="00D30B30" w:rsidP="00D30B30">
      <w:pPr>
        <w:pStyle w:val="Prrafodelista"/>
        <w:numPr>
          <w:ilvl w:val="0"/>
          <w:numId w:val="5"/>
        </w:numPr>
        <w:spacing w:after="0" w:line="240" w:lineRule="auto"/>
        <w:ind w:left="567" w:hanging="283"/>
        <w:jc w:val="both"/>
        <w:rPr>
          <w:rFonts w:ascii="Times New Roman" w:hAnsi="Times New Roman" w:cs="Times New Roman"/>
          <w:sz w:val="24"/>
          <w:szCs w:val="24"/>
        </w:rPr>
      </w:pPr>
      <w:r w:rsidRPr="00D30B30">
        <w:rPr>
          <w:rFonts w:ascii="Times New Roman" w:hAnsi="Times New Roman" w:cs="Times New Roman"/>
          <w:sz w:val="24"/>
          <w:szCs w:val="24"/>
        </w:rPr>
        <w:t xml:space="preserve">Resolución No. 1224-MEP emitida por el Despacho de la señora Ministra. </w:t>
      </w:r>
    </w:p>
    <w:p w14:paraId="3E37A280" w14:textId="77777777" w:rsidR="00D30B30" w:rsidRPr="00D30B30" w:rsidRDefault="00D30B30" w:rsidP="00D30B30">
      <w:pPr>
        <w:pStyle w:val="Prrafodelista"/>
        <w:numPr>
          <w:ilvl w:val="0"/>
          <w:numId w:val="5"/>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Oficio DRTE-PNTM-104-2017 emitido por la DRTE.</w:t>
      </w:r>
    </w:p>
    <w:p w14:paraId="7761DF57" w14:textId="77777777" w:rsidR="0027258B" w:rsidRPr="00445511" w:rsidRDefault="0027258B" w:rsidP="00DD5342">
      <w:pPr>
        <w:suppressAutoHyphens w:val="0"/>
        <w:autoSpaceDE w:val="0"/>
        <w:autoSpaceDN w:val="0"/>
        <w:adjustRightInd w:val="0"/>
        <w:jc w:val="both"/>
      </w:pPr>
    </w:p>
    <w:p w14:paraId="00C1FA74" w14:textId="77777777" w:rsidR="0027258B" w:rsidRPr="00445511" w:rsidRDefault="0027258B" w:rsidP="00DD5342">
      <w:pPr>
        <w:pStyle w:val="Ttulo3"/>
        <w:spacing w:before="0"/>
        <w:rPr>
          <w:rFonts w:cs="Times New Roman"/>
        </w:rPr>
      </w:pPr>
      <w:bookmarkStart w:id="7" w:name="_Toc30744394"/>
      <w:r w:rsidRPr="00445511">
        <w:rPr>
          <w:rFonts w:cs="Times New Roman"/>
        </w:rPr>
        <w:t>1.3.3 Antecedentes</w:t>
      </w:r>
      <w:bookmarkEnd w:id="7"/>
    </w:p>
    <w:p w14:paraId="660CE584" w14:textId="5C92573F" w:rsidR="00AF0498" w:rsidRDefault="00FA6D12" w:rsidP="00166C22">
      <w:pPr>
        <w:suppressAutoHyphens w:val="0"/>
        <w:autoSpaceDE w:val="0"/>
        <w:autoSpaceDN w:val="0"/>
        <w:adjustRightInd w:val="0"/>
        <w:jc w:val="both"/>
      </w:pPr>
      <w:r>
        <w:t xml:space="preserve">En el plan de trabajo de la Dirección de Auditoría Interna, para el año 2016. Esta Auditoría determinó realizar el Estudio No. 64-16 PNTM I Parte. En dicho estudio se realizó una evaluación gerencial y administrativa del PNTM, en su etapa de pre inversión. Producto de dicho estudio </w:t>
      </w:r>
      <w:r w:rsidR="00CE7ABA">
        <w:t>se generó el Informe 15-18 PNTM, además de los oficios de advertencias No. AI-0842-17, AI-0988-17 y AI-1376-17</w:t>
      </w:r>
      <w:r w:rsidR="00166C22">
        <w:t>.</w:t>
      </w:r>
    </w:p>
    <w:p w14:paraId="5F124FF5" w14:textId="77777777" w:rsidR="00166C22" w:rsidRDefault="00166C22" w:rsidP="00166C22">
      <w:pPr>
        <w:suppressAutoHyphens w:val="0"/>
        <w:autoSpaceDE w:val="0"/>
        <w:autoSpaceDN w:val="0"/>
        <w:adjustRightInd w:val="0"/>
        <w:jc w:val="both"/>
      </w:pPr>
    </w:p>
    <w:p w14:paraId="4B467356" w14:textId="77777777" w:rsidR="00166C22" w:rsidRDefault="00166C22" w:rsidP="00166C22">
      <w:pPr>
        <w:suppressAutoHyphens w:val="0"/>
        <w:autoSpaceDE w:val="0"/>
        <w:autoSpaceDN w:val="0"/>
        <w:adjustRightInd w:val="0"/>
        <w:jc w:val="both"/>
      </w:pPr>
    </w:p>
    <w:p w14:paraId="68C37E9C" w14:textId="77777777" w:rsidR="00166C22" w:rsidRDefault="00166C22" w:rsidP="00166C22">
      <w:pPr>
        <w:suppressAutoHyphens w:val="0"/>
        <w:autoSpaceDE w:val="0"/>
        <w:autoSpaceDN w:val="0"/>
        <w:adjustRightInd w:val="0"/>
        <w:jc w:val="both"/>
      </w:pPr>
    </w:p>
    <w:p w14:paraId="2EDD14BE" w14:textId="77777777" w:rsidR="00166C22" w:rsidRDefault="00166C22" w:rsidP="00166C22">
      <w:pPr>
        <w:suppressAutoHyphens w:val="0"/>
        <w:autoSpaceDE w:val="0"/>
        <w:autoSpaceDN w:val="0"/>
        <w:adjustRightInd w:val="0"/>
        <w:jc w:val="both"/>
      </w:pPr>
    </w:p>
    <w:p w14:paraId="72719057" w14:textId="77777777" w:rsidR="00166C22" w:rsidRPr="00445511" w:rsidRDefault="00166C22" w:rsidP="00166C22">
      <w:pPr>
        <w:suppressAutoHyphens w:val="0"/>
        <w:autoSpaceDE w:val="0"/>
        <w:autoSpaceDN w:val="0"/>
        <w:adjustRightInd w:val="0"/>
        <w:jc w:val="both"/>
      </w:pPr>
    </w:p>
    <w:p w14:paraId="6B1A513F" w14:textId="77777777" w:rsidR="00F97470" w:rsidRPr="00445511" w:rsidRDefault="00A15538" w:rsidP="00DD5342">
      <w:pPr>
        <w:pStyle w:val="Ttulo3"/>
        <w:numPr>
          <w:ilvl w:val="1"/>
          <w:numId w:val="7"/>
        </w:numPr>
        <w:rPr>
          <w:rFonts w:cs="Times New Roman"/>
        </w:rPr>
      </w:pPr>
      <w:bookmarkStart w:id="8" w:name="_Toc30744395"/>
      <w:r w:rsidRPr="00445511">
        <w:rPr>
          <w:rFonts w:cs="Times New Roman"/>
        </w:rPr>
        <w:t>Limitaciones</w:t>
      </w:r>
      <w:bookmarkEnd w:id="8"/>
    </w:p>
    <w:p w14:paraId="38B96974" w14:textId="66DA483E" w:rsidR="00CE7ABA" w:rsidRPr="00166C22" w:rsidRDefault="00CE7ABA" w:rsidP="00166C22">
      <w:pPr>
        <w:autoSpaceDE w:val="0"/>
        <w:autoSpaceDN w:val="0"/>
        <w:adjustRightInd w:val="0"/>
        <w:jc w:val="both"/>
        <w:rPr>
          <w:color w:val="000000"/>
        </w:rPr>
      </w:pPr>
      <w:r>
        <w:rPr>
          <w:color w:val="000000"/>
        </w:rPr>
        <w:t xml:space="preserve">Durante el proceso de fiscalización, mediante oficios AI-1458-19, AI-1812-19 y AI-2086-19, esta Dirección le solicitó a las DRE de Limón, San Carlos, Norte Norte y Sarapiquí la información referente a los procesos de contratación </w:t>
      </w:r>
      <w:r w:rsidR="00F97638">
        <w:rPr>
          <w:color w:val="000000"/>
        </w:rPr>
        <w:t>de los</w:t>
      </w:r>
      <w:r>
        <w:rPr>
          <w:color w:val="000000"/>
        </w:rPr>
        <w:t xml:space="preserve"> centros educación en sus respectivas regiones, no obstante, dichas dependencias obstaculizaron el proceso de auditoraje, y no dieron respuestas a las múltiples solicitudes de información, por lo que esta Auditoría desconoce el estado de los citados procesos de contratación.  </w:t>
      </w:r>
    </w:p>
    <w:p w14:paraId="7CDD7CC0" w14:textId="77777777" w:rsidR="006E76B3" w:rsidRDefault="006E76B3" w:rsidP="00DD5342">
      <w:pPr>
        <w:pStyle w:val="Ttulo2"/>
        <w:spacing w:before="0" w:beforeAutospacing="0" w:after="0" w:afterAutospacing="0"/>
        <w:rPr>
          <w:szCs w:val="24"/>
        </w:rPr>
      </w:pPr>
      <w:bookmarkStart w:id="9" w:name="_Toc30744396"/>
    </w:p>
    <w:p w14:paraId="3C0F6494" w14:textId="77777777" w:rsidR="00453D12" w:rsidRPr="00445511" w:rsidRDefault="00453D12" w:rsidP="00DD5342">
      <w:pPr>
        <w:pStyle w:val="Ttulo2"/>
        <w:spacing w:before="0" w:beforeAutospacing="0" w:after="0" w:afterAutospacing="0"/>
        <w:rPr>
          <w:szCs w:val="24"/>
        </w:rPr>
      </w:pPr>
      <w:r w:rsidRPr="00445511">
        <w:rPr>
          <w:szCs w:val="24"/>
        </w:rPr>
        <w:t>2. HALLAZGOS</w:t>
      </w:r>
      <w:bookmarkEnd w:id="9"/>
      <w:r w:rsidRPr="00445511">
        <w:rPr>
          <w:szCs w:val="24"/>
        </w:rPr>
        <w:t xml:space="preserve"> </w:t>
      </w:r>
    </w:p>
    <w:p w14:paraId="359248A6" w14:textId="77777777" w:rsidR="00AE7707" w:rsidRDefault="00AE7707" w:rsidP="00DD5342">
      <w:pPr>
        <w:jc w:val="both"/>
      </w:pPr>
    </w:p>
    <w:p w14:paraId="47F9DBB3" w14:textId="77777777" w:rsidR="007B56BD" w:rsidRPr="002535E3" w:rsidRDefault="007B56BD" w:rsidP="002535E3">
      <w:pPr>
        <w:pStyle w:val="Encabezado2"/>
        <w:numPr>
          <w:ilvl w:val="0"/>
          <w:numId w:val="0"/>
        </w:numPr>
        <w:ind w:left="426" w:hanging="426"/>
        <w:rPr>
          <w:rFonts w:ascii="Times New Roman" w:eastAsiaTheme="majorEastAsia" w:hAnsi="Times New Roman" w:cs="Times New Roman"/>
          <w:color w:val="auto"/>
          <w:sz w:val="24"/>
          <w:szCs w:val="24"/>
          <w:lang w:eastAsia="ar-SA"/>
        </w:rPr>
      </w:pPr>
      <w:bookmarkStart w:id="10" w:name="_Toc30744397"/>
      <w:r w:rsidRPr="002535E3">
        <w:rPr>
          <w:rFonts w:ascii="Times New Roman" w:eastAsiaTheme="majorEastAsia" w:hAnsi="Times New Roman" w:cs="Times New Roman"/>
          <w:color w:val="auto"/>
          <w:sz w:val="24"/>
          <w:szCs w:val="24"/>
          <w:lang w:eastAsia="ar-SA"/>
        </w:rPr>
        <w:t>2.1 Gestión gerencial del Programa Nacional de Tecnologías Móviles</w:t>
      </w:r>
      <w:bookmarkEnd w:id="10"/>
      <w:r w:rsidRPr="002535E3">
        <w:rPr>
          <w:rFonts w:ascii="Times New Roman" w:eastAsiaTheme="majorEastAsia" w:hAnsi="Times New Roman" w:cs="Times New Roman"/>
          <w:color w:val="auto"/>
          <w:sz w:val="24"/>
          <w:szCs w:val="24"/>
          <w:lang w:eastAsia="ar-SA"/>
        </w:rPr>
        <w:t xml:space="preserve"> </w:t>
      </w:r>
    </w:p>
    <w:p w14:paraId="576E423C" w14:textId="77777777" w:rsidR="007B56BD" w:rsidRPr="00466C85" w:rsidRDefault="007B56BD" w:rsidP="007B56BD">
      <w:pPr>
        <w:jc w:val="both"/>
        <w:rPr>
          <w:b/>
          <w:lang w:eastAsia="es-CR"/>
        </w:rPr>
      </w:pPr>
    </w:p>
    <w:p w14:paraId="3BEFDA54" w14:textId="77777777" w:rsidR="007B56BD" w:rsidRPr="002535E3" w:rsidRDefault="007B56BD" w:rsidP="002535E3">
      <w:pPr>
        <w:pStyle w:val="Encabezado2"/>
        <w:numPr>
          <w:ilvl w:val="0"/>
          <w:numId w:val="0"/>
        </w:numPr>
        <w:tabs>
          <w:tab w:val="clear" w:pos="426"/>
          <w:tab w:val="left" w:pos="0"/>
        </w:tabs>
        <w:rPr>
          <w:rFonts w:ascii="Times New Roman" w:eastAsiaTheme="majorEastAsia" w:hAnsi="Times New Roman" w:cs="Times New Roman"/>
          <w:color w:val="auto"/>
          <w:sz w:val="24"/>
          <w:szCs w:val="24"/>
          <w:lang w:eastAsia="ar-SA"/>
        </w:rPr>
      </w:pPr>
      <w:bookmarkStart w:id="11" w:name="_Toc30744398"/>
      <w:r w:rsidRPr="002535E3">
        <w:rPr>
          <w:rFonts w:ascii="Times New Roman" w:eastAsiaTheme="majorEastAsia" w:hAnsi="Times New Roman" w:cs="Times New Roman"/>
          <w:color w:val="auto"/>
          <w:sz w:val="24"/>
          <w:szCs w:val="24"/>
          <w:lang w:eastAsia="ar-SA"/>
        </w:rPr>
        <w:t>2.1.1 Autorización del mecanismo de contratación directa concursada dentro del marco del PNTM</w:t>
      </w:r>
      <w:bookmarkEnd w:id="11"/>
    </w:p>
    <w:p w14:paraId="7B979CE2" w14:textId="77777777" w:rsidR="007B56BD" w:rsidRPr="00466C85" w:rsidRDefault="007B56BD" w:rsidP="007B56BD">
      <w:pPr>
        <w:pStyle w:val="Default"/>
        <w:jc w:val="both"/>
        <w:rPr>
          <w:rFonts w:ascii="Times New Roman" w:hAnsi="Times New Roman" w:cs="Times New Roman"/>
        </w:rPr>
      </w:pPr>
      <w:r w:rsidRPr="00466C85">
        <w:rPr>
          <w:rFonts w:ascii="Times New Roman" w:hAnsi="Times New Roman" w:cs="Times New Roman"/>
        </w:rPr>
        <w:t xml:space="preserve">Esta Dirección de Auditoría Interna procedió a revisar el procedimiento que siguió la Dirección de Recursos Tecnológicos en Educación, para la definición del mecanismo de contratación administrativa para la compra de equipos tecnológicos dentro del marco del PNTM, y determinó lo siguiente: </w:t>
      </w:r>
    </w:p>
    <w:p w14:paraId="026A782D" w14:textId="77777777" w:rsidR="007B56BD" w:rsidRPr="00466C85" w:rsidRDefault="007B56BD" w:rsidP="007B56BD">
      <w:pPr>
        <w:pStyle w:val="Default"/>
        <w:jc w:val="both"/>
        <w:rPr>
          <w:rFonts w:ascii="Times New Roman" w:hAnsi="Times New Roman" w:cs="Times New Roman"/>
        </w:rPr>
      </w:pPr>
    </w:p>
    <w:p w14:paraId="49910361" w14:textId="77777777" w:rsidR="007B56BD" w:rsidRPr="00466C85" w:rsidRDefault="007B56BD" w:rsidP="007B56BD">
      <w:pPr>
        <w:pStyle w:val="Default"/>
        <w:numPr>
          <w:ilvl w:val="0"/>
          <w:numId w:val="10"/>
        </w:numPr>
        <w:ind w:left="0" w:firstLine="284"/>
        <w:jc w:val="both"/>
        <w:rPr>
          <w:rFonts w:ascii="Times New Roman" w:hAnsi="Times New Roman" w:cs="Times New Roman"/>
        </w:rPr>
      </w:pPr>
      <w:r w:rsidRPr="00466C85">
        <w:rPr>
          <w:rFonts w:ascii="Times New Roman" w:hAnsi="Times New Roman" w:cs="Times New Roman"/>
        </w:rPr>
        <w:t xml:space="preserve">En primera instancia, esta Dirección de Auditoría Interna determinó que la Dirección de Recursos Tecnológicos en Educación realizó dos transferencias a las Juntas, para la adquisición de equipo tecnológico, en el año 2016, por los siguientes montos: </w:t>
      </w:r>
    </w:p>
    <w:p w14:paraId="5B3B8072" w14:textId="77777777" w:rsidR="007B56BD" w:rsidRPr="00466C85" w:rsidRDefault="007B56BD" w:rsidP="007B56BD">
      <w:pPr>
        <w:pStyle w:val="Default"/>
        <w:spacing w:after="38"/>
        <w:ind w:firstLine="284"/>
        <w:jc w:val="both"/>
        <w:rPr>
          <w:rFonts w:ascii="Times New Roman" w:hAnsi="Times New Roman" w:cs="Times New Roman"/>
        </w:rPr>
      </w:pPr>
      <w:r w:rsidRPr="00466C85">
        <w:rPr>
          <w:rFonts w:ascii="Times New Roman" w:hAnsi="Times New Roman" w:cs="Times New Roman"/>
        </w:rPr>
        <w:t xml:space="preserve">                             I transferencia (julio 2016): ₵3.677.005.751.40. </w:t>
      </w:r>
    </w:p>
    <w:p w14:paraId="14BB8EF3" w14:textId="77777777" w:rsidR="007B56BD" w:rsidRPr="00466C85" w:rsidRDefault="007B56BD" w:rsidP="007B56BD">
      <w:pPr>
        <w:pStyle w:val="Default"/>
        <w:ind w:firstLine="284"/>
        <w:jc w:val="both"/>
        <w:rPr>
          <w:rFonts w:ascii="Times New Roman" w:hAnsi="Times New Roman" w:cs="Times New Roman"/>
        </w:rPr>
      </w:pPr>
      <w:r w:rsidRPr="00466C85">
        <w:rPr>
          <w:rFonts w:ascii="Times New Roman" w:hAnsi="Times New Roman" w:cs="Times New Roman"/>
        </w:rPr>
        <w:t xml:space="preserve">                             II transferencia (octubre 2016): ₵166.451.664.00.</w:t>
      </w:r>
    </w:p>
    <w:p w14:paraId="7A67CB94" w14:textId="057F01A3" w:rsidR="007B56BD" w:rsidRPr="00466C85" w:rsidRDefault="007B56BD" w:rsidP="007B56BD">
      <w:pPr>
        <w:pStyle w:val="Prrafodelista"/>
        <w:numPr>
          <w:ilvl w:val="0"/>
          <w:numId w:val="9"/>
        </w:numPr>
        <w:spacing w:after="0" w:line="240" w:lineRule="auto"/>
        <w:ind w:left="0" w:firstLine="284"/>
        <w:jc w:val="both"/>
        <w:rPr>
          <w:rFonts w:ascii="Times New Roman" w:hAnsi="Times New Roman"/>
        </w:rPr>
      </w:pPr>
      <w:r w:rsidRPr="00466C85">
        <w:rPr>
          <w:rFonts w:ascii="Times New Roman" w:hAnsi="Times New Roman"/>
        </w:rPr>
        <w:t>Posteriormente, mediante oficio DM-1709-12-2016, con fecha 2 de diciembre del 2016, la señora Ministra de ese momento, le solicita a la CGR autorización para que las J</w:t>
      </w:r>
      <w:r>
        <w:rPr>
          <w:rFonts w:ascii="Times New Roman" w:hAnsi="Times New Roman"/>
        </w:rPr>
        <w:t xml:space="preserve">untas utilicen el mecanismo de </w:t>
      </w:r>
      <w:r w:rsidRPr="00466C85">
        <w:rPr>
          <w:rFonts w:ascii="Times New Roman" w:hAnsi="Times New Roman"/>
        </w:rPr>
        <w:t>“contratación directa concursada” para la compra de equipos tecnológicos dentro del marco del PNTM. Es decir, al momento de realizar las transferencias a la</w:t>
      </w:r>
      <w:r w:rsidR="000A0EAC">
        <w:rPr>
          <w:rFonts w:ascii="Times New Roman" w:hAnsi="Times New Roman"/>
        </w:rPr>
        <w:t>s</w:t>
      </w:r>
      <w:r w:rsidRPr="00466C85">
        <w:rPr>
          <w:rFonts w:ascii="Times New Roman" w:hAnsi="Times New Roman"/>
        </w:rPr>
        <w:t xml:space="preserve"> Juntas, la DRTE todavía no había solicitado autorización a la CGR para realizar dicho procedimiento de contratación administrativa. </w:t>
      </w:r>
    </w:p>
    <w:p w14:paraId="7AF9DBA8" w14:textId="66AF481D" w:rsidR="007B56BD" w:rsidRPr="00466C85" w:rsidRDefault="007B56BD" w:rsidP="007B56BD">
      <w:pPr>
        <w:pStyle w:val="Prrafodelista"/>
        <w:numPr>
          <w:ilvl w:val="0"/>
          <w:numId w:val="9"/>
        </w:numPr>
        <w:spacing w:after="0" w:line="240" w:lineRule="auto"/>
        <w:ind w:left="0" w:firstLine="284"/>
        <w:jc w:val="both"/>
        <w:rPr>
          <w:rFonts w:ascii="Times New Roman" w:hAnsi="Times New Roman"/>
        </w:rPr>
      </w:pPr>
      <w:r w:rsidRPr="00466C85">
        <w:rPr>
          <w:rFonts w:ascii="Times New Roman" w:hAnsi="Times New Roman"/>
        </w:rPr>
        <w:t xml:space="preserve">Luego, mediante oficio DCA-0444 con fecha 27 de febrero del 2017, la CGR autoriza el procedimiento de “contratación directa concursada para la compra de equipos tecnológicos”. Sobre el particular se determinó que la CGR autorizó dicho procedimiento casi </w:t>
      </w:r>
      <w:r w:rsidR="000A0EAC">
        <w:rPr>
          <w:rFonts w:ascii="Times New Roman" w:hAnsi="Times New Roman"/>
        </w:rPr>
        <w:t>7</w:t>
      </w:r>
      <w:r w:rsidRPr="00466C85">
        <w:rPr>
          <w:rFonts w:ascii="Times New Roman" w:hAnsi="Times New Roman"/>
        </w:rPr>
        <w:t xml:space="preserve"> meses después de realizada la primera transferencia a la</w:t>
      </w:r>
      <w:r w:rsidR="003F7F09">
        <w:rPr>
          <w:rFonts w:ascii="Times New Roman" w:hAnsi="Times New Roman"/>
        </w:rPr>
        <w:t>s</w:t>
      </w:r>
      <w:r w:rsidRPr="00466C85">
        <w:rPr>
          <w:rFonts w:ascii="Times New Roman" w:hAnsi="Times New Roman"/>
        </w:rPr>
        <w:t xml:space="preserve"> Junta</w:t>
      </w:r>
      <w:r w:rsidR="003F7F09">
        <w:rPr>
          <w:rFonts w:ascii="Times New Roman" w:hAnsi="Times New Roman"/>
        </w:rPr>
        <w:t>s</w:t>
      </w:r>
      <w:r w:rsidRPr="00466C85">
        <w:rPr>
          <w:rFonts w:ascii="Times New Roman" w:hAnsi="Times New Roman"/>
        </w:rPr>
        <w:t xml:space="preserve"> Administrativas y de Educación.</w:t>
      </w:r>
    </w:p>
    <w:p w14:paraId="5E6CB5A3" w14:textId="77777777" w:rsidR="007B56BD" w:rsidRPr="00466C85" w:rsidRDefault="007B56BD" w:rsidP="007B56BD">
      <w:pPr>
        <w:pStyle w:val="Sinespaciado"/>
      </w:pPr>
    </w:p>
    <w:p w14:paraId="0B8126EE" w14:textId="77777777" w:rsidR="007B56BD" w:rsidRPr="002535E3" w:rsidRDefault="007B56BD" w:rsidP="002535E3">
      <w:pPr>
        <w:pStyle w:val="Encabezado2"/>
        <w:numPr>
          <w:ilvl w:val="0"/>
          <w:numId w:val="0"/>
        </w:numPr>
        <w:ind w:left="426" w:hanging="426"/>
        <w:rPr>
          <w:rFonts w:ascii="Times New Roman" w:eastAsiaTheme="majorEastAsia" w:hAnsi="Times New Roman" w:cs="Times New Roman"/>
          <w:color w:val="auto"/>
          <w:sz w:val="24"/>
          <w:szCs w:val="24"/>
          <w:lang w:eastAsia="ar-SA"/>
        </w:rPr>
      </w:pPr>
      <w:bookmarkStart w:id="12" w:name="_Toc30744399"/>
      <w:r w:rsidRPr="002535E3">
        <w:rPr>
          <w:rFonts w:ascii="Times New Roman" w:eastAsiaTheme="majorEastAsia" w:hAnsi="Times New Roman" w:cs="Times New Roman"/>
          <w:color w:val="auto"/>
          <w:sz w:val="24"/>
          <w:szCs w:val="24"/>
          <w:lang w:eastAsia="ar-SA"/>
        </w:rPr>
        <w:t>2.1.2 Creación de la Comisión Institucional dentro del PNTM</w:t>
      </w:r>
      <w:bookmarkEnd w:id="12"/>
    </w:p>
    <w:p w14:paraId="74BF1D79" w14:textId="77777777" w:rsidR="00154101" w:rsidRDefault="007B56BD" w:rsidP="007B56BD">
      <w:pPr>
        <w:jc w:val="both"/>
      </w:pPr>
      <w:r w:rsidRPr="00466C85">
        <w:t xml:space="preserve">A través de la Resolución No. 1224-MEP-2017 con fecha 19 de mayo del 2017, se crea la Comisión Institucional-Interdisciplinaria del procedimiento de compra directa concursada autorizada para el PNTM, a la cual se les asignó las siguientes funciones: </w:t>
      </w:r>
    </w:p>
    <w:p w14:paraId="1F793C3D" w14:textId="77777777" w:rsidR="00AF0498" w:rsidRDefault="00AF0498" w:rsidP="007B56BD">
      <w:pPr>
        <w:jc w:val="both"/>
      </w:pPr>
    </w:p>
    <w:p w14:paraId="62DAA0D1" w14:textId="50A1A0E6" w:rsidR="007B56BD" w:rsidRPr="00154101" w:rsidRDefault="007B56BD" w:rsidP="00154101">
      <w:pPr>
        <w:ind w:left="567"/>
        <w:jc w:val="both"/>
        <w:rPr>
          <w:sz w:val="22"/>
          <w:szCs w:val="22"/>
        </w:rPr>
      </w:pPr>
      <w:r w:rsidRPr="00154101">
        <w:rPr>
          <w:i/>
          <w:sz w:val="22"/>
          <w:szCs w:val="22"/>
        </w:rPr>
        <w:t>De conformidad con la autorización de la Contraloría General de la República, presente en el DCA-0444 del 27 de febrero del 2017, corresponde a la Comisión la labor de asesorar y apoyar a la Dirección de Recursos Tecnológicos en Educación en el proceso de elaboración del cartel con las especificaciones técnicas del equipo, la elaboración del cronograma de ejecución, la fiscalización del cumplimiento, asesoría técnica para la evaluación de las ofertas y para la recepción de los equipos y toda aquella tarea a fin y necesaria para la correcta culminación del proceso de compra directa concursada del PNTM Tecno@prender.</w:t>
      </w:r>
      <w:r w:rsidRPr="00154101">
        <w:rPr>
          <w:sz w:val="22"/>
          <w:szCs w:val="22"/>
        </w:rPr>
        <w:t xml:space="preserve"> </w:t>
      </w:r>
    </w:p>
    <w:p w14:paraId="4DB8E154" w14:textId="77777777" w:rsidR="003F7F09" w:rsidRDefault="003F7F09" w:rsidP="007B56BD">
      <w:pPr>
        <w:jc w:val="both"/>
      </w:pPr>
    </w:p>
    <w:p w14:paraId="72870006" w14:textId="6D6E6071" w:rsidR="007B56BD" w:rsidRDefault="007B56BD" w:rsidP="007B56BD">
      <w:pPr>
        <w:jc w:val="both"/>
      </w:pPr>
      <w:r w:rsidRPr="00466C85">
        <w:t xml:space="preserve">Sobre el particular se denota, que la Administración conformó el órgano fiscalizador del mecanismo de contratación directa concursada dentro del marco del PNTM, 9 meses después de que la </w:t>
      </w:r>
      <w:r w:rsidR="000709AF">
        <w:t>DRTE</w:t>
      </w:r>
      <w:r w:rsidRPr="00466C85">
        <w:t xml:space="preserve"> realizara la primera transferencia de fondos (mes de julio del año 2016) a las Juntas.</w:t>
      </w:r>
    </w:p>
    <w:p w14:paraId="4018C94F" w14:textId="77777777" w:rsidR="007B56BD" w:rsidRPr="00466C85" w:rsidRDefault="007B56BD" w:rsidP="007B56BD">
      <w:pPr>
        <w:jc w:val="both"/>
      </w:pPr>
    </w:p>
    <w:p w14:paraId="11EFC188" w14:textId="77777777" w:rsidR="007B56BD" w:rsidRPr="002535E3" w:rsidRDefault="007B56BD" w:rsidP="002535E3">
      <w:pPr>
        <w:pStyle w:val="Encabezado2"/>
        <w:numPr>
          <w:ilvl w:val="0"/>
          <w:numId w:val="0"/>
        </w:numPr>
        <w:ind w:left="426" w:hanging="426"/>
        <w:rPr>
          <w:rFonts w:ascii="Times New Roman" w:eastAsiaTheme="majorEastAsia" w:hAnsi="Times New Roman" w:cs="Times New Roman"/>
          <w:color w:val="auto"/>
          <w:sz w:val="24"/>
          <w:szCs w:val="24"/>
          <w:lang w:eastAsia="ar-SA"/>
        </w:rPr>
      </w:pPr>
      <w:bookmarkStart w:id="13" w:name="_Toc30744400"/>
      <w:r w:rsidRPr="002535E3">
        <w:rPr>
          <w:rFonts w:ascii="Times New Roman" w:eastAsiaTheme="majorEastAsia" w:hAnsi="Times New Roman" w:cs="Times New Roman"/>
          <w:color w:val="auto"/>
          <w:sz w:val="24"/>
          <w:szCs w:val="24"/>
          <w:lang w:eastAsia="ar-SA"/>
        </w:rPr>
        <w:t>2.1.3 Establecimiento del refrendo en las compras de equipos tecnológicos del PNTM</w:t>
      </w:r>
      <w:bookmarkEnd w:id="13"/>
    </w:p>
    <w:p w14:paraId="35E02C1D" w14:textId="77777777" w:rsidR="007B56BD" w:rsidRPr="00466C85" w:rsidRDefault="007B56BD" w:rsidP="007B56BD">
      <w:pPr>
        <w:jc w:val="both"/>
      </w:pPr>
      <w:r w:rsidRPr="00466C85">
        <w:t xml:space="preserve">Mediante la Resolución No. 1540-MEP-2017, con fecha 20 de junio del 2017, la señora Ministra de ese momento, definió que el mecanismo de control interno y de legalidad para realizar las contrataciones iba a ser a través del “refrendo”. En ese sentido, en dicha resolución se estableció que los responsables de realizar dicho proceso iban a ser los asesores legales y los Departamentos de Servicios Administrativos y Financieros de las Direcciones Regionales de Educación. </w:t>
      </w:r>
    </w:p>
    <w:p w14:paraId="740926BB" w14:textId="77777777" w:rsidR="007B56BD" w:rsidRDefault="007B56BD" w:rsidP="007B56BD">
      <w:pPr>
        <w:jc w:val="both"/>
      </w:pPr>
    </w:p>
    <w:p w14:paraId="1E1FB7BE" w14:textId="6D1B217C" w:rsidR="007B56BD" w:rsidRPr="00466C85" w:rsidRDefault="007B56BD" w:rsidP="007B56BD">
      <w:pPr>
        <w:jc w:val="both"/>
      </w:pPr>
      <w:r w:rsidRPr="00466C85">
        <w:t xml:space="preserve">Es decir, el procedimiento para darle eficiencia y eficacia a las contrataciones directas concursada realizadas por la Juntas dentro del marco del PNTM, lo definió la </w:t>
      </w:r>
      <w:r w:rsidR="00573E3D">
        <w:t>A</w:t>
      </w:r>
      <w:r w:rsidRPr="00466C85">
        <w:t xml:space="preserve">dministración 11 meses después de que la </w:t>
      </w:r>
      <w:r w:rsidR="000709AF">
        <w:t>DRTE</w:t>
      </w:r>
      <w:r w:rsidRPr="00466C85">
        <w:t xml:space="preserve"> realizara la primera transferencia de fondos (mes de julio del año 2016) a las Juntas de Educación y Administrativas.</w:t>
      </w:r>
    </w:p>
    <w:p w14:paraId="41D8A567" w14:textId="77777777" w:rsidR="007B56BD" w:rsidRDefault="007B56BD" w:rsidP="007B56BD">
      <w:pPr>
        <w:jc w:val="both"/>
        <w:rPr>
          <w:b/>
        </w:rPr>
      </w:pPr>
    </w:p>
    <w:p w14:paraId="2F4E2ECB" w14:textId="77777777" w:rsidR="007B56BD" w:rsidRPr="002535E3" w:rsidRDefault="007B56BD" w:rsidP="002535E3">
      <w:pPr>
        <w:pStyle w:val="Encabezado2"/>
        <w:numPr>
          <w:ilvl w:val="0"/>
          <w:numId w:val="0"/>
        </w:numPr>
        <w:ind w:left="426" w:hanging="426"/>
        <w:rPr>
          <w:rFonts w:ascii="Times New Roman" w:eastAsiaTheme="majorEastAsia" w:hAnsi="Times New Roman" w:cs="Times New Roman"/>
          <w:color w:val="auto"/>
          <w:sz w:val="24"/>
          <w:szCs w:val="24"/>
          <w:lang w:eastAsia="ar-SA"/>
        </w:rPr>
      </w:pPr>
      <w:bookmarkStart w:id="14" w:name="_Toc30744401"/>
      <w:r w:rsidRPr="002535E3">
        <w:rPr>
          <w:rFonts w:ascii="Times New Roman" w:eastAsiaTheme="majorEastAsia" w:hAnsi="Times New Roman" w:cs="Times New Roman"/>
          <w:color w:val="auto"/>
          <w:sz w:val="24"/>
          <w:szCs w:val="24"/>
          <w:lang w:eastAsia="ar-SA"/>
        </w:rPr>
        <w:t>2.1.4 Oficio DRTE-PNTM-104-2017 (Notificación a las Juntas del Refrendo)</w:t>
      </w:r>
      <w:bookmarkEnd w:id="14"/>
    </w:p>
    <w:p w14:paraId="6565FB6F" w14:textId="77777777" w:rsidR="007B56BD" w:rsidRPr="00466C85" w:rsidRDefault="007B56BD" w:rsidP="007B56BD">
      <w:pPr>
        <w:jc w:val="both"/>
      </w:pPr>
      <w:r w:rsidRPr="00466C85">
        <w:t xml:space="preserve">A través del oficio DRTE-PNTM-104-2017, con fecha 21 de setiembre del 2017, la Dirección de Recursos Tecnológicos en Educación definió las indicaciones generales con respecto a los carteles, así como disposiciones de acatamiento por parte de la Contraloría General de la República, en referencia al Procedimiento de Contratación directa Concursada, y en especial con respecto al procedimiento de refrendo. </w:t>
      </w:r>
    </w:p>
    <w:p w14:paraId="146BBB6D" w14:textId="77777777" w:rsidR="007B56BD" w:rsidRDefault="007B56BD" w:rsidP="007B56BD">
      <w:pPr>
        <w:jc w:val="both"/>
        <w:rPr>
          <w:color w:val="000000"/>
        </w:rPr>
      </w:pPr>
    </w:p>
    <w:p w14:paraId="0401FFDF" w14:textId="302B8776" w:rsidR="007B56BD" w:rsidRPr="00466C85" w:rsidRDefault="007B56BD" w:rsidP="007B56BD">
      <w:pPr>
        <w:jc w:val="both"/>
      </w:pPr>
      <w:r w:rsidRPr="00466C85">
        <w:rPr>
          <w:color w:val="000000"/>
        </w:rPr>
        <w:t xml:space="preserve">Adicionalmente, esta Dirección de Auditoría Interna realizó una prueba de auditoría, y determinó que la Dirección de Recursos Tecnológicos en Educación, le notificó a las Juntas </w:t>
      </w:r>
      <w:r w:rsidRPr="00466C85">
        <w:t> el oficio DRTE-PNTM-104-2017, a partir del 22 de setiembre del año 2017. Es decir, que a dichos Órganos se les notificó las condiciones establecidas por la CGR, y por la Administración</w:t>
      </w:r>
      <w:r w:rsidR="00573E3D">
        <w:t>,</w:t>
      </w:r>
      <w:r w:rsidRPr="00466C85">
        <w:t xml:space="preserve"> </w:t>
      </w:r>
      <w:r w:rsidR="006B2CB3">
        <w:t>14</w:t>
      </w:r>
      <w:r w:rsidRPr="00466C85">
        <w:t xml:space="preserve"> meses después de realizada la I transferencia en fondos del PNTM a las Juntas. </w:t>
      </w:r>
    </w:p>
    <w:p w14:paraId="2CE43F43" w14:textId="77777777" w:rsidR="00AF0498" w:rsidRDefault="00AF0498" w:rsidP="007B56BD">
      <w:pPr>
        <w:jc w:val="both"/>
      </w:pPr>
    </w:p>
    <w:p w14:paraId="314E5F6C" w14:textId="2A48BF86" w:rsidR="007B56BD" w:rsidRPr="00466C85" w:rsidRDefault="007B56BD" w:rsidP="007B56BD">
      <w:pPr>
        <w:jc w:val="both"/>
        <w:rPr>
          <w:color w:val="000000"/>
          <w:lang w:eastAsia="es-CR"/>
        </w:rPr>
      </w:pPr>
      <w:r w:rsidRPr="00466C85">
        <w:t>Aunado a lo anterior, esta Auditoría logró constatar que la Dirección de Recursos Tecnológicos en Educación, no le notificó a las Juntas ninguna restricción o prohibición de ejecución de los recursos transferidos en la I y II transferencias de fondos dentro del marco del PNTM, hasta que la CGR autorizar</w:t>
      </w:r>
      <w:r>
        <w:t>a</w:t>
      </w:r>
      <w:r w:rsidRPr="00466C85">
        <w:t xml:space="preserve"> el procedimiento de “Contratación directa concursal”, y se regularizara y notificara los lineamientos con respecto al “refrendo”.  </w:t>
      </w:r>
    </w:p>
    <w:p w14:paraId="26AF8110" w14:textId="77777777" w:rsidR="007B56BD" w:rsidRDefault="007B56BD" w:rsidP="00DD5342">
      <w:pPr>
        <w:jc w:val="both"/>
      </w:pPr>
    </w:p>
    <w:p w14:paraId="35F6F996" w14:textId="77777777" w:rsidR="007B56BD" w:rsidRDefault="007B56BD" w:rsidP="007B56BD">
      <w:pPr>
        <w:jc w:val="both"/>
        <w:rPr>
          <w:rFonts w:eastAsiaTheme="minorEastAsia"/>
        </w:rPr>
      </w:pPr>
      <w:r w:rsidRPr="00F934F1">
        <w:rPr>
          <w:rFonts w:eastAsiaTheme="minorEastAsia"/>
        </w:rPr>
        <w:t>Lo anterior, contraviene lo establecido en el artículo No. 8 inciso</w:t>
      </w:r>
      <w:r>
        <w:rPr>
          <w:rFonts w:eastAsiaTheme="minorEastAsia"/>
        </w:rPr>
        <w:t>s</w:t>
      </w:r>
      <w:r w:rsidRPr="00F934F1">
        <w:rPr>
          <w:rFonts w:eastAsiaTheme="minorEastAsia"/>
        </w:rPr>
        <w:t xml:space="preserve"> a, c y d de la Ley General de Control Interno, en lo referente al sistema de control interno.</w:t>
      </w:r>
      <w:r>
        <w:rPr>
          <w:rFonts w:eastAsiaTheme="minorEastAsia"/>
        </w:rPr>
        <w:t xml:space="preserve"> Dicha situación obedece </w:t>
      </w:r>
      <w:r w:rsidRPr="000C6EB6">
        <w:rPr>
          <w:rFonts w:eastAsiaTheme="minorEastAsia"/>
        </w:rPr>
        <w:t xml:space="preserve">a la falta de planificación y de programación del PNTM, y sus actividades, </w:t>
      </w:r>
      <w:r>
        <w:rPr>
          <w:rFonts w:eastAsiaTheme="minorEastAsia"/>
        </w:rPr>
        <w:t xml:space="preserve">en la etapa de pre inversión del proyecto.  </w:t>
      </w:r>
    </w:p>
    <w:p w14:paraId="12D9C684" w14:textId="77777777" w:rsidR="00D85036" w:rsidRDefault="00D85036" w:rsidP="007B56BD">
      <w:pPr>
        <w:autoSpaceDE w:val="0"/>
        <w:autoSpaceDN w:val="0"/>
        <w:adjustRightInd w:val="0"/>
        <w:jc w:val="both"/>
      </w:pPr>
    </w:p>
    <w:p w14:paraId="09BB5936" w14:textId="77777777" w:rsidR="00166C22" w:rsidRDefault="00166C22" w:rsidP="007B56BD">
      <w:pPr>
        <w:autoSpaceDE w:val="0"/>
        <w:autoSpaceDN w:val="0"/>
        <w:adjustRightInd w:val="0"/>
        <w:jc w:val="both"/>
      </w:pPr>
    </w:p>
    <w:p w14:paraId="735A2CFA" w14:textId="77777777" w:rsidR="00166C22" w:rsidRDefault="00166C22" w:rsidP="007B56BD">
      <w:pPr>
        <w:autoSpaceDE w:val="0"/>
        <w:autoSpaceDN w:val="0"/>
        <w:adjustRightInd w:val="0"/>
        <w:jc w:val="both"/>
      </w:pPr>
    </w:p>
    <w:p w14:paraId="2FE0C22A" w14:textId="2DFA101E" w:rsidR="007B56BD" w:rsidRPr="00AE61DE" w:rsidRDefault="007B56BD" w:rsidP="007B56BD">
      <w:pPr>
        <w:autoSpaceDE w:val="0"/>
        <w:autoSpaceDN w:val="0"/>
        <w:adjustRightInd w:val="0"/>
        <w:jc w:val="both"/>
        <w:rPr>
          <w:rFonts w:eastAsiaTheme="minorEastAsia"/>
        </w:rPr>
      </w:pPr>
      <w:r w:rsidRPr="00C41990">
        <w:t xml:space="preserve">En virtud de lo expuesto, se concluye que la </w:t>
      </w:r>
      <w:r>
        <w:t>Dirección de Recursos Tecnológicos</w:t>
      </w:r>
      <w:r w:rsidRPr="00C41990">
        <w:t>, al transferir los fondos públicos a las Juntas, sin definir previamente el tipo contratación y los mecanismos de control en dichos procesos, puso en una condición de alto riesgo y vulnerabilidad el erario público, que ascendió en ese momento a ₵</w:t>
      </w:r>
      <w:r w:rsidRPr="00C41990">
        <w:rPr>
          <w:color w:val="000000"/>
          <w:lang w:eastAsia="es-CR"/>
        </w:rPr>
        <w:t>3.843.457.415.</w:t>
      </w:r>
      <w:r w:rsidR="00482AAE">
        <w:rPr>
          <w:color w:val="000000"/>
          <w:lang w:eastAsia="es-CR"/>
        </w:rPr>
        <w:t>4</w:t>
      </w:r>
      <w:r>
        <w:rPr>
          <w:color w:val="000000"/>
          <w:lang w:eastAsia="es-CR"/>
        </w:rPr>
        <w:t>0</w:t>
      </w:r>
      <w:r w:rsidR="00745C32">
        <w:rPr>
          <w:color w:val="000000"/>
          <w:lang w:eastAsia="es-CR"/>
        </w:rPr>
        <w:t xml:space="preserve">; </w:t>
      </w:r>
      <w:r w:rsidR="00745C32" w:rsidRPr="00396E7B">
        <w:rPr>
          <w:color w:val="000000"/>
          <w:lang w:eastAsia="es-CR"/>
        </w:rPr>
        <w:t xml:space="preserve">según </w:t>
      </w:r>
      <w:r w:rsidR="00041191" w:rsidRPr="00396E7B">
        <w:rPr>
          <w:color w:val="000000"/>
          <w:lang w:eastAsia="es-CR"/>
        </w:rPr>
        <w:t>los datos certificados por la Dirección Financiera del MEP</w:t>
      </w:r>
      <w:r w:rsidR="00184C4E" w:rsidRPr="00396E7B">
        <w:rPr>
          <w:color w:val="000000"/>
          <w:lang w:eastAsia="es-CR"/>
        </w:rPr>
        <w:t>,</w:t>
      </w:r>
      <w:r w:rsidR="00745C32" w:rsidRPr="00396E7B">
        <w:rPr>
          <w:color w:val="000000"/>
          <w:lang w:eastAsia="es-CR"/>
        </w:rPr>
        <w:t xml:space="preserve"> en el oficio DF-DGT-0224-2020.</w:t>
      </w:r>
    </w:p>
    <w:p w14:paraId="5C85A3F7" w14:textId="77777777" w:rsidR="007B56BD" w:rsidRDefault="007B56BD" w:rsidP="007B56BD">
      <w:pPr>
        <w:jc w:val="both"/>
        <w:rPr>
          <w:color w:val="000000"/>
          <w:lang w:val="es-US"/>
        </w:rPr>
      </w:pPr>
    </w:p>
    <w:p w14:paraId="0DF02B5A" w14:textId="77777777" w:rsidR="007B56BD" w:rsidRPr="002535E3" w:rsidRDefault="007B56BD" w:rsidP="002535E3">
      <w:pPr>
        <w:pStyle w:val="Encabezado2"/>
        <w:numPr>
          <w:ilvl w:val="0"/>
          <w:numId w:val="0"/>
        </w:numPr>
        <w:tabs>
          <w:tab w:val="clear" w:pos="426"/>
          <w:tab w:val="left" w:pos="0"/>
        </w:tabs>
        <w:rPr>
          <w:rFonts w:ascii="Times New Roman" w:eastAsiaTheme="majorEastAsia" w:hAnsi="Times New Roman" w:cs="Times New Roman"/>
          <w:color w:val="auto"/>
          <w:sz w:val="24"/>
          <w:szCs w:val="24"/>
          <w:lang w:eastAsia="ar-SA"/>
        </w:rPr>
      </w:pPr>
      <w:bookmarkStart w:id="15" w:name="_Toc30744402"/>
      <w:r w:rsidRPr="002535E3">
        <w:rPr>
          <w:rFonts w:ascii="Times New Roman" w:eastAsiaTheme="majorEastAsia" w:hAnsi="Times New Roman" w:cs="Times New Roman"/>
          <w:color w:val="auto"/>
          <w:sz w:val="24"/>
          <w:szCs w:val="24"/>
          <w:lang w:eastAsia="ar-SA"/>
        </w:rPr>
        <w:t>2.2 Procesos de contratación directa concursada realizadas por la Juntas dentro del marco del PNTM</w:t>
      </w:r>
      <w:bookmarkEnd w:id="15"/>
      <w:r w:rsidRPr="002535E3">
        <w:rPr>
          <w:rFonts w:ascii="Times New Roman" w:eastAsiaTheme="majorEastAsia" w:hAnsi="Times New Roman" w:cs="Times New Roman"/>
          <w:color w:val="auto"/>
          <w:sz w:val="24"/>
          <w:szCs w:val="24"/>
          <w:lang w:eastAsia="ar-SA"/>
        </w:rPr>
        <w:t xml:space="preserve"> </w:t>
      </w:r>
    </w:p>
    <w:p w14:paraId="51BBCF65" w14:textId="77777777" w:rsidR="007B56BD" w:rsidRDefault="007B56BD" w:rsidP="007B56BD">
      <w:pPr>
        <w:autoSpaceDE w:val="0"/>
        <w:autoSpaceDN w:val="0"/>
        <w:adjustRightInd w:val="0"/>
        <w:jc w:val="both"/>
      </w:pPr>
    </w:p>
    <w:p w14:paraId="2D103C45" w14:textId="77777777" w:rsidR="007B56BD" w:rsidRPr="002535E3" w:rsidRDefault="007B56BD" w:rsidP="002535E3">
      <w:pPr>
        <w:pStyle w:val="Encabezado2"/>
        <w:numPr>
          <w:ilvl w:val="0"/>
          <w:numId w:val="0"/>
        </w:numPr>
        <w:tabs>
          <w:tab w:val="clear" w:pos="426"/>
          <w:tab w:val="left" w:pos="0"/>
        </w:tabs>
        <w:rPr>
          <w:rFonts w:ascii="Times New Roman" w:eastAsiaTheme="majorEastAsia" w:hAnsi="Times New Roman" w:cs="Times New Roman"/>
          <w:color w:val="auto"/>
          <w:sz w:val="24"/>
          <w:szCs w:val="24"/>
          <w:lang w:eastAsia="ar-SA"/>
        </w:rPr>
      </w:pPr>
      <w:bookmarkStart w:id="16" w:name="_Toc30744403"/>
      <w:r w:rsidRPr="002535E3">
        <w:rPr>
          <w:rFonts w:ascii="Times New Roman" w:eastAsiaTheme="majorEastAsia" w:hAnsi="Times New Roman" w:cs="Times New Roman"/>
          <w:color w:val="auto"/>
          <w:sz w:val="24"/>
          <w:szCs w:val="24"/>
          <w:lang w:eastAsia="ar-SA"/>
        </w:rPr>
        <w:t>2.2.1 Estado de los procesos de contratación</w:t>
      </w:r>
      <w:bookmarkEnd w:id="16"/>
    </w:p>
    <w:p w14:paraId="64AFAB34" w14:textId="25E4F455" w:rsidR="00E713DD" w:rsidRPr="00F24E8D" w:rsidRDefault="00E713DD" w:rsidP="007B56BD">
      <w:pPr>
        <w:autoSpaceDE w:val="0"/>
        <w:autoSpaceDN w:val="0"/>
        <w:adjustRightInd w:val="0"/>
        <w:jc w:val="both"/>
        <w:rPr>
          <w:color w:val="000000"/>
        </w:rPr>
      </w:pPr>
      <w:r w:rsidRPr="00F24E8D">
        <w:rPr>
          <w:color w:val="000000"/>
        </w:rPr>
        <w:t>Mediante oficio DVM-AC-DRTE-258-2020, con fecha 11 de agosto del año 2020, la Dirección de Recursos Tecnológicos en Educación, aporta información actualizada sobre el estado y avan</w:t>
      </w:r>
      <w:r w:rsidR="00DC238D" w:rsidRPr="00F24E8D">
        <w:rPr>
          <w:color w:val="000000"/>
        </w:rPr>
        <w:t>c</w:t>
      </w:r>
      <w:r w:rsidRPr="00F24E8D">
        <w:rPr>
          <w:color w:val="000000"/>
        </w:rPr>
        <w:t xml:space="preserve">e de los procesos de contratación que efectuaron las Juntas Administrativas y Educativas, dentro del marco del PNTM. </w:t>
      </w:r>
    </w:p>
    <w:p w14:paraId="5D48C994" w14:textId="4C6A1B4B" w:rsidR="00E713DD" w:rsidRPr="00F24E8D" w:rsidRDefault="00E713DD" w:rsidP="007B56BD">
      <w:pPr>
        <w:autoSpaceDE w:val="0"/>
        <w:autoSpaceDN w:val="0"/>
        <w:adjustRightInd w:val="0"/>
        <w:jc w:val="both"/>
        <w:rPr>
          <w:color w:val="000000"/>
        </w:rPr>
      </w:pPr>
    </w:p>
    <w:p w14:paraId="0785E8B0" w14:textId="0C2A1B85" w:rsidR="00E713DD" w:rsidRPr="00F24E8D" w:rsidRDefault="00E713DD" w:rsidP="00E713DD">
      <w:pPr>
        <w:autoSpaceDE w:val="0"/>
        <w:autoSpaceDN w:val="0"/>
        <w:adjustRightInd w:val="0"/>
        <w:jc w:val="both"/>
        <w:rPr>
          <w:color w:val="000000"/>
        </w:rPr>
      </w:pPr>
      <w:r w:rsidRPr="00F24E8D">
        <w:rPr>
          <w:color w:val="000000"/>
        </w:rPr>
        <w:t xml:space="preserve">En ese sentido, la Dirección de Recursos Tecnológicos en Educación, aclara que las Juntas de Educación y Administrativas, realizaron la adquisición de equipos y accesorios bajo dos modalidades de contratación: </w:t>
      </w:r>
    </w:p>
    <w:p w14:paraId="466E74FD" w14:textId="168AE62E" w:rsidR="00E713DD" w:rsidRPr="00F24E8D" w:rsidRDefault="00E713DD" w:rsidP="00E713DD">
      <w:pPr>
        <w:autoSpaceDE w:val="0"/>
        <w:autoSpaceDN w:val="0"/>
        <w:adjustRightInd w:val="0"/>
        <w:jc w:val="both"/>
        <w:rPr>
          <w:color w:val="000000"/>
        </w:rPr>
      </w:pPr>
    </w:p>
    <w:p w14:paraId="69AD2523" w14:textId="5B7E3A58" w:rsidR="00E713DD" w:rsidRPr="00F24E8D" w:rsidRDefault="009E560E" w:rsidP="009E560E">
      <w:pPr>
        <w:pStyle w:val="Prrafodelista"/>
        <w:numPr>
          <w:ilvl w:val="0"/>
          <w:numId w:val="9"/>
        </w:numPr>
        <w:spacing w:after="0" w:line="240" w:lineRule="auto"/>
        <w:ind w:left="0" w:firstLine="284"/>
        <w:jc w:val="both"/>
        <w:rPr>
          <w:rFonts w:ascii="Times New Roman" w:hAnsi="Times New Roman"/>
          <w:sz w:val="24"/>
          <w:szCs w:val="24"/>
        </w:rPr>
      </w:pPr>
      <w:r w:rsidRPr="00F24E8D">
        <w:rPr>
          <w:rFonts w:ascii="Times New Roman" w:hAnsi="Times New Roman"/>
          <w:sz w:val="24"/>
          <w:szCs w:val="24"/>
        </w:rPr>
        <w:t>Procesos ordinarios</w:t>
      </w:r>
      <w:r w:rsidR="00E713DD" w:rsidRPr="00F24E8D">
        <w:rPr>
          <w:rFonts w:ascii="Times New Roman" w:hAnsi="Times New Roman"/>
          <w:sz w:val="24"/>
          <w:szCs w:val="24"/>
        </w:rPr>
        <w:t xml:space="preserve"> de contratación</w:t>
      </w:r>
      <w:r w:rsidRPr="00F24E8D">
        <w:rPr>
          <w:rFonts w:ascii="Times New Roman" w:hAnsi="Times New Roman"/>
          <w:sz w:val="24"/>
          <w:szCs w:val="24"/>
        </w:rPr>
        <w:t xml:space="preserve"> administrativa</w:t>
      </w:r>
    </w:p>
    <w:p w14:paraId="620FDD9F" w14:textId="4D1F4869" w:rsidR="009E560E" w:rsidRPr="00F24E8D" w:rsidRDefault="009E560E" w:rsidP="009E560E">
      <w:pPr>
        <w:jc w:val="both"/>
      </w:pPr>
    </w:p>
    <w:p w14:paraId="4429C6D3" w14:textId="4F76B1B3" w:rsidR="009E560E" w:rsidRPr="00F24E8D" w:rsidRDefault="009E560E" w:rsidP="00DC238D">
      <w:pPr>
        <w:autoSpaceDE w:val="0"/>
        <w:autoSpaceDN w:val="0"/>
        <w:adjustRightInd w:val="0"/>
        <w:jc w:val="both"/>
        <w:rPr>
          <w:color w:val="000000"/>
        </w:rPr>
      </w:pPr>
      <w:r w:rsidRPr="00F24E8D">
        <w:t xml:space="preserve">A raíz de la revisión del oficio </w:t>
      </w:r>
      <w:r w:rsidRPr="00F24E8D">
        <w:rPr>
          <w:color w:val="000000"/>
        </w:rPr>
        <w:t xml:space="preserve">DVM-AC-DRTE-258-2020, se determina que 50 Juntas Educativas y Administrativas, decidieron realizar la adquisición de equipo y accesorios tecnológicos, bajo este modelo de contratación. </w:t>
      </w:r>
    </w:p>
    <w:p w14:paraId="178BF6DF" w14:textId="6F8A907E" w:rsidR="009E560E" w:rsidRPr="00F24E8D" w:rsidRDefault="009E560E" w:rsidP="009E560E">
      <w:pPr>
        <w:autoSpaceDE w:val="0"/>
        <w:autoSpaceDN w:val="0"/>
        <w:adjustRightInd w:val="0"/>
        <w:jc w:val="both"/>
        <w:rPr>
          <w:color w:val="000000"/>
        </w:rPr>
      </w:pPr>
    </w:p>
    <w:p w14:paraId="31D6168E" w14:textId="6759FBD6" w:rsidR="009E560E" w:rsidRPr="00F24E8D" w:rsidRDefault="009E560E" w:rsidP="009E560E">
      <w:pPr>
        <w:autoSpaceDE w:val="0"/>
        <w:autoSpaceDN w:val="0"/>
        <w:adjustRightInd w:val="0"/>
        <w:jc w:val="both"/>
        <w:rPr>
          <w:color w:val="000000"/>
        </w:rPr>
      </w:pPr>
      <w:r w:rsidRPr="00F24E8D">
        <w:rPr>
          <w:color w:val="000000"/>
        </w:rPr>
        <w:t xml:space="preserve">En ese sentido, a través del </w:t>
      </w:r>
      <w:bookmarkStart w:id="17" w:name="_Hlk49261743"/>
      <w:r w:rsidRPr="00F24E8D">
        <w:rPr>
          <w:color w:val="000000"/>
        </w:rPr>
        <w:t>Informe de Seguimiento a Transferencias, realizado por la Dirección de Recursos Tecnológicos, se evidencia el estado de dichos procesos de contratación administrativa</w:t>
      </w:r>
      <w:bookmarkEnd w:id="17"/>
      <w:r w:rsidRPr="00F24E8D">
        <w:rPr>
          <w:color w:val="000000"/>
        </w:rPr>
        <w:t xml:space="preserve">: </w:t>
      </w:r>
    </w:p>
    <w:p w14:paraId="561E9C2E" w14:textId="77777777" w:rsidR="00DC238D" w:rsidRPr="00F24E8D" w:rsidRDefault="00DC238D" w:rsidP="009E560E">
      <w:pPr>
        <w:autoSpaceDE w:val="0"/>
        <w:autoSpaceDN w:val="0"/>
        <w:adjustRightInd w:val="0"/>
        <w:jc w:val="both"/>
        <w:rPr>
          <w:color w:val="000000"/>
        </w:rPr>
      </w:pPr>
    </w:p>
    <w:p w14:paraId="2D6B9BF1" w14:textId="77777777" w:rsidR="0020717C" w:rsidRPr="00F24E8D" w:rsidRDefault="0020717C" w:rsidP="0020717C">
      <w:pPr>
        <w:autoSpaceDE w:val="0"/>
        <w:autoSpaceDN w:val="0"/>
        <w:adjustRightInd w:val="0"/>
        <w:jc w:val="center"/>
        <w:rPr>
          <w:b/>
          <w:bCs/>
          <w:color w:val="000000"/>
          <w:sz w:val="22"/>
          <w:szCs w:val="22"/>
        </w:rPr>
      </w:pPr>
      <w:r w:rsidRPr="00F24E8D">
        <w:rPr>
          <w:b/>
          <w:bCs/>
          <w:color w:val="000000"/>
          <w:sz w:val="22"/>
          <w:szCs w:val="22"/>
        </w:rPr>
        <w:t>Cuadro No. 1</w:t>
      </w:r>
    </w:p>
    <w:p w14:paraId="5AED883F" w14:textId="60F8373A" w:rsidR="0020717C" w:rsidRPr="00F24E8D" w:rsidRDefault="0020717C" w:rsidP="0020717C">
      <w:pPr>
        <w:autoSpaceDE w:val="0"/>
        <w:autoSpaceDN w:val="0"/>
        <w:adjustRightInd w:val="0"/>
        <w:jc w:val="center"/>
        <w:rPr>
          <w:b/>
          <w:bCs/>
          <w:color w:val="000000"/>
          <w:sz w:val="22"/>
          <w:szCs w:val="22"/>
        </w:rPr>
      </w:pPr>
      <w:r w:rsidRPr="00F24E8D">
        <w:rPr>
          <w:b/>
          <w:bCs/>
          <w:color w:val="000000"/>
          <w:sz w:val="22"/>
          <w:szCs w:val="22"/>
        </w:rPr>
        <w:t xml:space="preserve"> Procesos Ordinarios de Contratación</w:t>
      </w:r>
    </w:p>
    <w:tbl>
      <w:tblPr>
        <w:tblStyle w:val="Tablaconcuadrcula"/>
        <w:tblW w:w="0" w:type="auto"/>
        <w:jc w:val="center"/>
        <w:tblLook w:val="04A0" w:firstRow="1" w:lastRow="0" w:firstColumn="1" w:lastColumn="0" w:noHBand="0" w:noVBand="1"/>
      </w:tblPr>
      <w:tblGrid>
        <w:gridCol w:w="4253"/>
        <w:gridCol w:w="1456"/>
      </w:tblGrid>
      <w:tr w:rsidR="009E560E" w:rsidRPr="00F24E8D" w14:paraId="17091728" w14:textId="77777777" w:rsidTr="00CB3BDE">
        <w:trPr>
          <w:jc w:val="center"/>
        </w:trPr>
        <w:tc>
          <w:tcPr>
            <w:tcW w:w="4253" w:type="dxa"/>
            <w:shd w:val="clear" w:color="auto" w:fill="548DD4" w:themeFill="text2" w:themeFillTint="99"/>
          </w:tcPr>
          <w:p w14:paraId="3E917F57" w14:textId="68666318" w:rsidR="009E560E" w:rsidRPr="00F24E8D" w:rsidRDefault="009E560E" w:rsidP="009E560E">
            <w:pPr>
              <w:autoSpaceDE w:val="0"/>
              <w:autoSpaceDN w:val="0"/>
              <w:adjustRightInd w:val="0"/>
              <w:rPr>
                <w:b/>
                <w:color w:val="000000"/>
                <w:sz w:val="18"/>
                <w:szCs w:val="18"/>
              </w:rPr>
            </w:pPr>
            <w:r w:rsidRPr="00F24E8D">
              <w:rPr>
                <w:b/>
                <w:color w:val="000000"/>
                <w:sz w:val="18"/>
                <w:szCs w:val="18"/>
              </w:rPr>
              <w:t>Estado</w:t>
            </w:r>
          </w:p>
        </w:tc>
        <w:tc>
          <w:tcPr>
            <w:tcW w:w="1456" w:type="dxa"/>
            <w:shd w:val="clear" w:color="auto" w:fill="548DD4" w:themeFill="text2" w:themeFillTint="99"/>
          </w:tcPr>
          <w:p w14:paraId="6ECF053E" w14:textId="00415761" w:rsidR="009E560E" w:rsidRPr="00F24E8D" w:rsidRDefault="009E560E" w:rsidP="00AF635D">
            <w:pPr>
              <w:autoSpaceDE w:val="0"/>
              <w:autoSpaceDN w:val="0"/>
              <w:adjustRightInd w:val="0"/>
              <w:ind w:left="0"/>
              <w:jc w:val="center"/>
              <w:rPr>
                <w:b/>
                <w:color w:val="000000"/>
                <w:sz w:val="18"/>
                <w:szCs w:val="18"/>
              </w:rPr>
            </w:pPr>
            <w:r w:rsidRPr="00F24E8D">
              <w:rPr>
                <w:b/>
                <w:color w:val="000000"/>
                <w:sz w:val="18"/>
                <w:szCs w:val="18"/>
              </w:rPr>
              <w:t>Porcentaje</w:t>
            </w:r>
          </w:p>
        </w:tc>
      </w:tr>
      <w:tr w:rsidR="009E560E" w:rsidRPr="00F24E8D" w14:paraId="0CAFCDA6" w14:textId="77777777" w:rsidTr="0020717C">
        <w:trPr>
          <w:jc w:val="center"/>
        </w:trPr>
        <w:tc>
          <w:tcPr>
            <w:tcW w:w="4253" w:type="dxa"/>
          </w:tcPr>
          <w:p w14:paraId="52CA2848" w14:textId="057B42C9" w:rsidR="009E560E" w:rsidRPr="00F24E8D" w:rsidRDefault="0045719D" w:rsidP="0020717C">
            <w:pPr>
              <w:autoSpaceDE w:val="0"/>
              <w:autoSpaceDN w:val="0"/>
              <w:adjustRightInd w:val="0"/>
              <w:ind w:left="0"/>
              <w:rPr>
                <w:color w:val="000000"/>
                <w:sz w:val="18"/>
                <w:szCs w:val="18"/>
              </w:rPr>
            </w:pPr>
            <w:r w:rsidRPr="00F24E8D">
              <w:rPr>
                <w:color w:val="000000"/>
                <w:sz w:val="18"/>
                <w:szCs w:val="18"/>
              </w:rPr>
              <w:t>Ejecutaron los recursos asignados</w:t>
            </w:r>
          </w:p>
        </w:tc>
        <w:tc>
          <w:tcPr>
            <w:tcW w:w="1456" w:type="dxa"/>
          </w:tcPr>
          <w:p w14:paraId="30782853" w14:textId="59B3B573" w:rsidR="009E560E" w:rsidRPr="00F24E8D" w:rsidRDefault="0020717C" w:rsidP="00AF635D">
            <w:pPr>
              <w:autoSpaceDE w:val="0"/>
              <w:autoSpaceDN w:val="0"/>
              <w:adjustRightInd w:val="0"/>
              <w:ind w:left="0"/>
              <w:jc w:val="center"/>
              <w:rPr>
                <w:color w:val="000000"/>
                <w:sz w:val="18"/>
                <w:szCs w:val="18"/>
              </w:rPr>
            </w:pPr>
            <w:r w:rsidRPr="00F24E8D">
              <w:rPr>
                <w:color w:val="000000"/>
                <w:sz w:val="18"/>
                <w:szCs w:val="18"/>
              </w:rPr>
              <w:t>38%</w:t>
            </w:r>
          </w:p>
        </w:tc>
      </w:tr>
      <w:tr w:rsidR="009E560E" w:rsidRPr="00F24E8D" w14:paraId="2EBA99CD" w14:textId="77777777" w:rsidTr="0020717C">
        <w:trPr>
          <w:jc w:val="center"/>
        </w:trPr>
        <w:tc>
          <w:tcPr>
            <w:tcW w:w="4253" w:type="dxa"/>
          </w:tcPr>
          <w:p w14:paraId="4F711672" w14:textId="5E984AEB" w:rsidR="009E560E" w:rsidRPr="00F24E8D" w:rsidRDefault="0045719D" w:rsidP="0020717C">
            <w:pPr>
              <w:autoSpaceDE w:val="0"/>
              <w:autoSpaceDN w:val="0"/>
              <w:adjustRightInd w:val="0"/>
              <w:ind w:left="0"/>
              <w:rPr>
                <w:color w:val="000000"/>
                <w:sz w:val="18"/>
                <w:szCs w:val="18"/>
              </w:rPr>
            </w:pPr>
            <w:r w:rsidRPr="00F24E8D">
              <w:rPr>
                <w:color w:val="000000"/>
                <w:sz w:val="18"/>
                <w:szCs w:val="18"/>
              </w:rPr>
              <w:t>No han brindado respuesta del estado de la contratación</w:t>
            </w:r>
          </w:p>
        </w:tc>
        <w:tc>
          <w:tcPr>
            <w:tcW w:w="1456" w:type="dxa"/>
          </w:tcPr>
          <w:p w14:paraId="4076F5A5" w14:textId="0975091E" w:rsidR="009E560E" w:rsidRPr="00F24E8D" w:rsidRDefault="0020717C" w:rsidP="00AF635D">
            <w:pPr>
              <w:autoSpaceDE w:val="0"/>
              <w:autoSpaceDN w:val="0"/>
              <w:adjustRightInd w:val="0"/>
              <w:ind w:left="0"/>
              <w:jc w:val="center"/>
              <w:rPr>
                <w:color w:val="000000"/>
                <w:sz w:val="18"/>
                <w:szCs w:val="18"/>
              </w:rPr>
            </w:pPr>
            <w:r w:rsidRPr="00F24E8D">
              <w:rPr>
                <w:color w:val="000000"/>
                <w:sz w:val="18"/>
                <w:szCs w:val="18"/>
              </w:rPr>
              <w:t>46%</w:t>
            </w:r>
          </w:p>
        </w:tc>
      </w:tr>
      <w:tr w:rsidR="009E560E" w:rsidRPr="00F24E8D" w14:paraId="61DF6117" w14:textId="77777777" w:rsidTr="0020717C">
        <w:trPr>
          <w:jc w:val="center"/>
        </w:trPr>
        <w:tc>
          <w:tcPr>
            <w:tcW w:w="4253" w:type="dxa"/>
          </w:tcPr>
          <w:p w14:paraId="47AB25AA" w14:textId="591CD604" w:rsidR="009E560E" w:rsidRPr="00F24E8D" w:rsidRDefault="0020717C" w:rsidP="0020717C">
            <w:pPr>
              <w:autoSpaceDE w:val="0"/>
              <w:autoSpaceDN w:val="0"/>
              <w:adjustRightInd w:val="0"/>
              <w:ind w:left="0"/>
              <w:rPr>
                <w:color w:val="000000"/>
                <w:sz w:val="18"/>
                <w:szCs w:val="18"/>
              </w:rPr>
            </w:pPr>
            <w:r w:rsidRPr="00F24E8D">
              <w:rPr>
                <w:color w:val="000000"/>
                <w:sz w:val="18"/>
                <w:szCs w:val="18"/>
              </w:rPr>
              <w:t>En proceso de compra</w:t>
            </w:r>
          </w:p>
        </w:tc>
        <w:tc>
          <w:tcPr>
            <w:tcW w:w="1456" w:type="dxa"/>
          </w:tcPr>
          <w:p w14:paraId="0BD0BC95" w14:textId="58DD055C" w:rsidR="009E560E" w:rsidRPr="00F24E8D" w:rsidRDefault="0020717C" w:rsidP="00AF635D">
            <w:pPr>
              <w:autoSpaceDE w:val="0"/>
              <w:autoSpaceDN w:val="0"/>
              <w:adjustRightInd w:val="0"/>
              <w:ind w:left="0"/>
              <w:jc w:val="center"/>
              <w:rPr>
                <w:color w:val="000000"/>
                <w:sz w:val="18"/>
                <w:szCs w:val="18"/>
              </w:rPr>
            </w:pPr>
            <w:r w:rsidRPr="00F24E8D">
              <w:rPr>
                <w:color w:val="000000"/>
                <w:sz w:val="18"/>
                <w:szCs w:val="18"/>
              </w:rPr>
              <w:t>4%</w:t>
            </w:r>
          </w:p>
        </w:tc>
      </w:tr>
      <w:tr w:rsidR="009E560E" w:rsidRPr="00F24E8D" w14:paraId="37445A20" w14:textId="77777777" w:rsidTr="0020717C">
        <w:trPr>
          <w:jc w:val="center"/>
        </w:trPr>
        <w:tc>
          <w:tcPr>
            <w:tcW w:w="4253" w:type="dxa"/>
          </w:tcPr>
          <w:p w14:paraId="519C9BB3" w14:textId="101F7997" w:rsidR="009E560E" w:rsidRPr="00F24E8D" w:rsidRDefault="0020717C" w:rsidP="0020717C">
            <w:pPr>
              <w:autoSpaceDE w:val="0"/>
              <w:autoSpaceDN w:val="0"/>
              <w:adjustRightInd w:val="0"/>
              <w:ind w:left="0"/>
              <w:rPr>
                <w:color w:val="000000"/>
                <w:sz w:val="18"/>
                <w:szCs w:val="18"/>
              </w:rPr>
            </w:pPr>
            <w:r w:rsidRPr="00F24E8D">
              <w:rPr>
                <w:color w:val="000000"/>
                <w:sz w:val="18"/>
                <w:szCs w:val="18"/>
              </w:rPr>
              <w:t>No han ejecutado</w:t>
            </w:r>
            <w:r w:rsidR="0045719D" w:rsidRPr="00F24E8D">
              <w:rPr>
                <w:color w:val="000000"/>
                <w:sz w:val="18"/>
                <w:szCs w:val="18"/>
              </w:rPr>
              <w:t xml:space="preserve"> los recursos asignados</w:t>
            </w:r>
          </w:p>
        </w:tc>
        <w:tc>
          <w:tcPr>
            <w:tcW w:w="1456" w:type="dxa"/>
          </w:tcPr>
          <w:p w14:paraId="000E14E6" w14:textId="640BBA2F" w:rsidR="009E560E" w:rsidRPr="00F24E8D" w:rsidRDefault="0020717C" w:rsidP="00AF635D">
            <w:pPr>
              <w:autoSpaceDE w:val="0"/>
              <w:autoSpaceDN w:val="0"/>
              <w:adjustRightInd w:val="0"/>
              <w:ind w:left="0"/>
              <w:jc w:val="center"/>
              <w:rPr>
                <w:color w:val="000000"/>
                <w:sz w:val="18"/>
                <w:szCs w:val="18"/>
              </w:rPr>
            </w:pPr>
            <w:r w:rsidRPr="00F24E8D">
              <w:rPr>
                <w:color w:val="000000"/>
                <w:sz w:val="18"/>
                <w:szCs w:val="18"/>
              </w:rPr>
              <w:t>12%</w:t>
            </w:r>
          </w:p>
        </w:tc>
      </w:tr>
      <w:tr w:rsidR="009E560E" w:rsidRPr="00F24E8D" w14:paraId="2EB966A6" w14:textId="77777777" w:rsidTr="0020717C">
        <w:trPr>
          <w:jc w:val="center"/>
        </w:trPr>
        <w:tc>
          <w:tcPr>
            <w:tcW w:w="4253" w:type="dxa"/>
          </w:tcPr>
          <w:p w14:paraId="54425BA9" w14:textId="71A46855" w:rsidR="009E560E" w:rsidRPr="00F24E8D" w:rsidRDefault="0020717C" w:rsidP="0020717C">
            <w:pPr>
              <w:autoSpaceDE w:val="0"/>
              <w:autoSpaceDN w:val="0"/>
              <w:adjustRightInd w:val="0"/>
              <w:ind w:left="0"/>
              <w:rPr>
                <w:color w:val="000000"/>
                <w:sz w:val="18"/>
                <w:szCs w:val="18"/>
              </w:rPr>
            </w:pPr>
            <w:r w:rsidRPr="00F24E8D">
              <w:rPr>
                <w:color w:val="000000"/>
                <w:sz w:val="18"/>
                <w:szCs w:val="18"/>
              </w:rPr>
              <w:t>Total</w:t>
            </w:r>
          </w:p>
        </w:tc>
        <w:tc>
          <w:tcPr>
            <w:tcW w:w="1456" w:type="dxa"/>
          </w:tcPr>
          <w:p w14:paraId="10C3484D" w14:textId="34CDD4AA" w:rsidR="009E560E" w:rsidRPr="00F24E8D" w:rsidRDefault="0020717C" w:rsidP="00AF635D">
            <w:pPr>
              <w:autoSpaceDE w:val="0"/>
              <w:autoSpaceDN w:val="0"/>
              <w:adjustRightInd w:val="0"/>
              <w:ind w:left="0"/>
              <w:jc w:val="center"/>
              <w:rPr>
                <w:color w:val="000000"/>
                <w:sz w:val="18"/>
                <w:szCs w:val="18"/>
              </w:rPr>
            </w:pPr>
            <w:r w:rsidRPr="00F24E8D">
              <w:rPr>
                <w:color w:val="000000"/>
                <w:sz w:val="18"/>
                <w:szCs w:val="18"/>
              </w:rPr>
              <w:t>100%</w:t>
            </w:r>
          </w:p>
        </w:tc>
      </w:tr>
    </w:tbl>
    <w:p w14:paraId="01F4ADA5" w14:textId="71CA7292" w:rsidR="009E560E" w:rsidRPr="00F24E8D" w:rsidRDefault="008B2444" w:rsidP="0020717C">
      <w:pPr>
        <w:autoSpaceDE w:val="0"/>
        <w:autoSpaceDN w:val="0"/>
        <w:adjustRightInd w:val="0"/>
        <w:ind w:left="708" w:firstLine="708"/>
        <w:jc w:val="both"/>
        <w:rPr>
          <w:color w:val="000000"/>
          <w:sz w:val="18"/>
          <w:szCs w:val="18"/>
        </w:rPr>
      </w:pPr>
      <w:r w:rsidRPr="00F24E8D">
        <w:rPr>
          <w:color w:val="000000"/>
          <w:sz w:val="20"/>
          <w:szCs w:val="20"/>
        </w:rPr>
        <w:t xml:space="preserve"> </w:t>
      </w:r>
      <w:r w:rsidR="0020717C" w:rsidRPr="00F24E8D">
        <w:rPr>
          <w:color w:val="000000"/>
          <w:sz w:val="20"/>
          <w:szCs w:val="20"/>
        </w:rPr>
        <w:t xml:space="preserve"> </w:t>
      </w:r>
      <w:r w:rsidR="0020717C" w:rsidRPr="00F24E8D">
        <w:rPr>
          <w:color w:val="000000"/>
          <w:sz w:val="18"/>
          <w:szCs w:val="18"/>
        </w:rPr>
        <w:t>Fuente: Dirección de Recursos Tecnológicos en Educación, año 2020</w:t>
      </w:r>
    </w:p>
    <w:p w14:paraId="3B5DE69E" w14:textId="63356538" w:rsidR="009E560E" w:rsidRPr="00F24E8D" w:rsidRDefault="009E560E" w:rsidP="009E560E">
      <w:pPr>
        <w:autoSpaceDE w:val="0"/>
        <w:autoSpaceDN w:val="0"/>
        <w:adjustRightInd w:val="0"/>
        <w:jc w:val="both"/>
        <w:rPr>
          <w:color w:val="000000"/>
        </w:rPr>
      </w:pPr>
    </w:p>
    <w:p w14:paraId="1279091D" w14:textId="27295E7F" w:rsidR="0045719D" w:rsidRPr="00F24E8D" w:rsidRDefault="0045719D" w:rsidP="009E560E">
      <w:pPr>
        <w:autoSpaceDE w:val="0"/>
        <w:autoSpaceDN w:val="0"/>
        <w:adjustRightInd w:val="0"/>
        <w:jc w:val="both"/>
        <w:rPr>
          <w:color w:val="000000"/>
        </w:rPr>
      </w:pPr>
      <w:r w:rsidRPr="00F24E8D">
        <w:rPr>
          <w:color w:val="000000"/>
        </w:rPr>
        <w:t xml:space="preserve">Con respecto a lo anterior, esta Dirección denota que un 46% de las Juntas, no han rendido cuentas del estado de ejecución de los recursos que le fueron asignados dentro del marco del PNTM, y que un 12% no han ejecutado dichos recursos. </w:t>
      </w:r>
    </w:p>
    <w:p w14:paraId="0D0CA23F" w14:textId="77777777" w:rsidR="0045719D" w:rsidRPr="00F24E8D" w:rsidRDefault="0045719D" w:rsidP="009E560E">
      <w:pPr>
        <w:autoSpaceDE w:val="0"/>
        <w:autoSpaceDN w:val="0"/>
        <w:adjustRightInd w:val="0"/>
        <w:jc w:val="both"/>
        <w:rPr>
          <w:color w:val="000000"/>
        </w:rPr>
      </w:pPr>
    </w:p>
    <w:p w14:paraId="581278C0" w14:textId="2B51C368" w:rsidR="00E713DD" w:rsidRPr="00F24E8D" w:rsidRDefault="0020717C" w:rsidP="0020717C">
      <w:pPr>
        <w:pStyle w:val="Prrafodelista"/>
        <w:numPr>
          <w:ilvl w:val="0"/>
          <w:numId w:val="9"/>
        </w:numPr>
        <w:spacing w:after="0" w:line="240" w:lineRule="auto"/>
        <w:ind w:left="0" w:firstLine="284"/>
        <w:jc w:val="both"/>
        <w:rPr>
          <w:color w:val="000000"/>
          <w:sz w:val="24"/>
          <w:szCs w:val="24"/>
        </w:rPr>
      </w:pPr>
      <w:r w:rsidRPr="00F24E8D">
        <w:rPr>
          <w:rFonts w:ascii="Times New Roman" w:hAnsi="Times New Roman"/>
          <w:sz w:val="24"/>
          <w:szCs w:val="24"/>
        </w:rPr>
        <w:t>Procedimiento de Contratación Directa Concursada</w:t>
      </w:r>
    </w:p>
    <w:p w14:paraId="77001884" w14:textId="435435BB" w:rsidR="00E713DD" w:rsidRPr="00F24E8D" w:rsidRDefault="00E713DD" w:rsidP="007B56BD">
      <w:pPr>
        <w:autoSpaceDE w:val="0"/>
        <w:autoSpaceDN w:val="0"/>
        <w:adjustRightInd w:val="0"/>
        <w:jc w:val="both"/>
        <w:rPr>
          <w:color w:val="000000"/>
        </w:rPr>
      </w:pPr>
    </w:p>
    <w:p w14:paraId="657C7425" w14:textId="77777777" w:rsidR="00166C22" w:rsidRPr="00F24E8D" w:rsidRDefault="00166C22" w:rsidP="007B56BD">
      <w:pPr>
        <w:autoSpaceDE w:val="0"/>
        <w:autoSpaceDN w:val="0"/>
        <w:adjustRightInd w:val="0"/>
        <w:jc w:val="both"/>
        <w:rPr>
          <w:color w:val="000000"/>
        </w:rPr>
      </w:pPr>
    </w:p>
    <w:p w14:paraId="72809D0F" w14:textId="77777777" w:rsidR="00166C22" w:rsidRPr="00F24E8D" w:rsidRDefault="00166C22" w:rsidP="007B56BD">
      <w:pPr>
        <w:autoSpaceDE w:val="0"/>
        <w:autoSpaceDN w:val="0"/>
        <w:adjustRightInd w:val="0"/>
        <w:jc w:val="both"/>
        <w:rPr>
          <w:color w:val="000000"/>
        </w:rPr>
      </w:pPr>
    </w:p>
    <w:p w14:paraId="109E0E7E" w14:textId="4D7C3E2C" w:rsidR="0020717C" w:rsidRPr="00F24E8D" w:rsidRDefault="0020717C" w:rsidP="007B56BD">
      <w:pPr>
        <w:autoSpaceDE w:val="0"/>
        <w:autoSpaceDN w:val="0"/>
        <w:adjustRightInd w:val="0"/>
        <w:jc w:val="both"/>
        <w:rPr>
          <w:color w:val="000000"/>
        </w:rPr>
      </w:pPr>
      <w:r w:rsidRPr="00F24E8D">
        <w:rPr>
          <w:color w:val="000000"/>
        </w:rPr>
        <w:t xml:space="preserve">A través del oficio DVM-AC-DRTE-258-2020, se determina que 166 Juntas Administrativas y Educativas, realizaron la adquisición de equipo y accesorios tecnológicos, bajo la modalidad del Procedimiento de Contratación Directa Concursada, autorizado por la Contraloría General de la República. </w:t>
      </w:r>
    </w:p>
    <w:p w14:paraId="326A0995" w14:textId="28FE6CAD" w:rsidR="0020717C" w:rsidRPr="00F24E8D" w:rsidRDefault="0020717C" w:rsidP="007B56BD">
      <w:pPr>
        <w:autoSpaceDE w:val="0"/>
        <w:autoSpaceDN w:val="0"/>
        <w:adjustRightInd w:val="0"/>
        <w:jc w:val="both"/>
        <w:rPr>
          <w:color w:val="000000"/>
        </w:rPr>
      </w:pPr>
    </w:p>
    <w:p w14:paraId="439BF0A1" w14:textId="5D208335" w:rsidR="0020717C" w:rsidRPr="00DC238D" w:rsidRDefault="0020717C" w:rsidP="007B56BD">
      <w:pPr>
        <w:autoSpaceDE w:val="0"/>
        <w:autoSpaceDN w:val="0"/>
        <w:adjustRightInd w:val="0"/>
        <w:jc w:val="both"/>
        <w:rPr>
          <w:color w:val="000000"/>
          <w:highlight w:val="yellow"/>
        </w:rPr>
      </w:pPr>
      <w:r w:rsidRPr="00F24E8D">
        <w:rPr>
          <w:color w:val="000000"/>
        </w:rPr>
        <w:t xml:space="preserve">Sobre el particular, mediante el </w:t>
      </w:r>
      <w:r w:rsidR="00AF635D" w:rsidRPr="00F24E8D">
        <w:rPr>
          <w:color w:val="000000"/>
        </w:rPr>
        <w:t xml:space="preserve">Informe de Seguimiento a Transferencias, realizado por la Dirección de Recursos Tecnológicos, se evidencia el estado de dichos procesos de contratación administrativa, a continuación, se detalla: </w:t>
      </w:r>
    </w:p>
    <w:p w14:paraId="173556AD" w14:textId="43567EDE" w:rsidR="00AF635D" w:rsidRPr="00DC238D" w:rsidRDefault="00AF635D" w:rsidP="007B56BD">
      <w:pPr>
        <w:autoSpaceDE w:val="0"/>
        <w:autoSpaceDN w:val="0"/>
        <w:adjustRightInd w:val="0"/>
        <w:jc w:val="both"/>
        <w:rPr>
          <w:color w:val="000000"/>
          <w:highlight w:val="yellow"/>
        </w:rPr>
      </w:pPr>
    </w:p>
    <w:p w14:paraId="23DF1A08" w14:textId="253EC5FF" w:rsidR="00AF635D" w:rsidRPr="00CB3BDE" w:rsidRDefault="00AF635D" w:rsidP="00AF635D">
      <w:pPr>
        <w:autoSpaceDE w:val="0"/>
        <w:autoSpaceDN w:val="0"/>
        <w:adjustRightInd w:val="0"/>
        <w:jc w:val="center"/>
        <w:rPr>
          <w:b/>
          <w:bCs/>
          <w:color w:val="000000"/>
          <w:sz w:val="22"/>
          <w:szCs w:val="22"/>
        </w:rPr>
      </w:pPr>
      <w:r w:rsidRPr="00CB3BDE">
        <w:rPr>
          <w:b/>
          <w:bCs/>
          <w:color w:val="000000"/>
          <w:sz w:val="22"/>
          <w:szCs w:val="22"/>
        </w:rPr>
        <w:t>Cuadro No. 2</w:t>
      </w:r>
    </w:p>
    <w:p w14:paraId="684DD2BA" w14:textId="0CA5D421" w:rsidR="00AF635D" w:rsidRPr="00CB3BDE" w:rsidRDefault="00AF635D" w:rsidP="00AF635D">
      <w:pPr>
        <w:autoSpaceDE w:val="0"/>
        <w:autoSpaceDN w:val="0"/>
        <w:adjustRightInd w:val="0"/>
        <w:jc w:val="center"/>
        <w:rPr>
          <w:b/>
          <w:bCs/>
          <w:color w:val="000000"/>
          <w:sz w:val="22"/>
          <w:szCs w:val="22"/>
        </w:rPr>
      </w:pPr>
      <w:r w:rsidRPr="00CB3BDE">
        <w:rPr>
          <w:b/>
          <w:bCs/>
          <w:color w:val="000000"/>
          <w:sz w:val="22"/>
          <w:szCs w:val="22"/>
        </w:rPr>
        <w:t xml:space="preserve"> Procedimientos de Contratación Directa Concursada</w:t>
      </w:r>
    </w:p>
    <w:tbl>
      <w:tblPr>
        <w:tblStyle w:val="Tablaconcuadrcula"/>
        <w:tblW w:w="0" w:type="auto"/>
        <w:jc w:val="center"/>
        <w:tblLook w:val="04A0" w:firstRow="1" w:lastRow="0" w:firstColumn="1" w:lastColumn="0" w:noHBand="0" w:noVBand="1"/>
      </w:tblPr>
      <w:tblGrid>
        <w:gridCol w:w="4708"/>
        <w:gridCol w:w="1229"/>
      </w:tblGrid>
      <w:tr w:rsidR="00AF635D" w:rsidRPr="00CB3BDE" w14:paraId="37F7803A" w14:textId="77777777" w:rsidTr="00CB3BDE">
        <w:trPr>
          <w:jc w:val="center"/>
        </w:trPr>
        <w:tc>
          <w:tcPr>
            <w:tcW w:w="4708" w:type="dxa"/>
            <w:shd w:val="clear" w:color="auto" w:fill="548DD4" w:themeFill="text2" w:themeFillTint="99"/>
          </w:tcPr>
          <w:p w14:paraId="1825428E" w14:textId="2421068A" w:rsidR="00AF635D" w:rsidRPr="00CB3BDE" w:rsidRDefault="00AF635D" w:rsidP="007B56BD">
            <w:pPr>
              <w:autoSpaceDE w:val="0"/>
              <w:autoSpaceDN w:val="0"/>
              <w:adjustRightInd w:val="0"/>
              <w:rPr>
                <w:b/>
                <w:color w:val="000000"/>
                <w:sz w:val="18"/>
                <w:szCs w:val="18"/>
              </w:rPr>
            </w:pPr>
            <w:r w:rsidRPr="00CB3BDE">
              <w:rPr>
                <w:b/>
                <w:color w:val="000000"/>
                <w:sz w:val="18"/>
                <w:szCs w:val="18"/>
              </w:rPr>
              <w:t>Estado</w:t>
            </w:r>
          </w:p>
        </w:tc>
        <w:tc>
          <w:tcPr>
            <w:tcW w:w="1229" w:type="dxa"/>
            <w:shd w:val="clear" w:color="auto" w:fill="548DD4" w:themeFill="text2" w:themeFillTint="99"/>
          </w:tcPr>
          <w:p w14:paraId="6876FDE7" w14:textId="33347AB3" w:rsidR="00AF635D" w:rsidRPr="00CB3BDE" w:rsidRDefault="00AF635D" w:rsidP="00AF635D">
            <w:pPr>
              <w:autoSpaceDE w:val="0"/>
              <w:autoSpaceDN w:val="0"/>
              <w:adjustRightInd w:val="0"/>
              <w:ind w:left="0"/>
              <w:jc w:val="center"/>
              <w:rPr>
                <w:b/>
                <w:color w:val="000000"/>
                <w:sz w:val="18"/>
                <w:szCs w:val="18"/>
              </w:rPr>
            </w:pPr>
            <w:r w:rsidRPr="00CB3BDE">
              <w:rPr>
                <w:b/>
                <w:color w:val="000000"/>
                <w:sz w:val="18"/>
                <w:szCs w:val="18"/>
              </w:rPr>
              <w:t>Porcentaje</w:t>
            </w:r>
          </w:p>
        </w:tc>
      </w:tr>
      <w:tr w:rsidR="00AF635D" w:rsidRPr="00CB3BDE" w14:paraId="72B3448C" w14:textId="77777777" w:rsidTr="00AE7E1E">
        <w:trPr>
          <w:jc w:val="center"/>
        </w:trPr>
        <w:tc>
          <w:tcPr>
            <w:tcW w:w="4708" w:type="dxa"/>
          </w:tcPr>
          <w:p w14:paraId="2CFF0DD5" w14:textId="7D8D2271" w:rsidR="00AF635D" w:rsidRPr="00CB3BDE" w:rsidRDefault="00AF635D" w:rsidP="00AF635D">
            <w:pPr>
              <w:autoSpaceDE w:val="0"/>
              <w:autoSpaceDN w:val="0"/>
              <w:adjustRightInd w:val="0"/>
              <w:ind w:left="0"/>
              <w:rPr>
                <w:color w:val="000000"/>
                <w:sz w:val="18"/>
                <w:szCs w:val="18"/>
              </w:rPr>
            </w:pPr>
            <w:r w:rsidRPr="00CB3BDE">
              <w:rPr>
                <w:color w:val="000000"/>
                <w:sz w:val="18"/>
                <w:szCs w:val="18"/>
              </w:rPr>
              <w:t>Centros educativos que finalizaron la contratación</w:t>
            </w:r>
          </w:p>
        </w:tc>
        <w:tc>
          <w:tcPr>
            <w:tcW w:w="1229" w:type="dxa"/>
          </w:tcPr>
          <w:p w14:paraId="4FC27946" w14:textId="6CDAB03F" w:rsidR="00AF635D" w:rsidRPr="00CB3BDE" w:rsidRDefault="00AF635D" w:rsidP="00AF635D">
            <w:pPr>
              <w:autoSpaceDE w:val="0"/>
              <w:autoSpaceDN w:val="0"/>
              <w:adjustRightInd w:val="0"/>
              <w:ind w:left="0"/>
              <w:jc w:val="center"/>
              <w:rPr>
                <w:color w:val="000000"/>
                <w:sz w:val="18"/>
                <w:szCs w:val="18"/>
              </w:rPr>
            </w:pPr>
            <w:r w:rsidRPr="00CB3BDE">
              <w:rPr>
                <w:color w:val="000000"/>
                <w:sz w:val="18"/>
                <w:szCs w:val="18"/>
              </w:rPr>
              <w:t>26%</w:t>
            </w:r>
          </w:p>
        </w:tc>
      </w:tr>
      <w:tr w:rsidR="00AF635D" w:rsidRPr="00CB3BDE" w14:paraId="6C713BEE" w14:textId="77777777" w:rsidTr="00AE7E1E">
        <w:trPr>
          <w:jc w:val="center"/>
        </w:trPr>
        <w:tc>
          <w:tcPr>
            <w:tcW w:w="4708" w:type="dxa"/>
          </w:tcPr>
          <w:p w14:paraId="6259B20F" w14:textId="7305BE5F" w:rsidR="00AF635D" w:rsidRPr="00CB3BDE" w:rsidRDefault="00AF635D" w:rsidP="00AF635D">
            <w:pPr>
              <w:autoSpaceDE w:val="0"/>
              <w:autoSpaceDN w:val="0"/>
              <w:adjustRightInd w:val="0"/>
              <w:ind w:left="0"/>
              <w:rPr>
                <w:color w:val="000000"/>
                <w:sz w:val="18"/>
                <w:szCs w:val="18"/>
              </w:rPr>
            </w:pPr>
            <w:r w:rsidRPr="00CB3BDE">
              <w:rPr>
                <w:color w:val="000000"/>
                <w:sz w:val="18"/>
                <w:szCs w:val="18"/>
              </w:rPr>
              <w:t xml:space="preserve">Centros educativos que realizaron la compra y devolvieron el dinero sobrante </w:t>
            </w:r>
          </w:p>
        </w:tc>
        <w:tc>
          <w:tcPr>
            <w:tcW w:w="1229" w:type="dxa"/>
          </w:tcPr>
          <w:p w14:paraId="2610C563" w14:textId="41542305" w:rsidR="00AF635D" w:rsidRPr="00CB3BDE" w:rsidRDefault="00AF635D" w:rsidP="00AF635D">
            <w:pPr>
              <w:autoSpaceDE w:val="0"/>
              <w:autoSpaceDN w:val="0"/>
              <w:adjustRightInd w:val="0"/>
              <w:ind w:left="0"/>
              <w:jc w:val="center"/>
              <w:rPr>
                <w:color w:val="000000"/>
                <w:sz w:val="18"/>
                <w:szCs w:val="18"/>
              </w:rPr>
            </w:pPr>
            <w:r w:rsidRPr="00CB3BDE">
              <w:rPr>
                <w:color w:val="000000"/>
                <w:sz w:val="18"/>
                <w:szCs w:val="18"/>
              </w:rPr>
              <w:t>29%</w:t>
            </w:r>
          </w:p>
        </w:tc>
      </w:tr>
      <w:tr w:rsidR="00AF635D" w:rsidRPr="00CB3BDE" w14:paraId="2A70F251" w14:textId="77777777" w:rsidTr="00AE7E1E">
        <w:trPr>
          <w:jc w:val="center"/>
        </w:trPr>
        <w:tc>
          <w:tcPr>
            <w:tcW w:w="4708" w:type="dxa"/>
          </w:tcPr>
          <w:p w14:paraId="4F1518EA" w14:textId="1D186616" w:rsidR="00AF635D" w:rsidRPr="00CB3BDE" w:rsidRDefault="00AF635D" w:rsidP="00AF635D">
            <w:pPr>
              <w:autoSpaceDE w:val="0"/>
              <w:autoSpaceDN w:val="0"/>
              <w:adjustRightInd w:val="0"/>
              <w:ind w:left="0"/>
              <w:rPr>
                <w:color w:val="000000"/>
                <w:sz w:val="18"/>
                <w:szCs w:val="18"/>
              </w:rPr>
            </w:pPr>
            <w:r w:rsidRPr="00CB3BDE">
              <w:rPr>
                <w:color w:val="000000"/>
                <w:sz w:val="18"/>
                <w:szCs w:val="18"/>
              </w:rPr>
              <w:t>Centros educativos que devolvieron los dineros transferidos</w:t>
            </w:r>
          </w:p>
        </w:tc>
        <w:tc>
          <w:tcPr>
            <w:tcW w:w="1229" w:type="dxa"/>
          </w:tcPr>
          <w:p w14:paraId="7769A1CB" w14:textId="2AA474E3" w:rsidR="00AF635D" w:rsidRPr="00CB3BDE" w:rsidRDefault="00AF635D" w:rsidP="00AF635D">
            <w:pPr>
              <w:autoSpaceDE w:val="0"/>
              <w:autoSpaceDN w:val="0"/>
              <w:adjustRightInd w:val="0"/>
              <w:ind w:left="0"/>
              <w:jc w:val="center"/>
              <w:rPr>
                <w:color w:val="000000"/>
                <w:sz w:val="18"/>
                <w:szCs w:val="18"/>
              </w:rPr>
            </w:pPr>
            <w:r w:rsidRPr="00CB3BDE">
              <w:rPr>
                <w:color w:val="000000"/>
                <w:sz w:val="18"/>
                <w:szCs w:val="18"/>
              </w:rPr>
              <w:t>18%</w:t>
            </w:r>
          </w:p>
        </w:tc>
      </w:tr>
      <w:tr w:rsidR="00AF635D" w:rsidRPr="00CB3BDE" w14:paraId="60EBC9B1" w14:textId="77777777" w:rsidTr="00AE7E1E">
        <w:trPr>
          <w:jc w:val="center"/>
        </w:trPr>
        <w:tc>
          <w:tcPr>
            <w:tcW w:w="4708" w:type="dxa"/>
          </w:tcPr>
          <w:p w14:paraId="4A0CD3C8" w14:textId="0D01A14B" w:rsidR="00AF635D" w:rsidRPr="00CB3BDE" w:rsidRDefault="00AF635D" w:rsidP="00AF635D">
            <w:pPr>
              <w:autoSpaceDE w:val="0"/>
              <w:autoSpaceDN w:val="0"/>
              <w:adjustRightInd w:val="0"/>
              <w:ind w:left="0"/>
              <w:rPr>
                <w:color w:val="000000"/>
                <w:sz w:val="18"/>
                <w:szCs w:val="18"/>
              </w:rPr>
            </w:pPr>
            <w:r w:rsidRPr="00CB3BDE">
              <w:rPr>
                <w:color w:val="000000"/>
                <w:sz w:val="18"/>
                <w:szCs w:val="18"/>
              </w:rPr>
              <w:t>Centros Educativos en proceso de compra</w:t>
            </w:r>
          </w:p>
        </w:tc>
        <w:tc>
          <w:tcPr>
            <w:tcW w:w="1229" w:type="dxa"/>
          </w:tcPr>
          <w:p w14:paraId="69258EFF" w14:textId="3EC3F6FC" w:rsidR="00AF635D" w:rsidRPr="00CB3BDE" w:rsidRDefault="00AF635D" w:rsidP="00AF635D">
            <w:pPr>
              <w:autoSpaceDE w:val="0"/>
              <w:autoSpaceDN w:val="0"/>
              <w:adjustRightInd w:val="0"/>
              <w:ind w:left="0"/>
              <w:jc w:val="center"/>
              <w:rPr>
                <w:color w:val="000000"/>
                <w:sz w:val="18"/>
                <w:szCs w:val="18"/>
              </w:rPr>
            </w:pPr>
            <w:r w:rsidRPr="00CB3BDE">
              <w:rPr>
                <w:color w:val="000000"/>
                <w:sz w:val="18"/>
                <w:szCs w:val="18"/>
              </w:rPr>
              <w:t>8%</w:t>
            </w:r>
          </w:p>
        </w:tc>
      </w:tr>
      <w:tr w:rsidR="00AF635D" w:rsidRPr="00CB3BDE" w14:paraId="64AB85AE" w14:textId="77777777" w:rsidTr="00AE7E1E">
        <w:trPr>
          <w:jc w:val="center"/>
        </w:trPr>
        <w:tc>
          <w:tcPr>
            <w:tcW w:w="4708" w:type="dxa"/>
          </w:tcPr>
          <w:p w14:paraId="581D2BA7" w14:textId="6DB4DEF8" w:rsidR="00AF635D" w:rsidRPr="00CB3BDE" w:rsidRDefault="00AF635D" w:rsidP="00AF635D">
            <w:pPr>
              <w:autoSpaceDE w:val="0"/>
              <w:autoSpaceDN w:val="0"/>
              <w:adjustRightInd w:val="0"/>
              <w:ind w:left="0"/>
              <w:rPr>
                <w:color w:val="000000"/>
                <w:sz w:val="18"/>
                <w:szCs w:val="18"/>
              </w:rPr>
            </w:pPr>
            <w:r w:rsidRPr="00CB3BDE">
              <w:rPr>
                <w:color w:val="000000"/>
                <w:sz w:val="18"/>
                <w:szCs w:val="18"/>
              </w:rPr>
              <w:t>Centros Educativos que no han indicado el estado del proceso</w:t>
            </w:r>
          </w:p>
        </w:tc>
        <w:tc>
          <w:tcPr>
            <w:tcW w:w="1229" w:type="dxa"/>
          </w:tcPr>
          <w:p w14:paraId="7220856C" w14:textId="30C423FE" w:rsidR="00AF635D" w:rsidRPr="00CB3BDE" w:rsidRDefault="00AF635D" w:rsidP="00AF635D">
            <w:pPr>
              <w:autoSpaceDE w:val="0"/>
              <w:autoSpaceDN w:val="0"/>
              <w:adjustRightInd w:val="0"/>
              <w:ind w:left="0"/>
              <w:jc w:val="center"/>
              <w:rPr>
                <w:color w:val="000000"/>
                <w:sz w:val="18"/>
                <w:szCs w:val="18"/>
              </w:rPr>
            </w:pPr>
            <w:r w:rsidRPr="00CB3BDE">
              <w:rPr>
                <w:color w:val="000000"/>
                <w:sz w:val="18"/>
                <w:szCs w:val="18"/>
              </w:rPr>
              <w:t>16%</w:t>
            </w:r>
          </w:p>
        </w:tc>
      </w:tr>
    </w:tbl>
    <w:p w14:paraId="50159A51" w14:textId="16EA6C11" w:rsidR="00AF635D" w:rsidRPr="004D0CB3" w:rsidRDefault="00AE7E1E" w:rsidP="00AF635D">
      <w:pPr>
        <w:autoSpaceDE w:val="0"/>
        <w:autoSpaceDN w:val="0"/>
        <w:adjustRightInd w:val="0"/>
        <w:ind w:left="708" w:firstLine="708"/>
        <w:jc w:val="both"/>
        <w:rPr>
          <w:color w:val="000000"/>
          <w:sz w:val="18"/>
          <w:szCs w:val="18"/>
        </w:rPr>
      </w:pPr>
      <w:r w:rsidRPr="00CB3BDE">
        <w:rPr>
          <w:color w:val="000000"/>
          <w:sz w:val="20"/>
          <w:szCs w:val="20"/>
        </w:rPr>
        <w:t xml:space="preserve"> </w:t>
      </w:r>
      <w:r w:rsidR="00AF635D" w:rsidRPr="00CB3BDE">
        <w:rPr>
          <w:color w:val="000000"/>
          <w:sz w:val="18"/>
          <w:szCs w:val="18"/>
        </w:rPr>
        <w:t>Fuente: Dirección de Recursos Tecnológicos en Educación, año 2020</w:t>
      </w:r>
    </w:p>
    <w:p w14:paraId="67CDE7EB" w14:textId="77777777" w:rsidR="00AF635D" w:rsidRPr="009E560E" w:rsidRDefault="00AF635D" w:rsidP="00AF635D">
      <w:pPr>
        <w:autoSpaceDE w:val="0"/>
        <w:autoSpaceDN w:val="0"/>
        <w:adjustRightInd w:val="0"/>
        <w:jc w:val="both"/>
        <w:rPr>
          <w:color w:val="000000"/>
        </w:rPr>
      </w:pPr>
    </w:p>
    <w:p w14:paraId="0212C14D" w14:textId="3AE2B981" w:rsidR="00AF635D" w:rsidRDefault="00AF635D" w:rsidP="00DC238D">
      <w:pPr>
        <w:autoSpaceDE w:val="0"/>
        <w:autoSpaceDN w:val="0"/>
        <w:adjustRightInd w:val="0"/>
        <w:jc w:val="both"/>
        <w:rPr>
          <w:color w:val="000000"/>
        </w:rPr>
      </w:pPr>
      <w:r>
        <w:rPr>
          <w:color w:val="000000"/>
        </w:rPr>
        <w:t>Sobre el particular, esta Auditoría denota que un 16% de la totalidad de Juntas Administrativas</w:t>
      </w:r>
      <w:r w:rsidR="00BA59EF">
        <w:rPr>
          <w:color w:val="000000"/>
        </w:rPr>
        <w:t xml:space="preserve"> o Educativas</w:t>
      </w:r>
      <w:r>
        <w:rPr>
          <w:color w:val="000000"/>
        </w:rPr>
        <w:t xml:space="preserve">, no han brindado información sobre el estado </w:t>
      </w:r>
      <w:r w:rsidR="00BA59EF">
        <w:rPr>
          <w:color w:val="000000"/>
        </w:rPr>
        <w:t xml:space="preserve">de la contratación directa concursada autorizada por la Dirección de Recursos Tecnológicos. </w:t>
      </w:r>
    </w:p>
    <w:p w14:paraId="26F36308" w14:textId="622AE33A" w:rsidR="00BA59EF" w:rsidRDefault="00BA59EF" w:rsidP="00DC238D">
      <w:pPr>
        <w:autoSpaceDE w:val="0"/>
        <w:autoSpaceDN w:val="0"/>
        <w:adjustRightInd w:val="0"/>
        <w:jc w:val="both"/>
        <w:rPr>
          <w:color w:val="000000"/>
        </w:rPr>
      </w:pPr>
    </w:p>
    <w:p w14:paraId="08EF3EE6" w14:textId="7DE815FB" w:rsidR="00BA59EF" w:rsidRDefault="00BA59EF" w:rsidP="007B56BD">
      <w:pPr>
        <w:autoSpaceDE w:val="0"/>
        <w:autoSpaceDN w:val="0"/>
        <w:adjustRightInd w:val="0"/>
        <w:jc w:val="both"/>
        <w:rPr>
          <w:color w:val="000000"/>
        </w:rPr>
      </w:pPr>
      <w:r>
        <w:rPr>
          <w:color w:val="000000"/>
        </w:rPr>
        <w:t>Por otro lado, la Dirección de Recursos Tecnológicos, no aporta información sobre el estado de las Contrataciones Directas Concursadas, que realizaron el procedimiento sin refrendo.</w:t>
      </w:r>
    </w:p>
    <w:p w14:paraId="63DF7E2D" w14:textId="77777777" w:rsidR="00BA59EF" w:rsidRDefault="00BA59EF" w:rsidP="007B56BD">
      <w:pPr>
        <w:autoSpaceDE w:val="0"/>
        <w:autoSpaceDN w:val="0"/>
        <w:adjustRightInd w:val="0"/>
        <w:jc w:val="both"/>
        <w:rPr>
          <w:color w:val="000000"/>
        </w:rPr>
      </w:pPr>
    </w:p>
    <w:p w14:paraId="225C0030" w14:textId="4D27C9AA" w:rsidR="00BA59EF" w:rsidRDefault="00BA59EF" w:rsidP="007B56BD">
      <w:pPr>
        <w:autoSpaceDE w:val="0"/>
        <w:autoSpaceDN w:val="0"/>
        <w:adjustRightInd w:val="0"/>
        <w:jc w:val="both"/>
        <w:rPr>
          <w:color w:val="000000"/>
        </w:rPr>
      </w:pPr>
      <w:r>
        <w:rPr>
          <w:color w:val="000000"/>
        </w:rPr>
        <w:t>Sobre el particular, en una prueba realizada por esta Dirección de Auditoría Interna, el 1 de marzo del año 2020, determinó que 72 Juntas, de un total de 166,</w:t>
      </w:r>
      <w:r w:rsidR="0045719D">
        <w:rPr>
          <w:color w:val="000000"/>
        </w:rPr>
        <w:t xml:space="preserve"> es decir el 43.37%,</w:t>
      </w:r>
      <w:r>
        <w:rPr>
          <w:color w:val="000000"/>
        </w:rPr>
        <w:t xml:space="preserve"> realizaron el proceso de contratación sin refrendo, es decir, que dichas incumplieron con lo establecido por la Contraloría General de la República. </w:t>
      </w:r>
    </w:p>
    <w:p w14:paraId="77094A47" w14:textId="77777777" w:rsidR="00AF635D" w:rsidRDefault="00AF635D" w:rsidP="007B56BD">
      <w:pPr>
        <w:autoSpaceDE w:val="0"/>
        <w:autoSpaceDN w:val="0"/>
        <w:adjustRightInd w:val="0"/>
        <w:jc w:val="both"/>
        <w:rPr>
          <w:color w:val="000000"/>
        </w:rPr>
      </w:pPr>
    </w:p>
    <w:p w14:paraId="6246B9D1" w14:textId="01EC5995" w:rsidR="0045719D" w:rsidRDefault="007B56BD" w:rsidP="007B56BD">
      <w:pPr>
        <w:autoSpaceDE w:val="0"/>
        <w:autoSpaceDN w:val="0"/>
        <w:adjustRightInd w:val="0"/>
        <w:jc w:val="both"/>
        <w:rPr>
          <w:color w:val="000000"/>
        </w:rPr>
      </w:pPr>
      <w:r>
        <w:rPr>
          <w:color w:val="000000"/>
        </w:rPr>
        <w:t xml:space="preserve">También, es importante denotar, que durante el proceso de fiscalización, mediante oficios AI-1458-19, AI-1812-19 y AI-2086-19, esta Dirección le solicitó a las DRE de Limón, San Carlos, Norte Norte y Sarapiquí la información referente a los procesos de contratación de 27 centros educativos en sus respectivas regiones, no obstante, dichas dependencias no </w:t>
      </w:r>
      <w:r w:rsidR="002A1F6A">
        <w:rPr>
          <w:color w:val="000000"/>
        </w:rPr>
        <w:t xml:space="preserve">suministraron </w:t>
      </w:r>
      <w:r>
        <w:rPr>
          <w:color w:val="000000"/>
        </w:rPr>
        <w:t xml:space="preserve">respuestas a las múltiples solicitudes de información, por lo que esta Auditoría desconoce el estado de los citados procesos de contratación.  </w:t>
      </w:r>
    </w:p>
    <w:p w14:paraId="1744A789" w14:textId="77777777" w:rsidR="007B56BD" w:rsidRDefault="007B56BD" w:rsidP="007B56BD">
      <w:pPr>
        <w:autoSpaceDE w:val="0"/>
        <w:autoSpaceDN w:val="0"/>
        <w:adjustRightInd w:val="0"/>
        <w:jc w:val="both"/>
        <w:rPr>
          <w:color w:val="000000"/>
        </w:rPr>
      </w:pPr>
    </w:p>
    <w:p w14:paraId="3FDBF5C1" w14:textId="77777777" w:rsidR="007B56BD" w:rsidRPr="002535E3" w:rsidRDefault="007B56BD" w:rsidP="002535E3">
      <w:pPr>
        <w:pStyle w:val="Encabezado2"/>
        <w:numPr>
          <w:ilvl w:val="0"/>
          <w:numId w:val="0"/>
        </w:numPr>
        <w:tabs>
          <w:tab w:val="clear" w:pos="426"/>
          <w:tab w:val="left" w:pos="0"/>
        </w:tabs>
        <w:rPr>
          <w:rFonts w:ascii="Times New Roman" w:eastAsiaTheme="majorEastAsia" w:hAnsi="Times New Roman" w:cs="Times New Roman"/>
          <w:color w:val="auto"/>
          <w:sz w:val="24"/>
          <w:szCs w:val="24"/>
          <w:lang w:eastAsia="ar-SA"/>
        </w:rPr>
      </w:pPr>
      <w:bookmarkStart w:id="18" w:name="_Toc30744404"/>
      <w:r w:rsidRPr="002535E3">
        <w:rPr>
          <w:rFonts w:ascii="Times New Roman" w:eastAsiaTheme="majorEastAsia" w:hAnsi="Times New Roman" w:cs="Times New Roman"/>
          <w:color w:val="auto"/>
          <w:sz w:val="24"/>
          <w:szCs w:val="24"/>
          <w:lang w:eastAsia="ar-SA"/>
        </w:rPr>
        <w:t>2.2.2 Resolución para el reconocimiento de indemnización por contrato irregular</w:t>
      </w:r>
      <w:bookmarkEnd w:id="18"/>
    </w:p>
    <w:p w14:paraId="746FD5C9" w14:textId="77777777" w:rsidR="007B56BD" w:rsidRDefault="007B56BD" w:rsidP="007B56BD">
      <w:pPr>
        <w:autoSpaceDE w:val="0"/>
        <w:autoSpaceDN w:val="0"/>
        <w:adjustRightInd w:val="0"/>
        <w:jc w:val="both"/>
        <w:rPr>
          <w:color w:val="000000"/>
        </w:rPr>
      </w:pPr>
      <w:r w:rsidRPr="00D76CE7">
        <w:rPr>
          <w:color w:val="000000"/>
        </w:rPr>
        <w:t xml:space="preserve">Como se citó </w:t>
      </w:r>
      <w:r>
        <w:rPr>
          <w:color w:val="000000"/>
        </w:rPr>
        <w:t>en el apartado anterior</w:t>
      </w:r>
      <w:r w:rsidRPr="00D76CE7">
        <w:rPr>
          <w:color w:val="000000"/>
        </w:rPr>
        <w:t xml:space="preserve">, </w:t>
      </w:r>
      <w:r>
        <w:rPr>
          <w:color w:val="000000"/>
        </w:rPr>
        <w:t>esta Dirección logró constatar que al menos 72 Juntas de Educación y Administración (</w:t>
      </w:r>
      <w:r w:rsidRPr="0026067C">
        <w:rPr>
          <w:i/>
          <w:color w:val="000000"/>
        </w:rPr>
        <w:t>podría aumentar el número de Juntas</w:t>
      </w:r>
      <w:r>
        <w:rPr>
          <w:color w:val="000000"/>
        </w:rPr>
        <w:t xml:space="preserve">) realizaron el proceso de contratación directa concursada de forma irregular (sin refrendo), es decir, dichos actos administrativos se encuentran carentes de eficiencia y eficacia jurídica.   </w:t>
      </w:r>
    </w:p>
    <w:p w14:paraId="016976B6" w14:textId="77777777" w:rsidR="007B56BD" w:rsidRDefault="007B56BD" w:rsidP="007B56BD">
      <w:pPr>
        <w:autoSpaceDE w:val="0"/>
        <w:autoSpaceDN w:val="0"/>
        <w:adjustRightInd w:val="0"/>
        <w:jc w:val="both"/>
        <w:rPr>
          <w:color w:val="000000"/>
        </w:rPr>
      </w:pPr>
    </w:p>
    <w:p w14:paraId="4B163EB0" w14:textId="77777777" w:rsidR="00166C22" w:rsidRDefault="00166C22" w:rsidP="007B56BD">
      <w:pPr>
        <w:autoSpaceDE w:val="0"/>
        <w:autoSpaceDN w:val="0"/>
        <w:adjustRightInd w:val="0"/>
        <w:jc w:val="both"/>
        <w:rPr>
          <w:color w:val="000000"/>
        </w:rPr>
      </w:pPr>
    </w:p>
    <w:p w14:paraId="2F6FB1B1" w14:textId="77777777" w:rsidR="00166C22" w:rsidRDefault="00166C22" w:rsidP="007B56BD">
      <w:pPr>
        <w:autoSpaceDE w:val="0"/>
        <w:autoSpaceDN w:val="0"/>
        <w:adjustRightInd w:val="0"/>
        <w:jc w:val="both"/>
        <w:rPr>
          <w:color w:val="000000"/>
        </w:rPr>
      </w:pPr>
    </w:p>
    <w:p w14:paraId="0188866E" w14:textId="227A8629" w:rsidR="007B56BD" w:rsidRDefault="004B0862" w:rsidP="007B56BD">
      <w:pPr>
        <w:autoSpaceDE w:val="0"/>
        <w:autoSpaceDN w:val="0"/>
        <w:adjustRightInd w:val="0"/>
        <w:jc w:val="both"/>
        <w:rPr>
          <w:color w:val="000000"/>
        </w:rPr>
      </w:pPr>
      <w:r>
        <w:rPr>
          <w:color w:val="000000"/>
        </w:rPr>
        <w:t xml:space="preserve">Sobre el particular </w:t>
      </w:r>
      <w:r w:rsidR="007B56BD">
        <w:rPr>
          <w:color w:val="000000"/>
        </w:rPr>
        <w:t xml:space="preserve">el artículo 20 de la Ley de Contratación Administrativa, y 218 de su Reglamento, estableció lo siguiente: </w:t>
      </w:r>
    </w:p>
    <w:p w14:paraId="714A2B0D" w14:textId="77777777" w:rsidR="004B0862" w:rsidRDefault="004B0862" w:rsidP="007B56BD">
      <w:pPr>
        <w:autoSpaceDE w:val="0"/>
        <w:autoSpaceDN w:val="0"/>
        <w:adjustRightInd w:val="0"/>
        <w:ind w:left="596"/>
        <w:jc w:val="both"/>
        <w:rPr>
          <w:i/>
          <w:color w:val="000000"/>
          <w:sz w:val="22"/>
          <w:szCs w:val="22"/>
        </w:rPr>
      </w:pPr>
    </w:p>
    <w:p w14:paraId="6D99E095" w14:textId="6811578C" w:rsidR="007B56BD" w:rsidRDefault="004B0862" w:rsidP="007B56BD">
      <w:pPr>
        <w:autoSpaceDE w:val="0"/>
        <w:autoSpaceDN w:val="0"/>
        <w:adjustRightInd w:val="0"/>
        <w:ind w:left="596"/>
        <w:jc w:val="both"/>
        <w:rPr>
          <w:i/>
          <w:color w:val="000000"/>
          <w:sz w:val="22"/>
          <w:szCs w:val="22"/>
        </w:rPr>
      </w:pPr>
      <w:r>
        <w:rPr>
          <w:i/>
          <w:color w:val="000000"/>
          <w:sz w:val="22"/>
          <w:szCs w:val="22"/>
        </w:rPr>
        <w:t>(…)</w:t>
      </w:r>
    </w:p>
    <w:p w14:paraId="43499DEE" w14:textId="51798D6A" w:rsidR="007B56BD" w:rsidRPr="00A175A5" w:rsidRDefault="007B56BD" w:rsidP="00154101">
      <w:pPr>
        <w:autoSpaceDE w:val="0"/>
        <w:autoSpaceDN w:val="0"/>
        <w:adjustRightInd w:val="0"/>
        <w:ind w:left="567"/>
        <w:jc w:val="both"/>
        <w:rPr>
          <w:i/>
          <w:color w:val="000000"/>
          <w:sz w:val="22"/>
          <w:szCs w:val="22"/>
        </w:rPr>
      </w:pPr>
      <w:r w:rsidRPr="00A175A5">
        <w:rPr>
          <w:i/>
          <w:color w:val="000000"/>
          <w:sz w:val="22"/>
          <w:szCs w:val="22"/>
        </w:rPr>
        <w:t xml:space="preserve">Artículo 20. Verificación de procedimientos. Es responsabilidad del contratista verificar la corrección del procedimiento de contratación administrativa… </w:t>
      </w:r>
    </w:p>
    <w:p w14:paraId="7A3C84C1" w14:textId="77777777" w:rsidR="007B56BD" w:rsidRPr="00A175A5" w:rsidRDefault="007B56BD" w:rsidP="00154101">
      <w:pPr>
        <w:autoSpaceDE w:val="0"/>
        <w:autoSpaceDN w:val="0"/>
        <w:adjustRightInd w:val="0"/>
        <w:ind w:left="567"/>
        <w:jc w:val="both"/>
        <w:rPr>
          <w:i/>
          <w:color w:val="000000"/>
          <w:sz w:val="22"/>
          <w:szCs w:val="22"/>
        </w:rPr>
      </w:pPr>
      <w:r w:rsidRPr="00A175A5">
        <w:rPr>
          <w:i/>
          <w:color w:val="000000"/>
          <w:sz w:val="22"/>
          <w:szCs w:val="22"/>
        </w:rPr>
        <w:t xml:space="preserve">El Reglamento de esta Ley definirá los supuestos y la forma en que proceda indemnizar al contratista irregular…”. </w:t>
      </w:r>
    </w:p>
    <w:p w14:paraId="3DC608BE" w14:textId="77777777" w:rsidR="004B0862" w:rsidRDefault="004B0862" w:rsidP="00154101">
      <w:pPr>
        <w:autoSpaceDE w:val="0"/>
        <w:autoSpaceDN w:val="0"/>
        <w:adjustRightInd w:val="0"/>
        <w:ind w:left="567"/>
        <w:jc w:val="both"/>
        <w:rPr>
          <w:i/>
          <w:color w:val="000000"/>
          <w:sz w:val="22"/>
          <w:szCs w:val="22"/>
        </w:rPr>
      </w:pPr>
    </w:p>
    <w:p w14:paraId="10B61A10" w14:textId="6C9D6317" w:rsidR="004B0862" w:rsidRDefault="004B0862" w:rsidP="00154101">
      <w:pPr>
        <w:autoSpaceDE w:val="0"/>
        <w:autoSpaceDN w:val="0"/>
        <w:adjustRightInd w:val="0"/>
        <w:ind w:left="567"/>
        <w:jc w:val="both"/>
        <w:rPr>
          <w:i/>
          <w:color w:val="000000"/>
          <w:sz w:val="22"/>
          <w:szCs w:val="22"/>
        </w:rPr>
      </w:pPr>
      <w:r>
        <w:rPr>
          <w:i/>
          <w:color w:val="000000"/>
          <w:sz w:val="22"/>
          <w:szCs w:val="22"/>
        </w:rPr>
        <w:t>(…)</w:t>
      </w:r>
    </w:p>
    <w:p w14:paraId="55C92FCB" w14:textId="3F32F007" w:rsidR="007B56BD" w:rsidRPr="00A175A5" w:rsidRDefault="007B56BD" w:rsidP="004B0862">
      <w:pPr>
        <w:autoSpaceDE w:val="0"/>
        <w:autoSpaceDN w:val="0"/>
        <w:adjustRightInd w:val="0"/>
        <w:ind w:left="567"/>
        <w:jc w:val="both"/>
        <w:rPr>
          <w:i/>
          <w:color w:val="000000"/>
          <w:sz w:val="22"/>
          <w:szCs w:val="22"/>
        </w:rPr>
      </w:pPr>
      <w:r w:rsidRPr="00A175A5">
        <w:rPr>
          <w:i/>
          <w:color w:val="000000"/>
          <w:sz w:val="22"/>
          <w:szCs w:val="22"/>
        </w:rPr>
        <w:t xml:space="preserve">Artículo 218. Deber de verificación.  </w:t>
      </w:r>
    </w:p>
    <w:p w14:paraId="223B6F11" w14:textId="202F1230" w:rsidR="007B56BD" w:rsidRPr="00A175A5" w:rsidRDefault="007B56BD" w:rsidP="00154101">
      <w:pPr>
        <w:autoSpaceDE w:val="0"/>
        <w:autoSpaceDN w:val="0"/>
        <w:adjustRightInd w:val="0"/>
        <w:ind w:left="567"/>
        <w:jc w:val="both"/>
        <w:rPr>
          <w:i/>
          <w:color w:val="000000"/>
          <w:sz w:val="22"/>
          <w:szCs w:val="22"/>
        </w:rPr>
      </w:pPr>
      <w:r w:rsidRPr="00A175A5">
        <w:rPr>
          <w:i/>
          <w:color w:val="000000"/>
          <w:sz w:val="22"/>
          <w:szCs w:val="22"/>
        </w:rPr>
        <w:t>El contrato se tendrá como irregular, cuando en su trámite se incurra en vicios graves y evidentes, de fácil constatación, tales como, omisión del procedimiento correspondiente… En esos casos, no podrá serle reconocido pago alguno al interesado, salvo en casos calificados, en que proceda con arreglo a principios generales de Derecho, respecto a suministros, obras, servicios y otros objetos, ejecutados con evidente provecho para la Administración. En ese supuesto, no se reconocerá el lucro previsto y de ser éste desconocido se aplicará por ese concepto la rebaja de un 10% del monto total</w:t>
      </w:r>
    </w:p>
    <w:p w14:paraId="5D209D5D" w14:textId="77777777" w:rsidR="007B56BD" w:rsidRDefault="007B56BD" w:rsidP="007B56BD">
      <w:pPr>
        <w:autoSpaceDE w:val="0"/>
        <w:autoSpaceDN w:val="0"/>
        <w:adjustRightInd w:val="0"/>
        <w:jc w:val="both"/>
        <w:rPr>
          <w:color w:val="000000"/>
        </w:rPr>
      </w:pPr>
    </w:p>
    <w:p w14:paraId="4741EFD9" w14:textId="43E83B57" w:rsidR="007B56BD" w:rsidRDefault="007B56BD" w:rsidP="007B56BD">
      <w:pPr>
        <w:autoSpaceDE w:val="0"/>
        <w:autoSpaceDN w:val="0"/>
        <w:adjustRightInd w:val="0"/>
        <w:jc w:val="both"/>
        <w:rPr>
          <w:color w:val="000000"/>
        </w:rPr>
      </w:pPr>
      <w:r>
        <w:rPr>
          <w:color w:val="000000"/>
        </w:rPr>
        <w:t xml:space="preserve">Por otro lado, mediante oficio No. 8814 (DGCA 921-97), con fecha 16 de julio de 1997,  la Contraloría General de la República, señaló: </w:t>
      </w:r>
    </w:p>
    <w:p w14:paraId="479B235C" w14:textId="77777777" w:rsidR="007B56BD" w:rsidRDefault="007B56BD" w:rsidP="007B56BD">
      <w:pPr>
        <w:autoSpaceDE w:val="0"/>
        <w:autoSpaceDN w:val="0"/>
        <w:adjustRightInd w:val="0"/>
        <w:jc w:val="both"/>
        <w:rPr>
          <w:color w:val="000000"/>
        </w:rPr>
      </w:pPr>
    </w:p>
    <w:p w14:paraId="25A85DDC" w14:textId="48D98684" w:rsidR="007B56BD" w:rsidRPr="00A175A5" w:rsidRDefault="007B56BD" w:rsidP="00154101">
      <w:pPr>
        <w:autoSpaceDE w:val="0"/>
        <w:autoSpaceDN w:val="0"/>
        <w:adjustRightInd w:val="0"/>
        <w:ind w:left="567"/>
        <w:jc w:val="both"/>
        <w:rPr>
          <w:i/>
          <w:color w:val="000000"/>
          <w:sz w:val="22"/>
          <w:szCs w:val="22"/>
        </w:rPr>
      </w:pPr>
      <w:r w:rsidRPr="00A175A5">
        <w:rPr>
          <w:i/>
          <w:color w:val="000000"/>
          <w:sz w:val="22"/>
          <w:szCs w:val="22"/>
        </w:rPr>
        <w:t>De este modo, si ante una contratación irregular, por ejemplo la que se realiza sin cumplir con el procedimiento debido (por regla la licitación), asumiéramos que la Administración está obligada a reconocer el pago, y no una indemnización por el provecho que pueda haber obtenido, el régimen de contratación administrativa general podrá ser inobservado sin consecuencia ni sanción alguna para nadie. Por ello, el reconocimiento que haga la Administración en tales casos es sólo indemnizatorio, motivado en principios de equidad y de no enriquecerse incausadamente; no se trata así, del pago de un contrato válidamente atribuido al particular. Esa noción de indemnización, excluye, por principio, el reconocimiento del lucro… En conclusión, el fundamento para indemnizar a particulares por la ejecución de contrataciones irregulares está fundado en principios jurídicos de equidad y el de no enriquecimiento sin causa, aplicables en la especie, por integración del ordenamiento jurídico administrativo, según lo previsto en el artículo 16.1 de la Ley General de la Administración Pública (…)</w:t>
      </w:r>
    </w:p>
    <w:p w14:paraId="472587CE" w14:textId="77777777" w:rsidR="007B56BD" w:rsidRDefault="007B56BD" w:rsidP="007B56BD">
      <w:pPr>
        <w:autoSpaceDE w:val="0"/>
        <w:autoSpaceDN w:val="0"/>
        <w:adjustRightInd w:val="0"/>
        <w:jc w:val="both"/>
        <w:rPr>
          <w:color w:val="000000"/>
        </w:rPr>
      </w:pPr>
    </w:p>
    <w:p w14:paraId="0B1F561D" w14:textId="6E4C0E75" w:rsidR="007B56BD" w:rsidRDefault="007B56BD" w:rsidP="007B56BD">
      <w:pPr>
        <w:autoSpaceDE w:val="0"/>
        <w:autoSpaceDN w:val="0"/>
        <w:adjustRightInd w:val="0"/>
        <w:jc w:val="both"/>
        <w:rPr>
          <w:color w:val="000000"/>
        </w:rPr>
      </w:pPr>
      <w:r>
        <w:rPr>
          <w:color w:val="000000"/>
        </w:rPr>
        <w:t>De acuerdo a lo expuesto, en los casos de las contrataciones directas concursadas que se realizaron de forma irregular sin refrendo dentro del PNTM, las Juntas debían realizar el “reconocimiento de indemnización por contrato irregular al contratista”. En virtud de lo expuesto, la Comisión Interdisciplinaria del PNTM, elaboró un machote de “Resolución para el Reconocimiento de Indemnización por Contrato Irregular”, para todos los centros educativos que tuvieran esa condición.</w:t>
      </w:r>
    </w:p>
    <w:p w14:paraId="4C37448A" w14:textId="77777777" w:rsidR="007B56BD" w:rsidRDefault="007B56BD" w:rsidP="007B56BD">
      <w:pPr>
        <w:autoSpaceDE w:val="0"/>
        <w:autoSpaceDN w:val="0"/>
        <w:adjustRightInd w:val="0"/>
        <w:jc w:val="both"/>
        <w:rPr>
          <w:color w:val="000000"/>
        </w:rPr>
      </w:pPr>
    </w:p>
    <w:p w14:paraId="7F4D5033" w14:textId="5C0A4FF1" w:rsidR="007B56BD" w:rsidRDefault="002A1F6A" w:rsidP="007B56BD">
      <w:pPr>
        <w:autoSpaceDE w:val="0"/>
        <w:autoSpaceDN w:val="0"/>
        <w:adjustRightInd w:val="0"/>
        <w:jc w:val="both"/>
        <w:rPr>
          <w:color w:val="000000"/>
        </w:rPr>
      </w:pPr>
      <w:r>
        <w:rPr>
          <w:color w:val="000000"/>
        </w:rPr>
        <w:t>Sin embargo, a</w:t>
      </w:r>
      <w:r w:rsidR="007B56BD">
        <w:rPr>
          <w:color w:val="000000"/>
        </w:rPr>
        <w:t xml:space="preserve"> pesar de lo expuesto, se determinó que la Dirección de Recursos Tecnológicos en Educación carece de información que le permita identificar lo siguiente: </w:t>
      </w:r>
    </w:p>
    <w:p w14:paraId="540AAE36" w14:textId="77777777" w:rsidR="007B56BD" w:rsidRDefault="007B56BD" w:rsidP="007B56BD">
      <w:pPr>
        <w:autoSpaceDE w:val="0"/>
        <w:autoSpaceDN w:val="0"/>
        <w:adjustRightInd w:val="0"/>
        <w:jc w:val="both"/>
        <w:rPr>
          <w:color w:val="000000"/>
        </w:rPr>
      </w:pPr>
    </w:p>
    <w:p w14:paraId="38CA26DC" w14:textId="143AA9E3" w:rsidR="007B56BD" w:rsidRPr="00CC4618" w:rsidRDefault="007B56BD" w:rsidP="007B56BD">
      <w:pPr>
        <w:pStyle w:val="Prrafodelista"/>
        <w:numPr>
          <w:ilvl w:val="0"/>
          <w:numId w:val="12"/>
        </w:numPr>
        <w:autoSpaceDE w:val="0"/>
        <w:autoSpaceDN w:val="0"/>
        <w:adjustRightInd w:val="0"/>
        <w:spacing w:after="0" w:line="240" w:lineRule="auto"/>
        <w:jc w:val="both"/>
        <w:rPr>
          <w:rFonts w:ascii="Times New Roman" w:hAnsi="Times New Roman"/>
          <w:color w:val="000000"/>
          <w:sz w:val="24"/>
          <w:szCs w:val="24"/>
        </w:rPr>
      </w:pPr>
      <w:r w:rsidRPr="00CC4618">
        <w:rPr>
          <w:rFonts w:ascii="Times New Roman" w:hAnsi="Times New Roman"/>
          <w:color w:val="000000"/>
          <w:sz w:val="24"/>
          <w:szCs w:val="24"/>
        </w:rPr>
        <w:t xml:space="preserve">Centros educativos beneficiados que realizaron </w:t>
      </w:r>
      <w:r w:rsidR="004B0862">
        <w:rPr>
          <w:rFonts w:ascii="Times New Roman" w:hAnsi="Times New Roman"/>
          <w:color w:val="000000"/>
          <w:sz w:val="24"/>
          <w:szCs w:val="24"/>
        </w:rPr>
        <w:t xml:space="preserve">el proceso de adquisición </w:t>
      </w:r>
      <w:r w:rsidR="00482FA3">
        <w:rPr>
          <w:rFonts w:ascii="Times New Roman" w:hAnsi="Times New Roman"/>
          <w:color w:val="000000"/>
          <w:sz w:val="24"/>
          <w:szCs w:val="24"/>
        </w:rPr>
        <w:t xml:space="preserve">a través de la junta, </w:t>
      </w:r>
      <w:r w:rsidRPr="00CC4618">
        <w:rPr>
          <w:rFonts w:ascii="Times New Roman" w:hAnsi="Times New Roman"/>
          <w:color w:val="000000"/>
          <w:sz w:val="24"/>
          <w:szCs w:val="24"/>
        </w:rPr>
        <w:t>de forma irregular (sin refrendo)</w:t>
      </w:r>
    </w:p>
    <w:p w14:paraId="3E418636" w14:textId="7D468FA3" w:rsidR="007B56BD" w:rsidRPr="00CC4618" w:rsidRDefault="007B56BD" w:rsidP="007B56BD">
      <w:pPr>
        <w:pStyle w:val="Prrafodelista"/>
        <w:numPr>
          <w:ilvl w:val="0"/>
          <w:numId w:val="12"/>
        </w:numPr>
        <w:autoSpaceDE w:val="0"/>
        <w:autoSpaceDN w:val="0"/>
        <w:adjustRightInd w:val="0"/>
        <w:spacing w:after="0" w:line="240" w:lineRule="auto"/>
        <w:jc w:val="both"/>
        <w:rPr>
          <w:rFonts w:ascii="Times New Roman" w:hAnsi="Times New Roman"/>
          <w:color w:val="000000"/>
          <w:sz w:val="24"/>
          <w:szCs w:val="24"/>
        </w:rPr>
      </w:pPr>
      <w:r w:rsidRPr="00CC4618">
        <w:rPr>
          <w:rFonts w:ascii="Times New Roman" w:hAnsi="Times New Roman"/>
          <w:color w:val="000000"/>
          <w:sz w:val="24"/>
          <w:szCs w:val="24"/>
        </w:rPr>
        <w:t>Centros educativos beneficiados que recibieron los equipos y accesorios tecnológicos móviles</w:t>
      </w:r>
      <w:r w:rsidR="00482FA3">
        <w:rPr>
          <w:rFonts w:ascii="Times New Roman" w:hAnsi="Times New Roman"/>
          <w:color w:val="000000"/>
          <w:sz w:val="24"/>
          <w:szCs w:val="24"/>
        </w:rPr>
        <w:t>,</w:t>
      </w:r>
      <w:r w:rsidRPr="00CC4618">
        <w:rPr>
          <w:rFonts w:ascii="Times New Roman" w:hAnsi="Times New Roman"/>
          <w:color w:val="000000"/>
          <w:sz w:val="24"/>
          <w:szCs w:val="24"/>
        </w:rPr>
        <w:t xml:space="preserve"> a </w:t>
      </w:r>
      <w:r w:rsidR="00482FA3">
        <w:rPr>
          <w:rFonts w:ascii="Times New Roman" w:hAnsi="Times New Roman"/>
          <w:color w:val="000000"/>
          <w:sz w:val="24"/>
          <w:szCs w:val="24"/>
        </w:rPr>
        <w:t xml:space="preserve">través de la junta, de </w:t>
      </w:r>
      <w:r w:rsidRPr="00CC4618">
        <w:rPr>
          <w:rFonts w:ascii="Times New Roman" w:hAnsi="Times New Roman"/>
          <w:color w:val="000000"/>
          <w:sz w:val="24"/>
          <w:szCs w:val="24"/>
        </w:rPr>
        <w:t xml:space="preserve">conformidad. </w:t>
      </w:r>
    </w:p>
    <w:p w14:paraId="72C6999C" w14:textId="4A035AB6" w:rsidR="007B56BD" w:rsidRPr="00CC4618" w:rsidRDefault="007B56BD" w:rsidP="007B56BD">
      <w:pPr>
        <w:pStyle w:val="Prrafodelista"/>
        <w:numPr>
          <w:ilvl w:val="0"/>
          <w:numId w:val="12"/>
        </w:numPr>
        <w:autoSpaceDE w:val="0"/>
        <w:autoSpaceDN w:val="0"/>
        <w:adjustRightInd w:val="0"/>
        <w:spacing w:after="0" w:line="240" w:lineRule="auto"/>
        <w:jc w:val="both"/>
        <w:rPr>
          <w:rFonts w:ascii="Times New Roman" w:hAnsi="Times New Roman"/>
          <w:color w:val="000000"/>
          <w:sz w:val="24"/>
          <w:szCs w:val="24"/>
        </w:rPr>
      </w:pPr>
      <w:r w:rsidRPr="00CC4618">
        <w:rPr>
          <w:rFonts w:ascii="Times New Roman" w:hAnsi="Times New Roman"/>
          <w:color w:val="000000"/>
          <w:sz w:val="24"/>
          <w:szCs w:val="24"/>
        </w:rPr>
        <w:t>Centros educativos beneficiados que realizaron el procedimiento de “reconocimiento de indemnización por contrato irregular”, para el pago al contratista</w:t>
      </w:r>
      <w:r w:rsidR="00482FA3">
        <w:rPr>
          <w:rFonts w:ascii="Times New Roman" w:hAnsi="Times New Roman"/>
          <w:color w:val="000000"/>
          <w:sz w:val="24"/>
          <w:szCs w:val="24"/>
        </w:rPr>
        <w:t>, a través de la junta</w:t>
      </w:r>
      <w:r w:rsidRPr="00CC4618">
        <w:rPr>
          <w:rFonts w:ascii="Times New Roman" w:hAnsi="Times New Roman"/>
          <w:color w:val="000000"/>
          <w:sz w:val="24"/>
          <w:szCs w:val="24"/>
        </w:rPr>
        <w:t xml:space="preserve">. </w:t>
      </w:r>
    </w:p>
    <w:p w14:paraId="45627D3F" w14:textId="28D00AC0" w:rsidR="004B0862" w:rsidRPr="005D467B" w:rsidRDefault="00482FA3" w:rsidP="004B0862">
      <w:pPr>
        <w:pStyle w:val="Prrafodelista"/>
        <w:numPr>
          <w:ilvl w:val="0"/>
          <w:numId w:val="12"/>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Centros educativos </w:t>
      </w:r>
      <w:r w:rsidR="007B56BD" w:rsidRPr="00CC4618">
        <w:rPr>
          <w:rFonts w:ascii="Times New Roman" w:hAnsi="Times New Roman"/>
          <w:color w:val="000000"/>
          <w:sz w:val="24"/>
          <w:szCs w:val="24"/>
        </w:rPr>
        <w:t>que realizaron las contrataciones directas concursadas de forma irregular, y que igualmente realizaron un pago ordinario de manera ilegal</w:t>
      </w:r>
      <w:r>
        <w:rPr>
          <w:rFonts w:ascii="Times New Roman" w:hAnsi="Times New Roman"/>
          <w:color w:val="000000"/>
          <w:sz w:val="24"/>
          <w:szCs w:val="24"/>
        </w:rPr>
        <w:t>, a través de la junta</w:t>
      </w:r>
      <w:r w:rsidR="007B56BD" w:rsidRPr="00CC4618">
        <w:rPr>
          <w:rFonts w:ascii="Times New Roman" w:hAnsi="Times New Roman"/>
          <w:color w:val="000000"/>
          <w:sz w:val="24"/>
          <w:szCs w:val="24"/>
        </w:rPr>
        <w:t xml:space="preserve">. </w:t>
      </w:r>
    </w:p>
    <w:p w14:paraId="51CA50D0" w14:textId="68E84727" w:rsidR="004B0862" w:rsidRDefault="004B0862" w:rsidP="004B0862">
      <w:pPr>
        <w:autoSpaceDE w:val="0"/>
        <w:autoSpaceDN w:val="0"/>
        <w:adjustRightInd w:val="0"/>
        <w:jc w:val="both"/>
        <w:rPr>
          <w:color w:val="000000"/>
        </w:rPr>
      </w:pPr>
      <w:r>
        <w:rPr>
          <w:color w:val="000000"/>
        </w:rPr>
        <w:t xml:space="preserve">Situación que a todas luces </w:t>
      </w:r>
      <w:r w:rsidR="00E73016">
        <w:rPr>
          <w:color w:val="000000"/>
        </w:rPr>
        <w:t>provoca</w:t>
      </w:r>
      <w:r>
        <w:rPr>
          <w:color w:val="000000"/>
        </w:rPr>
        <w:t xml:space="preserve"> una incertidumbre </w:t>
      </w:r>
      <w:r w:rsidR="00E73016">
        <w:rPr>
          <w:color w:val="000000"/>
        </w:rPr>
        <w:t>de</w:t>
      </w:r>
      <w:r>
        <w:rPr>
          <w:color w:val="000000"/>
        </w:rPr>
        <w:t xml:space="preserve"> los resultados generados por dichos órganos colegiados.</w:t>
      </w:r>
    </w:p>
    <w:p w14:paraId="3C433E50" w14:textId="77777777" w:rsidR="004B0862" w:rsidRPr="004B0862" w:rsidRDefault="004B0862" w:rsidP="004B0862">
      <w:pPr>
        <w:autoSpaceDE w:val="0"/>
        <w:autoSpaceDN w:val="0"/>
        <w:adjustRightInd w:val="0"/>
        <w:jc w:val="both"/>
        <w:rPr>
          <w:color w:val="000000"/>
        </w:rPr>
      </w:pPr>
    </w:p>
    <w:p w14:paraId="28D05112" w14:textId="77777777" w:rsidR="00453D12" w:rsidRPr="00445511" w:rsidRDefault="00453D12" w:rsidP="00DD5342">
      <w:pPr>
        <w:pStyle w:val="Ttulo2"/>
        <w:spacing w:before="0" w:beforeAutospacing="0" w:after="0" w:afterAutospacing="0"/>
        <w:rPr>
          <w:szCs w:val="24"/>
        </w:rPr>
      </w:pPr>
      <w:bookmarkStart w:id="19" w:name="_Toc30744405"/>
      <w:r w:rsidRPr="00445511">
        <w:rPr>
          <w:szCs w:val="24"/>
        </w:rPr>
        <w:t>3. CONCLUSIONES</w:t>
      </w:r>
      <w:bookmarkEnd w:id="19"/>
    </w:p>
    <w:p w14:paraId="5AC2F16F" w14:textId="77777777" w:rsidR="00AE7707" w:rsidRPr="00445511" w:rsidRDefault="00AE7707" w:rsidP="00CF4D84">
      <w:pPr>
        <w:jc w:val="both"/>
        <w:rPr>
          <w:b/>
        </w:rPr>
      </w:pPr>
    </w:p>
    <w:p w14:paraId="03B51D9F" w14:textId="472B64B0" w:rsidR="00CD5959" w:rsidRDefault="00CF4D84" w:rsidP="008A6C50">
      <w:pPr>
        <w:jc w:val="both"/>
      </w:pPr>
      <w:r w:rsidRPr="00CF4D84">
        <w:t>En virtud de lo expuesto en el presente informe, se logr</w:t>
      </w:r>
      <w:r>
        <w:t>a</w:t>
      </w:r>
      <w:r w:rsidRPr="00CF4D84">
        <w:t xml:space="preserve"> evidenciar </w:t>
      </w:r>
      <w:r w:rsidR="00DD1582">
        <w:t>una serie de deficiencias e irregularidades en la</w:t>
      </w:r>
      <w:r w:rsidRPr="00CF4D84">
        <w:t xml:space="preserve"> gestión del PNTM</w:t>
      </w:r>
      <w:r>
        <w:t xml:space="preserve"> en su etapa de ejecución</w:t>
      </w:r>
      <w:r w:rsidRPr="00CF4D84">
        <w:t xml:space="preserve">, y que </w:t>
      </w:r>
      <w:r w:rsidR="00CD5959">
        <w:t xml:space="preserve">fueron causados </w:t>
      </w:r>
      <w:r w:rsidRPr="00CF4D84">
        <w:t xml:space="preserve">a partir de la </w:t>
      </w:r>
      <w:r w:rsidR="004D41C0">
        <w:t xml:space="preserve">ineficiente </w:t>
      </w:r>
      <w:r w:rsidRPr="00CF4D84">
        <w:t>planificac</w:t>
      </w:r>
      <w:r w:rsidR="00DD1582">
        <w:t>ión en su etapa de preinversión. Dicha</w:t>
      </w:r>
      <w:r w:rsidR="001F4343">
        <w:t>s</w:t>
      </w:r>
      <w:r w:rsidR="00DD1582">
        <w:t xml:space="preserve"> irregularidades fueron citada</w:t>
      </w:r>
      <w:r w:rsidR="00E02B77">
        <w:t xml:space="preserve">s </w:t>
      </w:r>
      <w:r w:rsidR="00DD1582">
        <w:t xml:space="preserve">por esta Auditoría </w:t>
      </w:r>
      <w:r w:rsidR="00E02B77">
        <w:t>en el Informe 15-18 PNTM</w:t>
      </w:r>
      <w:r w:rsidRPr="00CF4D84">
        <w:t xml:space="preserve"> </w:t>
      </w:r>
    </w:p>
    <w:p w14:paraId="563E1E9F" w14:textId="77777777" w:rsidR="0066266C" w:rsidRDefault="0066266C" w:rsidP="008A6C50">
      <w:pPr>
        <w:jc w:val="both"/>
      </w:pPr>
    </w:p>
    <w:p w14:paraId="2829AD01" w14:textId="613B9E0E" w:rsidR="00BA79A5" w:rsidRDefault="00CD5959" w:rsidP="008A6C50">
      <w:pPr>
        <w:jc w:val="both"/>
      </w:pPr>
      <w:r>
        <w:t xml:space="preserve">En ese sentido, </w:t>
      </w:r>
      <w:r w:rsidR="00E02B77">
        <w:t>quedó en evidencia la falta de planificación y gestión de la DRTE, ya que</w:t>
      </w:r>
      <w:r>
        <w:t xml:space="preserve"> de forma precipitada,</w:t>
      </w:r>
      <w:r w:rsidR="00E02B77">
        <w:t xml:space="preserve"> y</w:t>
      </w:r>
      <w:r>
        <w:t xml:space="preserve"> sin </w:t>
      </w:r>
      <w:r w:rsidR="00DF5B2D">
        <w:t>definir</w:t>
      </w:r>
      <w:r w:rsidR="00E02B77">
        <w:t xml:space="preserve"> previamente </w:t>
      </w:r>
      <w:r w:rsidR="00DF5B2D">
        <w:t>el mecanismo de contrataci</w:t>
      </w:r>
      <w:r w:rsidR="00E02B77">
        <w:t xml:space="preserve">ón, los controles y </w:t>
      </w:r>
      <w:r w:rsidR="00DF5B2D">
        <w:t>procedimientos</w:t>
      </w:r>
      <w:r w:rsidR="00E02B77">
        <w:t xml:space="preserve"> </w:t>
      </w:r>
      <w:r w:rsidR="00DF5B2D">
        <w:t>para la ejecución</w:t>
      </w:r>
      <w:r w:rsidR="00E02B77">
        <w:t xml:space="preserve"> de los recursos disponibles</w:t>
      </w:r>
      <w:r w:rsidR="00DF5B2D">
        <w:t xml:space="preserve"> del PNTM, </w:t>
      </w:r>
      <w:r w:rsidR="001F4343">
        <w:t>procedió a</w:t>
      </w:r>
      <w:r w:rsidR="00DF5B2D">
        <w:t xml:space="preserve"> transferir ₡3.843.457.415.</w:t>
      </w:r>
      <w:r w:rsidR="001C4B25">
        <w:t>4</w:t>
      </w:r>
      <w:r w:rsidR="00DF5B2D">
        <w:t xml:space="preserve">0 a las Juntas de Educación y Administrativas. </w:t>
      </w:r>
      <w:r w:rsidR="00BA79A5">
        <w:t xml:space="preserve">Es decir, se evidencia un alto riesgo en el manejo y administración de los fondos públicos. </w:t>
      </w:r>
    </w:p>
    <w:p w14:paraId="61DEC0C6" w14:textId="77777777" w:rsidR="00DD1582" w:rsidRDefault="00DD1582" w:rsidP="008A6C50">
      <w:pPr>
        <w:jc w:val="both"/>
      </w:pPr>
    </w:p>
    <w:p w14:paraId="39965BB9" w14:textId="3E7ACAB8" w:rsidR="00DD1582" w:rsidRDefault="00DD1582" w:rsidP="008A6C50">
      <w:pPr>
        <w:jc w:val="both"/>
      </w:pPr>
      <w:r>
        <w:t xml:space="preserve">Por otro lado, quedó en evidencia que a las Juntas de Educación se les endosó la responsabilidad de ejecutar los recursos del PNTM, sin embargo </w:t>
      </w:r>
      <w:r w:rsidR="00202EBC">
        <w:t xml:space="preserve">éstas mostraron desconocimiento e inobservancia de lo estipulado en la Ley de Contratación Administrativa, </w:t>
      </w:r>
      <w:r w:rsidR="00AF1159">
        <w:t xml:space="preserve">y de las condiciones establecidas por la CGR, y este Ministerio, por lo que esta Dirección constató </w:t>
      </w:r>
      <w:r w:rsidR="00AF1159" w:rsidRPr="007B56BD">
        <w:t>que al menos 72</w:t>
      </w:r>
      <w:r w:rsidR="00AF1159">
        <w:t xml:space="preserve"> centros educativos de un total de </w:t>
      </w:r>
      <w:r w:rsidR="0045719D">
        <w:t>166</w:t>
      </w:r>
      <w:r w:rsidR="00AF1159">
        <w:t xml:space="preserve"> centros educativos beneficiados, adjudicaron y refrendaron el contrato de las contrataciones directas concursadas de forma irregular, sin refrendo</w:t>
      </w:r>
      <w:r w:rsidR="00327467">
        <w:t xml:space="preserve">. </w:t>
      </w:r>
    </w:p>
    <w:p w14:paraId="5849A258" w14:textId="77777777" w:rsidR="00327467" w:rsidRDefault="00327467" w:rsidP="008A6C50">
      <w:pPr>
        <w:jc w:val="both"/>
      </w:pPr>
    </w:p>
    <w:p w14:paraId="1BE5F784" w14:textId="77777777" w:rsidR="00BA79A5" w:rsidRDefault="00327467" w:rsidP="008A6C50">
      <w:pPr>
        <w:jc w:val="both"/>
      </w:pPr>
      <w:r>
        <w:t xml:space="preserve">Sobre el particular, este Ministerio no ha logrado identificar la Juntas que realizaron las contrataciones de forma irregular, sin refrendo, y recibieron los equipos y accesorios a satisfacción. En ese mismo orden, tampoco la Dirección de Recursos Tecnológicos ha logrado identificar las Juntas que realizaron </w:t>
      </w:r>
      <w:r>
        <w:rPr>
          <w:color w:val="000000"/>
        </w:rPr>
        <w:t>el procedimiento de “reconocimiento de indemnización por con</w:t>
      </w:r>
      <w:r w:rsidR="00A76F41">
        <w:rPr>
          <w:color w:val="000000"/>
        </w:rPr>
        <w:t>trato irregular”, para el pago de</w:t>
      </w:r>
      <w:r>
        <w:rPr>
          <w:color w:val="000000"/>
        </w:rPr>
        <w:t xml:space="preserve">l contratista, o por el contrario, realizaron un pago irregular. </w:t>
      </w:r>
    </w:p>
    <w:p w14:paraId="60554BDB" w14:textId="77777777" w:rsidR="00327467" w:rsidRDefault="00327467" w:rsidP="008A6C50">
      <w:pPr>
        <w:jc w:val="both"/>
      </w:pPr>
    </w:p>
    <w:p w14:paraId="434C06A5" w14:textId="6D234B84" w:rsidR="00E36C47" w:rsidRDefault="00327467" w:rsidP="00E36C47">
      <w:pPr>
        <w:jc w:val="both"/>
      </w:pPr>
      <w:r>
        <w:t>Ahora bien</w:t>
      </w:r>
      <w:r w:rsidR="00AF1159">
        <w:t>, también quedó en evidencia</w:t>
      </w:r>
      <w:r w:rsidR="00BA79A5">
        <w:t xml:space="preserve"> la falta de </w:t>
      </w:r>
      <w:r w:rsidR="007B56BD">
        <w:t>asesoría</w:t>
      </w:r>
      <w:r w:rsidR="00BA79A5">
        <w:t xml:space="preserve"> y fiscalización por parte de la Comisión Interinstitucional, de la Dirección de Recursos Tecnológicos en Educación, de los Directores Regi</w:t>
      </w:r>
      <w:r w:rsidR="00AF1159">
        <w:t xml:space="preserve">onales, Asesores Legales de las DRE, y Asesores de Circuito, por lo que esta Dirección </w:t>
      </w:r>
      <w:r w:rsidR="0001262B">
        <w:t xml:space="preserve">de Auditoria Interna </w:t>
      </w:r>
      <w:r w:rsidR="00AF1159">
        <w:t>considera que existe una responsabilidad compartida por parte de todos los involucrados en el proceso</w:t>
      </w:r>
    </w:p>
    <w:p w14:paraId="56A7CBF8" w14:textId="77777777" w:rsidR="00E36C47" w:rsidRDefault="00E36C47" w:rsidP="00E36C47">
      <w:pPr>
        <w:jc w:val="both"/>
      </w:pPr>
    </w:p>
    <w:p w14:paraId="7E48D5BC" w14:textId="49A40E56" w:rsidR="00E36C47" w:rsidRDefault="00A76F41" w:rsidP="00E36C47">
      <w:pPr>
        <w:jc w:val="both"/>
      </w:pPr>
      <w:r>
        <w:t>Aunado a lo anterior</w:t>
      </w:r>
      <w:r w:rsidR="00E36C47">
        <w:t xml:space="preserve">, </w:t>
      </w:r>
      <w:r>
        <w:t>esta</w:t>
      </w:r>
      <w:r w:rsidR="00E36C47">
        <w:t xml:space="preserve"> </w:t>
      </w:r>
      <w:r>
        <w:t xml:space="preserve">Auditoría considera que la </w:t>
      </w:r>
      <w:r w:rsidR="00E36C47">
        <w:t xml:space="preserve">Dirección de Recursos Tecnológicos en Educación, </w:t>
      </w:r>
      <w:r>
        <w:t>no</w:t>
      </w:r>
      <w:r w:rsidR="00E36C47">
        <w:t xml:space="preserve"> ha logrado identificar y cuantificar el impacto de las irregularidades cometidas </w:t>
      </w:r>
      <w:r>
        <w:t>por las Juntas, sobre</w:t>
      </w:r>
      <w:r w:rsidR="00E36C47">
        <w:t xml:space="preserve"> </w:t>
      </w:r>
      <w:r>
        <w:t xml:space="preserve">los </w:t>
      </w:r>
      <w:r w:rsidR="00E36C47">
        <w:t>objetivos</w:t>
      </w:r>
      <w:r>
        <w:t xml:space="preserve"> planteados en el PNTM, y el funcionamiento de los mismos centros educativos, esto porque en muchos casos se debieron realizar procesos sumarios a los actores involucrados</w:t>
      </w:r>
      <w:r w:rsidR="00E36C47">
        <w:t xml:space="preserve">. </w:t>
      </w:r>
    </w:p>
    <w:p w14:paraId="4B3C9C09" w14:textId="77777777" w:rsidR="008750DC" w:rsidRDefault="008750DC" w:rsidP="00DD5342">
      <w:pPr>
        <w:pStyle w:val="Ttulo2"/>
        <w:spacing w:before="0" w:beforeAutospacing="0" w:after="0" w:afterAutospacing="0"/>
        <w:rPr>
          <w:szCs w:val="24"/>
        </w:rPr>
      </w:pPr>
    </w:p>
    <w:p w14:paraId="6F3AE028" w14:textId="77777777" w:rsidR="00AE7707" w:rsidRPr="00445511" w:rsidRDefault="00AE7707" w:rsidP="00DD5342">
      <w:pPr>
        <w:pStyle w:val="Ttulo2"/>
        <w:spacing w:before="0" w:beforeAutospacing="0" w:after="0" w:afterAutospacing="0"/>
        <w:rPr>
          <w:szCs w:val="24"/>
        </w:rPr>
      </w:pPr>
      <w:bookmarkStart w:id="20" w:name="_Toc30744406"/>
      <w:r w:rsidRPr="00445511">
        <w:rPr>
          <w:szCs w:val="24"/>
        </w:rPr>
        <w:t>4. RECOMENDACIONES</w:t>
      </w:r>
      <w:bookmarkEnd w:id="20"/>
    </w:p>
    <w:p w14:paraId="40B64509" w14:textId="77777777" w:rsidR="00D37290" w:rsidRPr="00445511" w:rsidRDefault="00D37290" w:rsidP="00DD5342">
      <w:pPr>
        <w:jc w:val="both"/>
        <w:rPr>
          <w:b/>
        </w:rPr>
      </w:pPr>
    </w:p>
    <w:p w14:paraId="6C19E377" w14:textId="6B009F47" w:rsidR="003306F7" w:rsidRDefault="008750DC" w:rsidP="00166C22">
      <w:pPr>
        <w:autoSpaceDE w:val="0"/>
        <w:autoSpaceDN w:val="0"/>
        <w:adjustRightInd w:val="0"/>
        <w:jc w:val="both"/>
        <w:rPr>
          <w:b/>
        </w:rPr>
      </w:pPr>
      <w:r w:rsidRPr="00F24E8D">
        <w:rPr>
          <w:b/>
        </w:rPr>
        <w:t xml:space="preserve">A la </w:t>
      </w:r>
      <w:r w:rsidR="00887626" w:rsidRPr="00F24E8D">
        <w:rPr>
          <w:b/>
        </w:rPr>
        <w:t>Dirección de Recursos Tecnológicos en Educación</w:t>
      </w:r>
    </w:p>
    <w:p w14:paraId="11EB47AE" w14:textId="77777777" w:rsidR="00166C22" w:rsidRPr="00166C22" w:rsidRDefault="00166C22" w:rsidP="00166C22">
      <w:pPr>
        <w:autoSpaceDE w:val="0"/>
        <w:autoSpaceDN w:val="0"/>
        <w:adjustRightInd w:val="0"/>
        <w:jc w:val="both"/>
        <w:rPr>
          <w:b/>
        </w:rPr>
      </w:pPr>
    </w:p>
    <w:p w14:paraId="62E1D9FC" w14:textId="3E76BC12" w:rsidR="008750DC" w:rsidRPr="008750DC" w:rsidRDefault="008750DC" w:rsidP="009A0742">
      <w:pPr>
        <w:spacing w:after="160"/>
        <w:jc w:val="both"/>
        <w:rPr>
          <w:rFonts w:eastAsiaTheme="minorHAnsi"/>
          <w:lang w:val="es-CR"/>
        </w:rPr>
      </w:pPr>
      <w:r w:rsidRPr="005130B9">
        <w:rPr>
          <w:rFonts w:eastAsiaTheme="minorHAnsi"/>
          <w:b/>
          <w:lang w:val="es-CR"/>
        </w:rPr>
        <w:t>4.1</w:t>
      </w:r>
      <w:r>
        <w:rPr>
          <w:rFonts w:eastAsiaTheme="minorHAnsi"/>
          <w:lang w:val="es-CR"/>
        </w:rPr>
        <w:t xml:space="preserve"> </w:t>
      </w:r>
      <w:r w:rsidRPr="008750DC">
        <w:rPr>
          <w:rFonts w:eastAsiaTheme="minorHAnsi"/>
          <w:lang w:val="es-CR"/>
        </w:rPr>
        <w:t xml:space="preserve">Ejecutar un estudio, que permita evidenciar el avance y finiquito del proceso de contratación directa dentro del marco del Programa Nacional de Tecnologías Móviles, de forma tal que incluya: </w:t>
      </w:r>
    </w:p>
    <w:p w14:paraId="0D747FBA" w14:textId="77777777" w:rsidR="008750DC" w:rsidRPr="00F5332A" w:rsidRDefault="008750DC" w:rsidP="00CC4618">
      <w:pPr>
        <w:numPr>
          <w:ilvl w:val="0"/>
          <w:numId w:val="16"/>
        </w:numPr>
        <w:suppressAutoHyphens w:val="0"/>
        <w:autoSpaceDE w:val="0"/>
        <w:autoSpaceDN w:val="0"/>
        <w:adjustRightInd w:val="0"/>
        <w:spacing w:after="160"/>
        <w:ind w:left="357" w:hanging="357"/>
        <w:contextualSpacing/>
        <w:jc w:val="both"/>
        <w:rPr>
          <w:rFonts w:eastAsiaTheme="minorHAnsi"/>
          <w:sz w:val="22"/>
          <w:szCs w:val="22"/>
          <w:lang w:val="es-CR" w:eastAsia="en-US"/>
        </w:rPr>
      </w:pPr>
      <w:r w:rsidRPr="00F5332A">
        <w:t>Detalle actualizado del estado de las contrataciones directas concursadas realizadas en las Direcciones Regionales, identificando las Juntas Administrativas y/o de Educación que:</w:t>
      </w:r>
    </w:p>
    <w:p w14:paraId="4954BA9E" w14:textId="77777777" w:rsidR="008750DC" w:rsidRPr="00F5332A" w:rsidRDefault="008750DC" w:rsidP="00CC4618">
      <w:pPr>
        <w:numPr>
          <w:ilvl w:val="0"/>
          <w:numId w:val="14"/>
        </w:numPr>
        <w:suppressAutoHyphens w:val="0"/>
        <w:autoSpaceDE w:val="0"/>
        <w:autoSpaceDN w:val="0"/>
        <w:adjustRightInd w:val="0"/>
        <w:spacing w:after="160"/>
        <w:ind w:left="1139" w:hanging="357"/>
        <w:contextualSpacing/>
        <w:jc w:val="both"/>
        <w:rPr>
          <w:rFonts w:eastAsiaTheme="minorHAnsi"/>
          <w:sz w:val="22"/>
          <w:szCs w:val="22"/>
          <w:lang w:val="es-CR" w:eastAsia="en-US"/>
        </w:rPr>
      </w:pPr>
      <w:r w:rsidRPr="00F5332A">
        <w:t>Realizaron el proceso de contratación directa concursada de forma irregular (sin refrendo).</w:t>
      </w:r>
    </w:p>
    <w:p w14:paraId="52881424" w14:textId="77777777" w:rsidR="008750DC" w:rsidRPr="00F5332A" w:rsidRDefault="008750DC" w:rsidP="00CC4618">
      <w:pPr>
        <w:numPr>
          <w:ilvl w:val="0"/>
          <w:numId w:val="14"/>
        </w:numPr>
        <w:suppressAutoHyphens w:val="0"/>
        <w:autoSpaceDE w:val="0"/>
        <w:autoSpaceDN w:val="0"/>
        <w:adjustRightInd w:val="0"/>
        <w:spacing w:after="160"/>
        <w:ind w:left="1139" w:hanging="357"/>
        <w:contextualSpacing/>
        <w:jc w:val="both"/>
        <w:rPr>
          <w:rFonts w:eastAsiaTheme="minorHAnsi"/>
          <w:lang w:val="es-CR" w:eastAsia="en-US"/>
        </w:rPr>
      </w:pPr>
      <w:r w:rsidRPr="00F5332A">
        <w:rPr>
          <w:rFonts w:eastAsiaTheme="minorHAnsi" w:cstheme="minorBidi"/>
          <w:lang w:val="es-CR" w:eastAsia="en-US"/>
        </w:rPr>
        <w:t>Realizaron el procedimiento de reconocimiento de indemnización por contrato irregular.</w:t>
      </w:r>
    </w:p>
    <w:p w14:paraId="497993A0" w14:textId="77777777" w:rsidR="008750DC" w:rsidRPr="00F5332A" w:rsidRDefault="008750DC" w:rsidP="00CC4618">
      <w:pPr>
        <w:numPr>
          <w:ilvl w:val="0"/>
          <w:numId w:val="14"/>
        </w:numPr>
        <w:suppressAutoHyphens w:val="0"/>
        <w:autoSpaceDE w:val="0"/>
        <w:autoSpaceDN w:val="0"/>
        <w:adjustRightInd w:val="0"/>
        <w:spacing w:after="160"/>
        <w:ind w:left="1139" w:hanging="357"/>
        <w:contextualSpacing/>
        <w:jc w:val="both"/>
        <w:rPr>
          <w:rFonts w:eastAsiaTheme="minorHAnsi"/>
          <w:lang w:val="es-CR" w:eastAsia="en-US"/>
        </w:rPr>
      </w:pPr>
      <w:r w:rsidRPr="00F5332A">
        <w:rPr>
          <w:rFonts w:eastAsiaTheme="minorHAnsi" w:cstheme="minorBidi"/>
          <w:lang w:val="es-CR" w:eastAsia="en-US"/>
        </w:rPr>
        <w:t>Realizaron la firma del contrato sin refrendo, y realizaron el pago ordinario del contratista de forma irregular.</w:t>
      </w:r>
    </w:p>
    <w:p w14:paraId="58214634" w14:textId="77777777" w:rsidR="008750DC" w:rsidRPr="00F5332A" w:rsidRDefault="008750DC" w:rsidP="008750DC">
      <w:pPr>
        <w:autoSpaceDE w:val="0"/>
        <w:autoSpaceDN w:val="0"/>
        <w:adjustRightInd w:val="0"/>
        <w:jc w:val="both"/>
        <w:rPr>
          <w:rFonts w:eastAsiaTheme="minorHAnsi"/>
          <w:lang w:val="es-CR" w:eastAsia="en-US"/>
        </w:rPr>
      </w:pPr>
    </w:p>
    <w:p w14:paraId="0F8F1402" w14:textId="77777777" w:rsidR="008750DC" w:rsidRPr="00F5332A" w:rsidRDefault="008750DC" w:rsidP="00CC4618">
      <w:pPr>
        <w:numPr>
          <w:ilvl w:val="0"/>
          <w:numId w:val="16"/>
        </w:numPr>
        <w:suppressAutoHyphens w:val="0"/>
        <w:autoSpaceDE w:val="0"/>
        <w:autoSpaceDN w:val="0"/>
        <w:adjustRightInd w:val="0"/>
        <w:spacing w:after="160"/>
        <w:ind w:left="357" w:hanging="357"/>
        <w:contextualSpacing/>
        <w:jc w:val="both"/>
      </w:pPr>
      <w:r w:rsidRPr="00F5332A">
        <w:rPr>
          <w:rFonts w:eastAsiaTheme="minorHAnsi"/>
          <w:lang w:val="es-CR" w:eastAsia="en-US"/>
        </w:rPr>
        <w:t xml:space="preserve">Detalle </w:t>
      </w:r>
      <w:r w:rsidRPr="00F5332A">
        <w:t>de los procedimientos sumarios realizados por los supervisores, de cada una de las Direcciones Regionales, en contra de las Juntas Administrativas y/o de Educación, y Directores de Centros Educativos que realizaron contrataciones sin refrendo, y ejecutaron el pago ordinario al contratista. En aquellos casos que los supervisores no hayan ejecutado dicho procedimiento, se les debe instruir para que los ejecuten.</w:t>
      </w:r>
    </w:p>
    <w:p w14:paraId="7EFF3F67" w14:textId="77777777" w:rsidR="008750DC" w:rsidRPr="00F5332A" w:rsidRDefault="008750DC" w:rsidP="008750DC">
      <w:pPr>
        <w:autoSpaceDE w:val="0"/>
        <w:autoSpaceDN w:val="0"/>
        <w:adjustRightInd w:val="0"/>
        <w:ind w:left="360"/>
        <w:contextualSpacing/>
        <w:jc w:val="both"/>
      </w:pPr>
    </w:p>
    <w:p w14:paraId="56CD04D9" w14:textId="2A5B3444" w:rsidR="000709AF" w:rsidRDefault="008750DC" w:rsidP="00166C22">
      <w:pPr>
        <w:numPr>
          <w:ilvl w:val="0"/>
          <w:numId w:val="16"/>
        </w:numPr>
        <w:suppressAutoHyphens w:val="0"/>
        <w:autoSpaceDE w:val="0"/>
        <w:autoSpaceDN w:val="0"/>
        <w:adjustRightInd w:val="0"/>
        <w:spacing w:after="160"/>
        <w:ind w:left="357" w:hanging="357"/>
        <w:contextualSpacing/>
        <w:jc w:val="both"/>
      </w:pPr>
      <w:r w:rsidRPr="00F5332A">
        <w:t xml:space="preserve">Detalle de centros educativos, por cada una de las Direcciones Regionales, que no han presentado información ante el Asesor Legal, para lo cual se debe instruir al Director Regional que recopile la información y ejecute las acciones que permitan finiquitar el proceso. </w:t>
      </w:r>
      <w:r>
        <w:t xml:space="preserve">  (Plazo máximo de cumplimiento </w:t>
      </w:r>
      <w:r w:rsidR="002C4402">
        <w:t>al 26 de febrero del año 2021</w:t>
      </w:r>
      <w:r>
        <w:t>)</w:t>
      </w:r>
    </w:p>
    <w:p w14:paraId="3F5338D7" w14:textId="77777777" w:rsidR="00166C22" w:rsidRDefault="00166C22" w:rsidP="00166C22">
      <w:pPr>
        <w:suppressAutoHyphens w:val="0"/>
        <w:autoSpaceDE w:val="0"/>
        <w:autoSpaceDN w:val="0"/>
        <w:adjustRightInd w:val="0"/>
        <w:spacing w:after="160"/>
        <w:contextualSpacing/>
        <w:jc w:val="both"/>
      </w:pPr>
    </w:p>
    <w:p w14:paraId="123FE362" w14:textId="2435B1BC" w:rsidR="008750DC" w:rsidRPr="008750DC" w:rsidRDefault="008750DC" w:rsidP="00CC4618">
      <w:pPr>
        <w:autoSpaceDE w:val="0"/>
        <w:autoSpaceDN w:val="0"/>
        <w:adjustRightInd w:val="0"/>
        <w:spacing w:after="160"/>
        <w:jc w:val="both"/>
      </w:pPr>
      <w:r w:rsidRPr="005130B9">
        <w:rPr>
          <w:b/>
        </w:rPr>
        <w:t>4.2</w:t>
      </w:r>
      <w:r>
        <w:t xml:space="preserve"> </w:t>
      </w:r>
      <w:r w:rsidRPr="002C4402">
        <w:t>Remitir a la Auditoría Interna un informe con los resultados y el seguimiento del estudio ejecutado. (</w:t>
      </w:r>
      <w:r w:rsidR="002C4402" w:rsidRPr="002C4402">
        <w:t>Plazo máximo de cumplimiento al 31 de marzo del año 2021</w:t>
      </w:r>
      <w:r w:rsidRPr="002C4402">
        <w:t>)</w:t>
      </w:r>
      <w:r w:rsidRPr="008750DC">
        <w:t xml:space="preserve"> </w:t>
      </w:r>
    </w:p>
    <w:p w14:paraId="2D2FD247" w14:textId="3645CF5C" w:rsidR="00232990" w:rsidRDefault="00232990" w:rsidP="008750DC">
      <w:pPr>
        <w:autoSpaceDE w:val="0"/>
        <w:autoSpaceDN w:val="0"/>
        <w:adjustRightInd w:val="0"/>
        <w:jc w:val="both"/>
        <w:rPr>
          <w:b/>
        </w:rPr>
      </w:pPr>
    </w:p>
    <w:p w14:paraId="2F30C5EE" w14:textId="7D25F634" w:rsidR="001F4343" w:rsidRDefault="001F4343" w:rsidP="008750DC">
      <w:pPr>
        <w:autoSpaceDE w:val="0"/>
        <w:autoSpaceDN w:val="0"/>
        <w:adjustRightInd w:val="0"/>
        <w:jc w:val="both"/>
        <w:rPr>
          <w:b/>
        </w:rPr>
      </w:pPr>
    </w:p>
    <w:p w14:paraId="34631251" w14:textId="57C276C8" w:rsidR="001F4343" w:rsidRDefault="001F4343" w:rsidP="008750DC">
      <w:pPr>
        <w:autoSpaceDE w:val="0"/>
        <w:autoSpaceDN w:val="0"/>
        <w:adjustRightInd w:val="0"/>
        <w:jc w:val="both"/>
        <w:rPr>
          <w:b/>
        </w:rPr>
      </w:pPr>
    </w:p>
    <w:p w14:paraId="5A53A9D3" w14:textId="77777777" w:rsidR="001F4343" w:rsidRDefault="001F4343" w:rsidP="008750DC">
      <w:pPr>
        <w:autoSpaceDE w:val="0"/>
        <w:autoSpaceDN w:val="0"/>
        <w:adjustRightInd w:val="0"/>
        <w:jc w:val="both"/>
        <w:rPr>
          <w:b/>
        </w:rPr>
      </w:pPr>
    </w:p>
    <w:p w14:paraId="05C3742D" w14:textId="705A8FB5" w:rsidR="0080551B" w:rsidRDefault="0080551B" w:rsidP="008750DC">
      <w:pPr>
        <w:autoSpaceDE w:val="0"/>
        <w:autoSpaceDN w:val="0"/>
        <w:adjustRightInd w:val="0"/>
        <w:jc w:val="both"/>
        <w:rPr>
          <w:b/>
        </w:rPr>
      </w:pPr>
      <w:r w:rsidRPr="00F24E8D">
        <w:rPr>
          <w:b/>
        </w:rPr>
        <w:t>A la</w:t>
      </w:r>
      <w:r w:rsidR="004D0CB3" w:rsidRPr="00F24E8D">
        <w:rPr>
          <w:b/>
        </w:rPr>
        <w:t xml:space="preserve"> Dirección de Recursos Tecnológicos en coordinación con </w:t>
      </w:r>
      <w:r w:rsidR="0053521D" w:rsidRPr="00F24E8D">
        <w:rPr>
          <w:b/>
        </w:rPr>
        <w:t>la Dirección</w:t>
      </w:r>
      <w:r w:rsidRPr="00F24E8D">
        <w:rPr>
          <w:b/>
        </w:rPr>
        <w:t xml:space="preserve"> de Asuntos Jurídicos</w:t>
      </w:r>
    </w:p>
    <w:p w14:paraId="305C5103" w14:textId="77777777" w:rsidR="0080551B" w:rsidRDefault="0080551B" w:rsidP="008750DC">
      <w:pPr>
        <w:autoSpaceDE w:val="0"/>
        <w:autoSpaceDN w:val="0"/>
        <w:adjustRightInd w:val="0"/>
        <w:jc w:val="both"/>
        <w:rPr>
          <w:b/>
        </w:rPr>
      </w:pPr>
    </w:p>
    <w:p w14:paraId="62242F89" w14:textId="6B12AFCA" w:rsidR="000709AF" w:rsidRDefault="008750DC" w:rsidP="00166C22">
      <w:pPr>
        <w:autoSpaceDE w:val="0"/>
        <w:autoSpaceDN w:val="0"/>
        <w:adjustRightInd w:val="0"/>
        <w:jc w:val="both"/>
      </w:pPr>
      <w:r w:rsidRPr="005130B9">
        <w:rPr>
          <w:b/>
        </w:rPr>
        <w:t>4.</w:t>
      </w:r>
      <w:r w:rsidR="00464B51">
        <w:rPr>
          <w:b/>
        </w:rPr>
        <w:t>3</w:t>
      </w:r>
      <w:r>
        <w:t xml:space="preserve"> </w:t>
      </w:r>
      <w:r w:rsidRPr="008750DC">
        <w:t xml:space="preserve">Convocar a los directores regionales, asesores legales, supervisores de circuito, y directores de centros educativos, con el fin de llevar a cabo una sesión de trabajo que permita asesorarlos respecto a su rol específico en el proceso de fiscalización de los procedimientos de contratación directa concursada dentro del marco del PNTM, y en lo que respecta al proceso de refrendo.  </w:t>
      </w:r>
      <w:r w:rsidRPr="002C4402">
        <w:t xml:space="preserve">(Plazo máximo de cumplimiento </w:t>
      </w:r>
      <w:r w:rsidR="00166C22" w:rsidRPr="002C4402">
        <w:t xml:space="preserve">máximo </w:t>
      </w:r>
      <w:r w:rsidR="002C4402" w:rsidRPr="002C4402">
        <w:t>al 30 de noviembre del año 2020</w:t>
      </w:r>
      <w:r w:rsidRPr="002C4402">
        <w:t>)</w:t>
      </w:r>
    </w:p>
    <w:p w14:paraId="3290B39C" w14:textId="77777777" w:rsidR="00F24E8D" w:rsidRDefault="00F24E8D" w:rsidP="00166C22">
      <w:pPr>
        <w:autoSpaceDE w:val="0"/>
        <w:autoSpaceDN w:val="0"/>
        <w:adjustRightInd w:val="0"/>
        <w:jc w:val="both"/>
      </w:pPr>
    </w:p>
    <w:p w14:paraId="79F915AD" w14:textId="1D7FE6AC" w:rsidR="00464B51" w:rsidRDefault="00464B51" w:rsidP="00464B51">
      <w:pPr>
        <w:jc w:val="both"/>
        <w:rPr>
          <w:b/>
        </w:rPr>
      </w:pPr>
      <w:r w:rsidRPr="00F24E8D">
        <w:rPr>
          <w:b/>
        </w:rPr>
        <w:t xml:space="preserve">A la Dirección de Recursos Tecnológicos en Educación en coordinación con el Despacho de la Viceministra de Planificación </w:t>
      </w:r>
      <w:r w:rsidR="00166C22" w:rsidRPr="00F24E8D">
        <w:rPr>
          <w:b/>
        </w:rPr>
        <w:t xml:space="preserve">Institucional </w:t>
      </w:r>
      <w:r w:rsidRPr="00F24E8D">
        <w:rPr>
          <w:b/>
        </w:rPr>
        <w:t>y Coordinación Regional</w:t>
      </w:r>
    </w:p>
    <w:p w14:paraId="3C9ECDE7" w14:textId="77777777" w:rsidR="0080551B" w:rsidRDefault="0080551B" w:rsidP="008750DC">
      <w:pPr>
        <w:jc w:val="both"/>
        <w:rPr>
          <w:b/>
        </w:rPr>
      </w:pPr>
    </w:p>
    <w:p w14:paraId="2140962E" w14:textId="2CCA9AC0" w:rsidR="008750DC" w:rsidRPr="008750DC" w:rsidRDefault="008750DC" w:rsidP="00166C22">
      <w:pPr>
        <w:jc w:val="both"/>
      </w:pPr>
      <w:r w:rsidRPr="005130B9">
        <w:rPr>
          <w:b/>
        </w:rPr>
        <w:t>4.4</w:t>
      </w:r>
      <w:r>
        <w:t xml:space="preserve"> </w:t>
      </w:r>
      <w:r w:rsidRPr="008750DC">
        <w:t>Instruir a los Directores Regionales de Educación de Limón, San Carlos, Norte Norte y Sarapiquí para que brinden toda la información de los procesos de contratación directa concursada de su región, y las acciones realizadas por los asesores legales y supervisores de circuitos. En caso de incumplimiento, acentuar las responsabilidades admi</w:t>
      </w:r>
      <w:r>
        <w:t>nistrativas correspondientes. (</w:t>
      </w:r>
      <w:r w:rsidRPr="008750DC">
        <w:t>Plazo inmediato</w:t>
      </w:r>
      <w:r w:rsidR="002C4402">
        <w:t xml:space="preserve">, al día </w:t>
      </w:r>
      <w:r w:rsidR="00CE4280">
        <w:t>3</w:t>
      </w:r>
      <w:r w:rsidR="002C4402">
        <w:t xml:space="preserve"> de setiembre del año 2020</w:t>
      </w:r>
      <w:r w:rsidRPr="008750DC">
        <w:t>)</w:t>
      </w:r>
    </w:p>
    <w:p w14:paraId="0F249661" w14:textId="77777777" w:rsidR="00DA4BC4" w:rsidRPr="00445511" w:rsidRDefault="00DA4BC4" w:rsidP="00DD5342">
      <w:pPr>
        <w:jc w:val="both"/>
        <w:rPr>
          <w:b/>
        </w:rPr>
      </w:pPr>
    </w:p>
    <w:p w14:paraId="09A9BD7D" w14:textId="77777777" w:rsidR="00453D12" w:rsidRPr="00445511" w:rsidRDefault="00AE7707" w:rsidP="00DD5342">
      <w:pPr>
        <w:pStyle w:val="Ttulo2"/>
        <w:spacing w:before="0" w:beforeAutospacing="0" w:after="0" w:afterAutospacing="0"/>
        <w:rPr>
          <w:szCs w:val="24"/>
        </w:rPr>
      </w:pPr>
      <w:bookmarkStart w:id="21" w:name="_Toc30744407"/>
      <w:r w:rsidRPr="00445511">
        <w:rPr>
          <w:szCs w:val="24"/>
        </w:rPr>
        <w:t>5</w:t>
      </w:r>
      <w:r w:rsidR="00453D12" w:rsidRPr="00445511">
        <w:rPr>
          <w:szCs w:val="24"/>
        </w:rPr>
        <w:t>. PUNTOS ESPECÍFICOS</w:t>
      </w:r>
      <w:bookmarkEnd w:id="21"/>
    </w:p>
    <w:p w14:paraId="4FD72B5E" w14:textId="77777777" w:rsidR="00453D12" w:rsidRPr="00445511" w:rsidRDefault="00453D12" w:rsidP="00DD5342">
      <w:pPr>
        <w:jc w:val="both"/>
      </w:pPr>
    </w:p>
    <w:p w14:paraId="0CA78F84" w14:textId="77777777" w:rsidR="00453D12" w:rsidRPr="00445511" w:rsidRDefault="00AE7707" w:rsidP="00DD5342">
      <w:pPr>
        <w:pStyle w:val="Ttulo3"/>
        <w:spacing w:before="0"/>
        <w:rPr>
          <w:rFonts w:cs="Times New Roman"/>
        </w:rPr>
      </w:pPr>
      <w:bookmarkStart w:id="22" w:name="_Toc30744408"/>
      <w:r w:rsidRPr="00445511">
        <w:rPr>
          <w:rFonts w:cs="Times New Roman"/>
        </w:rPr>
        <w:t>5</w:t>
      </w:r>
      <w:r w:rsidR="00212C16" w:rsidRPr="00445511">
        <w:rPr>
          <w:rFonts w:cs="Times New Roman"/>
        </w:rPr>
        <w:t>.1</w:t>
      </w:r>
      <w:r w:rsidR="00453D12" w:rsidRPr="00445511">
        <w:rPr>
          <w:rFonts w:cs="Times New Roman"/>
        </w:rPr>
        <w:t xml:space="preserve"> Discusión de resultados</w:t>
      </w:r>
      <w:bookmarkEnd w:id="22"/>
      <w:r w:rsidR="00453D12" w:rsidRPr="00445511">
        <w:rPr>
          <w:rFonts w:cs="Times New Roman"/>
        </w:rPr>
        <w:t xml:space="preserve"> </w:t>
      </w:r>
    </w:p>
    <w:p w14:paraId="133970AE" w14:textId="4550127C" w:rsidR="0094682B" w:rsidRDefault="0094682B" w:rsidP="00DD5342">
      <w:pPr>
        <w:jc w:val="both"/>
      </w:pPr>
      <w:r w:rsidRPr="00F24E8D">
        <w:t xml:space="preserve">La comunicación de los resultados se realizó el día </w:t>
      </w:r>
      <w:r w:rsidR="001300D3" w:rsidRPr="00F24E8D">
        <w:t>28 julio</w:t>
      </w:r>
      <w:r w:rsidRPr="00F24E8D">
        <w:t xml:space="preserve"> </w:t>
      </w:r>
      <w:r w:rsidR="001300D3" w:rsidRPr="00F24E8D">
        <w:t>del año 2020</w:t>
      </w:r>
      <w:r w:rsidRPr="00F24E8D">
        <w:t xml:space="preserve">, a las </w:t>
      </w:r>
      <w:r w:rsidR="001300D3" w:rsidRPr="00F24E8D">
        <w:t xml:space="preserve">9 </w:t>
      </w:r>
      <w:r w:rsidRPr="00F24E8D">
        <w:t>horas</w:t>
      </w:r>
      <w:r w:rsidR="00E138A2" w:rsidRPr="00F24E8D">
        <w:t xml:space="preserve">, </w:t>
      </w:r>
      <w:r w:rsidR="001300D3" w:rsidRPr="00F24E8D">
        <w:t>a través de la herramienta Microsoft Te</w:t>
      </w:r>
      <w:r w:rsidRPr="00F24E8D">
        <w:t>a</w:t>
      </w:r>
      <w:r w:rsidR="001300D3" w:rsidRPr="00F24E8D">
        <w:t>ms</w:t>
      </w:r>
      <w:r w:rsidRPr="00F24E8D">
        <w:t>, con la presencia de l</w:t>
      </w:r>
      <w:r w:rsidR="00DC238D" w:rsidRPr="00F24E8D">
        <w:t>os</w:t>
      </w:r>
      <w:r w:rsidRPr="00F24E8D">
        <w:t xml:space="preserve"> siguientes </w:t>
      </w:r>
      <w:r w:rsidR="00DC238D" w:rsidRPr="00F24E8D">
        <w:t>funcionarios</w:t>
      </w:r>
      <w:r w:rsidR="00DC238D">
        <w:t>:</w:t>
      </w:r>
      <w:r w:rsidRPr="00445511">
        <w:t xml:space="preserve"> </w:t>
      </w:r>
    </w:p>
    <w:p w14:paraId="451759A5" w14:textId="2BD6E3B0" w:rsidR="001300D3" w:rsidRDefault="001300D3" w:rsidP="00DD5342">
      <w:pPr>
        <w:jc w:val="both"/>
      </w:pPr>
    </w:p>
    <w:tbl>
      <w:tblPr>
        <w:tblStyle w:val="Tablaconcuadrcula"/>
        <w:tblW w:w="0" w:type="auto"/>
        <w:jc w:val="center"/>
        <w:tblLook w:val="04A0" w:firstRow="1" w:lastRow="0" w:firstColumn="1" w:lastColumn="0" w:noHBand="0" w:noVBand="1"/>
      </w:tblPr>
      <w:tblGrid>
        <w:gridCol w:w="4106"/>
        <w:gridCol w:w="4722"/>
      </w:tblGrid>
      <w:tr w:rsidR="001300D3" w14:paraId="2E368083" w14:textId="77777777" w:rsidTr="00CB3BDE">
        <w:trPr>
          <w:jc w:val="center"/>
        </w:trPr>
        <w:tc>
          <w:tcPr>
            <w:tcW w:w="4106" w:type="dxa"/>
            <w:shd w:val="clear" w:color="auto" w:fill="548DD4" w:themeFill="text2" w:themeFillTint="99"/>
          </w:tcPr>
          <w:p w14:paraId="4F49DF07" w14:textId="136651F5" w:rsidR="001300D3" w:rsidRPr="009A0742" w:rsidRDefault="001300D3" w:rsidP="001300D3">
            <w:pPr>
              <w:ind w:left="0"/>
              <w:rPr>
                <w:b/>
                <w:sz w:val="22"/>
                <w:szCs w:val="22"/>
              </w:rPr>
            </w:pPr>
            <w:r w:rsidRPr="009A0742">
              <w:rPr>
                <w:b/>
                <w:sz w:val="22"/>
                <w:szCs w:val="22"/>
              </w:rPr>
              <w:t>Nombre</w:t>
            </w:r>
          </w:p>
        </w:tc>
        <w:tc>
          <w:tcPr>
            <w:tcW w:w="4722" w:type="dxa"/>
            <w:shd w:val="clear" w:color="auto" w:fill="548DD4" w:themeFill="text2" w:themeFillTint="99"/>
          </w:tcPr>
          <w:p w14:paraId="5FFDFF42" w14:textId="42844C29" w:rsidR="001300D3" w:rsidRPr="009A0742" w:rsidRDefault="001300D3" w:rsidP="001300D3">
            <w:pPr>
              <w:ind w:left="0"/>
              <w:rPr>
                <w:b/>
                <w:sz w:val="22"/>
                <w:szCs w:val="22"/>
              </w:rPr>
            </w:pPr>
            <w:r w:rsidRPr="009A0742">
              <w:rPr>
                <w:b/>
                <w:sz w:val="22"/>
                <w:szCs w:val="22"/>
              </w:rPr>
              <w:t>Dependencia</w:t>
            </w:r>
          </w:p>
        </w:tc>
      </w:tr>
      <w:tr w:rsidR="001300D3" w14:paraId="443BED74" w14:textId="77777777" w:rsidTr="00DC238D">
        <w:trPr>
          <w:jc w:val="center"/>
        </w:trPr>
        <w:tc>
          <w:tcPr>
            <w:tcW w:w="4106" w:type="dxa"/>
          </w:tcPr>
          <w:p w14:paraId="7BECECE4" w14:textId="0872AAAB" w:rsidR="001300D3" w:rsidRPr="009A0742" w:rsidRDefault="001300D3" w:rsidP="001300D3">
            <w:pPr>
              <w:ind w:left="0"/>
              <w:rPr>
                <w:sz w:val="22"/>
                <w:szCs w:val="22"/>
              </w:rPr>
            </w:pPr>
            <w:r w:rsidRPr="009A0742">
              <w:rPr>
                <w:sz w:val="22"/>
                <w:szCs w:val="22"/>
              </w:rPr>
              <w:t>Licda. Gabriela Castro Fuentes</w:t>
            </w:r>
          </w:p>
        </w:tc>
        <w:tc>
          <w:tcPr>
            <w:tcW w:w="4722" w:type="dxa"/>
          </w:tcPr>
          <w:p w14:paraId="4B48D5B9" w14:textId="64A8507D" w:rsidR="001300D3" w:rsidRPr="009A0742" w:rsidRDefault="001300D3" w:rsidP="001300D3">
            <w:pPr>
              <w:ind w:left="0"/>
              <w:rPr>
                <w:sz w:val="22"/>
                <w:szCs w:val="22"/>
              </w:rPr>
            </w:pPr>
            <w:r w:rsidRPr="009A0742">
              <w:rPr>
                <w:sz w:val="22"/>
                <w:szCs w:val="22"/>
              </w:rPr>
              <w:t>Directora de Recursos Tecnológicos en Educación</w:t>
            </w:r>
          </w:p>
        </w:tc>
      </w:tr>
      <w:tr w:rsidR="001300D3" w14:paraId="15AACDFE" w14:textId="77777777" w:rsidTr="00DC238D">
        <w:trPr>
          <w:jc w:val="center"/>
        </w:trPr>
        <w:tc>
          <w:tcPr>
            <w:tcW w:w="4106" w:type="dxa"/>
          </w:tcPr>
          <w:p w14:paraId="4A114D69" w14:textId="26400103" w:rsidR="001300D3" w:rsidRPr="009A0742" w:rsidRDefault="001300D3" w:rsidP="001300D3">
            <w:pPr>
              <w:ind w:left="0"/>
              <w:rPr>
                <w:sz w:val="22"/>
                <w:szCs w:val="22"/>
              </w:rPr>
            </w:pPr>
            <w:r w:rsidRPr="009A0742">
              <w:rPr>
                <w:sz w:val="22"/>
                <w:szCs w:val="22"/>
              </w:rPr>
              <w:t>Licda. Rosario Segura Sibaja</w:t>
            </w:r>
          </w:p>
        </w:tc>
        <w:tc>
          <w:tcPr>
            <w:tcW w:w="4722" w:type="dxa"/>
          </w:tcPr>
          <w:p w14:paraId="14D39FEC" w14:textId="5B020430" w:rsidR="001300D3" w:rsidRPr="009A0742" w:rsidRDefault="001300D3" w:rsidP="001300D3">
            <w:pPr>
              <w:ind w:left="0"/>
              <w:rPr>
                <w:sz w:val="22"/>
                <w:szCs w:val="22"/>
              </w:rPr>
            </w:pPr>
            <w:r w:rsidRPr="009A0742">
              <w:rPr>
                <w:sz w:val="22"/>
                <w:szCs w:val="22"/>
              </w:rPr>
              <w:t>Proveedora Institucional</w:t>
            </w:r>
          </w:p>
        </w:tc>
      </w:tr>
      <w:tr w:rsidR="001300D3" w14:paraId="17118FD4" w14:textId="77777777" w:rsidTr="00DC238D">
        <w:trPr>
          <w:jc w:val="center"/>
        </w:trPr>
        <w:tc>
          <w:tcPr>
            <w:tcW w:w="4106" w:type="dxa"/>
          </w:tcPr>
          <w:p w14:paraId="54AD5806" w14:textId="33AC5E4D" w:rsidR="001300D3" w:rsidRPr="009A0742" w:rsidRDefault="001300D3" w:rsidP="001300D3">
            <w:pPr>
              <w:ind w:left="0"/>
              <w:rPr>
                <w:sz w:val="22"/>
                <w:szCs w:val="22"/>
              </w:rPr>
            </w:pPr>
            <w:r w:rsidRPr="009A0742">
              <w:rPr>
                <w:sz w:val="22"/>
                <w:szCs w:val="22"/>
              </w:rPr>
              <w:t>Licda. Katia Solorzano May</w:t>
            </w:r>
          </w:p>
        </w:tc>
        <w:tc>
          <w:tcPr>
            <w:tcW w:w="4722" w:type="dxa"/>
          </w:tcPr>
          <w:p w14:paraId="1916B45A" w14:textId="4F2BFAC8" w:rsidR="001300D3" w:rsidRPr="009A0742" w:rsidRDefault="001300D3" w:rsidP="001300D3">
            <w:pPr>
              <w:ind w:left="0"/>
              <w:rPr>
                <w:sz w:val="22"/>
                <w:szCs w:val="22"/>
              </w:rPr>
            </w:pPr>
            <w:r w:rsidRPr="009A0742">
              <w:rPr>
                <w:sz w:val="22"/>
                <w:szCs w:val="22"/>
              </w:rPr>
              <w:t>Subdirectora de Recursos Tecnológicos en Educación</w:t>
            </w:r>
          </w:p>
        </w:tc>
      </w:tr>
      <w:tr w:rsidR="001300D3" w14:paraId="764154B2" w14:textId="77777777" w:rsidTr="00DC238D">
        <w:trPr>
          <w:jc w:val="center"/>
        </w:trPr>
        <w:tc>
          <w:tcPr>
            <w:tcW w:w="4106" w:type="dxa"/>
          </w:tcPr>
          <w:p w14:paraId="17C77529" w14:textId="06C7EBE8" w:rsidR="001300D3" w:rsidRPr="009A0742" w:rsidRDefault="001300D3" w:rsidP="001300D3">
            <w:pPr>
              <w:ind w:left="0"/>
              <w:rPr>
                <w:sz w:val="22"/>
                <w:szCs w:val="22"/>
              </w:rPr>
            </w:pPr>
            <w:r w:rsidRPr="009A0742">
              <w:rPr>
                <w:sz w:val="22"/>
                <w:szCs w:val="22"/>
              </w:rPr>
              <w:t>Lic. Felix Barrantes Silva</w:t>
            </w:r>
          </w:p>
        </w:tc>
        <w:tc>
          <w:tcPr>
            <w:tcW w:w="4722" w:type="dxa"/>
          </w:tcPr>
          <w:p w14:paraId="59E661C3" w14:textId="7A36B1BD" w:rsidR="001300D3" w:rsidRPr="009A0742" w:rsidRDefault="001300D3" w:rsidP="001300D3">
            <w:pPr>
              <w:ind w:left="0"/>
              <w:rPr>
                <w:sz w:val="22"/>
                <w:szCs w:val="22"/>
              </w:rPr>
            </w:pPr>
            <w:r w:rsidRPr="009A0742">
              <w:rPr>
                <w:sz w:val="22"/>
                <w:szCs w:val="22"/>
              </w:rPr>
              <w:t>Jefe del Depto. de Contratación y Coordinación Institucional</w:t>
            </w:r>
          </w:p>
        </w:tc>
      </w:tr>
      <w:tr w:rsidR="001300D3" w14:paraId="013E718A" w14:textId="77777777" w:rsidTr="00DC238D">
        <w:trPr>
          <w:jc w:val="center"/>
        </w:trPr>
        <w:tc>
          <w:tcPr>
            <w:tcW w:w="4106" w:type="dxa"/>
          </w:tcPr>
          <w:p w14:paraId="369F0DFC" w14:textId="0CBB6EE1" w:rsidR="001300D3" w:rsidRPr="009A0742" w:rsidRDefault="001300D3" w:rsidP="001300D3">
            <w:pPr>
              <w:ind w:left="0"/>
              <w:rPr>
                <w:sz w:val="22"/>
                <w:szCs w:val="22"/>
              </w:rPr>
            </w:pPr>
            <w:r w:rsidRPr="009A0742">
              <w:rPr>
                <w:sz w:val="22"/>
                <w:szCs w:val="22"/>
              </w:rPr>
              <w:t>Lic. Fernando Sanabria Porras</w:t>
            </w:r>
          </w:p>
        </w:tc>
        <w:tc>
          <w:tcPr>
            <w:tcW w:w="4722" w:type="dxa"/>
          </w:tcPr>
          <w:p w14:paraId="0EE84F7F" w14:textId="3EC1A689" w:rsidR="001300D3" w:rsidRPr="009A0742" w:rsidRDefault="001300D3" w:rsidP="001300D3">
            <w:pPr>
              <w:ind w:left="0"/>
              <w:rPr>
                <w:sz w:val="22"/>
                <w:szCs w:val="22"/>
              </w:rPr>
            </w:pPr>
            <w:r w:rsidRPr="009A0742">
              <w:rPr>
                <w:sz w:val="22"/>
                <w:szCs w:val="22"/>
              </w:rPr>
              <w:t>Asesor Jurídico del Despacho del Viceministerio Académico</w:t>
            </w:r>
          </w:p>
        </w:tc>
      </w:tr>
      <w:tr w:rsidR="001300D3" w14:paraId="58C322F9" w14:textId="77777777" w:rsidTr="00DC238D">
        <w:trPr>
          <w:jc w:val="center"/>
        </w:trPr>
        <w:tc>
          <w:tcPr>
            <w:tcW w:w="4106" w:type="dxa"/>
          </w:tcPr>
          <w:p w14:paraId="2AD7500A" w14:textId="051DCDC3" w:rsidR="001300D3" w:rsidRPr="009A0742" w:rsidRDefault="001300D3" w:rsidP="001300D3">
            <w:pPr>
              <w:ind w:left="0"/>
              <w:rPr>
                <w:sz w:val="22"/>
                <w:szCs w:val="22"/>
              </w:rPr>
            </w:pPr>
            <w:r w:rsidRPr="009A0742">
              <w:rPr>
                <w:sz w:val="22"/>
                <w:szCs w:val="22"/>
              </w:rPr>
              <w:t>Li</w:t>
            </w:r>
            <w:r w:rsidR="009A0742">
              <w:rPr>
                <w:sz w:val="22"/>
                <w:szCs w:val="22"/>
              </w:rPr>
              <w:t>c</w:t>
            </w:r>
            <w:r w:rsidRPr="009A0742">
              <w:rPr>
                <w:sz w:val="22"/>
                <w:szCs w:val="22"/>
              </w:rPr>
              <w:t>da. Kattia Fallas Fallas</w:t>
            </w:r>
          </w:p>
        </w:tc>
        <w:tc>
          <w:tcPr>
            <w:tcW w:w="4722" w:type="dxa"/>
          </w:tcPr>
          <w:p w14:paraId="2126637B" w14:textId="449AE359" w:rsidR="001300D3" w:rsidRPr="009A0742" w:rsidRDefault="001300D3" w:rsidP="001300D3">
            <w:pPr>
              <w:ind w:left="0"/>
              <w:rPr>
                <w:sz w:val="22"/>
                <w:szCs w:val="22"/>
              </w:rPr>
            </w:pPr>
            <w:r w:rsidRPr="009A0742">
              <w:rPr>
                <w:sz w:val="22"/>
                <w:szCs w:val="22"/>
              </w:rPr>
              <w:t>Funcionaria de la Dirección de Recursos Tecnológicos en Educación</w:t>
            </w:r>
          </w:p>
        </w:tc>
      </w:tr>
      <w:tr w:rsidR="001300D3" w14:paraId="5FA698B4" w14:textId="77777777" w:rsidTr="00DC238D">
        <w:trPr>
          <w:jc w:val="center"/>
        </w:trPr>
        <w:tc>
          <w:tcPr>
            <w:tcW w:w="4106" w:type="dxa"/>
          </w:tcPr>
          <w:p w14:paraId="567CCBF6" w14:textId="391903AE" w:rsidR="001300D3" w:rsidRPr="009A0742" w:rsidRDefault="009A0742" w:rsidP="001300D3">
            <w:pPr>
              <w:ind w:left="0"/>
              <w:rPr>
                <w:sz w:val="22"/>
                <w:szCs w:val="22"/>
              </w:rPr>
            </w:pPr>
            <w:r>
              <w:rPr>
                <w:sz w:val="22"/>
                <w:szCs w:val="22"/>
              </w:rPr>
              <w:t>MBA.</w:t>
            </w:r>
            <w:r w:rsidR="001300D3" w:rsidRPr="009A0742">
              <w:rPr>
                <w:sz w:val="22"/>
                <w:szCs w:val="22"/>
              </w:rPr>
              <w:t>. Sarita Pérez Umaña</w:t>
            </w:r>
          </w:p>
        </w:tc>
        <w:tc>
          <w:tcPr>
            <w:tcW w:w="4722" w:type="dxa"/>
          </w:tcPr>
          <w:p w14:paraId="0CA98D83" w14:textId="067C13DC" w:rsidR="001300D3" w:rsidRPr="009A0742" w:rsidRDefault="001300D3" w:rsidP="00E138A2">
            <w:pPr>
              <w:ind w:left="0"/>
              <w:rPr>
                <w:sz w:val="22"/>
                <w:szCs w:val="22"/>
              </w:rPr>
            </w:pPr>
            <w:r w:rsidRPr="009A0742">
              <w:rPr>
                <w:sz w:val="22"/>
                <w:szCs w:val="22"/>
              </w:rPr>
              <w:t>Jefe del Depto. de Auditoría de Programas</w:t>
            </w:r>
          </w:p>
        </w:tc>
      </w:tr>
      <w:tr w:rsidR="001300D3" w14:paraId="0BC2C6BA" w14:textId="77777777" w:rsidTr="00DC238D">
        <w:trPr>
          <w:jc w:val="center"/>
        </w:trPr>
        <w:tc>
          <w:tcPr>
            <w:tcW w:w="4106" w:type="dxa"/>
          </w:tcPr>
          <w:p w14:paraId="08BF42CC" w14:textId="77777777" w:rsidR="009A0742" w:rsidRDefault="009A0742" w:rsidP="00E138A2">
            <w:pPr>
              <w:ind w:left="0"/>
              <w:rPr>
                <w:sz w:val="22"/>
                <w:szCs w:val="22"/>
              </w:rPr>
            </w:pPr>
          </w:p>
          <w:p w14:paraId="153D217C" w14:textId="0FAEF511" w:rsidR="001300D3" w:rsidRPr="009A0742" w:rsidRDefault="009A0742" w:rsidP="00E138A2">
            <w:pPr>
              <w:ind w:left="0"/>
              <w:rPr>
                <w:sz w:val="22"/>
                <w:szCs w:val="22"/>
              </w:rPr>
            </w:pPr>
            <w:r>
              <w:rPr>
                <w:sz w:val="22"/>
                <w:szCs w:val="22"/>
              </w:rPr>
              <w:t>MSc</w:t>
            </w:r>
            <w:r w:rsidR="00E138A2" w:rsidRPr="009A0742">
              <w:rPr>
                <w:sz w:val="22"/>
                <w:szCs w:val="22"/>
              </w:rPr>
              <w:t xml:space="preserve">. Shirley Dinarte Velásquez </w:t>
            </w:r>
          </w:p>
        </w:tc>
        <w:tc>
          <w:tcPr>
            <w:tcW w:w="4722" w:type="dxa"/>
          </w:tcPr>
          <w:p w14:paraId="653A61B2" w14:textId="368676F1" w:rsidR="001300D3" w:rsidRPr="009A0742" w:rsidRDefault="00E138A2" w:rsidP="00E138A2">
            <w:pPr>
              <w:ind w:left="0"/>
              <w:rPr>
                <w:sz w:val="22"/>
                <w:szCs w:val="22"/>
              </w:rPr>
            </w:pPr>
            <w:r w:rsidRPr="009A0742">
              <w:rPr>
                <w:sz w:val="22"/>
                <w:szCs w:val="22"/>
              </w:rPr>
              <w:t>Jefe del Depto. Legal de la Dirección de Auditoría Interna</w:t>
            </w:r>
          </w:p>
        </w:tc>
      </w:tr>
      <w:tr w:rsidR="001300D3" w14:paraId="6CDC0C32" w14:textId="77777777" w:rsidTr="00DC238D">
        <w:trPr>
          <w:jc w:val="center"/>
        </w:trPr>
        <w:tc>
          <w:tcPr>
            <w:tcW w:w="4106" w:type="dxa"/>
          </w:tcPr>
          <w:p w14:paraId="642EEE78" w14:textId="22CA26A8" w:rsidR="001300D3" w:rsidRPr="009A0742" w:rsidRDefault="00E138A2" w:rsidP="00E138A2">
            <w:pPr>
              <w:ind w:left="0"/>
              <w:rPr>
                <w:sz w:val="22"/>
                <w:szCs w:val="22"/>
              </w:rPr>
            </w:pPr>
            <w:r w:rsidRPr="009A0742">
              <w:rPr>
                <w:sz w:val="22"/>
                <w:szCs w:val="22"/>
              </w:rPr>
              <w:t>Lic. Allan Calvo Bermúdez</w:t>
            </w:r>
          </w:p>
        </w:tc>
        <w:tc>
          <w:tcPr>
            <w:tcW w:w="4722" w:type="dxa"/>
          </w:tcPr>
          <w:p w14:paraId="777F61E8" w14:textId="7CD411D8" w:rsidR="001300D3" w:rsidRPr="009A0742" w:rsidRDefault="00E138A2" w:rsidP="00E138A2">
            <w:pPr>
              <w:ind w:left="0"/>
              <w:rPr>
                <w:sz w:val="22"/>
                <w:szCs w:val="22"/>
              </w:rPr>
            </w:pPr>
            <w:r w:rsidRPr="009A0742">
              <w:rPr>
                <w:sz w:val="22"/>
                <w:szCs w:val="22"/>
              </w:rPr>
              <w:t>Auditor Encargado</w:t>
            </w:r>
          </w:p>
        </w:tc>
      </w:tr>
    </w:tbl>
    <w:p w14:paraId="1DA47FC1" w14:textId="307EBA56" w:rsidR="00CD444B" w:rsidRDefault="009A0742" w:rsidP="00DD5342">
      <w:pPr>
        <w:jc w:val="both"/>
        <w:rPr>
          <w:b/>
        </w:rPr>
      </w:pPr>
      <w:r>
        <w:rPr>
          <w:b/>
        </w:rPr>
        <w:t xml:space="preserve"> </w:t>
      </w:r>
    </w:p>
    <w:p w14:paraId="4365B933" w14:textId="78147EC4" w:rsidR="009A0742" w:rsidRPr="004D0CB3" w:rsidRDefault="008A620A" w:rsidP="00773C43">
      <w:pPr>
        <w:pStyle w:val="Default"/>
        <w:jc w:val="both"/>
      </w:pPr>
      <w:r w:rsidRPr="00F24E8D">
        <w:rPr>
          <w:rFonts w:ascii="Times New Roman" w:hAnsi="Times New Roman" w:cs="Times New Roman"/>
        </w:rPr>
        <w:t xml:space="preserve">Posterior a la presentación del borrador de informe, se recibe el oficio  </w:t>
      </w:r>
      <w:r w:rsidRPr="00F24E8D">
        <w:rPr>
          <w:rFonts w:ascii="Times New Roman" w:hAnsi="Times New Roman" w:cs="Times New Roman"/>
          <w:bCs/>
        </w:rPr>
        <w:t>DVM-AC-DRTE-258-2020, firmado por la Directora de Recursos Tecnológicos</w:t>
      </w:r>
      <w:r w:rsidR="00DC238D" w:rsidRPr="00F24E8D">
        <w:rPr>
          <w:rFonts w:ascii="Times New Roman" w:hAnsi="Times New Roman" w:cs="Times New Roman"/>
          <w:bCs/>
        </w:rPr>
        <w:t xml:space="preserve"> en el cual se incluye </w:t>
      </w:r>
      <w:r w:rsidRPr="00F24E8D">
        <w:rPr>
          <w:rFonts w:ascii="Times New Roman" w:hAnsi="Times New Roman" w:cs="Times New Roman"/>
          <w:bCs/>
        </w:rPr>
        <w:t>una serie de observaciones</w:t>
      </w:r>
      <w:r w:rsidR="00DC238D" w:rsidRPr="00F24E8D">
        <w:rPr>
          <w:rFonts w:ascii="Times New Roman" w:hAnsi="Times New Roman" w:cs="Times New Roman"/>
          <w:bCs/>
        </w:rPr>
        <w:t>.</w:t>
      </w:r>
      <w:r w:rsidRPr="00F24E8D">
        <w:rPr>
          <w:rFonts w:ascii="Times New Roman" w:hAnsi="Times New Roman" w:cs="Times New Roman"/>
          <w:bCs/>
        </w:rPr>
        <w:t xml:space="preserve"> </w:t>
      </w:r>
      <w:r w:rsidR="00DC238D" w:rsidRPr="00F24E8D">
        <w:rPr>
          <w:rFonts w:ascii="Times New Roman" w:hAnsi="Times New Roman" w:cs="Times New Roman"/>
          <w:bCs/>
        </w:rPr>
        <w:t>P</w:t>
      </w:r>
      <w:r w:rsidR="00030504" w:rsidRPr="00F24E8D">
        <w:rPr>
          <w:rFonts w:ascii="Times New Roman" w:hAnsi="Times New Roman" w:cs="Times New Roman"/>
          <w:bCs/>
        </w:rPr>
        <w:t xml:space="preserve">or lo </w:t>
      </w:r>
      <w:r w:rsidR="004D0CB3" w:rsidRPr="00F24E8D">
        <w:rPr>
          <w:rFonts w:ascii="Times New Roman" w:hAnsi="Times New Roman" w:cs="Times New Roman"/>
          <w:bCs/>
        </w:rPr>
        <w:t>tanto,</w:t>
      </w:r>
      <w:r w:rsidR="00030504" w:rsidRPr="00F24E8D">
        <w:rPr>
          <w:rFonts w:ascii="Times New Roman" w:hAnsi="Times New Roman" w:cs="Times New Roman"/>
          <w:bCs/>
        </w:rPr>
        <w:t xml:space="preserve"> se procedió con el análisis respectivo</w:t>
      </w:r>
      <w:r w:rsidRPr="00F24E8D">
        <w:rPr>
          <w:rFonts w:ascii="Times New Roman" w:hAnsi="Times New Roman" w:cs="Times New Roman"/>
          <w:bCs/>
        </w:rPr>
        <w:t>, según el Anexo 2.</w:t>
      </w:r>
    </w:p>
    <w:p w14:paraId="0F472ABA" w14:textId="77777777" w:rsidR="009A0742" w:rsidRPr="00445511" w:rsidRDefault="009A0742" w:rsidP="00DD5342">
      <w:pPr>
        <w:jc w:val="both"/>
        <w:rPr>
          <w:b/>
        </w:rPr>
      </w:pPr>
    </w:p>
    <w:p w14:paraId="2031A284" w14:textId="69168CB7" w:rsidR="005130B9" w:rsidRPr="00030504" w:rsidRDefault="00AE7707" w:rsidP="00030504">
      <w:pPr>
        <w:pStyle w:val="Ttulo3"/>
        <w:spacing w:before="0"/>
        <w:rPr>
          <w:rFonts w:cs="Times New Roman"/>
        </w:rPr>
      </w:pPr>
      <w:bookmarkStart w:id="23" w:name="_Toc30744409"/>
      <w:r w:rsidRPr="00445511">
        <w:rPr>
          <w:rFonts w:cs="Times New Roman"/>
        </w:rPr>
        <w:t>5</w:t>
      </w:r>
      <w:r w:rsidR="00212C16" w:rsidRPr="00445511">
        <w:rPr>
          <w:rFonts w:cs="Times New Roman"/>
        </w:rPr>
        <w:t>.2</w:t>
      </w:r>
      <w:r w:rsidR="00453D12" w:rsidRPr="00445511">
        <w:rPr>
          <w:rFonts w:cs="Times New Roman"/>
        </w:rPr>
        <w:t xml:space="preserve"> Trámite del informe</w:t>
      </w:r>
      <w:bookmarkEnd w:id="23"/>
      <w:r w:rsidR="00453D12" w:rsidRPr="00445511">
        <w:rPr>
          <w:rFonts w:cs="Times New Roman"/>
        </w:rPr>
        <w:t xml:space="preserve"> </w:t>
      </w:r>
    </w:p>
    <w:p w14:paraId="76FDA7A9" w14:textId="71253307" w:rsidR="00166C22" w:rsidRDefault="00453D12" w:rsidP="001F4343">
      <w:pPr>
        <w:autoSpaceDE w:val="0"/>
        <w:autoSpaceDN w:val="0"/>
        <w:adjustRightInd w:val="0"/>
        <w:jc w:val="both"/>
      </w:pPr>
      <w:r w:rsidRPr="00445511">
        <w:t xml:space="preserve">Este informe debe seguir el trámite </w:t>
      </w:r>
      <w:r w:rsidRPr="00DD1582">
        <w:t>dispuesto en el artículo 36</w:t>
      </w:r>
      <w:r w:rsidR="0027258B" w:rsidRPr="00DD1582">
        <w:t xml:space="preserve"> </w:t>
      </w:r>
      <w:r w:rsidRPr="00DD1582">
        <w:t>de la Ley</w:t>
      </w:r>
      <w:r w:rsidRPr="00445511">
        <w:t xml:space="preserve"> General de Control Interno. </w:t>
      </w:r>
      <w:r w:rsidRPr="00445511">
        <w:rPr>
          <w:lang w:eastAsia="es-ES"/>
        </w:rPr>
        <w:t>Cada una de las dependencias a las que se dirijan recomendaciones en este informe, debe enviar a esta Auditoría Interna un cronograma detallado, con las acciones y fechas en que serán cumplidas. 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Pr="00445511">
        <w:t xml:space="preserve">. </w:t>
      </w:r>
    </w:p>
    <w:p w14:paraId="7C15EBB6" w14:textId="77777777" w:rsidR="00166C22" w:rsidRPr="00445511" w:rsidRDefault="00166C22" w:rsidP="00DD5342">
      <w:pPr>
        <w:suppressAutoHyphens w:val="0"/>
      </w:pPr>
    </w:p>
    <w:p w14:paraId="29BCB5A0" w14:textId="77777777" w:rsidR="00453D12" w:rsidRPr="00445511" w:rsidRDefault="00AE7707" w:rsidP="00DD5342">
      <w:pPr>
        <w:pStyle w:val="Ttulo2"/>
        <w:spacing w:before="0" w:beforeAutospacing="0" w:after="0" w:afterAutospacing="0"/>
        <w:rPr>
          <w:szCs w:val="24"/>
          <w:lang w:val="es-CR"/>
        </w:rPr>
      </w:pPr>
      <w:bookmarkStart w:id="24" w:name="_Toc30744410"/>
      <w:r w:rsidRPr="00445511">
        <w:rPr>
          <w:szCs w:val="24"/>
          <w:lang w:val="es-CR"/>
        </w:rPr>
        <w:t>6</w:t>
      </w:r>
      <w:r w:rsidR="00453D12" w:rsidRPr="00445511">
        <w:rPr>
          <w:szCs w:val="24"/>
          <w:lang w:val="es-CR"/>
        </w:rPr>
        <w:t>. NOMBRES Y FIRMAS</w:t>
      </w:r>
      <w:bookmarkEnd w:id="24"/>
      <w:r w:rsidR="00453D12" w:rsidRPr="00445511">
        <w:rPr>
          <w:szCs w:val="24"/>
          <w:lang w:val="es-CR"/>
        </w:rPr>
        <w:t xml:space="preserve"> </w:t>
      </w:r>
    </w:p>
    <w:tbl>
      <w:tblPr>
        <w:tblW w:w="0" w:type="auto"/>
        <w:tblLook w:val="04A0" w:firstRow="1" w:lastRow="0" w:firstColumn="1" w:lastColumn="0" w:noHBand="0" w:noVBand="1"/>
      </w:tblPr>
      <w:tblGrid>
        <w:gridCol w:w="4414"/>
        <w:gridCol w:w="4414"/>
      </w:tblGrid>
      <w:tr w:rsidR="001707C9" w:rsidRPr="00445511" w14:paraId="42F81EED" w14:textId="77777777" w:rsidTr="008A6C50">
        <w:tc>
          <w:tcPr>
            <w:tcW w:w="4414" w:type="dxa"/>
          </w:tcPr>
          <w:p w14:paraId="4790721F" w14:textId="3B23958B" w:rsidR="00CD444B" w:rsidRDefault="00CD444B" w:rsidP="00DD5342">
            <w:pPr>
              <w:jc w:val="center"/>
              <w:rPr>
                <w:lang w:eastAsia="es-ES"/>
              </w:rPr>
            </w:pPr>
          </w:p>
          <w:p w14:paraId="5F2CD507" w14:textId="55F55E16" w:rsidR="001F4343" w:rsidRDefault="001F4343" w:rsidP="00DD5342">
            <w:pPr>
              <w:jc w:val="center"/>
              <w:rPr>
                <w:lang w:eastAsia="es-ES"/>
              </w:rPr>
            </w:pPr>
          </w:p>
          <w:p w14:paraId="41274517" w14:textId="77777777" w:rsidR="001F4343" w:rsidRPr="00445511" w:rsidRDefault="001F4343" w:rsidP="00DD5342">
            <w:pPr>
              <w:jc w:val="center"/>
              <w:rPr>
                <w:lang w:eastAsia="es-ES"/>
              </w:rPr>
            </w:pPr>
          </w:p>
          <w:p w14:paraId="0B76F58B" w14:textId="77777777" w:rsidR="00453D12" w:rsidRPr="00445511" w:rsidRDefault="00453D12" w:rsidP="00DD5342">
            <w:pPr>
              <w:rPr>
                <w:lang w:eastAsia="es-ES"/>
              </w:rPr>
            </w:pPr>
            <w:r w:rsidRPr="00445511">
              <w:rPr>
                <w:lang w:eastAsia="es-ES"/>
              </w:rPr>
              <w:t>___________________________</w:t>
            </w:r>
          </w:p>
          <w:p w14:paraId="6DB686A6" w14:textId="77777777" w:rsidR="00453D12" w:rsidRPr="00445511" w:rsidRDefault="00453D12" w:rsidP="00DD5342">
            <w:pPr>
              <w:rPr>
                <w:lang w:eastAsia="es-ES"/>
              </w:rPr>
            </w:pPr>
            <w:r w:rsidRPr="00445511">
              <w:rPr>
                <w:lang w:eastAsia="es-ES"/>
              </w:rPr>
              <w:t>Lic.</w:t>
            </w:r>
            <w:r w:rsidR="00154101">
              <w:rPr>
                <w:lang w:eastAsia="es-ES"/>
              </w:rPr>
              <w:t xml:space="preserve"> Allan Calvo Bermúdez</w:t>
            </w:r>
          </w:p>
          <w:p w14:paraId="0E586E24" w14:textId="77777777" w:rsidR="00453D12" w:rsidRPr="00445511" w:rsidRDefault="00453D12" w:rsidP="00DD5342">
            <w:pPr>
              <w:rPr>
                <w:lang w:eastAsia="es-ES"/>
              </w:rPr>
            </w:pPr>
            <w:r w:rsidRPr="00445511">
              <w:rPr>
                <w:lang w:eastAsia="es-ES"/>
              </w:rPr>
              <w:t>Auditor Encargado</w:t>
            </w:r>
          </w:p>
        </w:tc>
        <w:tc>
          <w:tcPr>
            <w:tcW w:w="4414" w:type="dxa"/>
          </w:tcPr>
          <w:p w14:paraId="71861AD7" w14:textId="1A9247B1" w:rsidR="00CD444B" w:rsidRDefault="00CD444B" w:rsidP="00DD5342">
            <w:pPr>
              <w:jc w:val="center"/>
              <w:rPr>
                <w:lang w:eastAsia="es-ES"/>
              </w:rPr>
            </w:pPr>
          </w:p>
          <w:p w14:paraId="78D51DF3" w14:textId="22EAEC83" w:rsidR="001F4343" w:rsidRDefault="001F4343" w:rsidP="00DD5342">
            <w:pPr>
              <w:jc w:val="center"/>
              <w:rPr>
                <w:lang w:eastAsia="es-ES"/>
              </w:rPr>
            </w:pPr>
          </w:p>
          <w:p w14:paraId="29803389" w14:textId="77777777" w:rsidR="001F4343" w:rsidRPr="00445511" w:rsidRDefault="001F4343" w:rsidP="00DD5342">
            <w:pPr>
              <w:jc w:val="center"/>
              <w:rPr>
                <w:lang w:eastAsia="es-ES"/>
              </w:rPr>
            </w:pPr>
          </w:p>
          <w:p w14:paraId="40C09A0C" w14:textId="77777777" w:rsidR="00453D12" w:rsidRPr="00445511" w:rsidRDefault="007C1E0F" w:rsidP="00DD5342">
            <w:pPr>
              <w:rPr>
                <w:lang w:eastAsia="es-ES"/>
              </w:rPr>
            </w:pPr>
            <w:r w:rsidRPr="00445511">
              <w:rPr>
                <w:lang w:eastAsia="es-ES"/>
              </w:rPr>
              <w:t xml:space="preserve">        </w:t>
            </w:r>
            <w:r w:rsidR="00453D12" w:rsidRPr="00445511">
              <w:rPr>
                <w:lang w:eastAsia="es-ES"/>
              </w:rPr>
              <w:t>_________________________</w:t>
            </w:r>
          </w:p>
          <w:p w14:paraId="37E2A696" w14:textId="77777777" w:rsidR="00453D12" w:rsidRPr="00445511" w:rsidRDefault="000709AF" w:rsidP="00DD5342">
            <w:pPr>
              <w:rPr>
                <w:lang w:eastAsia="es-ES"/>
              </w:rPr>
            </w:pPr>
            <w:r>
              <w:rPr>
                <w:lang w:eastAsia="es-ES"/>
              </w:rPr>
              <w:t xml:space="preserve">       </w:t>
            </w:r>
            <w:r w:rsidR="00154101">
              <w:rPr>
                <w:lang w:eastAsia="es-ES"/>
              </w:rPr>
              <w:t>MBA. Sarita Pérez Umaña</w:t>
            </w:r>
          </w:p>
          <w:p w14:paraId="0D1D955F" w14:textId="77777777" w:rsidR="00453D12" w:rsidRPr="00445511" w:rsidRDefault="000709AF" w:rsidP="000709AF">
            <w:pPr>
              <w:rPr>
                <w:lang w:eastAsia="es-ES"/>
              </w:rPr>
            </w:pPr>
            <w:r>
              <w:rPr>
                <w:lang w:eastAsia="es-ES"/>
              </w:rPr>
              <w:t xml:space="preserve">       Jefe de Depto. de Auditoría Programas</w:t>
            </w:r>
          </w:p>
        </w:tc>
      </w:tr>
      <w:tr w:rsidR="001707C9" w:rsidRPr="00445511" w14:paraId="726B48EE" w14:textId="77777777" w:rsidTr="00DC238D">
        <w:trPr>
          <w:trHeight w:val="656"/>
        </w:trPr>
        <w:tc>
          <w:tcPr>
            <w:tcW w:w="4414" w:type="dxa"/>
          </w:tcPr>
          <w:p w14:paraId="34447E42" w14:textId="77777777" w:rsidR="00453D12" w:rsidRPr="00445511" w:rsidRDefault="00453D12" w:rsidP="00DD5342">
            <w:pPr>
              <w:rPr>
                <w:lang w:eastAsia="es-ES"/>
              </w:rPr>
            </w:pPr>
          </w:p>
        </w:tc>
        <w:tc>
          <w:tcPr>
            <w:tcW w:w="4414" w:type="dxa"/>
          </w:tcPr>
          <w:p w14:paraId="42AC72E2" w14:textId="77777777" w:rsidR="00453D12" w:rsidRPr="00445511" w:rsidRDefault="00453D12" w:rsidP="00DD5342">
            <w:pPr>
              <w:jc w:val="center"/>
              <w:rPr>
                <w:lang w:eastAsia="es-ES"/>
              </w:rPr>
            </w:pPr>
          </w:p>
          <w:p w14:paraId="6CC017D3" w14:textId="77777777" w:rsidR="00CD444B" w:rsidRPr="00445511" w:rsidRDefault="00CD444B" w:rsidP="00DD5342">
            <w:pPr>
              <w:jc w:val="center"/>
              <w:rPr>
                <w:lang w:eastAsia="es-ES"/>
              </w:rPr>
            </w:pPr>
          </w:p>
          <w:p w14:paraId="205EDDAF" w14:textId="77777777" w:rsidR="00453D12" w:rsidRPr="00445511" w:rsidRDefault="00154101" w:rsidP="00154101">
            <w:pPr>
              <w:rPr>
                <w:lang w:eastAsia="es-ES"/>
              </w:rPr>
            </w:pPr>
            <w:r>
              <w:rPr>
                <w:lang w:eastAsia="es-ES"/>
              </w:rPr>
              <w:t xml:space="preserve">   </w:t>
            </w:r>
          </w:p>
        </w:tc>
      </w:tr>
      <w:tr w:rsidR="00453D12" w:rsidRPr="00445511" w14:paraId="773288F4" w14:textId="77777777" w:rsidTr="008A6C50">
        <w:tc>
          <w:tcPr>
            <w:tcW w:w="8828" w:type="dxa"/>
            <w:gridSpan w:val="2"/>
          </w:tcPr>
          <w:p w14:paraId="18D9C1CF" w14:textId="77777777" w:rsidR="00453D12" w:rsidRPr="00445511" w:rsidRDefault="00453D12" w:rsidP="00DC238D">
            <w:pPr>
              <w:rPr>
                <w:lang w:eastAsia="es-ES"/>
              </w:rPr>
            </w:pPr>
          </w:p>
          <w:p w14:paraId="74ECD2AD" w14:textId="77777777" w:rsidR="00CD444B" w:rsidRPr="00445511" w:rsidRDefault="00453D12" w:rsidP="00DD5342">
            <w:pPr>
              <w:rPr>
                <w:lang w:eastAsia="es-ES"/>
              </w:rPr>
            </w:pPr>
            <w:r w:rsidRPr="00445511">
              <w:rPr>
                <w:lang w:eastAsia="es-ES"/>
              </w:rPr>
              <w:t>__________________________</w:t>
            </w:r>
            <w:r w:rsidR="00CD444B" w:rsidRPr="00445511">
              <w:rPr>
                <w:lang w:eastAsia="es-ES"/>
              </w:rPr>
              <w:t xml:space="preserve">                          </w:t>
            </w:r>
            <w:r w:rsidR="007C1E0F" w:rsidRPr="00445511">
              <w:rPr>
                <w:lang w:eastAsia="es-ES"/>
              </w:rPr>
              <w:t xml:space="preserve">   _________________________</w:t>
            </w:r>
          </w:p>
          <w:p w14:paraId="3C5B24B1" w14:textId="77777777" w:rsidR="00CD444B" w:rsidRPr="00445511" w:rsidRDefault="00154101" w:rsidP="00DD5342">
            <w:pPr>
              <w:rPr>
                <w:lang w:eastAsia="es-ES"/>
              </w:rPr>
            </w:pPr>
            <w:r>
              <w:rPr>
                <w:lang w:eastAsia="es-ES"/>
              </w:rPr>
              <w:t>Lic</w:t>
            </w:r>
            <w:r w:rsidR="007C1E0F" w:rsidRPr="00445511">
              <w:rPr>
                <w:lang w:eastAsia="es-ES"/>
              </w:rPr>
              <w:t>.</w:t>
            </w:r>
            <w:r>
              <w:rPr>
                <w:lang w:eastAsia="es-ES"/>
              </w:rPr>
              <w:t xml:space="preserve"> Julio Rodríguez Céspedes</w:t>
            </w:r>
            <w:r w:rsidR="00795999" w:rsidRPr="00445511">
              <w:rPr>
                <w:lang w:eastAsia="es-ES"/>
              </w:rPr>
              <w:t xml:space="preserve">                                </w:t>
            </w:r>
            <w:r w:rsidR="00CD444B" w:rsidRPr="00445511">
              <w:rPr>
                <w:lang w:eastAsia="es-ES"/>
              </w:rPr>
              <w:t>MBA. Edier Navarro Esquivel</w:t>
            </w:r>
          </w:p>
          <w:p w14:paraId="0F9B7F3C" w14:textId="77777777" w:rsidR="00CD444B" w:rsidRPr="00445511" w:rsidRDefault="000709AF" w:rsidP="00DD5342">
            <w:pPr>
              <w:rPr>
                <w:lang w:eastAsia="es-ES"/>
              </w:rPr>
            </w:pPr>
            <w:r>
              <w:rPr>
                <w:lang w:eastAsia="es-ES"/>
              </w:rPr>
              <w:t xml:space="preserve">SUBAUDITOR INTERNO        </w:t>
            </w:r>
            <w:r w:rsidR="007C1E0F" w:rsidRPr="00445511">
              <w:rPr>
                <w:lang w:eastAsia="es-ES"/>
              </w:rPr>
              <w:t xml:space="preserve">                            </w:t>
            </w:r>
            <w:r w:rsidR="00CD444B" w:rsidRPr="00445511">
              <w:rPr>
                <w:lang w:eastAsia="es-ES"/>
              </w:rPr>
              <w:t>AUDITOR INTERNO</w:t>
            </w:r>
          </w:p>
          <w:p w14:paraId="5B6CC79C" w14:textId="77777777" w:rsidR="00453D12" w:rsidRPr="00445511" w:rsidRDefault="00CD444B" w:rsidP="00303EC8">
            <w:pPr>
              <w:rPr>
                <w:lang w:eastAsia="es-ES"/>
              </w:rPr>
            </w:pPr>
            <w:r w:rsidRPr="00445511">
              <w:rPr>
                <w:lang w:eastAsia="es-ES"/>
              </w:rPr>
              <w:t xml:space="preserve">     </w:t>
            </w:r>
          </w:p>
        </w:tc>
      </w:tr>
    </w:tbl>
    <w:p w14:paraId="29B6BF71" w14:textId="77777777" w:rsidR="005130B9" w:rsidRDefault="005130B9" w:rsidP="00DD5342">
      <w:pPr>
        <w:pStyle w:val="Sinespaciado"/>
        <w:rPr>
          <w:lang w:val="es-CR" w:eastAsia="es-ES"/>
        </w:rPr>
      </w:pPr>
    </w:p>
    <w:p w14:paraId="2A9D5931" w14:textId="77777777" w:rsidR="00602C07" w:rsidRDefault="00602C07" w:rsidP="00DD5342">
      <w:pPr>
        <w:pStyle w:val="Sinespaciado"/>
        <w:rPr>
          <w:lang w:val="es-CR" w:eastAsia="es-ES"/>
        </w:rPr>
      </w:pPr>
    </w:p>
    <w:p w14:paraId="71736C6A" w14:textId="77777777" w:rsidR="00602C07" w:rsidRDefault="00602C07" w:rsidP="00DD5342">
      <w:pPr>
        <w:pStyle w:val="Sinespaciado"/>
        <w:rPr>
          <w:lang w:val="es-CR" w:eastAsia="es-ES"/>
        </w:rPr>
      </w:pPr>
    </w:p>
    <w:p w14:paraId="74130083" w14:textId="77777777" w:rsidR="00602C07" w:rsidRPr="00445511" w:rsidRDefault="00602C07" w:rsidP="00DD5342">
      <w:pPr>
        <w:pStyle w:val="Sinespaciado"/>
        <w:rPr>
          <w:lang w:val="es-CR" w:eastAsia="es-ES"/>
        </w:rPr>
      </w:pPr>
    </w:p>
    <w:p w14:paraId="6F0C73D4" w14:textId="24D8C229" w:rsidR="000709AF" w:rsidRDefault="00F97470" w:rsidP="008A620A">
      <w:pPr>
        <w:pStyle w:val="Sinespaciado"/>
        <w:jc w:val="right"/>
        <w:rPr>
          <w:b/>
          <w:sz w:val="20"/>
          <w:szCs w:val="20"/>
          <w:lang w:val="es-CR" w:eastAsia="es-ES"/>
        </w:rPr>
      </w:pPr>
      <w:r w:rsidRPr="00445511">
        <w:rPr>
          <w:b/>
          <w:sz w:val="20"/>
          <w:szCs w:val="20"/>
          <w:lang w:val="es-CR" w:eastAsia="es-ES"/>
        </w:rPr>
        <w:t xml:space="preserve">Estudio N° </w:t>
      </w:r>
      <w:r w:rsidR="00154101">
        <w:rPr>
          <w:b/>
          <w:sz w:val="20"/>
          <w:szCs w:val="20"/>
          <w:lang w:val="es-CR" w:eastAsia="es-ES"/>
        </w:rPr>
        <w:t>49</w:t>
      </w:r>
      <w:r w:rsidRPr="00445511">
        <w:rPr>
          <w:b/>
          <w:sz w:val="20"/>
          <w:szCs w:val="20"/>
          <w:lang w:val="es-CR" w:eastAsia="es-ES"/>
        </w:rPr>
        <w:t>-</w:t>
      </w:r>
      <w:bookmarkStart w:id="25" w:name="_Toc30744411"/>
      <w:r w:rsidR="008A620A">
        <w:rPr>
          <w:b/>
          <w:sz w:val="20"/>
          <w:szCs w:val="20"/>
          <w:lang w:val="es-CR" w:eastAsia="es-ES"/>
        </w:rPr>
        <w:t>1</w:t>
      </w:r>
      <w:r w:rsidR="00602C07">
        <w:rPr>
          <w:b/>
          <w:sz w:val="20"/>
          <w:szCs w:val="20"/>
          <w:lang w:val="es-CR" w:eastAsia="es-ES"/>
        </w:rPr>
        <w:t>8</w:t>
      </w:r>
    </w:p>
    <w:p w14:paraId="7000A5EB" w14:textId="77777777" w:rsidR="00166C22" w:rsidRDefault="00166C22" w:rsidP="008A620A">
      <w:pPr>
        <w:pStyle w:val="Sinespaciado"/>
        <w:jc w:val="right"/>
        <w:rPr>
          <w:b/>
          <w:sz w:val="20"/>
          <w:szCs w:val="20"/>
          <w:lang w:val="es-CR" w:eastAsia="es-ES"/>
        </w:rPr>
      </w:pPr>
    </w:p>
    <w:p w14:paraId="7D38B9AF" w14:textId="77777777" w:rsidR="00166C22" w:rsidRDefault="00166C22" w:rsidP="008A620A">
      <w:pPr>
        <w:pStyle w:val="Sinespaciado"/>
        <w:jc w:val="right"/>
        <w:rPr>
          <w:b/>
          <w:sz w:val="20"/>
          <w:szCs w:val="20"/>
          <w:lang w:val="es-CR" w:eastAsia="es-ES"/>
        </w:rPr>
      </w:pPr>
    </w:p>
    <w:p w14:paraId="043878BF" w14:textId="77777777" w:rsidR="00166C22" w:rsidRDefault="00166C22" w:rsidP="008A620A">
      <w:pPr>
        <w:pStyle w:val="Sinespaciado"/>
        <w:jc w:val="right"/>
        <w:rPr>
          <w:b/>
          <w:sz w:val="20"/>
          <w:szCs w:val="20"/>
          <w:lang w:val="es-CR" w:eastAsia="es-ES"/>
        </w:rPr>
      </w:pPr>
    </w:p>
    <w:p w14:paraId="057CE8C5" w14:textId="77777777" w:rsidR="00166C22" w:rsidRDefault="00166C22" w:rsidP="008A620A">
      <w:pPr>
        <w:pStyle w:val="Sinespaciado"/>
        <w:jc w:val="right"/>
        <w:rPr>
          <w:b/>
          <w:sz w:val="20"/>
          <w:szCs w:val="20"/>
          <w:lang w:val="es-CR" w:eastAsia="es-ES"/>
        </w:rPr>
      </w:pPr>
    </w:p>
    <w:p w14:paraId="23FA7595" w14:textId="77777777" w:rsidR="00166C22" w:rsidRDefault="00166C22" w:rsidP="008A620A">
      <w:pPr>
        <w:pStyle w:val="Sinespaciado"/>
        <w:jc w:val="right"/>
        <w:rPr>
          <w:b/>
          <w:sz w:val="20"/>
          <w:szCs w:val="20"/>
          <w:lang w:val="es-CR" w:eastAsia="es-ES"/>
        </w:rPr>
      </w:pPr>
    </w:p>
    <w:p w14:paraId="5A7D8874" w14:textId="77777777" w:rsidR="00166C22" w:rsidRDefault="00166C22" w:rsidP="008A620A">
      <w:pPr>
        <w:pStyle w:val="Sinespaciado"/>
        <w:jc w:val="right"/>
        <w:rPr>
          <w:b/>
          <w:sz w:val="20"/>
          <w:szCs w:val="20"/>
          <w:lang w:val="es-CR" w:eastAsia="es-ES"/>
        </w:rPr>
      </w:pPr>
    </w:p>
    <w:p w14:paraId="1CE8B43E" w14:textId="77777777" w:rsidR="00166C22" w:rsidRDefault="00166C22" w:rsidP="008A620A">
      <w:pPr>
        <w:pStyle w:val="Sinespaciado"/>
        <w:jc w:val="right"/>
        <w:rPr>
          <w:b/>
          <w:sz w:val="20"/>
          <w:szCs w:val="20"/>
          <w:lang w:val="es-CR" w:eastAsia="es-ES"/>
        </w:rPr>
      </w:pPr>
    </w:p>
    <w:p w14:paraId="265769CB" w14:textId="77777777" w:rsidR="00166C22" w:rsidRDefault="00166C22" w:rsidP="008A620A">
      <w:pPr>
        <w:pStyle w:val="Sinespaciado"/>
        <w:jc w:val="right"/>
        <w:rPr>
          <w:b/>
          <w:sz w:val="20"/>
          <w:szCs w:val="20"/>
          <w:lang w:val="es-CR" w:eastAsia="es-ES"/>
        </w:rPr>
      </w:pPr>
    </w:p>
    <w:p w14:paraId="02825E3A" w14:textId="77777777" w:rsidR="00166C22" w:rsidRDefault="00166C22" w:rsidP="008A620A">
      <w:pPr>
        <w:pStyle w:val="Sinespaciado"/>
        <w:jc w:val="right"/>
        <w:rPr>
          <w:b/>
          <w:sz w:val="20"/>
          <w:szCs w:val="20"/>
          <w:lang w:val="es-CR" w:eastAsia="es-ES"/>
        </w:rPr>
      </w:pPr>
    </w:p>
    <w:p w14:paraId="5E658380" w14:textId="77777777" w:rsidR="00166C22" w:rsidRDefault="00166C22" w:rsidP="008A620A">
      <w:pPr>
        <w:pStyle w:val="Sinespaciado"/>
        <w:jc w:val="right"/>
        <w:rPr>
          <w:b/>
          <w:sz w:val="20"/>
          <w:szCs w:val="20"/>
          <w:lang w:val="es-CR" w:eastAsia="es-ES"/>
        </w:rPr>
      </w:pPr>
    </w:p>
    <w:p w14:paraId="7772BAB0" w14:textId="77777777" w:rsidR="00166C22" w:rsidRDefault="00166C22" w:rsidP="008A620A">
      <w:pPr>
        <w:pStyle w:val="Sinespaciado"/>
        <w:jc w:val="right"/>
        <w:rPr>
          <w:b/>
          <w:sz w:val="20"/>
          <w:szCs w:val="20"/>
          <w:lang w:val="es-CR" w:eastAsia="es-ES"/>
        </w:rPr>
      </w:pPr>
    </w:p>
    <w:p w14:paraId="0770E615" w14:textId="77777777" w:rsidR="00166C22" w:rsidRDefault="00166C22" w:rsidP="008A620A">
      <w:pPr>
        <w:pStyle w:val="Sinespaciado"/>
        <w:jc w:val="right"/>
        <w:rPr>
          <w:b/>
          <w:sz w:val="20"/>
          <w:szCs w:val="20"/>
          <w:lang w:val="es-CR" w:eastAsia="es-ES"/>
        </w:rPr>
      </w:pPr>
    </w:p>
    <w:p w14:paraId="113755B9" w14:textId="77777777" w:rsidR="00166C22" w:rsidRDefault="00166C22" w:rsidP="008A620A">
      <w:pPr>
        <w:pStyle w:val="Sinespaciado"/>
        <w:jc w:val="right"/>
        <w:rPr>
          <w:b/>
          <w:sz w:val="20"/>
          <w:szCs w:val="20"/>
          <w:lang w:val="es-CR" w:eastAsia="es-ES"/>
        </w:rPr>
      </w:pPr>
    </w:p>
    <w:p w14:paraId="12E0667D" w14:textId="77777777" w:rsidR="00166C22" w:rsidRDefault="00166C22" w:rsidP="008A620A">
      <w:pPr>
        <w:pStyle w:val="Sinespaciado"/>
        <w:jc w:val="right"/>
        <w:rPr>
          <w:b/>
          <w:sz w:val="20"/>
          <w:szCs w:val="20"/>
          <w:lang w:val="es-CR" w:eastAsia="es-ES"/>
        </w:rPr>
      </w:pPr>
    </w:p>
    <w:p w14:paraId="45C87970" w14:textId="77777777" w:rsidR="00166C22" w:rsidRDefault="00166C22" w:rsidP="008A620A">
      <w:pPr>
        <w:pStyle w:val="Sinespaciado"/>
        <w:jc w:val="right"/>
        <w:rPr>
          <w:b/>
          <w:sz w:val="20"/>
          <w:szCs w:val="20"/>
          <w:lang w:val="es-CR" w:eastAsia="es-ES"/>
        </w:rPr>
      </w:pPr>
    </w:p>
    <w:p w14:paraId="36E7A816" w14:textId="77777777" w:rsidR="00166C22" w:rsidRDefault="00166C22" w:rsidP="008A620A">
      <w:pPr>
        <w:pStyle w:val="Sinespaciado"/>
        <w:jc w:val="right"/>
        <w:rPr>
          <w:b/>
          <w:sz w:val="20"/>
          <w:szCs w:val="20"/>
          <w:lang w:val="es-CR" w:eastAsia="es-ES"/>
        </w:rPr>
      </w:pPr>
    </w:p>
    <w:p w14:paraId="70282B22" w14:textId="77777777" w:rsidR="00166C22" w:rsidRDefault="00166C22" w:rsidP="008A620A">
      <w:pPr>
        <w:pStyle w:val="Sinespaciado"/>
        <w:jc w:val="right"/>
        <w:rPr>
          <w:b/>
          <w:sz w:val="20"/>
          <w:szCs w:val="20"/>
          <w:lang w:val="es-CR" w:eastAsia="es-ES"/>
        </w:rPr>
      </w:pPr>
    </w:p>
    <w:p w14:paraId="500B9AB5" w14:textId="77777777" w:rsidR="00166C22" w:rsidRDefault="00166C22" w:rsidP="008A620A">
      <w:pPr>
        <w:pStyle w:val="Sinespaciado"/>
        <w:jc w:val="right"/>
        <w:rPr>
          <w:b/>
          <w:sz w:val="20"/>
          <w:szCs w:val="20"/>
          <w:lang w:val="es-CR" w:eastAsia="es-ES"/>
        </w:rPr>
      </w:pPr>
    </w:p>
    <w:p w14:paraId="683AE632" w14:textId="77777777" w:rsidR="00166C22" w:rsidRDefault="00166C22" w:rsidP="008A620A">
      <w:pPr>
        <w:pStyle w:val="Sinespaciado"/>
        <w:jc w:val="right"/>
        <w:rPr>
          <w:b/>
          <w:sz w:val="20"/>
          <w:szCs w:val="20"/>
          <w:lang w:val="es-CR" w:eastAsia="es-ES"/>
        </w:rPr>
      </w:pPr>
    </w:p>
    <w:p w14:paraId="369E0134" w14:textId="77777777" w:rsidR="00166C22" w:rsidRDefault="00166C22" w:rsidP="008A620A">
      <w:pPr>
        <w:pStyle w:val="Sinespaciado"/>
        <w:jc w:val="right"/>
        <w:rPr>
          <w:b/>
          <w:sz w:val="20"/>
          <w:szCs w:val="20"/>
          <w:lang w:val="es-CR" w:eastAsia="es-ES"/>
        </w:rPr>
      </w:pPr>
    </w:p>
    <w:p w14:paraId="66A0F716" w14:textId="77777777" w:rsidR="00166C22" w:rsidRDefault="00166C22" w:rsidP="008A620A">
      <w:pPr>
        <w:pStyle w:val="Sinespaciado"/>
        <w:jc w:val="right"/>
        <w:rPr>
          <w:b/>
          <w:sz w:val="20"/>
          <w:szCs w:val="20"/>
          <w:lang w:val="es-CR" w:eastAsia="es-ES"/>
        </w:rPr>
      </w:pPr>
    </w:p>
    <w:p w14:paraId="483406F8" w14:textId="77777777" w:rsidR="00166C22" w:rsidRDefault="00166C22" w:rsidP="008A620A">
      <w:pPr>
        <w:pStyle w:val="Sinespaciado"/>
        <w:jc w:val="right"/>
        <w:rPr>
          <w:b/>
          <w:sz w:val="20"/>
          <w:szCs w:val="20"/>
          <w:lang w:val="es-CR" w:eastAsia="es-ES"/>
        </w:rPr>
      </w:pPr>
    </w:p>
    <w:p w14:paraId="0EFC3B3A" w14:textId="77777777" w:rsidR="00166C22" w:rsidRDefault="00166C22" w:rsidP="008A620A">
      <w:pPr>
        <w:pStyle w:val="Sinespaciado"/>
        <w:jc w:val="right"/>
        <w:rPr>
          <w:b/>
          <w:sz w:val="20"/>
          <w:szCs w:val="20"/>
          <w:lang w:val="es-CR" w:eastAsia="es-ES"/>
        </w:rPr>
      </w:pPr>
    </w:p>
    <w:p w14:paraId="7D78DF75" w14:textId="77777777" w:rsidR="00166C22" w:rsidRDefault="00166C22" w:rsidP="008A620A">
      <w:pPr>
        <w:pStyle w:val="Sinespaciado"/>
        <w:jc w:val="right"/>
        <w:rPr>
          <w:b/>
          <w:sz w:val="20"/>
          <w:szCs w:val="20"/>
          <w:lang w:val="es-CR" w:eastAsia="es-ES"/>
        </w:rPr>
      </w:pPr>
    </w:p>
    <w:p w14:paraId="180791E9" w14:textId="77777777" w:rsidR="00602C07" w:rsidRDefault="00602C07" w:rsidP="008A620A">
      <w:pPr>
        <w:pStyle w:val="Sinespaciado"/>
        <w:jc w:val="right"/>
        <w:rPr>
          <w:b/>
          <w:sz w:val="20"/>
          <w:szCs w:val="20"/>
          <w:lang w:val="es-CR" w:eastAsia="es-ES"/>
        </w:rPr>
      </w:pPr>
    </w:p>
    <w:p w14:paraId="14168F2F" w14:textId="77777777" w:rsidR="00166C22" w:rsidRPr="008A620A" w:rsidRDefault="00166C22" w:rsidP="008A620A">
      <w:pPr>
        <w:pStyle w:val="Sinespaciado"/>
        <w:jc w:val="right"/>
        <w:rPr>
          <w:b/>
          <w:sz w:val="20"/>
          <w:szCs w:val="20"/>
          <w:lang w:val="es-CR" w:eastAsia="es-ES"/>
        </w:rPr>
      </w:pPr>
    </w:p>
    <w:p w14:paraId="293AA51D" w14:textId="304499F1" w:rsidR="00030504" w:rsidRDefault="00C47924" w:rsidP="00C47924">
      <w:pPr>
        <w:pStyle w:val="Ttulo2"/>
        <w:spacing w:before="0" w:beforeAutospacing="0" w:after="0" w:afterAutospacing="0"/>
        <w:rPr>
          <w:szCs w:val="24"/>
          <w:lang w:val="es-CR"/>
        </w:rPr>
      </w:pPr>
      <w:r>
        <w:rPr>
          <w:szCs w:val="24"/>
          <w:lang w:val="es-CR"/>
        </w:rPr>
        <w:t>7</w:t>
      </w:r>
      <w:r w:rsidRPr="00445511">
        <w:rPr>
          <w:szCs w:val="24"/>
          <w:lang w:val="es-CR"/>
        </w:rPr>
        <w:t xml:space="preserve">. </w:t>
      </w:r>
      <w:r>
        <w:rPr>
          <w:szCs w:val="24"/>
          <w:lang w:val="es-CR"/>
        </w:rPr>
        <w:t>ANEXOS</w:t>
      </w:r>
      <w:bookmarkEnd w:id="25"/>
      <w:r w:rsidRPr="00445511">
        <w:rPr>
          <w:szCs w:val="24"/>
          <w:lang w:val="es-CR"/>
        </w:rPr>
        <w:t xml:space="preserve"> </w:t>
      </w:r>
    </w:p>
    <w:p w14:paraId="79C884C0" w14:textId="77777777" w:rsidR="003B5973" w:rsidRDefault="003B5973" w:rsidP="00C47924">
      <w:pPr>
        <w:pStyle w:val="Ttulo2"/>
        <w:spacing w:before="0" w:beforeAutospacing="0" w:after="0" w:afterAutospacing="0"/>
        <w:rPr>
          <w:szCs w:val="24"/>
          <w:lang w:val="es-CR"/>
        </w:rPr>
      </w:pPr>
    </w:p>
    <w:p w14:paraId="5F996551" w14:textId="64D06CC0" w:rsidR="00BB06AE" w:rsidRPr="006C0A01" w:rsidRDefault="006C0A01" w:rsidP="006C0A01">
      <w:pPr>
        <w:pStyle w:val="Ttulo2"/>
        <w:spacing w:before="0" w:beforeAutospacing="0" w:after="0" w:afterAutospacing="0"/>
        <w:jc w:val="center"/>
        <w:rPr>
          <w:sz w:val="22"/>
          <w:szCs w:val="22"/>
          <w:lang w:val="es-CR"/>
        </w:rPr>
      </w:pPr>
      <w:r w:rsidRPr="006C0A01">
        <w:rPr>
          <w:sz w:val="22"/>
          <w:szCs w:val="22"/>
          <w:lang w:val="es-CR"/>
        </w:rPr>
        <w:t>Anexo No.</w:t>
      </w:r>
      <w:r w:rsidR="0045719D">
        <w:rPr>
          <w:sz w:val="22"/>
          <w:szCs w:val="22"/>
          <w:lang w:val="es-CR"/>
        </w:rPr>
        <w:t>1</w:t>
      </w:r>
    </w:p>
    <w:p w14:paraId="5FE46C35" w14:textId="43923527" w:rsidR="006C0A01" w:rsidRPr="006C0A01" w:rsidRDefault="006C0A01" w:rsidP="006C0A01">
      <w:pPr>
        <w:pStyle w:val="Ttulo2"/>
        <w:spacing w:before="0" w:beforeAutospacing="0" w:after="0" w:afterAutospacing="0"/>
        <w:jc w:val="center"/>
        <w:rPr>
          <w:sz w:val="22"/>
          <w:szCs w:val="22"/>
          <w:lang w:val="es-CR"/>
        </w:rPr>
      </w:pPr>
      <w:r w:rsidRPr="006C0A01">
        <w:rPr>
          <w:sz w:val="22"/>
          <w:szCs w:val="22"/>
          <w:lang w:val="es-CR"/>
        </w:rPr>
        <w:t>Centro</w:t>
      </w:r>
      <w:r w:rsidR="005130B9">
        <w:rPr>
          <w:sz w:val="22"/>
          <w:szCs w:val="22"/>
          <w:lang w:val="es-CR"/>
        </w:rPr>
        <w:t>s</w:t>
      </w:r>
      <w:r w:rsidRPr="006C0A01">
        <w:rPr>
          <w:sz w:val="22"/>
          <w:szCs w:val="22"/>
          <w:lang w:val="es-CR"/>
        </w:rPr>
        <w:t xml:space="preserve"> Educativos con </w:t>
      </w:r>
      <w:r w:rsidR="00406F13">
        <w:rPr>
          <w:sz w:val="22"/>
          <w:szCs w:val="22"/>
          <w:lang w:val="es-CR"/>
        </w:rPr>
        <w:t>r</w:t>
      </w:r>
      <w:r w:rsidRPr="006C0A01">
        <w:rPr>
          <w:sz w:val="22"/>
          <w:szCs w:val="22"/>
          <w:lang w:val="es-CR"/>
        </w:rPr>
        <w:t>efrendo</w:t>
      </w:r>
    </w:p>
    <w:tbl>
      <w:tblPr>
        <w:tblW w:w="8364" w:type="dxa"/>
        <w:jc w:val="center"/>
        <w:tblCellMar>
          <w:left w:w="70" w:type="dxa"/>
          <w:right w:w="70" w:type="dxa"/>
        </w:tblCellMar>
        <w:tblLook w:val="04A0" w:firstRow="1" w:lastRow="0" w:firstColumn="1" w:lastColumn="0" w:noHBand="0" w:noVBand="1"/>
      </w:tblPr>
      <w:tblGrid>
        <w:gridCol w:w="1453"/>
        <w:gridCol w:w="2234"/>
        <w:gridCol w:w="1013"/>
        <w:gridCol w:w="3664"/>
      </w:tblGrid>
      <w:tr w:rsidR="006C0A01" w:rsidRPr="006C0A01" w14:paraId="73324DBB" w14:textId="77777777" w:rsidTr="00CB3BDE">
        <w:trPr>
          <w:trHeight w:val="855"/>
          <w:jc w:val="center"/>
        </w:trPr>
        <w:tc>
          <w:tcPr>
            <w:tcW w:w="1453"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7B2901B5" w14:textId="77777777" w:rsidR="006C0A01" w:rsidRPr="00CB3BDE" w:rsidRDefault="006C0A01" w:rsidP="00CB3BDE">
            <w:pPr>
              <w:jc w:val="center"/>
              <w:rPr>
                <w:b/>
                <w:bCs/>
              </w:rPr>
            </w:pPr>
            <w:r w:rsidRPr="00CB3BDE">
              <w:rPr>
                <w:b/>
                <w:bCs/>
              </w:rPr>
              <w:t>DRE</w:t>
            </w:r>
          </w:p>
        </w:tc>
        <w:tc>
          <w:tcPr>
            <w:tcW w:w="2234"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14:paraId="6F3384F9" w14:textId="77777777" w:rsidR="006C0A01" w:rsidRPr="00CB3BDE" w:rsidRDefault="006C0A01" w:rsidP="00CB3BDE">
            <w:pPr>
              <w:rPr>
                <w:b/>
                <w:bCs/>
              </w:rPr>
            </w:pPr>
            <w:r w:rsidRPr="00CB3BDE">
              <w:rPr>
                <w:b/>
                <w:bCs/>
              </w:rPr>
              <w:t>Oficio de Respuesta</w:t>
            </w:r>
          </w:p>
        </w:tc>
        <w:tc>
          <w:tcPr>
            <w:tcW w:w="1013"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14:paraId="268126FD" w14:textId="77777777" w:rsidR="006C0A01" w:rsidRPr="00CB3BDE" w:rsidRDefault="006C0A01" w:rsidP="00CB3BDE">
            <w:pPr>
              <w:jc w:val="center"/>
              <w:rPr>
                <w:b/>
                <w:bCs/>
              </w:rPr>
            </w:pPr>
            <w:r w:rsidRPr="00CB3BDE">
              <w:rPr>
                <w:b/>
                <w:bCs/>
              </w:rPr>
              <w:t xml:space="preserve">Fecha </w:t>
            </w:r>
          </w:p>
        </w:tc>
        <w:tc>
          <w:tcPr>
            <w:tcW w:w="3664"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14:paraId="43C18C5B" w14:textId="77777777" w:rsidR="006C0A01" w:rsidRPr="00CB3BDE" w:rsidRDefault="006C0A01" w:rsidP="00CB3BDE">
            <w:pPr>
              <w:jc w:val="center"/>
              <w:rPr>
                <w:b/>
                <w:bCs/>
              </w:rPr>
            </w:pPr>
            <w:r w:rsidRPr="00CB3BDE">
              <w:rPr>
                <w:b/>
                <w:bCs/>
              </w:rPr>
              <w:t>Detalle de Centro Educativos</w:t>
            </w:r>
          </w:p>
        </w:tc>
      </w:tr>
      <w:tr w:rsidR="006C0A01" w:rsidRPr="006C0A01" w14:paraId="1CA2F2F8" w14:textId="77777777" w:rsidTr="005D467B">
        <w:trPr>
          <w:trHeight w:val="1173"/>
          <w:jc w:val="center"/>
        </w:trPr>
        <w:tc>
          <w:tcPr>
            <w:tcW w:w="1453" w:type="dxa"/>
            <w:tcBorders>
              <w:top w:val="nil"/>
              <w:left w:val="single" w:sz="4" w:space="0" w:color="auto"/>
              <w:bottom w:val="single" w:sz="4" w:space="0" w:color="auto"/>
              <w:right w:val="single" w:sz="4" w:space="0" w:color="auto"/>
            </w:tcBorders>
            <w:shd w:val="clear" w:color="000000" w:fill="FFFFFF"/>
            <w:vAlign w:val="center"/>
            <w:hideMark/>
          </w:tcPr>
          <w:p w14:paraId="6BDCF47E" w14:textId="77777777" w:rsidR="006C0A01" w:rsidRPr="006C0A01" w:rsidRDefault="006C0A01" w:rsidP="006C0A01">
            <w:pPr>
              <w:suppressAutoHyphens w:val="0"/>
              <w:rPr>
                <w:sz w:val="18"/>
                <w:szCs w:val="18"/>
                <w:lang w:val="es-CR" w:eastAsia="es-CR"/>
              </w:rPr>
            </w:pPr>
            <w:r w:rsidRPr="006C0A01">
              <w:rPr>
                <w:sz w:val="18"/>
                <w:szCs w:val="18"/>
                <w:lang w:val="es-CR" w:eastAsia="es-CR"/>
              </w:rPr>
              <w:t>Dirección Regional Cartago</w:t>
            </w:r>
          </w:p>
        </w:tc>
        <w:tc>
          <w:tcPr>
            <w:tcW w:w="2234" w:type="dxa"/>
            <w:tcBorders>
              <w:top w:val="nil"/>
              <w:left w:val="nil"/>
              <w:bottom w:val="single" w:sz="4" w:space="0" w:color="auto"/>
              <w:right w:val="single" w:sz="4" w:space="0" w:color="auto"/>
            </w:tcBorders>
            <w:shd w:val="clear" w:color="auto" w:fill="auto"/>
            <w:vAlign w:val="center"/>
            <w:hideMark/>
          </w:tcPr>
          <w:p w14:paraId="169C85D4" w14:textId="77777777" w:rsidR="006C0A01" w:rsidRPr="006C0A01" w:rsidRDefault="006C0A01" w:rsidP="006C0A01">
            <w:pPr>
              <w:suppressAutoHyphens w:val="0"/>
              <w:jc w:val="center"/>
              <w:rPr>
                <w:sz w:val="18"/>
                <w:szCs w:val="18"/>
                <w:lang w:val="es-CR" w:eastAsia="es-CR"/>
              </w:rPr>
            </w:pPr>
            <w:r w:rsidRPr="006C0A01">
              <w:rPr>
                <w:sz w:val="18"/>
                <w:szCs w:val="18"/>
                <w:lang w:val="es-CR" w:eastAsia="es-CR"/>
              </w:rPr>
              <w:t>DREC-DSAF-0511-2019</w:t>
            </w:r>
          </w:p>
        </w:tc>
        <w:tc>
          <w:tcPr>
            <w:tcW w:w="1013" w:type="dxa"/>
            <w:tcBorders>
              <w:top w:val="nil"/>
              <w:left w:val="nil"/>
              <w:bottom w:val="single" w:sz="4" w:space="0" w:color="auto"/>
              <w:right w:val="single" w:sz="4" w:space="0" w:color="auto"/>
            </w:tcBorders>
            <w:shd w:val="clear" w:color="auto" w:fill="auto"/>
            <w:noWrap/>
            <w:vAlign w:val="center"/>
            <w:hideMark/>
          </w:tcPr>
          <w:p w14:paraId="0DC6D9D4" w14:textId="77777777" w:rsidR="006C0A01" w:rsidRPr="006C0A01" w:rsidRDefault="006C0A01" w:rsidP="006C0A01">
            <w:pPr>
              <w:suppressAutoHyphens w:val="0"/>
              <w:jc w:val="center"/>
              <w:rPr>
                <w:sz w:val="18"/>
                <w:szCs w:val="18"/>
                <w:lang w:val="es-CR" w:eastAsia="es-CR"/>
              </w:rPr>
            </w:pPr>
            <w:r w:rsidRPr="006C0A01">
              <w:rPr>
                <w:sz w:val="18"/>
                <w:szCs w:val="18"/>
                <w:lang w:val="es-CR" w:eastAsia="es-CR"/>
              </w:rPr>
              <w:t>15/10/2019</w:t>
            </w:r>
          </w:p>
        </w:tc>
        <w:tc>
          <w:tcPr>
            <w:tcW w:w="3664" w:type="dxa"/>
            <w:tcBorders>
              <w:top w:val="nil"/>
              <w:left w:val="nil"/>
              <w:bottom w:val="single" w:sz="4" w:space="0" w:color="auto"/>
              <w:right w:val="single" w:sz="4" w:space="0" w:color="auto"/>
            </w:tcBorders>
            <w:shd w:val="clear" w:color="auto" w:fill="auto"/>
            <w:vAlign w:val="center"/>
            <w:hideMark/>
          </w:tcPr>
          <w:p w14:paraId="209F5C41" w14:textId="77777777" w:rsidR="006C0A01" w:rsidRPr="006C0A01" w:rsidRDefault="006C0A01" w:rsidP="006C0A01">
            <w:pPr>
              <w:suppressAutoHyphens w:val="0"/>
              <w:rPr>
                <w:sz w:val="18"/>
                <w:szCs w:val="18"/>
                <w:lang w:val="es-CR" w:eastAsia="es-CR"/>
              </w:rPr>
            </w:pPr>
            <w:r w:rsidRPr="006C0A01">
              <w:rPr>
                <w:sz w:val="18"/>
                <w:szCs w:val="18"/>
                <w:lang w:val="es-CR" w:eastAsia="es-CR"/>
              </w:rPr>
              <w:t>1-Centro de Enseñanza Especial Carlos Luis Valle</w:t>
            </w:r>
            <w:r w:rsidRPr="006C0A01">
              <w:rPr>
                <w:sz w:val="18"/>
                <w:szCs w:val="18"/>
                <w:lang w:val="es-CR" w:eastAsia="es-CR"/>
              </w:rPr>
              <w:br/>
              <w:t>2-Colegio Nocturno la Unión</w:t>
            </w:r>
            <w:r w:rsidRPr="006C0A01">
              <w:rPr>
                <w:sz w:val="18"/>
                <w:szCs w:val="18"/>
                <w:lang w:val="es-CR" w:eastAsia="es-CR"/>
              </w:rPr>
              <w:br/>
              <w:t>3-Escuela de lLlano Grande</w:t>
            </w:r>
            <w:r w:rsidRPr="006C0A01">
              <w:rPr>
                <w:sz w:val="18"/>
                <w:szCs w:val="18"/>
                <w:lang w:val="es-CR" w:eastAsia="es-CR"/>
              </w:rPr>
              <w:br/>
              <w:t>4-Liceo San Francisco Daniel Oduber Quirós</w:t>
            </w:r>
          </w:p>
        </w:tc>
      </w:tr>
      <w:tr w:rsidR="006C0A01" w:rsidRPr="006C0A01" w14:paraId="2BC5D7FB" w14:textId="77777777" w:rsidTr="005D467B">
        <w:trPr>
          <w:trHeight w:val="978"/>
          <w:jc w:val="center"/>
        </w:trPr>
        <w:tc>
          <w:tcPr>
            <w:tcW w:w="1453" w:type="dxa"/>
            <w:tcBorders>
              <w:top w:val="nil"/>
              <w:left w:val="single" w:sz="4" w:space="0" w:color="auto"/>
              <w:bottom w:val="single" w:sz="4" w:space="0" w:color="auto"/>
              <w:right w:val="single" w:sz="4" w:space="0" w:color="auto"/>
            </w:tcBorders>
            <w:shd w:val="clear" w:color="000000" w:fill="FFFFFF"/>
            <w:vAlign w:val="center"/>
            <w:hideMark/>
          </w:tcPr>
          <w:p w14:paraId="324FE744" w14:textId="77777777" w:rsidR="006C0A01" w:rsidRPr="006C0A01" w:rsidRDefault="006C0A01" w:rsidP="006C0A01">
            <w:pPr>
              <w:suppressAutoHyphens w:val="0"/>
              <w:rPr>
                <w:sz w:val="18"/>
                <w:szCs w:val="18"/>
                <w:lang w:val="es-CR" w:eastAsia="es-CR"/>
              </w:rPr>
            </w:pPr>
            <w:r w:rsidRPr="006C0A01">
              <w:rPr>
                <w:sz w:val="18"/>
                <w:szCs w:val="18"/>
                <w:lang w:val="es-CR" w:eastAsia="es-CR"/>
              </w:rPr>
              <w:t>Dirección Regional de Aguirre</w:t>
            </w:r>
          </w:p>
        </w:tc>
        <w:tc>
          <w:tcPr>
            <w:tcW w:w="2234" w:type="dxa"/>
            <w:tcBorders>
              <w:top w:val="nil"/>
              <w:left w:val="nil"/>
              <w:bottom w:val="single" w:sz="4" w:space="0" w:color="auto"/>
              <w:right w:val="single" w:sz="4" w:space="0" w:color="auto"/>
            </w:tcBorders>
            <w:shd w:val="clear" w:color="auto" w:fill="auto"/>
            <w:vAlign w:val="center"/>
            <w:hideMark/>
          </w:tcPr>
          <w:p w14:paraId="3E67E702" w14:textId="77777777" w:rsidR="006C0A01" w:rsidRPr="006C0A01" w:rsidRDefault="006C0A01" w:rsidP="006C0A01">
            <w:pPr>
              <w:suppressAutoHyphens w:val="0"/>
              <w:rPr>
                <w:sz w:val="18"/>
                <w:szCs w:val="18"/>
                <w:lang w:val="es-CR" w:eastAsia="es-CR"/>
              </w:rPr>
            </w:pPr>
            <w:r w:rsidRPr="006C0A01">
              <w:rPr>
                <w:sz w:val="18"/>
                <w:szCs w:val="18"/>
                <w:lang w:val="es-CR" w:eastAsia="es-CR"/>
              </w:rPr>
              <w:t>DREA DR-000560-2019</w:t>
            </w:r>
          </w:p>
        </w:tc>
        <w:tc>
          <w:tcPr>
            <w:tcW w:w="1013" w:type="dxa"/>
            <w:tcBorders>
              <w:top w:val="nil"/>
              <w:left w:val="nil"/>
              <w:bottom w:val="single" w:sz="4" w:space="0" w:color="auto"/>
              <w:right w:val="single" w:sz="4" w:space="0" w:color="auto"/>
            </w:tcBorders>
            <w:shd w:val="clear" w:color="auto" w:fill="auto"/>
            <w:noWrap/>
            <w:vAlign w:val="center"/>
            <w:hideMark/>
          </w:tcPr>
          <w:p w14:paraId="33160042" w14:textId="77777777" w:rsidR="006C0A01" w:rsidRPr="006C0A01" w:rsidRDefault="006C0A01" w:rsidP="006C0A01">
            <w:pPr>
              <w:suppressAutoHyphens w:val="0"/>
              <w:jc w:val="center"/>
              <w:rPr>
                <w:sz w:val="18"/>
                <w:szCs w:val="18"/>
                <w:lang w:val="es-CR" w:eastAsia="es-CR"/>
              </w:rPr>
            </w:pPr>
            <w:r w:rsidRPr="006C0A01">
              <w:rPr>
                <w:sz w:val="18"/>
                <w:szCs w:val="18"/>
                <w:lang w:val="es-CR" w:eastAsia="es-CR"/>
              </w:rPr>
              <w:t>13/9/2019</w:t>
            </w:r>
          </w:p>
        </w:tc>
        <w:tc>
          <w:tcPr>
            <w:tcW w:w="3664" w:type="dxa"/>
            <w:tcBorders>
              <w:top w:val="nil"/>
              <w:left w:val="nil"/>
              <w:bottom w:val="single" w:sz="4" w:space="0" w:color="auto"/>
              <w:right w:val="single" w:sz="4" w:space="0" w:color="auto"/>
            </w:tcBorders>
            <w:shd w:val="clear" w:color="auto" w:fill="auto"/>
            <w:vAlign w:val="center"/>
            <w:hideMark/>
          </w:tcPr>
          <w:p w14:paraId="6E14B738" w14:textId="77777777" w:rsidR="006C0A01" w:rsidRPr="006C0A01" w:rsidRDefault="006C0A01" w:rsidP="006C0A01">
            <w:pPr>
              <w:suppressAutoHyphens w:val="0"/>
              <w:rPr>
                <w:sz w:val="18"/>
                <w:szCs w:val="18"/>
                <w:lang w:val="es-CR" w:eastAsia="es-CR"/>
              </w:rPr>
            </w:pPr>
            <w:r w:rsidRPr="006C0A01">
              <w:rPr>
                <w:sz w:val="18"/>
                <w:szCs w:val="18"/>
                <w:lang w:val="es-CR" w:eastAsia="es-CR"/>
              </w:rPr>
              <w:t>1-Escuela la Loma</w:t>
            </w:r>
            <w:r w:rsidRPr="006C0A01">
              <w:rPr>
                <w:sz w:val="18"/>
                <w:szCs w:val="18"/>
                <w:lang w:val="es-CR" w:eastAsia="es-CR"/>
              </w:rPr>
              <w:br/>
              <w:t>2-Escuela los Ängeles</w:t>
            </w:r>
          </w:p>
        </w:tc>
      </w:tr>
      <w:tr w:rsidR="006C0A01" w:rsidRPr="006C0A01" w14:paraId="2DC802CE" w14:textId="77777777" w:rsidTr="005D467B">
        <w:trPr>
          <w:trHeight w:val="850"/>
          <w:jc w:val="center"/>
        </w:trPr>
        <w:tc>
          <w:tcPr>
            <w:tcW w:w="1453" w:type="dxa"/>
            <w:tcBorders>
              <w:top w:val="nil"/>
              <w:left w:val="single" w:sz="4" w:space="0" w:color="auto"/>
              <w:bottom w:val="single" w:sz="4" w:space="0" w:color="auto"/>
              <w:right w:val="single" w:sz="4" w:space="0" w:color="auto"/>
            </w:tcBorders>
            <w:shd w:val="clear" w:color="000000" w:fill="FFFFFF"/>
            <w:vAlign w:val="center"/>
            <w:hideMark/>
          </w:tcPr>
          <w:p w14:paraId="5FFB7CBE" w14:textId="77777777" w:rsidR="006C0A01" w:rsidRPr="006C0A01" w:rsidRDefault="006C0A01" w:rsidP="006C0A01">
            <w:pPr>
              <w:suppressAutoHyphens w:val="0"/>
              <w:rPr>
                <w:sz w:val="18"/>
                <w:szCs w:val="18"/>
                <w:lang w:val="es-CR" w:eastAsia="es-CR"/>
              </w:rPr>
            </w:pPr>
            <w:r w:rsidRPr="006C0A01">
              <w:rPr>
                <w:sz w:val="18"/>
                <w:szCs w:val="18"/>
                <w:lang w:val="es-CR" w:eastAsia="es-CR"/>
              </w:rPr>
              <w:t>Dirección Regional de Alajuela</w:t>
            </w:r>
          </w:p>
        </w:tc>
        <w:tc>
          <w:tcPr>
            <w:tcW w:w="2234" w:type="dxa"/>
            <w:tcBorders>
              <w:top w:val="nil"/>
              <w:left w:val="nil"/>
              <w:bottom w:val="single" w:sz="4" w:space="0" w:color="auto"/>
              <w:right w:val="single" w:sz="4" w:space="0" w:color="auto"/>
            </w:tcBorders>
            <w:shd w:val="clear" w:color="000000" w:fill="FFFFFF"/>
            <w:vAlign w:val="center"/>
            <w:hideMark/>
          </w:tcPr>
          <w:p w14:paraId="4DED6694" w14:textId="77777777" w:rsidR="006C0A01" w:rsidRPr="006C0A01" w:rsidRDefault="006C0A01" w:rsidP="006C0A01">
            <w:pPr>
              <w:suppressAutoHyphens w:val="0"/>
              <w:rPr>
                <w:sz w:val="18"/>
                <w:szCs w:val="18"/>
                <w:lang w:val="es-CR" w:eastAsia="es-CR"/>
              </w:rPr>
            </w:pPr>
            <w:r w:rsidRPr="006C0A01">
              <w:rPr>
                <w:sz w:val="18"/>
                <w:szCs w:val="18"/>
                <w:lang w:val="es-CR" w:eastAsia="es-CR"/>
              </w:rPr>
              <w:t>DREA-O-0680-19</w:t>
            </w:r>
          </w:p>
        </w:tc>
        <w:tc>
          <w:tcPr>
            <w:tcW w:w="1013" w:type="dxa"/>
            <w:tcBorders>
              <w:top w:val="nil"/>
              <w:left w:val="nil"/>
              <w:bottom w:val="single" w:sz="4" w:space="0" w:color="auto"/>
              <w:right w:val="single" w:sz="4" w:space="0" w:color="auto"/>
            </w:tcBorders>
            <w:shd w:val="clear" w:color="000000" w:fill="FFFFFF"/>
            <w:noWrap/>
            <w:vAlign w:val="center"/>
            <w:hideMark/>
          </w:tcPr>
          <w:p w14:paraId="278528A3" w14:textId="77777777" w:rsidR="006C0A01" w:rsidRPr="006C0A01" w:rsidRDefault="006C0A01" w:rsidP="006C0A01">
            <w:pPr>
              <w:suppressAutoHyphens w:val="0"/>
              <w:jc w:val="center"/>
              <w:rPr>
                <w:sz w:val="18"/>
                <w:szCs w:val="18"/>
                <w:lang w:val="es-CR" w:eastAsia="es-CR"/>
              </w:rPr>
            </w:pPr>
            <w:r w:rsidRPr="006C0A01">
              <w:rPr>
                <w:sz w:val="18"/>
                <w:szCs w:val="18"/>
                <w:lang w:val="es-CR" w:eastAsia="es-CR"/>
              </w:rPr>
              <w:t>13/9/2019</w:t>
            </w:r>
          </w:p>
        </w:tc>
        <w:tc>
          <w:tcPr>
            <w:tcW w:w="3664" w:type="dxa"/>
            <w:tcBorders>
              <w:top w:val="nil"/>
              <w:left w:val="nil"/>
              <w:bottom w:val="single" w:sz="4" w:space="0" w:color="auto"/>
              <w:right w:val="single" w:sz="4" w:space="0" w:color="auto"/>
            </w:tcBorders>
            <w:shd w:val="clear" w:color="000000" w:fill="FFFFFF"/>
            <w:vAlign w:val="center"/>
            <w:hideMark/>
          </w:tcPr>
          <w:p w14:paraId="3A74CC22" w14:textId="77777777" w:rsidR="006C0A01" w:rsidRPr="006C0A01" w:rsidRDefault="006C0A01" w:rsidP="006C0A01">
            <w:pPr>
              <w:suppressAutoHyphens w:val="0"/>
              <w:rPr>
                <w:sz w:val="18"/>
                <w:szCs w:val="18"/>
                <w:lang w:val="es-CR" w:eastAsia="es-CR"/>
              </w:rPr>
            </w:pPr>
            <w:r w:rsidRPr="006C0A01">
              <w:rPr>
                <w:sz w:val="18"/>
                <w:szCs w:val="18"/>
                <w:lang w:val="es-CR" w:eastAsia="es-CR"/>
              </w:rPr>
              <w:t>1-Escuela Enrique Riba</w:t>
            </w:r>
            <w:r w:rsidRPr="006C0A01">
              <w:rPr>
                <w:sz w:val="18"/>
                <w:szCs w:val="18"/>
                <w:lang w:val="es-CR" w:eastAsia="es-CR"/>
              </w:rPr>
              <w:br/>
              <w:t>2-Cokegio Gregorio José Ramírez</w:t>
            </w:r>
            <w:r w:rsidRPr="006C0A01">
              <w:rPr>
                <w:sz w:val="18"/>
                <w:szCs w:val="18"/>
                <w:lang w:val="es-CR" w:eastAsia="es-CR"/>
              </w:rPr>
              <w:br/>
              <w:t>3-Colegio Ambientalista el Roble</w:t>
            </w:r>
          </w:p>
        </w:tc>
      </w:tr>
      <w:tr w:rsidR="006C0A01" w:rsidRPr="006C0A01" w14:paraId="31D9C47B" w14:textId="77777777" w:rsidTr="005D467B">
        <w:trPr>
          <w:trHeight w:val="600"/>
          <w:jc w:val="center"/>
        </w:trPr>
        <w:tc>
          <w:tcPr>
            <w:tcW w:w="1453" w:type="dxa"/>
            <w:tcBorders>
              <w:top w:val="nil"/>
              <w:left w:val="single" w:sz="4" w:space="0" w:color="auto"/>
              <w:bottom w:val="single" w:sz="4" w:space="0" w:color="auto"/>
              <w:right w:val="single" w:sz="4" w:space="0" w:color="auto"/>
            </w:tcBorders>
            <w:shd w:val="clear" w:color="000000" w:fill="FFFFFF"/>
            <w:vAlign w:val="center"/>
            <w:hideMark/>
          </w:tcPr>
          <w:p w14:paraId="6D205321" w14:textId="77777777" w:rsidR="006C0A01" w:rsidRPr="006C0A01" w:rsidRDefault="006C0A01" w:rsidP="006C0A01">
            <w:pPr>
              <w:suppressAutoHyphens w:val="0"/>
              <w:rPr>
                <w:sz w:val="18"/>
                <w:szCs w:val="18"/>
                <w:lang w:val="es-CR" w:eastAsia="es-CR"/>
              </w:rPr>
            </w:pPr>
            <w:r w:rsidRPr="006C0A01">
              <w:rPr>
                <w:sz w:val="18"/>
                <w:szCs w:val="18"/>
                <w:lang w:val="es-CR" w:eastAsia="es-CR"/>
              </w:rPr>
              <w:t>Dirección Regional de Cañas</w:t>
            </w:r>
          </w:p>
        </w:tc>
        <w:tc>
          <w:tcPr>
            <w:tcW w:w="2234" w:type="dxa"/>
            <w:tcBorders>
              <w:top w:val="nil"/>
              <w:left w:val="nil"/>
              <w:bottom w:val="single" w:sz="4" w:space="0" w:color="auto"/>
              <w:right w:val="single" w:sz="4" w:space="0" w:color="auto"/>
            </w:tcBorders>
            <w:shd w:val="clear" w:color="auto" w:fill="auto"/>
            <w:vAlign w:val="center"/>
            <w:hideMark/>
          </w:tcPr>
          <w:p w14:paraId="0C21FEF8" w14:textId="77777777" w:rsidR="006C0A01" w:rsidRPr="006C0A01" w:rsidRDefault="006C0A01" w:rsidP="006C0A01">
            <w:pPr>
              <w:suppressAutoHyphens w:val="0"/>
              <w:rPr>
                <w:sz w:val="18"/>
                <w:szCs w:val="18"/>
                <w:lang w:val="es-CR" w:eastAsia="es-CR"/>
              </w:rPr>
            </w:pPr>
            <w:r w:rsidRPr="006C0A01">
              <w:rPr>
                <w:sz w:val="18"/>
                <w:szCs w:val="18"/>
                <w:lang w:val="es-CR" w:eastAsia="es-CR"/>
              </w:rPr>
              <w:t xml:space="preserve">Correo electrónico </w:t>
            </w:r>
          </w:p>
        </w:tc>
        <w:tc>
          <w:tcPr>
            <w:tcW w:w="1013" w:type="dxa"/>
            <w:tcBorders>
              <w:top w:val="nil"/>
              <w:left w:val="nil"/>
              <w:bottom w:val="single" w:sz="4" w:space="0" w:color="auto"/>
              <w:right w:val="single" w:sz="4" w:space="0" w:color="auto"/>
            </w:tcBorders>
            <w:shd w:val="clear" w:color="auto" w:fill="auto"/>
            <w:noWrap/>
            <w:vAlign w:val="center"/>
            <w:hideMark/>
          </w:tcPr>
          <w:p w14:paraId="0F3F2BD1" w14:textId="77777777" w:rsidR="006C0A01" w:rsidRPr="006C0A01" w:rsidRDefault="006C0A01" w:rsidP="006C0A01">
            <w:pPr>
              <w:suppressAutoHyphens w:val="0"/>
              <w:jc w:val="center"/>
              <w:rPr>
                <w:sz w:val="18"/>
                <w:szCs w:val="18"/>
                <w:lang w:val="es-CR" w:eastAsia="es-CR"/>
              </w:rPr>
            </w:pPr>
            <w:r w:rsidRPr="006C0A01">
              <w:rPr>
                <w:sz w:val="18"/>
                <w:szCs w:val="18"/>
                <w:lang w:val="es-CR" w:eastAsia="es-CR"/>
              </w:rPr>
              <w:t>24/10/2019</w:t>
            </w:r>
          </w:p>
        </w:tc>
        <w:tc>
          <w:tcPr>
            <w:tcW w:w="3664" w:type="dxa"/>
            <w:tcBorders>
              <w:top w:val="nil"/>
              <w:left w:val="nil"/>
              <w:bottom w:val="single" w:sz="4" w:space="0" w:color="auto"/>
              <w:right w:val="single" w:sz="4" w:space="0" w:color="auto"/>
            </w:tcBorders>
            <w:shd w:val="clear" w:color="auto" w:fill="auto"/>
            <w:noWrap/>
            <w:vAlign w:val="center"/>
            <w:hideMark/>
          </w:tcPr>
          <w:p w14:paraId="05809B7D" w14:textId="77777777" w:rsidR="006C0A01" w:rsidRPr="006C0A01" w:rsidRDefault="006C0A01" w:rsidP="006C0A01">
            <w:pPr>
              <w:suppressAutoHyphens w:val="0"/>
              <w:jc w:val="center"/>
              <w:rPr>
                <w:sz w:val="18"/>
                <w:szCs w:val="18"/>
                <w:lang w:val="es-CR" w:eastAsia="es-CR"/>
              </w:rPr>
            </w:pPr>
            <w:r w:rsidRPr="006C0A01">
              <w:rPr>
                <w:sz w:val="18"/>
                <w:szCs w:val="18"/>
                <w:lang w:val="es-CR" w:eastAsia="es-CR"/>
              </w:rPr>
              <w:t> </w:t>
            </w:r>
          </w:p>
        </w:tc>
      </w:tr>
      <w:tr w:rsidR="006C0A01" w:rsidRPr="006C0A01" w14:paraId="01D473EE" w14:textId="77777777" w:rsidTr="005D467B">
        <w:trPr>
          <w:trHeight w:val="1206"/>
          <w:jc w:val="center"/>
        </w:trPr>
        <w:tc>
          <w:tcPr>
            <w:tcW w:w="1453" w:type="dxa"/>
            <w:tcBorders>
              <w:top w:val="nil"/>
              <w:left w:val="single" w:sz="4" w:space="0" w:color="auto"/>
              <w:bottom w:val="single" w:sz="4" w:space="0" w:color="auto"/>
              <w:right w:val="single" w:sz="4" w:space="0" w:color="auto"/>
            </w:tcBorders>
            <w:shd w:val="clear" w:color="000000" w:fill="FFFFFF"/>
            <w:vAlign w:val="center"/>
            <w:hideMark/>
          </w:tcPr>
          <w:p w14:paraId="0A5373C2" w14:textId="77777777" w:rsidR="006C0A01" w:rsidRPr="006C0A01" w:rsidRDefault="006C0A01" w:rsidP="006C0A01">
            <w:pPr>
              <w:suppressAutoHyphens w:val="0"/>
              <w:rPr>
                <w:sz w:val="18"/>
                <w:szCs w:val="18"/>
                <w:lang w:val="es-CR" w:eastAsia="es-CR"/>
              </w:rPr>
            </w:pPr>
            <w:r w:rsidRPr="006C0A01">
              <w:rPr>
                <w:sz w:val="18"/>
                <w:szCs w:val="18"/>
                <w:lang w:val="es-CR" w:eastAsia="es-CR"/>
              </w:rPr>
              <w:t>Dirección Regional de Coto</w:t>
            </w:r>
          </w:p>
        </w:tc>
        <w:tc>
          <w:tcPr>
            <w:tcW w:w="2234" w:type="dxa"/>
            <w:tcBorders>
              <w:top w:val="nil"/>
              <w:left w:val="nil"/>
              <w:bottom w:val="single" w:sz="4" w:space="0" w:color="auto"/>
              <w:right w:val="single" w:sz="4" w:space="0" w:color="auto"/>
            </w:tcBorders>
            <w:shd w:val="clear" w:color="auto" w:fill="auto"/>
            <w:vAlign w:val="center"/>
            <w:hideMark/>
          </w:tcPr>
          <w:p w14:paraId="3E8CA17C" w14:textId="77777777" w:rsidR="006C0A01" w:rsidRPr="006C0A01" w:rsidRDefault="006C0A01" w:rsidP="006C0A01">
            <w:pPr>
              <w:suppressAutoHyphens w:val="0"/>
              <w:rPr>
                <w:sz w:val="18"/>
                <w:szCs w:val="18"/>
                <w:lang w:val="es-CR" w:eastAsia="es-CR"/>
              </w:rPr>
            </w:pPr>
            <w:r w:rsidRPr="006C0A01">
              <w:rPr>
                <w:sz w:val="18"/>
                <w:szCs w:val="18"/>
                <w:lang w:val="es-CR" w:eastAsia="es-CR"/>
              </w:rPr>
              <w:t>DREC-DIR-452-12-2019, DREC-DSAF-735-2019, correo electrónico con fecha 20-12-2019</w:t>
            </w:r>
          </w:p>
        </w:tc>
        <w:tc>
          <w:tcPr>
            <w:tcW w:w="1013" w:type="dxa"/>
            <w:tcBorders>
              <w:top w:val="nil"/>
              <w:left w:val="nil"/>
              <w:bottom w:val="single" w:sz="4" w:space="0" w:color="auto"/>
              <w:right w:val="single" w:sz="4" w:space="0" w:color="auto"/>
            </w:tcBorders>
            <w:shd w:val="clear" w:color="auto" w:fill="auto"/>
            <w:vAlign w:val="center"/>
            <w:hideMark/>
          </w:tcPr>
          <w:p w14:paraId="341BDAE1" w14:textId="77777777" w:rsidR="006C0A01" w:rsidRPr="006C0A01" w:rsidRDefault="006C0A01" w:rsidP="006C0A01">
            <w:pPr>
              <w:suppressAutoHyphens w:val="0"/>
              <w:jc w:val="center"/>
              <w:rPr>
                <w:sz w:val="18"/>
                <w:szCs w:val="18"/>
                <w:lang w:val="es-CR" w:eastAsia="es-CR"/>
              </w:rPr>
            </w:pPr>
            <w:r w:rsidRPr="006C0A01">
              <w:rPr>
                <w:sz w:val="18"/>
                <w:szCs w:val="18"/>
                <w:lang w:val="es-CR" w:eastAsia="es-CR"/>
              </w:rPr>
              <w:t>16-12-2019, y 20-12-2019</w:t>
            </w:r>
          </w:p>
        </w:tc>
        <w:tc>
          <w:tcPr>
            <w:tcW w:w="3664" w:type="dxa"/>
            <w:tcBorders>
              <w:top w:val="nil"/>
              <w:left w:val="nil"/>
              <w:bottom w:val="single" w:sz="4" w:space="0" w:color="auto"/>
              <w:right w:val="single" w:sz="4" w:space="0" w:color="auto"/>
            </w:tcBorders>
            <w:shd w:val="clear" w:color="auto" w:fill="auto"/>
            <w:noWrap/>
            <w:vAlign w:val="center"/>
            <w:hideMark/>
          </w:tcPr>
          <w:p w14:paraId="2BA8B27F" w14:textId="77777777" w:rsidR="006C0A01" w:rsidRPr="006C0A01" w:rsidRDefault="006C0A01" w:rsidP="006C0A01">
            <w:pPr>
              <w:suppressAutoHyphens w:val="0"/>
              <w:rPr>
                <w:sz w:val="18"/>
                <w:szCs w:val="18"/>
                <w:lang w:val="es-CR" w:eastAsia="es-CR"/>
              </w:rPr>
            </w:pPr>
            <w:r w:rsidRPr="006C0A01">
              <w:rPr>
                <w:sz w:val="18"/>
                <w:szCs w:val="18"/>
                <w:lang w:val="es-CR" w:eastAsia="es-CR"/>
              </w:rPr>
              <w:t>CNVM Liceo Bilingüe Italo Costarricense</w:t>
            </w:r>
          </w:p>
        </w:tc>
      </w:tr>
      <w:tr w:rsidR="006C0A01" w:rsidRPr="006C0A01" w14:paraId="3A103AEB" w14:textId="77777777" w:rsidTr="005D467B">
        <w:trPr>
          <w:trHeight w:val="690"/>
          <w:jc w:val="center"/>
        </w:trPr>
        <w:tc>
          <w:tcPr>
            <w:tcW w:w="1453" w:type="dxa"/>
            <w:tcBorders>
              <w:top w:val="nil"/>
              <w:left w:val="single" w:sz="4" w:space="0" w:color="auto"/>
              <w:bottom w:val="single" w:sz="4" w:space="0" w:color="auto"/>
              <w:right w:val="single" w:sz="4" w:space="0" w:color="auto"/>
            </w:tcBorders>
            <w:shd w:val="clear" w:color="000000" w:fill="FFFFFF"/>
            <w:vAlign w:val="center"/>
            <w:hideMark/>
          </w:tcPr>
          <w:p w14:paraId="4E701101" w14:textId="77777777" w:rsidR="006C0A01" w:rsidRPr="006C0A01" w:rsidRDefault="006C0A01" w:rsidP="006C0A01">
            <w:pPr>
              <w:suppressAutoHyphens w:val="0"/>
              <w:rPr>
                <w:sz w:val="18"/>
                <w:szCs w:val="18"/>
                <w:lang w:val="es-CR" w:eastAsia="es-CR"/>
              </w:rPr>
            </w:pPr>
            <w:r w:rsidRPr="006C0A01">
              <w:rPr>
                <w:sz w:val="18"/>
                <w:szCs w:val="18"/>
                <w:lang w:val="es-CR" w:eastAsia="es-CR"/>
              </w:rPr>
              <w:t>Dirección Regional de Desamparados</w:t>
            </w:r>
          </w:p>
        </w:tc>
        <w:tc>
          <w:tcPr>
            <w:tcW w:w="2234" w:type="dxa"/>
            <w:tcBorders>
              <w:top w:val="nil"/>
              <w:left w:val="nil"/>
              <w:bottom w:val="single" w:sz="4" w:space="0" w:color="auto"/>
              <w:right w:val="single" w:sz="4" w:space="0" w:color="auto"/>
            </w:tcBorders>
            <w:shd w:val="clear" w:color="auto" w:fill="auto"/>
            <w:noWrap/>
            <w:vAlign w:val="center"/>
            <w:hideMark/>
          </w:tcPr>
          <w:p w14:paraId="3C493F43" w14:textId="77777777" w:rsidR="006C0A01" w:rsidRPr="006C0A01" w:rsidRDefault="006C0A01" w:rsidP="006C0A01">
            <w:pPr>
              <w:suppressAutoHyphens w:val="0"/>
              <w:rPr>
                <w:sz w:val="18"/>
                <w:szCs w:val="18"/>
                <w:lang w:val="es-CR" w:eastAsia="es-CR"/>
              </w:rPr>
            </w:pPr>
            <w:r w:rsidRPr="006C0A01">
              <w:rPr>
                <w:sz w:val="18"/>
                <w:szCs w:val="18"/>
                <w:lang w:val="es-CR" w:eastAsia="es-CR"/>
              </w:rPr>
              <w:t xml:space="preserve">Correo electrónico </w:t>
            </w:r>
          </w:p>
        </w:tc>
        <w:tc>
          <w:tcPr>
            <w:tcW w:w="1013" w:type="dxa"/>
            <w:tcBorders>
              <w:top w:val="nil"/>
              <w:left w:val="nil"/>
              <w:bottom w:val="single" w:sz="4" w:space="0" w:color="auto"/>
              <w:right w:val="single" w:sz="4" w:space="0" w:color="auto"/>
            </w:tcBorders>
            <w:shd w:val="clear" w:color="auto" w:fill="auto"/>
            <w:noWrap/>
            <w:vAlign w:val="center"/>
            <w:hideMark/>
          </w:tcPr>
          <w:p w14:paraId="610CCD65" w14:textId="77777777" w:rsidR="006C0A01" w:rsidRPr="006C0A01" w:rsidRDefault="006C0A01" w:rsidP="006C0A01">
            <w:pPr>
              <w:suppressAutoHyphens w:val="0"/>
              <w:jc w:val="center"/>
              <w:rPr>
                <w:sz w:val="18"/>
                <w:szCs w:val="18"/>
                <w:lang w:val="es-CR" w:eastAsia="es-CR"/>
              </w:rPr>
            </w:pPr>
            <w:r w:rsidRPr="006C0A01">
              <w:rPr>
                <w:sz w:val="18"/>
                <w:szCs w:val="18"/>
                <w:lang w:val="es-CR" w:eastAsia="es-CR"/>
              </w:rPr>
              <w:t>10/9/2019</w:t>
            </w:r>
          </w:p>
        </w:tc>
        <w:tc>
          <w:tcPr>
            <w:tcW w:w="3664" w:type="dxa"/>
            <w:tcBorders>
              <w:top w:val="nil"/>
              <w:left w:val="nil"/>
              <w:bottom w:val="single" w:sz="4" w:space="0" w:color="auto"/>
              <w:right w:val="single" w:sz="4" w:space="0" w:color="auto"/>
            </w:tcBorders>
            <w:shd w:val="clear" w:color="auto" w:fill="auto"/>
            <w:vAlign w:val="center"/>
            <w:hideMark/>
          </w:tcPr>
          <w:p w14:paraId="433096A6" w14:textId="77777777" w:rsidR="006C0A01" w:rsidRPr="006C0A01" w:rsidRDefault="006C0A01" w:rsidP="006C0A01">
            <w:pPr>
              <w:suppressAutoHyphens w:val="0"/>
              <w:rPr>
                <w:sz w:val="18"/>
                <w:szCs w:val="18"/>
                <w:lang w:val="es-CR" w:eastAsia="es-CR"/>
              </w:rPr>
            </w:pPr>
            <w:r w:rsidRPr="006C0A01">
              <w:rPr>
                <w:sz w:val="18"/>
                <w:szCs w:val="18"/>
                <w:lang w:val="es-CR" w:eastAsia="es-CR"/>
              </w:rPr>
              <w:t>1-Sector Siete</w:t>
            </w:r>
            <w:r w:rsidRPr="006C0A01">
              <w:rPr>
                <w:sz w:val="18"/>
                <w:szCs w:val="18"/>
                <w:lang w:val="es-CR" w:eastAsia="es-CR"/>
              </w:rPr>
              <w:br/>
              <w:t>2-Francisco Gamboa Mora</w:t>
            </w:r>
            <w:r w:rsidRPr="006C0A01">
              <w:rPr>
                <w:sz w:val="18"/>
                <w:szCs w:val="18"/>
                <w:lang w:val="es-CR" w:eastAsia="es-CR"/>
              </w:rPr>
              <w:br/>
              <w:t>3-Liceo Sabanillas</w:t>
            </w:r>
          </w:p>
        </w:tc>
      </w:tr>
      <w:tr w:rsidR="006C0A01" w:rsidRPr="006C0A01" w14:paraId="0C8BA6AC" w14:textId="77777777" w:rsidTr="005D467B">
        <w:trPr>
          <w:trHeight w:val="1388"/>
          <w:jc w:val="center"/>
        </w:trPr>
        <w:tc>
          <w:tcPr>
            <w:tcW w:w="1453" w:type="dxa"/>
            <w:tcBorders>
              <w:top w:val="nil"/>
              <w:left w:val="single" w:sz="4" w:space="0" w:color="auto"/>
              <w:bottom w:val="single" w:sz="4" w:space="0" w:color="auto"/>
              <w:right w:val="single" w:sz="4" w:space="0" w:color="auto"/>
            </w:tcBorders>
            <w:shd w:val="clear" w:color="000000" w:fill="FFFFFF"/>
            <w:vAlign w:val="center"/>
            <w:hideMark/>
          </w:tcPr>
          <w:p w14:paraId="1BB11055" w14:textId="77777777" w:rsidR="006C0A01" w:rsidRPr="006C0A01" w:rsidRDefault="006C0A01" w:rsidP="006C0A01">
            <w:pPr>
              <w:suppressAutoHyphens w:val="0"/>
              <w:rPr>
                <w:sz w:val="18"/>
                <w:szCs w:val="18"/>
                <w:lang w:val="es-CR" w:eastAsia="es-CR"/>
              </w:rPr>
            </w:pPr>
            <w:r w:rsidRPr="006C0A01">
              <w:rPr>
                <w:sz w:val="18"/>
                <w:szCs w:val="18"/>
                <w:lang w:val="es-CR" w:eastAsia="es-CR"/>
              </w:rPr>
              <w:t>Dirección Regional de Educación de Sulá</w:t>
            </w:r>
          </w:p>
        </w:tc>
        <w:tc>
          <w:tcPr>
            <w:tcW w:w="2234" w:type="dxa"/>
            <w:tcBorders>
              <w:top w:val="nil"/>
              <w:left w:val="nil"/>
              <w:bottom w:val="single" w:sz="4" w:space="0" w:color="auto"/>
              <w:right w:val="single" w:sz="4" w:space="0" w:color="auto"/>
            </w:tcBorders>
            <w:shd w:val="clear" w:color="000000" w:fill="FFFFFF"/>
            <w:vAlign w:val="center"/>
            <w:hideMark/>
          </w:tcPr>
          <w:p w14:paraId="72CC40E0" w14:textId="77777777" w:rsidR="006C0A01" w:rsidRPr="006C0A01" w:rsidRDefault="006C0A01" w:rsidP="006C0A01">
            <w:pPr>
              <w:suppressAutoHyphens w:val="0"/>
              <w:rPr>
                <w:sz w:val="18"/>
                <w:szCs w:val="18"/>
                <w:lang w:val="es-CR" w:eastAsia="es-CR"/>
              </w:rPr>
            </w:pPr>
            <w:r w:rsidRPr="006C0A01">
              <w:rPr>
                <w:sz w:val="18"/>
                <w:szCs w:val="18"/>
                <w:lang w:val="es-CR" w:eastAsia="es-CR"/>
              </w:rPr>
              <w:t>DRES-AL-17-09-2019</w:t>
            </w:r>
          </w:p>
        </w:tc>
        <w:tc>
          <w:tcPr>
            <w:tcW w:w="1013" w:type="dxa"/>
            <w:tcBorders>
              <w:top w:val="nil"/>
              <w:left w:val="nil"/>
              <w:bottom w:val="single" w:sz="4" w:space="0" w:color="auto"/>
              <w:right w:val="single" w:sz="4" w:space="0" w:color="auto"/>
            </w:tcBorders>
            <w:shd w:val="clear" w:color="000000" w:fill="FFFFFF"/>
            <w:noWrap/>
            <w:vAlign w:val="center"/>
            <w:hideMark/>
          </w:tcPr>
          <w:p w14:paraId="20E1D3D4" w14:textId="77777777" w:rsidR="006C0A01" w:rsidRPr="006C0A01" w:rsidRDefault="006C0A01" w:rsidP="006C0A01">
            <w:pPr>
              <w:suppressAutoHyphens w:val="0"/>
              <w:jc w:val="center"/>
              <w:rPr>
                <w:sz w:val="18"/>
                <w:szCs w:val="18"/>
                <w:lang w:val="es-CR" w:eastAsia="es-CR"/>
              </w:rPr>
            </w:pPr>
            <w:r w:rsidRPr="006C0A01">
              <w:rPr>
                <w:sz w:val="18"/>
                <w:szCs w:val="18"/>
                <w:lang w:val="es-CR" w:eastAsia="es-CR"/>
              </w:rPr>
              <w:t>17/9/2019</w:t>
            </w:r>
          </w:p>
        </w:tc>
        <w:tc>
          <w:tcPr>
            <w:tcW w:w="3664" w:type="dxa"/>
            <w:tcBorders>
              <w:top w:val="nil"/>
              <w:left w:val="nil"/>
              <w:bottom w:val="single" w:sz="4" w:space="0" w:color="auto"/>
              <w:right w:val="single" w:sz="4" w:space="0" w:color="auto"/>
            </w:tcBorders>
            <w:shd w:val="clear" w:color="000000" w:fill="FFFFFF"/>
            <w:vAlign w:val="center"/>
            <w:hideMark/>
          </w:tcPr>
          <w:p w14:paraId="128828A3" w14:textId="77777777" w:rsidR="006C0A01" w:rsidRPr="006C0A01" w:rsidRDefault="006C0A01" w:rsidP="006C0A01">
            <w:pPr>
              <w:suppressAutoHyphens w:val="0"/>
              <w:rPr>
                <w:sz w:val="18"/>
                <w:szCs w:val="18"/>
                <w:lang w:val="es-CR" w:eastAsia="es-CR"/>
              </w:rPr>
            </w:pPr>
            <w:r w:rsidRPr="006C0A01">
              <w:rPr>
                <w:sz w:val="18"/>
                <w:szCs w:val="18"/>
                <w:lang w:val="es-CR" w:eastAsia="es-CR"/>
              </w:rPr>
              <w:t>1-Cindea Centra Bribri</w:t>
            </w:r>
            <w:r w:rsidRPr="006C0A01">
              <w:rPr>
                <w:sz w:val="18"/>
                <w:szCs w:val="18"/>
                <w:lang w:val="es-CR" w:eastAsia="es-CR"/>
              </w:rPr>
              <w:br/>
              <w:t xml:space="preserve">2-El Colegio Namaldi </w:t>
            </w:r>
            <w:r w:rsidRPr="006C0A01">
              <w:rPr>
                <w:sz w:val="18"/>
                <w:szCs w:val="18"/>
                <w:lang w:val="es-CR" w:eastAsia="es-CR"/>
              </w:rPr>
              <w:br/>
              <w:t>3-Colegio de Shiroles</w:t>
            </w:r>
          </w:p>
        </w:tc>
      </w:tr>
      <w:tr w:rsidR="006C0A01" w:rsidRPr="006C0A01" w14:paraId="0110EE45" w14:textId="77777777" w:rsidTr="005D467B">
        <w:trPr>
          <w:trHeight w:val="679"/>
          <w:jc w:val="center"/>
        </w:trPr>
        <w:tc>
          <w:tcPr>
            <w:tcW w:w="1453" w:type="dxa"/>
            <w:tcBorders>
              <w:top w:val="nil"/>
              <w:left w:val="single" w:sz="4" w:space="0" w:color="auto"/>
              <w:bottom w:val="single" w:sz="4" w:space="0" w:color="auto"/>
              <w:right w:val="single" w:sz="4" w:space="0" w:color="auto"/>
            </w:tcBorders>
            <w:shd w:val="clear" w:color="000000" w:fill="FFFFFF"/>
            <w:vAlign w:val="center"/>
            <w:hideMark/>
          </w:tcPr>
          <w:p w14:paraId="6485C376" w14:textId="77777777" w:rsidR="006C0A01" w:rsidRPr="006C0A01" w:rsidRDefault="006C0A01" w:rsidP="006C0A01">
            <w:pPr>
              <w:suppressAutoHyphens w:val="0"/>
              <w:rPr>
                <w:sz w:val="18"/>
                <w:szCs w:val="18"/>
                <w:lang w:val="es-CR" w:eastAsia="es-CR"/>
              </w:rPr>
            </w:pPr>
            <w:r w:rsidRPr="006C0A01">
              <w:rPr>
                <w:sz w:val="18"/>
                <w:szCs w:val="18"/>
                <w:lang w:val="es-CR" w:eastAsia="es-CR"/>
              </w:rPr>
              <w:t>Dirección Regional de Guápiles</w:t>
            </w:r>
          </w:p>
        </w:tc>
        <w:tc>
          <w:tcPr>
            <w:tcW w:w="2234" w:type="dxa"/>
            <w:tcBorders>
              <w:top w:val="nil"/>
              <w:left w:val="nil"/>
              <w:bottom w:val="single" w:sz="4" w:space="0" w:color="auto"/>
              <w:right w:val="single" w:sz="4" w:space="0" w:color="auto"/>
            </w:tcBorders>
            <w:shd w:val="clear" w:color="auto" w:fill="auto"/>
            <w:vAlign w:val="center"/>
            <w:hideMark/>
          </w:tcPr>
          <w:p w14:paraId="7AA881CC" w14:textId="77777777" w:rsidR="006C0A01" w:rsidRPr="006C0A01" w:rsidRDefault="006C0A01" w:rsidP="006C0A01">
            <w:pPr>
              <w:suppressAutoHyphens w:val="0"/>
              <w:rPr>
                <w:sz w:val="18"/>
                <w:szCs w:val="18"/>
                <w:lang w:val="es-CR" w:eastAsia="es-CR"/>
              </w:rPr>
            </w:pPr>
            <w:r w:rsidRPr="006C0A01">
              <w:rPr>
                <w:sz w:val="18"/>
                <w:szCs w:val="18"/>
                <w:lang w:val="es-CR" w:eastAsia="es-CR"/>
              </w:rPr>
              <w:t>DREG-DIR-0355-2019</w:t>
            </w:r>
          </w:p>
        </w:tc>
        <w:tc>
          <w:tcPr>
            <w:tcW w:w="1013" w:type="dxa"/>
            <w:tcBorders>
              <w:top w:val="nil"/>
              <w:left w:val="nil"/>
              <w:bottom w:val="single" w:sz="4" w:space="0" w:color="auto"/>
              <w:right w:val="single" w:sz="4" w:space="0" w:color="auto"/>
            </w:tcBorders>
            <w:shd w:val="clear" w:color="auto" w:fill="auto"/>
            <w:noWrap/>
            <w:vAlign w:val="center"/>
            <w:hideMark/>
          </w:tcPr>
          <w:p w14:paraId="2D885995" w14:textId="77777777" w:rsidR="006C0A01" w:rsidRPr="006C0A01" w:rsidRDefault="006C0A01" w:rsidP="006C0A01">
            <w:pPr>
              <w:suppressAutoHyphens w:val="0"/>
              <w:jc w:val="center"/>
              <w:rPr>
                <w:sz w:val="18"/>
                <w:szCs w:val="18"/>
                <w:lang w:val="es-CR" w:eastAsia="es-CR"/>
              </w:rPr>
            </w:pPr>
            <w:r w:rsidRPr="006C0A01">
              <w:rPr>
                <w:sz w:val="18"/>
                <w:szCs w:val="18"/>
                <w:lang w:val="es-CR" w:eastAsia="es-CR"/>
              </w:rPr>
              <w:t>13/8/2019</w:t>
            </w:r>
          </w:p>
        </w:tc>
        <w:tc>
          <w:tcPr>
            <w:tcW w:w="3664" w:type="dxa"/>
            <w:tcBorders>
              <w:top w:val="nil"/>
              <w:left w:val="nil"/>
              <w:bottom w:val="single" w:sz="4" w:space="0" w:color="auto"/>
              <w:right w:val="single" w:sz="4" w:space="0" w:color="auto"/>
            </w:tcBorders>
            <w:shd w:val="clear" w:color="auto" w:fill="auto"/>
            <w:vAlign w:val="center"/>
            <w:hideMark/>
          </w:tcPr>
          <w:p w14:paraId="62E18750" w14:textId="77777777" w:rsidR="006C0A01" w:rsidRPr="006C0A01" w:rsidRDefault="006C0A01" w:rsidP="006C0A01">
            <w:pPr>
              <w:suppressAutoHyphens w:val="0"/>
              <w:rPr>
                <w:sz w:val="18"/>
                <w:szCs w:val="18"/>
                <w:lang w:val="es-CR" w:eastAsia="es-CR"/>
              </w:rPr>
            </w:pPr>
            <w:r w:rsidRPr="006C0A01">
              <w:rPr>
                <w:sz w:val="18"/>
                <w:szCs w:val="18"/>
                <w:lang w:val="es-CR" w:eastAsia="es-CR"/>
              </w:rPr>
              <w:t>1-Liceo la Unión</w:t>
            </w:r>
            <w:r w:rsidRPr="006C0A01">
              <w:rPr>
                <w:sz w:val="18"/>
                <w:szCs w:val="18"/>
                <w:lang w:val="es-CR" w:eastAsia="es-CR"/>
              </w:rPr>
              <w:br/>
              <w:t>2-CTP de Guácimo</w:t>
            </w:r>
            <w:r w:rsidRPr="006C0A01">
              <w:rPr>
                <w:sz w:val="18"/>
                <w:szCs w:val="18"/>
                <w:lang w:val="es-CR" w:eastAsia="es-CR"/>
              </w:rPr>
              <w:br/>
              <w:t>3-Escuela de Enseñanza Especial</w:t>
            </w:r>
            <w:r w:rsidRPr="006C0A01">
              <w:rPr>
                <w:sz w:val="18"/>
                <w:szCs w:val="18"/>
                <w:lang w:val="es-CR" w:eastAsia="es-CR"/>
              </w:rPr>
              <w:br/>
              <w:t>4-Cindea la Rita</w:t>
            </w:r>
          </w:p>
        </w:tc>
      </w:tr>
      <w:tr w:rsidR="006C0A01" w:rsidRPr="006C0A01" w14:paraId="37955147" w14:textId="77777777" w:rsidTr="005D467B">
        <w:trPr>
          <w:trHeight w:val="1413"/>
          <w:jc w:val="center"/>
        </w:trPr>
        <w:tc>
          <w:tcPr>
            <w:tcW w:w="1453" w:type="dxa"/>
            <w:tcBorders>
              <w:top w:val="nil"/>
              <w:left w:val="single" w:sz="4" w:space="0" w:color="auto"/>
              <w:bottom w:val="single" w:sz="4" w:space="0" w:color="auto"/>
              <w:right w:val="single" w:sz="4" w:space="0" w:color="auto"/>
            </w:tcBorders>
            <w:shd w:val="clear" w:color="000000" w:fill="FFFFFF"/>
            <w:vAlign w:val="center"/>
            <w:hideMark/>
          </w:tcPr>
          <w:p w14:paraId="01917741" w14:textId="77777777" w:rsidR="006C0A01" w:rsidRPr="006C0A01" w:rsidRDefault="006C0A01" w:rsidP="006C0A01">
            <w:pPr>
              <w:suppressAutoHyphens w:val="0"/>
              <w:rPr>
                <w:sz w:val="18"/>
                <w:szCs w:val="18"/>
                <w:lang w:val="es-CR" w:eastAsia="es-CR"/>
              </w:rPr>
            </w:pPr>
            <w:r w:rsidRPr="006C0A01">
              <w:rPr>
                <w:sz w:val="18"/>
                <w:szCs w:val="18"/>
                <w:lang w:val="es-CR" w:eastAsia="es-CR"/>
              </w:rPr>
              <w:t>Dirección Regional de Liberia</w:t>
            </w:r>
          </w:p>
        </w:tc>
        <w:tc>
          <w:tcPr>
            <w:tcW w:w="2234" w:type="dxa"/>
            <w:tcBorders>
              <w:top w:val="nil"/>
              <w:left w:val="nil"/>
              <w:bottom w:val="single" w:sz="4" w:space="0" w:color="auto"/>
              <w:right w:val="single" w:sz="4" w:space="0" w:color="auto"/>
            </w:tcBorders>
            <w:shd w:val="clear" w:color="auto" w:fill="auto"/>
            <w:vAlign w:val="center"/>
            <w:hideMark/>
          </w:tcPr>
          <w:p w14:paraId="4498B635" w14:textId="77777777" w:rsidR="006C0A01" w:rsidRPr="006C0A01" w:rsidRDefault="006C0A01" w:rsidP="006C0A01">
            <w:pPr>
              <w:suppressAutoHyphens w:val="0"/>
              <w:rPr>
                <w:sz w:val="18"/>
                <w:szCs w:val="18"/>
                <w:lang w:val="es-CR" w:eastAsia="es-CR"/>
              </w:rPr>
            </w:pPr>
            <w:r w:rsidRPr="006C0A01">
              <w:rPr>
                <w:sz w:val="18"/>
                <w:szCs w:val="18"/>
                <w:lang w:val="es-CR" w:eastAsia="es-CR"/>
              </w:rPr>
              <w:t>DRELIB-OF-582-10-2019</w:t>
            </w:r>
          </w:p>
        </w:tc>
        <w:tc>
          <w:tcPr>
            <w:tcW w:w="1013" w:type="dxa"/>
            <w:tcBorders>
              <w:top w:val="nil"/>
              <w:left w:val="nil"/>
              <w:bottom w:val="single" w:sz="4" w:space="0" w:color="auto"/>
              <w:right w:val="single" w:sz="4" w:space="0" w:color="auto"/>
            </w:tcBorders>
            <w:shd w:val="clear" w:color="auto" w:fill="auto"/>
            <w:noWrap/>
            <w:vAlign w:val="center"/>
            <w:hideMark/>
          </w:tcPr>
          <w:p w14:paraId="3192DA12" w14:textId="77777777" w:rsidR="006C0A01" w:rsidRPr="006C0A01" w:rsidRDefault="006C0A01" w:rsidP="006C0A01">
            <w:pPr>
              <w:suppressAutoHyphens w:val="0"/>
              <w:jc w:val="center"/>
              <w:rPr>
                <w:sz w:val="18"/>
                <w:szCs w:val="18"/>
                <w:lang w:val="es-CR" w:eastAsia="es-CR"/>
              </w:rPr>
            </w:pPr>
            <w:r w:rsidRPr="006C0A01">
              <w:rPr>
                <w:sz w:val="18"/>
                <w:szCs w:val="18"/>
                <w:lang w:val="es-CR" w:eastAsia="es-CR"/>
              </w:rPr>
              <w:t>23/10/2019</w:t>
            </w:r>
          </w:p>
        </w:tc>
        <w:tc>
          <w:tcPr>
            <w:tcW w:w="3664" w:type="dxa"/>
            <w:tcBorders>
              <w:top w:val="nil"/>
              <w:left w:val="nil"/>
              <w:bottom w:val="single" w:sz="4" w:space="0" w:color="auto"/>
              <w:right w:val="single" w:sz="4" w:space="0" w:color="auto"/>
            </w:tcBorders>
            <w:shd w:val="clear" w:color="auto" w:fill="auto"/>
            <w:vAlign w:val="center"/>
            <w:hideMark/>
          </w:tcPr>
          <w:p w14:paraId="69C4A25A" w14:textId="77777777" w:rsidR="006C0A01" w:rsidRPr="006C0A01" w:rsidRDefault="006C0A01" w:rsidP="006C0A01">
            <w:pPr>
              <w:suppressAutoHyphens w:val="0"/>
              <w:rPr>
                <w:sz w:val="18"/>
                <w:szCs w:val="18"/>
                <w:lang w:val="es-CR" w:eastAsia="es-CR"/>
              </w:rPr>
            </w:pPr>
            <w:r w:rsidRPr="006C0A01">
              <w:rPr>
                <w:sz w:val="18"/>
                <w:szCs w:val="18"/>
                <w:lang w:val="es-CR" w:eastAsia="es-CR"/>
              </w:rPr>
              <w:t>1-Colegio de Bagaces</w:t>
            </w:r>
            <w:r w:rsidRPr="006C0A01">
              <w:rPr>
                <w:sz w:val="18"/>
                <w:szCs w:val="18"/>
                <w:lang w:val="es-CR" w:eastAsia="es-CR"/>
              </w:rPr>
              <w:br/>
              <w:t>2-IPEC de Liberia</w:t>
            </w:r>
            <w:r w:rsidRPr="006C0A01">
              <w:rPr>
                <w:sz w:val="18"/>
                <w:szCs w:val="18"/>
                <w:lang w:val="es-CR" w:eastAsia="es-CR"/>
              </w:rPr>
              <w:br/>
              <w:t>3-Escuela Santa Elena</w:t>
            </w:r>
            <w:r w:rsidRPr="006C0A01">
              <w:rPr>
                <w:sz w:val="18"/>
                <w:szCs w:val="18"/>
                <w:lang w:val="es-CR" w:eastAsia="es-CR"/>
              </w:rPr>
              <w:br/>
              <w:t>4-Escuela de Tempatal</w:t>
            </w:r>
            <w:r w:rsidRPr="006C0A01">
              <w:rPr>
                <w:sz w:val="18"/>
                <w:szCs w:val="18"/>
                <w:lang w:val="es-CR" w:eastAsia="es-CR"/>
              </w:rPr>
              <w:br/>
              <w:t>5-Escuela de Guadalupe</w:t>
            </w:r>
            <w:r w:rsidRPr="006C0A01">
              <w:rPr>
                <w:sz w:val="18"/>
                <w:szCs w:val="18"/>
                <w:lang w:val="es-CR" w:eastAsia="es-CR"/>
              </w:rPr>
              <w:br/>
              <w:t>6-Liceo de Juntas de Caoba</w:t>
            </w:r>
          </w:p>
        </w:tc>
      </w:tr>
      <w:tr w:rsidR="006C0A01" w:rsidRPr="006C0A01" w14:paraId="1B5989BC" w14:textId="77777777" w:rsidTr="005D467B">
        <w:trPr>
          <w:trHeight w:val="300"/>
          <w:jc w:val="center"/>
        </w:trPr>
        <w:tc>
          <w:tcPr>
            <w:tcW w:w="1453" w:type="dxa"/>
            <w:tcBorders>
              <w:top w:val="nil"/>
              <w:left w:val="single" w:sz="4" w:space="0" w:color="auto"/>
              <w:bottom w:val="single" w:sz="4" w:space="0" w:color="auto"/>
              <w:right w:val="single" w:sz="4" w:space="0" w:color="auto"/>
            </w:tcBorders>
            <w:shd w:val="clear" w:color="000000" w:fill="FFFFFF"/>
            <w:vAlign w:val="center"/>
            <w:hideMark/>
          </w:tcPr>
          <w:p w14:paraId="765BF0EC" w14:textId="77777777" w:rsidR="006C0A01" w:rsidRPr="006C0A01" w:rsidRDefault="006C0A01" w:rsidP="006C0A01">
            <w:pPr>
              <w:suppressAutoHyphens w:val="0"/>
              <w:rPr>
                <w:sz w:val="18"/>
                <w:szCs w:val="18"/>
                <w:lang w:val="es-CR" w:eastAsia="es-CR"/>
              </w:rPr>
            </w:pPr>
            <w:r w:rsidRPr="006C0A01">
              <w:rPr>
                <w:sz w:val="18"/>
                <w:szCs w:val="18"/>
                <w:lang w:val="es-CR" w:eastAsia="es-CR"/>
              </w:rPr>
              <w:t>Dirección Regional de Limón</w:t>
            </w:r>
          </w:p>
        </w:tc>
        <w:tc>
          <w:tcPr>
            <w:tcW w:w="2234" w:type="dxa"/>
            <w:tcBorders>
              <w:top w:val="nil"/>
              <w:left w:val="nil"/>
              <w:bottom w:val="single" w:sz="4" w:space="0" w:color="auto"/>
              <w:right w:val="single" w:sz="4" w:space="0" w:color="auto"/>
            </w:tcBorders>
            <w:shd w:val="clear" w:color="auto" w:fill="auto"/>
            <w:vAlign w:val="center"/>
            <w:hideMark/>
          </w:tcPr>
          <w:p w14:paraId="40368FA9" w14:textId="15B9AF79" w:rsidR="006C0A01" w:rsidRPr="006C0A01" w:rsidRDefault="006C0A01" w:rsidP="006C0A01">
            <w:pPr>
              <w:suppressAutoHyphens w:val="0"/>
              <w:rPr>
                <w:sz w:val="18"/>
                <w:szCs w:val="18"/>
                <w:lang w:val="es-CR" w:eastAsia="es-CR"/>
              </w:rPr>
            </w:pPr>
            <w:r w:rsidRPr="006C0A01">
              <w:rPr>
                <w:sz w:val="18"/>
                <w:szCs w:val="18"/>
                <w:lang w:val="es-CR" w:eastAsia="es-CR"/>
              </w:rPr>
              <w:t> -</w:t>
            </w:r>
          </w:p>
        </w:tc>
        <w:tc>
          <w:tcPr>
            <w:tcW w:w="1013" w:type="dxa"/>
            <w:tcBorders>
              <w:top w:val="nil"/>
              <w:left w:val="nil"/>
              <w:bottom w:val="single" w:sz="4" w:space="0" w:color="auto"/>
              <w:right w:val="single" w:sz="4" w:space="0" w:color="auto"/>
            </w:tcBorders>
            <w:shd w:val="clear" w:color="auto" w:fill="auto"/>
            <w:noWrap/>
            <w:vAlign w:val="center"/>
            <w:hideMark/>
          </w:tcPr>
          <w:p w14:paraId="08321F0A" w14:textId="4036CD20" w:rsidR="006C0A01" w:rsidRPr="006C0A01" w:rsidRDefault="006C0A01" w:rsidP="006C0A01">
            <w:pPr>
              <w:suppressAutoHyphens w:val="0"/>
              <w:jc w:val="center"/>
              <w:rPr>
                <w:sz w:val="18"/>
                <w:szCs w:val="18"/>
                <w:lang w:val="es-CR" w:eastAsia="es-CR"/>
              </w:rPr>
            </w:pPr>
            <w:r w:rsidRPr="006C0A01">
              <w:rPr>
                <w:sz w:val="18"/>
                <w:szCs w:val="18"/>
                <w:lang w:val="es-CR" w:eastAsia="es-CR"/>
              </w:rPr>
              <w:t>-</w:t>
            </w:r>
          </w:p>
        </w:tc>
        <w:tc>
          <w:tcPr>
            <w:tcW w:w="3664" w:type="dxa"/>
            <w:tcBorders>
              <w:top w:val="nil"/>
              <w:left w:val="nil"/>
              <w:bottom w:val="single" w:sz="4" w:space="0" w:color="auto"/>
              <w:right w:val="single" w:sz="4" w:space="0" w:color="auto"/>
            </w:tcBorders>
            <w:shd w:val="clear" w:color="auto" w:fill="auto"/>
            <w:noWrap/>
            <w:vAlign w:val="center"/>
            <w:hideMark/>
          </w:tcPr>
          <w:p w14:paraId="05DD718B" w14:textId="604C0516" w:rsidR="006C0A01" w:rsidRPr="006C0A01" w:rsidRDefault="006C0A01" w:rsidP="006C0A01">
            <w:pPr>
              <w:suppressAutoHyphens w:val="0"/>
              <w:jc w:val="center"/>
              <w:rPr>
                <w:sz w:val="18"/>
                <w:szCs w:val="18"/>
                <w:lang w:val="es-CR" w:eastAsia="es-CR"/>
              </w:rPr>
            </w:pPr>
            <w:r w:rsidRPr="006C0A01">
              <w:rPr>
                <w:sz w:val="18"/>
                <w:szCs w:val="18"/>
                <w:lang w:val="es-CR" w:eastAsia="es-CR"/>
              </w:rPr>
              <w:t>-</w:t>
            </w:r>
          </w:p>
        </w:tc>
      </w:tr>
      <w:tr w:rsidR="006C0A01" w:rsidRPr="006C0A01" w14:paraId="07048790" w14:textId="77777777" w:rsidTr="005D467B">
        <w:trPr>
          <w:trHeight w:val="1343"/>
          <w:jc w:val="center"/>
        </w:trPr>
        <w:tc>
          <w:tcPr>
            <w:tcW w:w="1453" w:type="dxa"/>
            <w:tcBorders>
              <w:top w:val="nil"/>
              <w:left w:val="single" w:sz="4" w:space="0" w:color="auto"/>
              <w:bottom w:val="single" w:sz="4" w:space="0" w:color="auto"/>
              <w:right w:val="single" w:sz="4" w:space="0" w:color="auto"/>
            </w:tcBorders>
            <w:shd w:val="clear" w:color="000000" w:fill="FFFFFF"/>
            <w:vAlign w:val="center"/>
            <w:hideMark/>
          </w:tcPr>
          <w:p w14:paraId="5505B987" w14:textId="77777777" w:rsidR="006C0A01" w:rsidRPr="006C0A01" w:rsidRDefault="006C0A01" w:rsidP="006C0A01">
            <w:pPr>
              <w:suppressAutoHyphens w:val="0"/>
              <w:rPr>
                <w:sz w:val="18"/>
                <w:szCs w:val="18"/>
                <w:lang w:val="es-CR" w:eastAsia="es-CR"/>
              </w:rPr>
            </w:pPr>
            <w:r w:rsidRPr="006C0A01">
              <w:rPr>
                <w:sz w:val="18"/>
                <w:szCs w:val="18"/>
                <w:lang w:val="es-CR" w:eastAsia="es-CR"/>
              </w:rPr>
              <w:t>Dirección Regional de Los Santos</w:t>
            </w:r>
          </w:p>
        </w:tc>
        <w:tc>
          <w:tcPr>
            <w:tcW w:w="2234" w:type="dxa"/>
            <w:tcBorders>
              <w:top w:val="nil"/>
              <w:left w:val="nil"/>
              <w:bottom w:val="single" w:sz="4" w:space="0" w:color="auto"/>
              <w:right w:val="single" w:sz="4" w:space="0" w:color="auto"/>
            </w:tcBorders>
            <w:shd w:val="clear" w:color="auto" w:fill="auto"/>
            <w:noWrap/>
            <w:vAlign w:val="center"/>
            <w:hideMark/>
          </w:tcPr>
          <w:p w14:paraId="57AB4DC7" w14:textId="77777777" w:rsidR="006C0A01" w:rsidRPr="006C0A01" w:rsidRDefault="006C0A01" w:rsidP="006C0A01">
            <w:pPr>
              <w:suppressAutoHyphens w:val="0"/>
              <w:rPr>
                <w:sz w:val="18"/>
                <w:szCs w:val="18"/>
                <w:lang w:val="es-CR" w:eastAsia="es-CR"/>
              </w:rPr>
            </w:pPr>
            <w:r w:rsidRPr="006C0A01">
              <w:rPr>
                <w:sz w:val="18"/>
                <w:szCs w:val="18"/>
                <w:lang w:val="es-CR" w:eastAsia="es-CR"/>
              </w:rPr>
              <w:t>DRELS-SAF-0251-2019</w:t>
            </w:r>
          </w:p>
        </w:tc>
        <w:tc>
          <w:tcPr>
            <w:tcW w:w="1013" w:type="dxa"/>
            <w:tcBorders>
              <w:top w:val="nil"/>
              <w:left w:val="nil"/>
              <w:bottom w:val="single" w:sz="4" w:space="0" w:color="auto"/>
              <w:right w:val="single" w:sz="4" w:space="0" w:color="auto"/>
            </w:tcBorders>
            <w:shd w:val="clear" w:color="auto" w:fill="auto"/>
            <w:noWrap/>
            <w:vAlign w:val="center"/>
            <w:hideMark/>
          </w:tcPr>
          <w:p w14:paraId="61D3AE0C" w14:textId="77777777" w:rsidR="006C0A01" w:rsidRPr="006C0A01" w:rsidRDefault="006C0A01" w:rsidP="006C0A01">
            <w:pPr>
              <w:suppressAutoHyphens w:val="0"/>
              <w:jc w:val="center"/>
              <w:rPr>
                <w:sz w:val="18"/>
                <w:szCs w:val="18"/>
                <w:lang w:val="es-CR" w:eastAsia="es-CR"/>
              </w:rPr>
            </w:pPr>
            <w:r w:rsidRPr="006C0A01">
              <w:rPr>
                <w:sz w:val="18"/>
                <w:szCs w:val="18"/>
                <w:lang w:val="es-CR" w:eastAsia="es-CR"/>
              </w:rPr>
              <w:t>22/10/2019</w:t>
            </w:r>
          </w:p>
        </w:tc>
        <w:tc>
          <w:tcPr>
            <w:tcW w:w="3664" w:type="dxa"/>
            <w:tcBorders>
              <w:top w:val="nil"/>
              <w:left w:val="nil"/>
              <w:bottom w:val="single" w:sz="4" w:space="0" w:color="auto"/>
              <w:right w:val="single" w:sz="4" w:space="0" w:color="auto"/>
            </w:tcBorders>
            <w:shd w:val="clear" w:color="auto" w:fill="auto"/>
            <w:vAlign w:val="center"/>
            <w:hideMark/>
          </w:tcPr>
          <w:p w14:paraId="10C8EBA3" w14:textId="77777777" w:rsidR="006C0A01" w:rsidRPr="006C0A01" w:rsidRDefault="006C0A01" w:rsidP="006C0A01">
            <w:pPr>
              <w:suppressAutoHyphens w:val="0"/>
              <w:rPr>
                <w:sz w:val="18"/>
                <w:szCs w:val="18"/>
                <w:lang w:val="es-CR" w:eastAsia="es-CR"/>
              </w:rPr>
            </w:pPr>
            <w:r w:rsidRPr="006C0A01">
              <w:rPr>
                <w:sz w:val="18"/>
                <w:szCs w:val="18"/>
                <w:lang w:val="es-CR" w:eastAsia="es-CR"/>
              </w:rPr>
              <w:t>1-Liceo de Copey</w:t>
            </w:r>
            <w:r w:rsidRPr="006C0A01">
              <w:rPr>
                <w:sz w:val="18"/>
                <w:szCs w:val="18"/>
                <w:lang w:val="es-CR" w:eastAsia="es-CR"/>
              </w:rPr>
              <w:br/>
              <w:t>2-Escuela de Rio Blanco</w:t>
            </w:r>
            <w:r w:rsidRPr="006C0A01">
              <w:rPr>
                <w:sz w:val="18"/>
                <w:szCs w:val="18"/>
                <w:lang w:val="es-CR" w:eastAsia="es-CR"/>
              </w:rPr>
              <w:br/>
              <w:t>3-Escuela de Japon</w:t>
            </w:r>
            <w:r w:rsidRPr="006C0A01">
              <w:rPr>
                <w:sz w:val="18"/>
                <w:szCs w:val="18"/>
                <w:lang w:val="es-CR" w:eastAsia="es-CR"/>
              </w:rPr>
              <w:br/>
              <w:t>4-Escuela de Guadalupe</w:t>
            </w:r>
            <w:r w:rsidRPr="006C0A01">
              <w:rPr>
                <w:sz w:val="18"/>
                <w:szCs w:val="18"/>
                <w:lang w:val="es-CR" w:eastAsia="es-CR"/>
              </w:rPr>
              <w:br/>
              <w:t>5-Colegio Nacional Vocacional Marco Tulio Salazar</w:t>
            </w:r>
          </w:p>
        </w:tc>
      </w:tr>
      <w:tr w:rsidR="006C0A01" w:rsidRPr="006C0A01" w14:paraId="178B990C" w14:textId="77777777" w:rsidTr="005D467B">
        <w:trPr>
          <w:trHeight w:val="1105"/>
          <w:jc w:val="center"/>
        </w:trPr>
        <w:tc>
          <w:tcPr>
            <w:tcW w:w="1453" w:type="dxa"/>
            <w:tcBorders>
              <w:top w:val="nil"/>
              <w:left w:val="single" w:sz="4" w:space="0" w:color="auto"/>
              <w:bottom w:val="single" w:sz="4" w:space="0" w:color="auto"/>
              <w:right w:val="single" w:sz="4" w:space="0" w:color="auto"/>
            </w:tcBorders>
            <w:shd w:val="clear" w:color="000000" w:fill="FFFFFF"/>
            <w:vAlign w:val="center"/>
            <w:hideMark/>
          </w:tcPr>
          <w:p w14:paraId="53D14D64" w14:textId="77777777" w:rsidR="006C0A01" w:rsidRPr="006C0A01" w:rsidRDefault="006C0A01" w:rsidP="006C0A01">
            <w:pPr>
              <w:suppressAutoHyphens w:val="0"/>
              <w:rPr>
                <w:sz w:val="18"/>
                <w:szCs w:val="18"/>
                <w:lang w:val="es-CR" w:eastAsia="es-CR"/>
              </w:rPr>
            </w:pPr>
            <w:r w:rsidRPr="006C0A01">
              <w:rPr>
                <w:sz w:val="18"/>
                <w:szCs w:val="18"/>
                <w:lang w:val="es-CR" w:eastAsia="es-CR"/>
              </w:rPr>
              <w:t>Dirección Regional de Nicoya</w:t>
            </w:r>
          </w:p>
        </w:tc>
        <w:tc>
          <w:tcPr>
            <w:tcW w:w="2234" w:type="dxa"/>
            <w:tcBorders>
              <w:top w:val="nil"/>
              <w:left w:val="nil"/>
              <w:bottom w:val="single" w:sz="4" w:space="0" w:color="auto"/>
              <w:right w:val="single" w:sz="4" w:space="0" w:color="auto"/>
            </w:tcBorders>
            <w:shd w:val="clear" w:color="auto" w:fill="auto"/>
            <w:vAlign w:val="center"/>
            <w:hideMark/>
          </w:tcPr>
          <w:p w14:paraId="1F92EA5E" w14:textId="77777777" w:rsidR="006C0A01" w:rsidRPr="006C0A01" w:rsidRDefault="006C0A01" w:rsidP="006C0A01">
            <w:pPr>
              <w:suppressAutoHyphens w:val="0"/>
              <w:rPr>
                <w:sz w:val="18"/>
                <w:szCs w:val="18"/>
                <w:lang w:val="es-CR" w:eastAsia="es-CR"/>
              </w:rPr>
            </w:pPr>
            <w:r w:rsidRPr="006C0A01">
              <w:rPr>
                <w:sz w:val="18"/>
                <w:szCs w:val="18"/>
                <w:lang w:val="es-CR" w:eastAsia="es-CR"/>
              </w:rPr>
              <w:t>DREN-DSAF-0172-10-2019</w:t>
            </w:r>
          </w:p>
        </w:tc>
        <w:tc>
          <w:tcPr>
            <w:tcW w:w="1013" w:type="dxa"/>
            <w:tcBorders>
              <w:top w:val="nil"/>
              <w:left w:val="nil"/>
              <w:bottom w:val="single" w:sz="4" w:space="0" w:color="auto"/>
              <w:right w:val="single" w:sz="4" w:space="0" w:color="auto"/>
            </w:tcBorders>
            <w:shd w:val="clear" w:color="auto" w:fill="auto"/>
            <w:noWrap/>
            <w:vAlign w:val="center"/>
            <w:hideMark/>
          </w:tcPr>
          <w:p w14:paraId="6235E759" w14:textId="77777777" w:rsidR="006C0A01" w:rsidRPr="006C0A01" w:rsidRDefault="006C0A01" w:rsidP="006C0A01">
            <w:pPr>
              <w:suppressAutoHyphens w:val="0"/>
              <w:jc w:val="center"/>
              <w:rPr>
                <w:sz w:val="18"/>
                <w:szCs w:val="18"/>
                <w:lang w:val="es-CR" w:eastAsia="es-CR"/>
              </w:rPr>
            </w:pPr>
            <w:r w:rsidRPr="006C0A01">
              <w:rPr>
                <w:sz w:val="18"/>
                <w:szCs w:val="18"/>
                <w:lang w:val="es-CR" w:eastAsia="es-CR"/>
              </w:rPr>
              <w:t>24/10/2019</w:t>
            </w:r>
          </w:p>
        </w:tc>
        <w:tc>
          <w:tcPr>
            <w:tcW w:w="3664" w:type="dxa"/>
            <w:tcBorders>
              <w:top w:val="nil"/>
              <w:left w:val="nil"/>
              <w:bottom w:val="single" w:sz="4" w:space="0" w:color="auto"/>
              <w:right w:val="single" w:sz="4" w:space="0" w:color="auto"/>
            </w:tcBorders>
            <w:shd w:val="clear" w:color="auto" w:fill="auto"/>
            <w:vAlign w:val="center"/>
            <w:hideMark/>
          </w:tcPr>
          <w:p w14:paraId="48F91AF2" w14:textId="77777777" w:rsidR="006C0A01" w:rsidRPr="006C0A01" w:rsidRDefault="006C0A01" w:rsidP="006C0A01">
            <w:pPr>
              <w:suppressAutoHyphens w:val="0"/>
              <w:rPr>
                <w:sz w:val="18"/>
                <w:szCs w:val="18"/>
                <w:lang w:val="es-CR" w:eastAsia="es-CR"/>
              </w:rPr>
            </w:pPr>
            <w:r w:rsidRPr="006C0A01">
              <w:rPr>
                <w:sz w:val="18"/>
                <w:szCs w:val="18"/>
                <w:lang w:val="es-CR" w:eastAsia="es-CR"/>
              </w:rPr>
              <w:t>1-Liceo Rural de Colonia del Valle</w:t>
            </w:r>
            <w:r w:rsidRPr="006C0A01">
              <w:rPr>
                <w:sz w:val="18"/>
                <w:szCs w:val="18"/>
                <w:lang w:val="es-CR" w:eastAsia="es-CR"/>
              </w:rPr>
              <w:br/>
              <w:t>2-Escuela Manuel Cardenas</w:t>
            </w:r>
            <w:r w:rsidRPr="006C0A01">
              <w:rPr>
                <w:sz w:val="18"/>
                <w:szCs w:val="18"/>
                <w:lang w:val="es-CR" w:eastAsia="es-CR"/>
              </w:rPr>
              <w:br/>
              <w:t>3-Cindea de Nicoya</w:t>
            </w:r>
            <w:r w:rsidRPr="006C0A01">
              <w:rPr>
                <w:sz w:val="18"/>
                <w:szCs w:val="18"/>
                <w:lang w:val="es-CR" w:eastAsia="es-CR"/>
              </w:rPr>
              <w:br/>
              <w:t>4-Liceo de los Angeles</w:t>
            </w:r>
          </w:p>
        </w:tc>
      </w:tr>
      <w:tr w:rsidR="006C0A01" w:rsidRPr="006C0A01" w14:paraId="6ED82F27" w14:textId="77777777" w:rsidTr="005D467B">
        <w:trPr>
          <w:trHeight w:val="1478"/>
          <w:jc w:val="center"/>
        </w:trPr>
        <w:tc>
          <w:tcPr>
            <w:tcW w:w="1453" w:type="dxa"/>
            <w:tcBorders>
              <w:top w:val="nil"/>
              <w:left w:val="single" w:sz="4" w:space="0" w:color="auto"/>
              <w:bottom w:val="single" w:sz="4" w:space="0" w:color="auto"/>
              <w:right w:val="single" w:sz="4" w:space="0" w:color="auto"/>
            </w:tcBorders>
            <w:shd w:val="clear" w:color="000000" w:fill="FFFFFF"/>
            <w:vAlign w:val="center"/>
            <w:hideMark/>
          </w:tcPr>
          <w:p w14:paraId="617B20BF" w14:textId="77777777" w:rsidR="006C0A01" w:rsidRPr="006C0A01" w:rsidRDefault="006C0A01" w:rsidP="006C0A01">
            <w:pPr>
              <w:suppressAutoHyphens w:val="0"/>
              <w:rPr>
                <w:sz w:val="18"/>
                <w:szCs w:val="18"/>
                <w:lang w:val="es-CR" w:eastAsia="es-CR"/>
              </w:rPr>
            </w:pPr>
            <w:r w:rsidRPr="006C0A01">
              <w:rPr>
                <w:sz w:val="18"/>
                <w:szCs w:val="18"/>
                <w:lang w:val="es-CR" w:eastAsia="es-CR"/>
              </w:rPr>
              <w:t>Dirección Regional de Occidente</w:t>
            </w:r>
          </w:p>
        </w:tc>
        <w:tc>
          <w:tcPr>
            <w:tcW w:w="2234" w:type="dxa"/>
            <w:tcBorders>
              <w:top w:val="nil"/>
              <w:left w:val="nil"/>
              <w:bottom w:val="single" w:sz="4" w:space="0" w:color="auto"/>
              <w:right w:val="single" w:sz="4" w:space="0" w:color="auto"/>
            </w:tcBorders>
            <w:shd w:val="clear" w:color="auto" w:fill="auto"/>
            <w:vAlign w:val="center"/>
            <w:hideMark/>
          </w:tcPr>
          <w:p w14:paraId="4BA432DA" w14:textId="77777777" w:rsidR="006C0A01" w:rsidRPr="006C0A01" w:rsidRDefault="006C0A01" w:rsidP="006C0A01">
            <w:pPr>
              <w:suppressAutoHyphens w:val="0"/>
              <w:rPr>
                <w:sz w:val="18"/>
                <w:szCs w:val="18"/>
                <w:lang w:val="es-CR" w:eastAsia="es-CR"/>
              </w:rPr>
            </w:pPr>
            <w:r w:rsidRPr="006C0A01">
              <w:rPr>
                <w:sz w:val="18"/>
                <w:szCs w:val="18"/>
                <w:lang w:val="es-CR" w:eastAsia="es-CR"/>
              </w:rPr>
              <w:t>DREO-DSAF-187-2019</w:t>
            </w:r>
          </w:p>
        </w:tc>
        <w:tc>
          <w:tcPr>
            <w:tcW w:w="1013" w:type="dxa"/>
            <w:tcBorders>
              <w:top w:val="nil"/>
              <w:left w:val="nil"/>
              <w:bottom w:val="single" w:sz="4" w:space="0" w:color="auto"/>
              <w:right w:val="single" w:sz="4" w:space="0" w:color="auto"/>
            </w:tcBorders>
            <w:shd w:val="clear" w:color="auto" w:fill="auto"/>
            <w:noWrap/>
            <w:vAlign w:val="center"/>
            <w:hideMark/>
          </w:tcPr>
          <w:p w14:paraId="753FAB83" w14:textId="77777777" w:rsidR="006C0A01" w:rsidRPr="006C0A01" w:rsidRDefault="006C0A01" w:rsidP="006C0A01">
            <w:pPr>
              <w:suppressAutoHyphens w:val="0"/>
              <w:jc w:val="center"/>
              <w:rPr>
                <w:sz w:val="18"/>
                <w:szCs w:val="18"/>
                <w:lang w:val="es-CR" w:eastAsia="es-CR"/>
              </w:rPr>
            </w:pPr>
            <w:r w:rsidRPr="006C0A01">
              <w:rPr>
                <w:sz w:val="18"/>
                <w:szCs w:val="18"/>
                <w:lang w:val="es-CR" w:eastAsia="es-CR"/>
              </w:rPr>
              <w:t>17/9/2019</w:t>
            </w:r>
          </w:p>
        </w:tc>
        <w:tc>
          <w:tcPr>
            <w:tcW w:w="3664" w:type="dxa"/>
            <w:tcBorders>
              <w:top w:val="nil"/>
              <w:left w:val="nil"/>
              <w:bottom w:val="single" w:sz="4" w:space="0" w:color="auto"/>
              <w:right w:val="single" w:sz="4" w:space="0" w:color="auto"/>
            </w:tcBorders>
            <w:shd w:val="clear" w:color="auto" w:fill="auto"/>
            <w:vAlign w:val="center"/>
            <w:hideMark/>
          </w:tcPr>
          <w:p w14:paraId="26A3A406" w14:textId="77777777" w:rsidR="006C0A01" w:rsidRPr="006C0A01" w:rsidRDefault="006C0A01" w:rsidP="006C0A01">
            <w:pPr>
              <w:suppressAutoHyphens w:val="0"/>
              <w:rPr>
                <w:sz w:val="18"/>
                <w:szCs w:val="18"/>
                <w:lang w:val="es-CR" w:eastAsia="es-CR"/>
              </w:rPr>
            </w:pPr>
            <w:r w:rsidRPr="006C0A01">
              <w:rPr>
                <w:sz w:val="18"/>
                <w:szCs w:val="18"/>
                <w:lang w:val="es-CR" w:eastAsia="es-CR"/>
              </w:rPr>
              <w:t>1-Escuela Laboratorio</w:t>
            </w:r>
            <w:r w:rsidRPr="006C0A01">
              <w:rPr>
                <w:sz w:val="18"/>
                <w:szCs w:val="18"/>
                <w:lang w:val="es-CR" w:eastAsia="es-CR"/>
              </w:rPr>
              <w:br/>
              <w:t xml:space="preserve">2-Liceo AIT Valle Azul </w:t>
            </w:r>
            <w:r w:rsidRPr="006C0A01">
              <w:rPr>
                <w:sz w:val="18"/>
                <w:szCs w:val="18"/>
                <w:lang w:val="es-CR" w:eastAsia="es-CR"/>
              </w:rPr>
              <w:br/>
              <w:t>3-Escuela Sector de los Ángeles</w:t>
            </w:r>
            <w:r w:rsidRPr="006C0A01">
              <w:rPr>
                <w:sz w:val="18"/>
                <w:szCs w:val="18"/>
                <w:lang w:val="es-CR" w:eastAsia="es-CR"/>
              </w:rPr>
              <w:br/>
              <w:t>4-Liceo Rural San Antonio Zapotal</w:t>
            </w:r>
            <w:r w:rsidRPr="006C0A01">
              <w:rPr>
                <w:sz w:val="18"/>
                <w:szCs w:val="18"/>
                <w:lang w:val="es-CR" w:eastAsia="es-CR"/>
              </w:rPr>
              <w:br/>
              <w:t>5-CTP Piedades Sur</w:t>
            </w:r>
          </w:p>
        </w:tc>
      </w:tr>
      <w:tr w:rsidR="006C0A01" w:rsidRPr="006C0A01" w14:paraId="0A14BDD6" w14:textId="77777777" w:rsidTr="005D467B">
        <w:trPr>
          <w:trHeight w:val="2124"/>
          <w:jc w:val="center"/>
        </w:trPr>
        <w:tc>
          <w:tcPr>
            <w:tcW w:w="1453" w:type="dxa"/>
            <w:tcBorders>
              <w:top w:val="nil"/>
              <w:left w:val="single" w:sz="4" w:space="0" w:color="auto"/>
              <w:bottom w:val="single" w:sz="4" w:space="0" w:color="auto"/>
              <w:right w:val="single" w:sz="4" w:space="0" w:color="auto"/>
            </w:tcBorders>
            <w:shd w:val="clear" w:color="000000" w:fill="FFFFFF"/>
            <w:vAlign w:val="center"/>
            <w:hideMark/>
          </w:tcPr>
          <w:p w14:paraId="7695D51D" w14:textId="77777777" w:rsidR="006C0A01" w:rsidRPr="006C0A01" w:rsidRDefault="006C0A01" w:rsidP="006C0A01">
            <w:pPr>
              <w:suppressAutoHyphens w:val="0"/>
              <w:rPr>
                <w:sz w:val="18"/>
                <w:szCs w:val="18"/>
                <w:lang w:val="es-CR" w:eastAsia="es-CR"/>
              </w:rPr>
            </w:pPr>
            <w:r w:rsidRPr="006C0A01">
              <w:rPr>
                <w:sz w:val="18"/>
                <w:szCs w:val="18"/>
                <w:lang w:val="es-CR" w:eastAsia="es-CR"/>
              </w:rPr>
              <w:t xml:space="preserve">Dirección Regional de Perez Zeledón </w:t>
            </w:r>
          </w:p>
        </w:tc>
        <w:tc>
          <w:tcPr>
            <w:tcW w:w="2234" w:type="dxa"/>
            <w:tcBorders>
              <w:top w:val="nil"/>
              <w:left w:val="nil"/>
              <w:bottom w:val="single" w:sz="4" w:space="0" w:color="auto"/>
              <w:right w:val="single" w:sz="4" w:space="0" w:color="auto"/>
            </w:tcBorders>
            <w:shd w:val="clear" w:color="auto" w:fill="auto"/>
            <w:noWrap/>
            <w:vAlign w:val="center"/>
            <w:hideMark/>
          </w:tcPr>
          <w:p w14:paraId="6D1DB3BE" w14:textId="77777777" w:rsidR="006C0A01" w:rsidRPr="006C0A01" w:rsidRDefault="006C0A01" w:rsidP="006C0A01">
            <w:pPr>
              <w:suppressAutoHyphens w:val="0"/>
              <w:rPr>
                <w:sz w:val="18"/>
                <w:szCs w:val="18"/>
                <w:lang w:val="es-CR" w:eastAsia="es-CR"/>
              </w:rPr>
            </w:pPr>
            <w:r w:rsidRPr="006C0A01">
              <w:rPr>
                <w:sz w:val="18"/>
                <w:szCs w:val="18"/>
                <w:lang w:val="es-CR" w:eastAsia="es-CR"/>
              </w:rPr>
              <w:t>DRE-PZ-0708-2019</w:t>
            </w:r>
          </w:p>
        </w:tc>
        <w:tc>
          <w:tcPr>
            <w:tcW w:w="1013" w:type="dxa"/>
            <w:tcBorders>
              <w:top w:val="nil"/>
              <w:left w:val="nil"/>
              <w:bottom w:val="single" w:sz="4" w:space="0" w:color="auto"/>
              <w:right w:val="single" w:sz="4" w:space="0" w:color="auto"/>
            </w:tcBorders>
            <w:shd w:val="clear" w:color="auto" w:fill="auto"/>
            <w:noWrap/>
            <w:vAlign w:val="center"/>
            <w:hideMark/>
          </w:tcPr>
          <w:p w14:paraId="278563C1" w14:textId="77777777" w:rsidR="006C0A01" w:rsidRPr="006C0A01" w:rsidRDefault="006C0A01" w:rsidP="006C0A01">
            <w:pPr>
              <w:suppressAutoHyphens w:val="0"/>
              <w:jc w:val="center"/>
              <w:rPr>
                <w:sz w:val="18"/>
                <w:szCs w:val="18"/>
                <w:lang w:val="es-CR" w:eastAsia="es-CR"/>
              </w:rPr>
            </w:pPr>
            <w:r w:rsidRPr="006C0A01">
              <w:rPr>
                <w:sz w:val="18"/>
                <w:szCs w:val="18"/>
                <w:lang w:val="es-CR" w:eastAsia="es-CR"/>
              </w:rPr>
              <w:t>22/10/2019</w:t>
            </w:r>
          </w:p>
        </w:tc>
        <w:tc>
          <w:tcPr>
            <w:tcW w:w="3664" w:type="dxa"/>
            <w:tcBorders>
              <w:top w:val="nil"/>
              <w:left w:val="nil"/>
              <w:bottom w:val="single" w:sz="4" w:space="0" w:color="auto"/>
              <w:right w:val="single" w:sz="4" w:space="0" w:color="auto"/>
            </w:tcBorders>
            <w:shd w:val="clear" w:color="auto" w:fill="auto"/>
            <w:vAlign w:val="center"/>
            <w:hideMark/>
          </w:tcPr>
          <w:p w14:paraId="4350B3F6" w14:textId="77777777" w:rsidR="006C0A01" w:rsidRPr="006C0A01" w:rsidRDefault="006C0A01" w:rsidP="006C0A01">
            <w:pPr>
              <w:suppressAutoHyphens w:val="0"/>
              <w:rPr>
                <w:sz w:val="18"/>
                <w:szCs w:val="18"/>
                <w:lang w:val="es-CR" w:eastAsia="es-CR"/>
              </w:rPr>
            </w:pPr>
            <w:r w:rsidRPr="006C0A01">
              <w:rPr>
                <w:sz w:val="18"/>
                <w:szCs w:val="18"/>
                <w:lang w:val="es-CR" w:eastAsia="es-CR"/>
              </w:rPr>
              <w:t>1-Cindea Lomas de Cocorí</w:t>
            </w:r>
            <w:r w:rsidRPr="006C0A01">
              <w:rPr>
                <w:sz w:val="18"/>
                <w:szCs w:val="18"/>
                <w:lang w:val="es-CR" w:eastAsia="es-CR"/>
              </w:rPr>
              <w:br/>
              <w:t>2-Escuela Cristo Rey</w:t>
            </w:r>
            <w:r w:rsidRPr="006C0A01">
              <w:rPr>
                <w:sz w:val="18"/>
                <w:szCs w:val="18"/>
                <w:lang w:val="es-CR" w:eastAsia="es-CR"/>
              </w:rPr>
              <w:br/>
              <w:t>3-Unidad Pedagógica Dr. Rafael Calderón Guardia</w:t>
            </w:r>
            <w:r w:rsidRPr="006C0A01">
              <w:rPr>
                <w:sz w:val="18"/>
                <w:szCs w:val="18"/>
                <w:lang w:val="es-CR" w:eastAsia="es-CR"/>
              </w:rPr>
              <w:br/>
              <w:t>4-Liceo Concepción Daniel Flores</w:t>
            </w:r>
            <w:r w:rsidRPr="006C0A01">
              <w:rPr>
                <w:sz w:val="18"/>
                <w:szCs w:val="18"/>
                <w:lang w:val="es-CR" w:eastAsia="es-CR"/>
              </w:rPr>
              <w:br/>
              <w:t>5-Unidad Pedagíca José Breiderhoff</w:t>
            </w:r>
            <w:r w:rsidRPr="006C0A01">
              <w:rPr>
                <w:sz w:val="18"/>
                <w:szCs w:val="18"/>
                <w:lang w:val="es-CR" w:eastAsia="es-CR"/>
              </w:rPr>
              <w:br/>
              <w:t>6-Centro Educativo Hernán Rodríguez Ruíz</w:t>
            </w:r>
            <w:r w:rsidRPr="006C0A01">
              <w:rPr>
                <w:sz w:val="18"/>
                <w:szCs w:val="18"/>
                <w:lang w:val="es-CR" w:eastAsia="es-CR"/>
              </w:rPr>
              <w:br/>
              <w:t>7-Liceo las Esperanzas</w:t>
            </w:r>
            <w:r w:rsidRPr="006C0A01">
              <w:rPr>
                <w:sz w:val="18"/>
                <w:szCs w:val="18"/>
                <w:lang w:val="es-CR" w:eastAsia="es-CR"/>
              </w:rPr>
              <w:br/>
              <w:t>8-Liceo las Mercedes</w:t>
            </w:r>
          </w:p>
        </w:tc>
      </w:tr>
      <w:tr w:rsidR="006C0A01" w:rsidRPr="006C0A01" w14:paraId="4145A9B0" w14:textId="77777777" w:rsidTr="005D467B">
        <w:trPr>
          <w:trHeight w:val="794"/>
          <w:jc w:val="center"/>
        </w:trPr>
        <w:tc>
          <w:tcPr>
            <w:tcW w:w="1453" w:type="dxa"/>
            <w:tcBorders>
              <w:top w:val="nil"/>
              <w:left w:val="single" w:sz="4" w:space="0" w:color="auto"/>
              <w:bottom w:val="single" w:sz="4" w:space="0" w:color="auto"/>
              <w:right w:val="single" w:sz="4" w:space="0" w:color="auto"/>
            </w:tcBorders>
            <w:shd w:val="clear" w:color="000000" w:fill="FFFFFF"/>
            <w:vAlign w:val="center"/>
            <w:hideMark/>
          </w:tcPr>
          <w:p w14:paraId="58C36992" w14:textId="77777777" w:rsidR="006C0A01" w:rsidRPr="006C0A01" w:rsidRDefault="006C0A01" w:rsidP="006C0A01">
            <w:pPr>
              <w:suppressAutoHyphens w:val="0"/>
              <w:rPr>
                <w:sz w:val="18"/>
                <w:szCs w:val="18"/>
                <w:lang w:val="es-CR" w:eastAsia="es-CR"/>
              </w:rPr>
            </w:pPr>
            <w:r w:rsidRPr="006C0A01">
              <w:rPr>
                <w:sz w:val="18"/>
                <w:szCs w:val="18"/>
                <w:lang w:val="es-CR" w:eastAsia="es-CR"/>
              </w:rPr>
              <w:t>Dirección Regional de Puriscal</w:t>
            </w:r>
          </w:p>
        </w:tc>
        <w:tc>
          <w:tcPr>
            <w:tcW w:w="2234" w:type="dxa"/>
            <w:tcBorders>
              <w:top w:val="nil"/>
              <w:left w:val="nil"/>
              <w:bottom w:val="single" w:sz="4" w:space="0" w:color="auto"/>
              <w:right w:val="single" w:sz="4" w:space="0" w:color="auto"/>
            </w:tcBorders>
            <w:shd w:val="clear" w:color="auto" w:fill="auto"/>
            <w:vAlign w:val="center"/>
            <w:hideMark/>
          </w:tcPr>
          <w:p w14:paraId="5BB5F408" w14:textId="77777777" w:rsidR="006C0A01" w:rsidRPr="006C0A01" w:rsidRDefault="006C0A01" w:rsidP="006C0A01">
            <w:pPr>
              <w:suppressAutoHyphens w:val="0"/>
              <w:rPr>
                <w:sz w:val="18"/>
                <w:szCs w:val="18"/>
                <w:lang w:val="es-CR" w:eastAsia="es-CR"/>
              </w:rPr>
            </w:pPr>
            <w:r w:rsidRPr="006C0A01">
              <w:rPr>
                <w:sz w:val="18"/>
                <w:szCs w:val="18"/>
                <w:lang w:val="es-CR" w:eastAsia="es-CR"/>
              </w:rPr>
              <w:t>DREP-DSAF-0491-2019</w:t>
            </w:r>
          </w:p>
        </w:tc>
        <w:tc>
          <w:tcPr>
            <w:tcW w:w="1013" w:type="dxa"/>
            <w:tcBorders>
              <w:top w:val="nil"/>
              <w:left w:val="nil"/>
              <w:bottom w:val="single" w:sz="4" w:space="0" w:color="auto"/>
              <w:right w:val="single" w:sz="4" w:space="0" w:color="auto"/>
            </w:tcBorders>
            <w:shd w:val="clear" w:color="auto" w:fill="auto"/>
            <w:noWrap/>
            <w:vAlign w:val="center"/>
            <w:hideMark/>
          </w:tcPr>
          <w:p w14:paraId="6E5FC99E" w14:textId="77777777" w:rsidR="006C0A01" w:rsidRPr="006C0A01" w:rsidRDefault="006C0A01" w:rsidP="006C0A01">
            <w:pPr>
              <w:suppressAutoHyphens w:val="0"/>
              <w:jc w:val="center"/>
              <w:rPr>
                <w:sz w:val="18"/>
                <w:szCs w:val="18"/>
                <w:lang w:val="es-CR" w:eastAsia="es-CR"/>
              </w:rPr>
            </w:pPr>
            <w:r w:rsidRPr="006C0A01">
              <w:rPr>
                <w:sz w:val="18"/>
                <w:szCs w:val="18"/>
                <w:lang w:val="es-CR" w:eastAsia="es-CR"/>
              </w:rPr>
              <w:t>24/10/2019</w:t>
            </w:r>
          </w:p>
        </w:tc>
        <w:tc>
          <w:tcPr>
            <w:tcW w:w="3664" w:type="dxa"/>
            <w:tcBorders>
              <w:top w:val="nil"/>
              <w:left w:val="nil"/>
              <w:bottom w:val="single" w:sz="4" w:space="0" w:color="auto"/>
              <w:right w:val="single" w:sz="4" w:space="0" w:color="auto"/>
            </w:tcBorders>
            <w:shd w:val="clear" w:color="auto" w:fill="auto"/>
            <w:vAlign w:val="center"/>
            <w:hideMark/>
          </w:tcPr>
          <w:p w14:paraId="6BC6B61F" w14:textId="77777777" w:rsidR="006C0A01" w:rsidRPr="006C0A01" w:rsidRDefault="006C0A01" w:rsidP="006C0A01">
            <w:pPr>
              <w:suppressAutoHyphens w:val="0"/>
              <w:rPr>
                <w:sz w:val="18"/>
                <w:szCs w:val="18"/>
                <w:lang w:val="es-CR" w:eastAsia="es-CR"/>
              </w:rPr>
            </w:pPr>
            <w:r w:rsidRPr="006C0A01">
              <w:rPr>
                <w:sz w:val="18"/>
                <w:szCs w:val="18"/>
                <w:lang w:val="es-CR" w:eastAsia="es-CR"/>
              </w:rPr>
              <w:t>1-Liceo Rural de Zapatón</w:t>
            </w:r>
            <w:r w:rsidRPr="006C0A01">
              <w:rPr>
                <w:sz w:val="18"/>
                <w:szCs w:val="18"/>
                <w:lang w:val="es-CR" w:eastAsia="es-CR"/>
              </w:rPr>
              <w:br/>
              <w:t>2-Colegio Técnico Profesional la Gloria de Puriscal</w:t>
            </w:r>
          </w:p>
        </w:tc>
      </w:tr>
      <w:tr w:rsidR="006C0A01" w:rsidRPr="006C0A01" w14:paraId="55963DBA" w14:textId="77777777" w:rsidTr="005D467B">
        <w:trPr>
          <w:trHeight w:val="600"/>
          <w:jc w:val="center"/>
        </w:trPr>
        <w:tc>
          <w:tcPr>
            <w:tcW w:w="1453" w:type="dxa"/>
            <w:tcBorders>
              <w:top w:val="nil"/>
              <w:left w:val="single" w:sz="4" w:space="0" w:color="auto"/>
              <w:bottom w:val="single" w:sz="4" w:space="0" w:color="auto"/>
              <w:right w:val="single" w:sz="4" w:space="0" w:color="auto"/>
            </w:tcBorders>
            <w:shd w:val="clear" w:color="000000" w:fill="FFFFFF"/>
            <w:vAlign w:val="center"/>
            <w:hideMark/>
          </w:tcPr>
          <w:p w14:paraId="288BAA78" w14:textId="77777777" w:rsidR="006C0A01" w:rsidRPr="006C0A01" w:rsidRDefault="006C0A01" w:rsidP="006C0A01">
            <w:pPr>
              <w:suppressAutoHyphens w:val="0"/>
              <w:rPr>
                <w:sz w:val="18"/>
                <w:szCs w:val="18"/>
                <w:lang w:val="es-CR" w:eastAsia="es-CR"/>
              </w:rPr>
            </w:pPr>
            <w:r w:rsidRPr="006C0A01">
              <w:rPr>
                <w:sz w:val="18"/>
                <w:szCs w:val="18"/>
                <w:lang w:val="es-CR" w:eastAsia="es-CR"/>
              </w:rPr>
              <w:t>Dirección Regional de San Carlos</w:t>
            </w:r>
          </w:p>
        </w:tc>
        <w:tc>
          <w:tcPr>
            <w:tcW w:w="2234" w:type="dxa"/>
            <w:tcBorders>
              <w:top w:val="nil"/>
              <w:left w:val="nil"/>
              <w:bottom w:val="single" w:sz="4" w:space="0" w:color="auto"/>
              <w:right w:val="single" w:sz="4" w:space="0" w:color="auto"/>
            </w:tcBorders>
            <w:shd w:val="clear" w:color="auto" w:fill="auto"/>
            <w:vAlign w:val="center"/>
            <w:hideMark/>
          </w:tcPr>
          <w:p w14:paraId="111775CB" w14:textId="5F6BF9C0" w:rsidR="006C0A01" w:rsidRPr="006C0A01" w:rsidRDefault="006C0A01" w:rsidP="006C0A01">
            <w:pPr>
              <w:suppressAutoHyphens w:val="0"/>
              <w:rPr>
                <w:sz w:val="18"/>
                <w:szCs w:val="18"/>
                <w:lang w:val="es-CR" w:eastAsia="es-CR"/>
              </w:rPr>
            </w:pPr>
            <w:r w:rsidRPr="006C0A01">
              <w:rPr>
                <w:sz w:val="18"/>
                <w:szCs w:val="18"/>
                <w:lang w:val="es-CR" w:eastAsia="es-CR"/>
              </w:rPr>
              <w:t> -</w:t>
            </w:r>
          </w:p>
        </w:tc>
        <w:tc>
          <w:tcPr>
            <w:tcW w:w="1013" w:type="dxa"/>
            <w:tcBorders>
              <w:top w:val="nil"/>
              <w:left w:val="nil"/>
              <w:bottom w:val="single" w:sz="4" w:space="0" w:color="auto"/>
              <w:right w:val="single" w:sz="4" w:space="0" w:color="auto"/>
            </w:tcBorders>
            <w:shd w:val="clear" w:color="auto" w:fill="auto"/>
            <w:noWrap/>
            <w:vAlign w:val="center"/>
            <w:hideMark/>
          </w:tcPr>
          <w:p w14:paraId="4C0EA910" w14:textId="1579BCDA" w:rsidR="006C0A01" w:rsidRPr="006C0A01" w:rsidRDefault="006C0A01" w:rsidP="006C0A01">
            <w:pPr>
              <w:suppressAutoHyphens w:val="0"/>
              <w:jc w:val="center"/>
              <w:rPr>
                <w:sz w:val="18"/>
                <w:szCs w:val="18"/>
                <w:lang w:val="es-CR" w:eastAsia="es-CR"/>
              </w:rPr>
            </w:pPr>
            <w:r w:rsidRPr="006C0A01">
              <w:rPr>
                <w:sz w:val="18"/>
                <w:szCs w:val="18"/>
                <w:lang w:val="es-CR" w:eastAsia="es-CR"/>
              </w:rPr>
              <w:t>-</w:t>
            </w:r>
          </w:p>
        </w:tc>
        <w:tc>
          <w:tcPr>
            <w:tcW w:w="3664" w:type="dxa"/>
            <w:tcBorders>
              <w:top w:val="nil"/>
              <w:left w:val="nil"/>
              <w:bottom w:val="single" w:sz="4" w:space="0" w:color="auto"/>
              <w:right w:val="single" w:sz="4" w:space="0" w:color="auto"/>
            </w:tcBorders>
            <w:shd w:val="clear" w:color="auto" w:fill="auto"/>
            <w:noWrap/>
            <w:vAlign w:val="center"/>
            <w:hideMark/>
          </w:tcPr>
          <w:p w14:paraId="6978AD1E" w14:textId="376954FC" w:rsidR="006C0A01" w:rsidRPr="006C0A01" w:rsidRDefault="006C0A01" w:rsidP="006C0A01">
            <w:pPr>
              <w:suppressAutoHyphens w:val="0"/>
              <w:jc w:val="center"/>
              <w:rPr>
                <w:sz w:val="18"/>
                <w:szCs w:val="18"/>
                <w:lang w:val="es-CR" w:eastAsia="es-CR"/>
              </w:rPr>
            </w:pPr>
            <w:r w:rsidRPr="006C0A01">
              <w:rPr>
                <w:sz w:val="18"/>
                <w:szCs w:val="18"/>
                <w:lang w:val="es-CR" w:eastAsia="es-CR"/>
              </w:rPr>
              <w:t>-</w:t>
            </w:r>
          </w:p>
        </w:tc>
      </w:tr>
      <w:tr w:rsidR="006C0A01" w:rsidRPr="006C0A01" w14:paraId="5F9507E6" w14:textId="77777777" w:rsidTr="005D467B">
        <w:trPr>
          <w:trHeight w:val="600"/>
          <w:jc w:val="center"/>
        </w:trPr>
        <w:tc>
          <w:tcPr>
            <w:tcW w:w="1453" w:type="dxa"/>
            <w:tcBorders>
              <w:top w:val="nil"/>
              <w:left w:val="single" w:sz="4" w:space="0" w:color="auto"/>
              <w:bottom w:val="single" w:sz="4" w:space="0" w:color="auto"/>
              <w:right w:val="single" w:sz="4" w:space="0" w:color="auto"/>
            </w:tcBorders>
            <w:shd w:val="clear" w:color="000000" w:fill="FFFFFF"/>
            <w:vAlign w:val="center"/>
            <w:hideMark/>
          </w:tcPr>
          <w:p w14:paraId="7FCADCA3" w14:textId="77777777" w:rsidR="006C0A01" w:rsidRPr="006C0A01" w:rsidRDefault="006C0A01" w:rsidP="006C0A01">
            <w:pPr>
              <w:suppressAutoHyphens w:val="0"/>
              <w:rPr>
                <w:sz w:val="18"/>
                <w:szCs w:val="18"/>
                <w:lang w:val="es-CR" w:eastAsia="es-CR"/>
              </w:rPr>
            </w:pPr>
            <w:r w:rsidRPr="006C0A01">
              <w:rPr>
                <w:sz w:val="18"/>
                <w:szCs w:val="18"/>
                <w:lang w:val="es-CR" w:eastAsia="es-CR"/>
              </w:rPr>
              <w:t>Dirección Regional de San José-Central</w:t>
            </w:r>
          </w:p>
        </w:tc>
        <w:tc>
          <w:tcPr>
            <w:tcW w:w="2234" w:type="dxa"/>
            <w:tcBorders>
              <w:top w:val="nil"/>
              <w:left w:val="nil"/>
              <w:bottom w:val="single" w:sz="4" w:space="0" w:color="auto"/>
              <w:right w:val="single" w:sz="4" w:space="0" w:color="auto"/>
            </w:tcBorders>
            <w:shd w:val="clear" w:color="auto" w:fill="auto"/>
            <w:noWrap/>
            <w:vAlign w:val="center"/>
            <w:hideMark/>
          </w:tcPr>
          <w:p w14:paraId="247F51C7" w14:textId="77777777" w:rsidR="006C0A01" w:rsidRPr="006C0A01" w:rsidRDefault="006C0A01" w:rsidP="006C0A01">
            <w:pPr>
              <w:suppressAutoHyphens w:val="0"/>
              <w:rPr>
                <w:sz w:val="18"/>
                <w:szCs w:val="18"/>
                <w:lang w:val="es-CR" w:eastAsia="es-CR"/>
              </w:rPr>
            </w:pPr>
            <w:r w:rsidRPr="006C0A01">
              <w:rPr>
                <w:sz w:val="18"/>
                <w:szCs w:val="18"/>
                <w:lang w:val="es-CR" w:eastAsia="es-CR"/>
              </w:rPr>
              <w:t>DRESJC-773-2013</w:t>
            </w:r>
          </w:p>
        </w:tc>
        <w:tc>
          <w:tcPr>
            <w:tcW w:w="1013" w:type="dxa"/>
            <w:tcBorders>
              <w:top w:val="nil"/>
              <w:left w:val="nil"/>
              <w:bottom w:val="single" w:sz="4" w:space="0" w:color="auto"/>
              <w:right w:val="single" w:sz="4" w:space="0" w:color="auto"/>
            </w:tcBorders>
            <w:shd w:val="clear" w:color="auto" w:fill="auto"/>
            <w:noWrap/>
            <w:vAlign w:val="center"/>
            <w:hideMark/>
          </w:tcPr>
          <w:p w14:paraId="4370FCCF" w14:textId="77777777" w:rsidR="006C0A01" w:rsidRPr="006C0A01" w:rsidRDefault="006C0A01" w:rsidP="006C0A01">
            <w:pPr>
              <w:suppressAutoHyphens w:val="0"/>
              <w:jc w:val="center"/>
              <w:rPr>
                <w:sz w:val="18"/>
                <w:szCs w:val="18"/>
                <w:lang w:val="es-CR" w:eastAsia="es-CR"/>
              </w:rPr>
            </w:pPr>
            <w:r w:rsidRPr="006C0A01">
              <w:rPr>
                <w:sz w:val="18"/>
                <w:szCs w:val="18"/>
                <w:lang w:val="es-CR" w:eastAsia="es-CR"/>
              </w:rPr>
              <w:t>11/9/2019</w:t>
            </w:r>
          </w:p>
        </w:tc>
        <w:tc>
          <w:tcPr>
            <w:tcW w:w="3664" w:type="dxa"/>
            <w:tcBorders>
              <w:top w:val="nil"/>
              <w:left w:val="nil"/>
              <w:bottom w:val="single" w:sz="4" w:space="0" w:color="auto"/>
              <w:right w:val="single" w:sz="4" w:space="0" w:color="auto"/>
            </w:tcBorders>
            <w:shd w:val="clear" w:color="auto" w:fill="auto"/>
            <w:noWrap/>
            <w:vAlign w:val="center"/>
            <w:hideMark/>
          </w:tcPr>
          <w:p w14:paraId="609F6FE8" w14:textId="77777777" w:rsidR="006C0A01" w:rsidRPr="006C0A01" w:rsidRDefault="006C0A01" w:rsidP="006C0A01">
            <w:pPr>
              <w:suppressAutoHyphens w:val="0"/>
              <w:rPr>
                <w:sz w:val="18"/>
                <w:szCs w:val="18"/>
                <w:lang w:val="es-CR" w:eastAsia="es-CR"/>
              </w:rPr>
            </w:pPr>
            <w:r w:rsidRPr="006C0A01">
              <w:rPr>
                <w:sz w:val="18"/>
                <w:szCs w:val="18"/>
                <w:lang w:val="es-CR" w:eastAsia="es-CR"/>
              </w:rPr>
              <w:t>1-Escuela Granadilla Norte</w:t>
            </w:r>
          </w:p>
        </w:tc>
      </w:tr>
      <w:tr w:rsidR="006C0A01" w:rsidRPr="006C0A01" w14:paraId="6519D027" w14:textId="77777777" w:rsidTr="005D467B">
        <w:trPr>
          <w:trHeight w:val="1493"/>
          <w:jc w:val="center"/>
        </w:trPr>
        <w:tc>
          <w:tcPr>
            <w:tcW w:w="1453" w:type="dxa"/>
            <w:tcBorders>
              <w:top w:val="nil"/>
              <w:left w:val="single" w:sz="4" w:space="0" w:color="auto"/>
              <w:bottom w:val="single" w:sz="4" w:space="0" w:color="auto"/>
              <w:right w:val="single" w:sz="4" w:space="0" w:color="auto"/>
            </w:tcBorders>
            <w:shd w:val="clear" w:color="000000" w:fill="FFFFFF"/>
            <w:vAlign w:val="center"/>
            <w:hideMark/>
          </w:tcPr>
          <w:p w14:paraId="735CDC9E" w14:textId="77777777" w:rsidR="006C0A01" w:rsidRPr="006C0A01" w:rsidRDefault="006C0A01" w:rsidP="006C0A01">
            <w:pPr>
              <w:suppressAutoHyphens w:val="0"/>
              <w:rPr>
                <w:sz w:val="18"/>
                <w:szCs w:val="18"/>
                <w:lang w:val="es-CR" w:eastAsia="es-CR"/>
              </w:rPr>
            </w:pPr>
            <w:r w:rsidRPr="006C0A01">
              <w:rPr>
                <w:sz w:val="18"/>
                <w:szCs w:val="18"/>
                <w:lang w:val="es-CR" w:eastAsia="es-CR"/>
              </w:rPr>
              <w:t>Dirección Regional de San José-Norte</w:t>
            </w:r>
          </w:p>
        </w:tc>
        <w:tc>
          <w:tcPr>
            <w:tcW w:w="2234" w:type="dxa"/>
            <w:tcBorders>
              <w:top w:val="nil"/>
              <w:left w:val="nil"/>
              <w:bottom w:val="single" w:sz="4" w:space="0" w:color="auto"/>
              <w:right w:val="single" w:sz="4" w:space="0" w:color="auto"/>
            </w:tcBorders>
            <w:shd w:val="clear" w:color="auto" w:fill="auto"/>
            <w:noWrap/>
            <w:vAlign w:val="center"/>
            <w:hideMark/>
          </w:tcPr>
          <w:p w14:paraId="4C887FFA" w14:textId="77777777" w:rsidR="006C0A01" w:rsidRPr="006C0A01" w:rsidRDefault="006C0A01" w:rsidP="006C0A01">
            <w:pPr>
              <w:suppressAutoHyphens w:val="0"/>
              <w:rPr>
                <w:sz w:val="18"/>
                <w:szCs w:val="18"/>
                <w:lang w:val="es-CR" w:eastAsia="es-CR"/>
              </w:rPr>
            </w:pPr>
            <w:r w:rsidRPr="006C0A01">
              <w:rPr>
                <w:sz w:val="18"/>
                <w:szCs w:val="18"/>
                <w:lang w:val="es-CR" w:eastAsia="es-CR"/>
              </w:rPr>
              <w:t>DRESJN-1518-2019</w:t>
            </w:r>
          </w:p>
        </w:tc>
        <w:tc>
          <w:tcPr>
            <w:tcW w:w="1013" w:type="dxa"/>
            <w:tcBorders>
              <w:top w:val="nil"/>
              <w:left w:val="nil"/>
              <w:bottom w:val="single" w:sz="4" w:space="0" w:color="auto"/>
              <w:right w:val="single" w:sz="4" w:space="0" w:color="auto"/>
            </w:tcBorders>
            <w:shd w:val="clear" w:color="auto" w:fill="auto"/>
            <w:noWrap/>
            <w:vAlign w:val="center"/>
            <w:hideMark/>
          </w:tcPr>
          <w:p w14:paraId="2BA266EC" w14:textId="77777777" w:rsidR="006C0A01" w:rsidRPr="006C0A01" w:rsidRDefault="006C0A01" w:rsidP="006C0A01">
            <w:pPr>
              <w:suppressAutoHyphens w:val="0"/>
              <w:jc w:val="center"/>
              <w:rPr>
                <w:sz w:val="18"/>
                <w:szCs w:val="18"/>
                <w:lang w:val="es-CR" w:eastAsia="es-CR"/>
              </w:rPr>
            </w:pPr>
            <w:r w:rsidRPr="006C0A01">
              <w:rPr>
                <w:sz w:val="18"/>
                <w:szCs w:val="18"/>
                <w:lang w:val="es-CR" w:eastAsia="es-CR"/>
              </w:rPr>
              <w:t>21/5/2019</w:t>
            </w:r>
          </w:p>
        </w:tc>
        <w:tc>
          <w:tcPr>
            <w:tcW w:w="3664" w:type="dxa"/>
            <w:tcBorders>
              <w:top w:val="nil"/>
              <w:left w:val="nil"/>
              <w:bottom w:val="single" w:sz="4" w:space="0" w:color="auto"/>
              <w:right w:val="single" w:sz="4" w:space="0" w:color="auto"/>
            </w:tcBorders>
            <w:shd w:val="clear" w:color="000000" w:fill="FFFFFF"/>
            <w:vAlign w:val="center"/>
            <w:hideMark/>
          </w:tcPr>
          <w:p w14:paraId="1053420E" w14:textId="77777777" w:rsidR="006C0A01" w:rsidRPr="006C0A01" w:rsidRDefault="006C0A01" w:rsidP="006C0A01">
            <w:pPr>
              <w:suppressAutoHyphens w:val="0"/>
              <w:rPr>
                <w:sz w:val="18"/>
                <w:szCs w:val="18"/>
                <w:lang w:val="es-CR" w:eastAsia="es-CR"/>
              </w:rPr>
            </w:pPr>
            <w:r w:rsidRPr="006C0A01">
              <w:rPr>
                <w:sz w:val="18"/>
                <w:szCs w:val="18"/>
                <w:lang w:val="es-CR" w:eastAsia="es-CR"/>
              </w:rPr>
              <w:t>1. CTP Calle Blancos</w:t>
            </w:r>
            <w:r w:rsidRPr="006C0A01">
              <w:rPr>
                <w:sz w:val="18"/>
                <w:szCs w:val="18"/>
                <w:lang w:val="es-CR" w:eastAsia="es-CR"/>
              </w:rPr>
              <w:br/>
              <w:t>2. Escuela Laboratorio Emma Gamboa</w:t>
            </w:r>
            <w:r w:rsidRPr="006C0A01">
              <w:rPr>
                <w:sz w:val="18"/>
                <w:szCs w:val="18"/>
                <w:lang w:val="es-CR" w:eastAsia="es-CR"/>
              </w:rPr>
              <w:br/>
              <w:t>3. Escuela Porfirio Brenes Castro</w:t>
            </w:r>
            <w:r w:rsidRPr="006C0A01">
              <w:rPr>
                <w:sz w:val="18"/>
                <w:szCs w:val="18"/>
                <w:lang w:val="es-CR" w:eastAsia="es-CR"/>
              </w:rPr>
              <w:br/>
              <w:t xml:space="preserve">4. Liceo Académico de Cascajal </w:t>
            </w:r>
          </w:p>
        </w:tc>
      </w:tr>
      <w:tr w:rsidR="006C0A01" w:rsidRPr="006C0A01" w14:paraId="1D0BFC58" w14:textId="77777777" w:rsidTr="005D467B">
        <w:trPr>
          <w:trHeight w:val="600"/>
          <w:jc w:val="center"/>
        </w:trPr>
        <w:tc>
          <w:tcPr>
            <w:tcW w:w="1453" w:type="dxa"/>
            <w:tcBorders>
              <w:top w:val="nil"/>
              <w:left w:val="single" w:sz="4" w:space="0" w:color="auto"/>
              <w:bottom w:val="single" w:sz="4" w:space="0" w:color="auto"/>
              <w:right w:val="single" w:sz="4" w:space="0" w:color="auto"/>
            </w:tcBorders>
            <w:shd w:val="clear" w:color="000000" w:fill="FFFFFF"/>
            <w:vAlign w:val="center"/>
            <w:hideMark/>
          </w:tcPr>
          <w:p w14:paraId="2A53436F" w14:textId="77777777" w:rsidR="006C0A01" w:rsidRPr="006C0A01" w:rsidRDefault="006C0A01" w:rsidP="006C0A01">
            <w:pPr>
              <w:suppressAutoHyphens w:val="0"/>
              <w:rPr>
                <w:sz w:val="18"/>
                <w:szCs w:val="18"/>
                <w:lang w:val="es-CR" w:eastAsia="es-CR"/>
              </w:rPr>
            </w:pPr>
            <w:r w:rsidRPr="006C0A01">
              <w:rPr>
                <w:sz w:val="18"/>
                <w:szCs w:val="18"/>
                <w:lang w:val="es-CR" w:eastAsia="es-CR"/>
              </w:rPr>
              <w:t>Dirección Regional de San José-Oeste</w:t>
            </w:r>
          </w:p>
        </w:tc>
        <w:tc>
          <w:tcPr>
            <w:tcW w:w="2234" w:type="dxa"/>
            <w:tcBorders>
              <w:top w:val="nil"/>
              <w:left w:val="nil"/>
              <w:bottom w:val="single" w:sz="4" w:space="0" w:color="auto"/>
              <w:right w:val="single" w:sz="4" w:space="0" w:color="auto"/>
            </w:tcBorders>
            <w:shd w:val="clear" w:color="000000" w:fill="FFFFFF"/>
            <w:noWrap/>
            <w:vAlign w:val="center"/>
            <w:hideMark/>
          </w:tcPr>
          <w:p w14:paraId="574EB5F1" w14:textId="77777777" w:rsidR="006C0A01" w:rsidRPr="006C0A01" w:rsidRDefault="006C0A01" w:rsidP="006C0A01">
            <w:pPr>
              <w:suppressAutoHyphens w:val="0"/>
              <w:rPr>
                <w:sz w:val="18"/>
                <w:szCs w:val="18"/>
                <w:lang w:val="es-CR" w:eastAsia="es-CR"/>
              </w:rPr>
            </w:pPr>
            <w:r w:rsidRPr="006C0A01">
              <w:rPr>
                <w:sz w:val="18"/>
                <w:szCs w:val="18"/>
                <w:lang w:val="es-CR" w:eastAsia="es-CR"/>
              </w:rPr>
              <w:t>Correo fecha 22-10-2019</w:t>
            </w:r>
          </w:p>
        </w:tc>
        <w:tc>
          <w:tcPr>
            <w:tcW w:w="1013" w:type="dxa"/>
            <w:tcBorders>
              <w:top w:val="nil"/>
              <w:left w:val="nil"/>
              <w:bottom w:val="single" w:sz="4" w:space="0" w:color="auto"/>
              <w:right w:val="single" w:sz="4" w:space="0" w:color="auto"/>
            </w:tcBorders>
            <w:shd w:val="clear" w:color="000000" w:fill="FFFFFF"/>
            <w:noWrap/>
            <w:vAlign w:val="center"/>
            <w:hideMark/>
          </w:tcPr>
          <w:p w14:paraId="01A6B65F" w14:textId="77777777" w:rsidR="006C0A01" w:rsidRPr="006C0A01" w:rsidRDefault="006C0A01" w:rsidP="006C0A01">
            <w:pPr>
              <w:suppressAutoHyphens w:val="0"/>
              <w:jc w:val="center"/>
              <w:rPr>
                <w:sz w:val="18"/>
                <w:szCs w:val="18"/>
                <w:lang w:val="es-CR" w:eastAsia="es-CR"/>
              </w:rPr>
            </w:pPr>
            <w:r w:rsidRPr="006C0A01">
              <w:rPr>
                <w:sz w:val="18"/>
                <w:szCs w:val="18"/>
                <w:lang w:val="es-CR" w:eastAsia="es-CR"/>
              </w:rPr>
              <w:t>22/10/2019</w:t>
            </w:r>
          </w:p>
        </w:tc>
        <w:tc>
          <w:tcPr>
            <w:tcW w:w="3664" w:type="dxa"/>
            <w:tcBorders>
              <w:top w:val="nil"/>
              <w:left w:val="nil"/>
              <w:bottom w:val="single" w:sz="4" w:space="0" w:color="auto"/>
              <w:right w:val="single" w:sz="4" w:space="0" w:color="auto"/>
            </w:tcBorders>
            <w:shd w:val="clear" w:color="000000" w:fill="FFFFFF"/>
            <w:noWrap/>
            <w:vAlign w:val="center"/>
            <w:hideMark/>
          </w:tcPr>
          <w:p w14:paraId="73AF097D" w14:textId="77777777" w:rsidR="006C0A01" w:rsidRPr="006C0A01" w:rsidRDefault="006C0A01" w:rsidP="006C0A01">
            <w:pPr>
              <w:suppressAutoHyphens w:val="0"/>
              <w:rPr>
                <w:sz w:val="18"/>
                <w:szCs w:val="18"/>
                <w:lang w:val="es-CR" w:eastAsia="es-CR"/>
              </w:rPr>
            </w:pPr>
            <w:r w:rsidRPr="006C0A01">
              <w:rPr>
                <w:sz w:val="18"/>
                <w:szCs w:val="18"/>
                <w:lang w:val="es-CR" w:eastAsia="es-CR"/>
              </w:rPr>
              <w:t>CINDEA de Pavas</w:t>
            </w:r>
          </w:p>
        </w:tc>
      </w:tr>
      <w:tr w:rsidR="006C0A01" w:rsidRPr="006C0A01" w14:paraId="142E2F2A" w14:textId="77777777" w:rsidTr="005D467B">
        <w:trPr>
          <w:trHeight w:val="600"/>
          <w:jc w:val="center"/>
        </w:trPr>
        <w:tc>
          <w:tcPr>
            <w:tcW w:w="1453" w:type="dxa"/>
            <w:tcBorders>
              <w:top w:val="nil"/>
              <w:left w:val="single" w:sz="4" w:space="0" w:color="auto"/>
              <w:bottom w:val="single" w:sz="4" w:space="0" w:color="auto"/>
              <w:right w:val="single" w:sz="4" w:space="0" w:color="auto"/>
            </w:tcBorders>
            <w:shd w:val="clear" w:color="000000" w:fill="FFFFFF"/>
            <w:vAlign w:val="center"/>
            <w:hideMark/>
          </w:tcPr>
          <w:p w14:paraId="6FDC8B9D" w14:textId="77777777" w:rsidR="006C0A01" w:rsidRPr="006C0A01" w:rsidRDefault="006C0A01" w:rsidP="006C0A01">
            <w:pPr>
              <w:suppressAutoHyphens w:val="0"/>
              <w:rPr>
                <w:sz w:val="18"/>
                <w:szCs w:val="18"/>
                <w:lang w:val="es-CR" w:eastAsia="es-CR"/>
              </w:rPr>
            </w:pPr>
            <w:r w:rsidRPr="006C0A01">
              <w:rPr>
                <w:sz w:val="18"/>
                <w:szCs w:val="18"/>
                <w:lang w:val="es-CR" w:eastAsia="es-CR"/>
              </w:rPr>
              <w:t>Dirección Regional de Santa Cruz</w:t>
            </w:r>
          </w:p>
        </w:tc>
        <w:tc>
          <w:tcPr>
            <w:tcW w:w="2234" w:type="dxa"/>
            <w:tcBorders>
              <w:top w:val="nil"/>
              <w:left w:val="nil"/>
              <w:bottom w:val="single" w:sz="4" w:space="0" w:color="auto"/>
              <w:right w:val="single" w:sz="4" w:space="0" w:color="auto"/>
            </w:tcBorders>
            <w:shd w:val="clear" w:color="auto" w:fill="auto"/>
            <w:vAlign w:val="center"/>
            <w:hideMark/>
          </w:tcPr>
          <w:p w14:paraId="7AE50975" w14:textId="5EEE15B2" w:rsidR="006C0A01" w:rsidRPr="006C0A01" w:rsidRDefault="006C0A01" w:rsidP="006C0A01">
            <w:pPr>
              <w:suppressAutoHyphens w:val="0"/>
              <w:rPr>
                <w:sz w:val="18"/>
                <w:szCs w:val="18"/>
                <w:lang w:val="es-CR" w:eastAsia="es-CR"/>
              </w:rPr>
            </w:pPr>
            <w:r w:rsidRPr="006C0A01">
              <w:rPr>
                <w:sz w:val="18"/>
                <w:szCs w:val="18"/>
                <w:lang w:val="es-CR" w:eastAsia="es-CR"/>
              </w:rPr>
              <w:t> -</w:t>
            </w:r>
          </w:p>
        </w:tc>
        <w:tc>
          <w:tcPr>
            <w:tcW w:w="1013" w:type="dxa"/>
            <w:tcBorders>
              <w:top w:val="nil"/>
              <w:left w:val="nil"/>
              <w:bottom w:val="single" w:sz="4" w:space="0" w:color="auto"/>
              <w:right w:val="single" w:sz="4" w:space="0" w:color="auto"/>
            </w:tcBorders>
            <w:shd w:val="clear" w:color="auto" w:fill="auto"/>
            <w:noWrap/>
            <w:vAlign w:val="center"/>
            <w:hideMark/>
          </w:tcPr>
          <w:p w14:paraId="3FA8BE6C" w14:textId="526753A9" w:rsidR="006C0A01" w:rsidRPr="006C0A01" w:rsidRDefault="006C0A01" w:rsidP="006C0A01">
            <w:pPr>
              <w:suppressAutoHyphens w:val="0"/>
              <w:jc w:val="center"/>
              <w:rPr>
                <w:sz w:val="18"/>
                <w:szCs w:val="18"/>
                <w:lang w:val="es-CR" w:eastAsia="es-CR"/>
              </w:rPr>
            </w:pPr>
            <w:r w:rsidRPr="006C0A01">
              <w:rPr>
                <w:sz w:val="18"/>
                <w:szCs w:val="18"/>
                <w:lang w:val="es-CR" w:eastAsia="es-CR"/>
              </w:rPr>
              <w:t>-</w:t>
            </w:r>
          </w:p>
        </w:tc>
        <w:tc>
          <w:tcPr>
            <w:tcW w:w="3664" w:type="dxa"/>
            <w:tcBorders>
              <w:top w:val="nil"/>
              <w:left w:val="nil"/>
              <w:bottom w:val="single" w:sz="4" w:space="0" w:color="auto"/>
              <w:right w:val="single" w:sz="4" w:space="0" w:color="auto"/>
            </w:tcBorders>
            <w:shd w:val="clear" w:color="auto" w:fill="auto"/>
            <w:noWrap/>
            <w:vAlign w:val="center"/>
            <w:hideMark/>
          </w:tcPr>
          <w:p w14:paraId="479E04E2" w14:textId="0C0C07D5" w:rsidR="006C0A01" w:rsidRPr="006C0A01" w:rsidRDefault="006C0A01" w:rsidP="006C0A01">
            <w:pPr>
              <w:suppressAutoHyphens w:val="0"/>
              <w:jc w:val="center"/>
              <w:rPr>
                <w:sz w:val="18"/>
                <w:szCs w:val="18"/>
                <w:lang w:val="es-CR" w:eastAsia="es-CR"/>
              </w:rPr>
            </w:pPr>
            <w:r w:rsidRPr="006C0A01">
              <w:rPr>
                <w:sz w:val="18"/>
                <w:szCs w:val="18"/>
                <w:lang w:val="es-CR" w:eastAsia="es-CR"/>
              </w:rPr>
              <w:t>-</w:t>
            </w:r>
          </w:p>
        </w:tc>
      </w:tr>
      <w:tr w:rsidR="006C0A01" w:rsidRPr="006C0A01" w14:paraId="2C5ADC19" w14:textId="77777777" w:rsidTr="005D467B">
        <w:trPr>
          <w:trHeight w:val="600"/>
          <w:jc w:val="center"/>
        </w:trPr>
        <w:tc>
          <w:tcPr>
            <w:tcW w:w="1453" w:type="dxa"/>
            <w:tcBorders>
              <w:top w:val="nil"/>
              <w:left w:val="single" w:sz="4" w:space="0" w:color="auto"/>
              <w:bottom w:val="single" w:sz="4" w:space="0" w:color="auto"/>
              <w:right w:val="single" w:sz="4" w:space="0" w:color="auto"/>
            </w:tcBorders>
            <w:shd w:val="clear" w:color="000000" w:fill="FFFFFF"/>
            <w:vAlign w:val="center"/>
            <w:hideMark/>
          </w:tcPr>
          <w:p w14:paraId="4AD428A9" w14:textId="77777777" w:rsidR="006C0A01" w:rsidRPr="006C0A01" w:rsidRDefault="006C0A01" w:rsidP="006C0A01">
            <w:pPr>
              <w:suppressAutoHyphens w:val="0"/>
              <w:rPr>
                <w:sz w:val="18"/>
                <w:szCs w:val="18"/>
                <w:lang w:val="es-CR" w:eastAsia="es-CR"/>
              </w:rPr>
            </w:pPr>
            <w:r w:rsidRPr="006C0A01">
              <w:rPr>
                <w:sz w:val="18"/>
                <w:szCs w:val="18"/>
                <w:lang w:val="es-CR" w:eastAsia="es-CR"/>
              </w:rPr>
              <w:t>Dirección Regional Grande de Térraba</w:t>
            </w:r>
          </w:p>
        </w:tc>
        <w:tc>
          <w:tcPr>
            <w:tcW w:w="2234" w:type="dxa"/>
            <w:tcBorders>
              <w:top w:val="nil"/>
              <w:left w:val="nil"/>
              <w:bottom w:val="single" w:sz="4" w:space="0" w:color="auto"/>
              <w:right w:val="single" w:sz="4" w:space="0" w:color="auto"/>
            </w:tcBorders>
            <w:shd w:val="clear" w:color="auto" w:fill="auto"/>
            <w:vAlign w:val="center"/>
            <w:hideMark/>
          </w:tcPr>
          <w:p w14:paraId="4828C365" w14:textId="77777777" w:rsidR="006C0A01" w:rsidRPr="006C0A01" w:rsidRDefault="006C0A01" w:rsidP="006C0A01">
            <w:pPr>
              <w:suppressAutoHyphens w:val="0"/>
              <w:rPr>
                <w:sz w:val="18"/>
                <w:szCs w:val="18"/>
                <w:lang w:val="es-CR" w:eastAsia="es-CR"/>
              </w:rPr>
            </w:pPr>
            <w:r w:rsidRPr="006C0A01">
              <w:rPr>
                <w:sz w:val="18"/>
                <w:szCs w:val="18"/>
                <w:lang w:val="es-CR" w:eastAsia="es-CR"/>
              </w:rPr>
              <w:t xml:space="preserve">Correo Electrónico </w:t>
            </w:r>
          </w:p>
        </w:tc>
        <w:tc>
          <w:tcPr>
            <w:tcW w:w="1013" w:type="dxa"/>
            <w:tcBorders>
              <w:top w:val="nil"/>
              <w:left w:val="nil"/>
              <w:bottom w:val="single" w:sz="4" w:space="0" w:color="auto"/>
              <w:right w:val="single" w:sz="4" w:space="0" w:color="auto"/>
            </w:tcBorders>
            <w:shd w:val="clear" w:color="auto" w:fill="auto"/>
            <w:noWrap/>
            <w:vAlign w:val="center"/>
            <w:hideMark/>
          </w:tcPr>
          <w:p w14:paraId="5EDCD806" w14:textId="77777777" w:rsidR="006C0A01" w:rsidRPr="006C0A01" w:rsidRDefault="006C0A01" w:rsidP="006C0A01">
            <w:pPr>
              <w:suppressAutoHyphens w:val="0"/>
              <w:jc w:val="center"/>
              <w:rPr>
                <w:sz w:val="18"/>
                <w:szCs w:val="18"/>
                <w:lang w:val="es-CR" w:eastAsia="es-CR"/>
              </w:rPr>
            </w:pPr>
            <w:r w:rsidRPr="006C0A01">
              <w:rPr>
                <w:sz w:val="18"/>
                <w:szCs w:val="18"/>
                <w:lang w:val="es-CR" w:eastAsia="es-CR"/>
              </w:rPr>
              <w:t>13/8/2019</w:t>
            </w:r>
          </w:p>
        </w:tc>
        <w:tc>
          <w:tcPr>
            <w:tcW w:w="3664" w:type="dxa"/>
            <w:tcBorders>
              <w:top w:val="nil"/>
              <w:left w:val="nil"/>
              <w:bottom w:val="single" w:sz="4" w:space="0" w:color="auto"/>
              <w:right w:val="single" w:sz="4" w:space="0" w:color="auto"/>
            </w:tcBorders>
            <w:shd w:val="clear" w:color="auto" w:fill="auto"/>
            <w:noWrap/>
            <w:vAlign w:val="center"/>
            <w:hideMark/>
          </w:tcPr>
          <w:p w14:paraId="59585251" w14:textId="77777777" w:rsidR="006C0A01" w:rsidRPr="006C0A01" w:rsidRDefault="006C0A01" w:rsidP="006C0A01">
            <w:pPr>
              <w:suppressAutoHyphens w:val="0"/>
              <w:rPr>
                <w:sz w:val="18"/>
                <w:szCs w:val="18"/>
                <w:lang w:val="es-CR" w:eastAsia="es-CR"/>
              </w:rPr>
            </w:pPr>
            <w:r w:rsidRPr="006C0A01">
              <w:rPr>
                <w:sz w:val="18"/>
                <w:szCs w:val="18"/>
                <w:lang w:val="es-CR" w:eastAsia="es-CR"/>
              </w:rPr>
              <w:t>1-CTP Profesional de Osa</w:t>
            </w:r>
          </w:p>
        </w:tc>
      </w:tr>
      <w:tr w:rsidR="006C0A01" w:rsidRPr="006C0A01" w14:paraId="6B06C6B0" w14:textId="77777777" w:rsidTr="005D467B">
        <w:trPr>
          <w:trHeight w:val="1147"/>
          <w:jc w:val="center"/>
        </w:trPr>
        <w:tc>
          <w:tcPr>
            <w:tcW w:w="1453" w:type="dxa"/>
            <w:tcBorders>
              <w:top w:val="nil"/>
              <w:left w:val="single" w:sz="4" w:space="0" w:color="auto"/>
              <w:bottom w:val="single" w:sz="4" w:space="0" w:color="auto"/>
              <w:right w:val="single" w:sz="4" w:space="0" w:color="auto"/>
            </w:tcBorders>
            <w:shd w:val="clear" w:color="000000" w:fill="FFFFFF"/>
            <w:vAlign w:val="center"/>
            <w:hideMark/>
          </w:tcPr>
          <w:p w14:paraId="34BA696C" w14:textId="77777777" w:rsidR="006C0A01" w:rsidRPr="006C0A01" w:rsidRDefault="006C0A01" w:rsidP="006C0A01">
            <w:pPr>
              <w:suppressAutoHyphens w:val="0"/>
              <w:rPr>
                <w:sz w:val="18"/>
                <w:szCs w:val="18"/>
                <w:lang w:val="es-CR" w:eastAsia="es-CR"/>
              </w:rPr>
            </w:pPr>
            <w:r w:rsidRPr="006C0A01">
              <w:rPr>
                <w:sz w:val="18"/>
                <w:szCs w:val="18"/>
                <w:lang w:val="es-CR" w:eastAsia="es-CR"/>
              </w:rPr>
              <w:t>Dirección Regional Heredia</w:t>
            </w:r>
          </w:p>
        </w:tc>
        <w:tc>
          <w:tcPr>
            <w:tcW w:w="2234" w:type="dxa"/>
            <w:tcBorders>
              <w:top w:val="nil"/>
              <w:left w:val="nil"/>
              <w:bottom w:val="single" w:sz="4" w:space="0" w:color="auto"/>
              <w:right w:val="single" w:sz="4" w:space="0" w:color="auto"/>
            </w:tcBorders>
            <w:shd w:val="clear" w:color="auto" w:fill="auto"/>
            <w:vAlign w:val="center"/>
            <w:hideMark/>
          </w:tcPr>
          <w:p w14:paraId="6E6B32DE" w14:textId="77777777" w:rsidR="006C0A01" w:rsidRPr="006C0A01" w:rsidRDefault="006C0A01" w:rsidP="006C0A01">
            <w:pPr>
              <w:suppressAutoHyphens w:val="0"/>
              <w:rPr>
                <w:sz w:val="18"/>
                <w:szCs w:val="18"/>
                <w:lang w:val="es-CR" w:eastAsia="es-CR"/>
              </w:rPr>
            </w:pPr>
            <w:r w:rsidRPr="006C0A01">
              <w:rPr>
                <w:sz w:val="18"/>
                <w:szCs w:val="18"/>
                <w:lang w:val="es-CR" w:eastAsia="es-CR"/>
              </w:rPr>
              <w:t xml:space="preserve">Correo Electrónico </w:t>
            </w:r>
          </w:p>
        </w:tc>
        <w:tc>
          <w:tcPr>
            <w:tcW w:w="1013" w:type="dxa"/>
            <w:tcBorders>
              <w:top w:val="nil"/>
              <w:left w:val="nil"/>
              <w:bottom w:val="single" w:sz="4" w:space="0" w:color="auto"/>
              <w:right w:val="single" w:sz="4" w:space="0" w:color="auto"/>
            </w:tcBorders>
            <w:shd w:val="clear" w:color="auto" w:fill="auto"/>
            <w:noWrap/>
            <w:vAlign w:val="center"/>
            <w:hideMark/>
          </w:tcPr>
          <w:p w14:paraId="218B584D" w14:textId="77777777" w:rsidR="006C0A01" w:rsidRPr="006C0A01" w:rsidRDefault="006C0A01" w:rsidP="006C0A01">
            <w:pPr>
              <w:suppressAutoHyphens w:val="0"/>
              <w:jc w:val="center"/>
              <w:rPr>
                <w:sz w:val="18"/>
                <w:szCs w:val="18"/>
                <w:lang w:val="es-CR" w:eastAsia="es-CR"/>
              </w:rPr>
            </w:pPr>
            <w:r w:rsidRPr="006C0A01">
              <w:rPr>
                <w:sz w:val="18"/>
                <w:szCs w:val="18"/>
                <w:lang w:val="es-CR" w:eastAsia="es-CR"/>
              </w:rPr>
              <w:t>4/11/2019</w:t>
            </w:r>
          </w:p>
        </w:tc>
        <w:tc>
          <w:tcPr>
            <w:tcW w:w="3664" w:type="dxa"/>
            <w:tcBorders>
              <w:top w:val="nil"/>
              <w:left w:val="nil"/>
              <w:bottom w:val="single" w:sz="4" w:space="0" w:color="auto"/>
              <w:right w:val="single" w:sz="4" w:space="0" w:color="auto"/>
            </w:tcBorders>
            <w:shd w:val="clear" w:color="auto" w:fill="auto"/>
            <w:vAlign w:val="center"/>
            <w:hideMark/>
          </w:tcPr>
          <w:p w14:paraId="79C739F1" w14:textId="77777777" w:rsidR="006C0A01" w:rsidRPr="006C0A01" w:rsidRDefault="006C0A01" w:rsidP="006C0A01">
            <w:pPr>
              <w:suppressAutoHyphens w:val="0"/>
              <w:rPr>
                <w:sz w:val="18"/>
                <w:szCs w:val="18"/>
                <w:lang w:val="es-CR" w:eastAsia="es-CR"/>
              </w:rPr>
            </w:pPr>
            <w:r w:rsidRPr="006C0A01">
              <w:rPr>
                <w:sz w:val="18"/>
                <w:szCs w:val="18"/>
                <w:lang w:val="es-CR" w:eastAsia="es-CR"/>
              </w:rPr>
              <w:t>1-Esc. San Pablo de Barva</w:t>
            </w:r>
            <w:r w:rsidRPr="006C0A01">
              <w:rPr>
                <w:sz w:val="18"/>
                <w:szCs w:val="18"/>
                <w:lang w:val="es-CR" w:eastAsia="es-CR"/>
              </w:rPr>
              <w:br/>
              <w:t>2-Liceo San José de la Montaña</w:t>
            </w:r>
            <w:r w:rsidRPr="006C0A01">
              <w:rPr>
                <w:sz w:val="18"/>
                <w:szCs w:val="18"/>
                <w:lang w:val="es-CR" w:eastAsia="es-CR"/>
              </w:rPr>
              <w:br/>
              <w:t>3-Liceo los Lagos</w:t>
            </w:r>
          </w:p>
        </w:tc>
      </w:tr>
      <w:tr w:rsidR="006C0A01" w:rsidRPr="006C0A01" w14:paraId="2C252294" w14:textId="77777777" w:rsidTr="005D467B">
        <w:trPr>
          <w:trHeight w:val="1391"/>
          <w:jc w:val="center"/>
        </w:trPr>
        <w:tc>
          <w:tcPr>
            <w:tcW w:w="1453" w:type="dxa"/>
            <w:tcBorders>
              <w:top w:val="nil"/>
              <w:left w:val="single" w:sz="4" w:space="0" w:color="auto"/>
              <w:bottom w:val="single" w:sz="4" w:space="0" w:color="auto"/>
              <w:right w:val="single" w:sz="4" w:space="0" w:color="auto"/>
            </w:tcBorders>
            <w:shd w:val="clear" w:color="000000" w:fill="FFFFFF"/>
            <w:vAlign w:val="center"/>
            <w:hideMark/>
          </w:tcPr>
          <w:p w14:paraId="7E013CC1" w14:textId="77777777" w:rsidR="006C0A01" w:rsidRPr="006C0A01" w:rsidRDefault="006C0A01" w:rsidP="006C0A01">
            <w:pPr>
              <w:suppressAutoHyphens w:val="0"/>
              <w:rPr>
                <w:sz w:val="18"/>
                <w:szCs w:val="18"/>
                <w:lang w:val="es-CR" w:eastAsia="es-CR"/>
              </w:rPr>
            </w:pPr>
            <w:r w:rsidRPr="006C0A01">
              <w:rPr>
                <w:sz w:val="18"/>
                <w:szCs w:val="18"/>
                <w:lang w:val="es-CR" w:eastAsia="es-CR"/>
              </w:rPr>
              <w:t>Dirección Regional Norte-Norte</w:t>
            </w:r>
          </w:p>
        </w:tc>
        <w:tc>
          <w:tcPr>
            <w:tcW w:w="2234" w:type="dxa"/>
            <w:tcBorders>
              <w:top w:val="nil"/>
              <w:left w:val="nil"/>
              <w:bottom w:val="single" w:sz="4" w:space="0" w:color="auto"/>
              <w:right w:val="single" w:sz="4" w:space="0" w:color="auto"/>
            </w:tcBorders>
            <w:shd w:val="clear" w:color="auto" w:fill="auto"/>
            <w:vAlign w:val="center"/>
            <w:hideMark/>
          </w:tcPr>
          <w:p w14:paraId="1084AAD5" w14:textId="77777777" w:rsidR="006C0A01" w:rsidRPr="006C0A01" w:rsidRDefault="006C0A01" w:rsidP="006C0A01">
            <w:pPr>
              <w:suppressAutoHyphens w:val="0"/>
              <w:rPr>
                <w:sz w:val="18"/>
                <w:szCs w:val="18"/>
                <w:lang w:val="es-CR" w:eastAsia="es-CR"/>
              </w:rPr>
            </w:pPr>
            <w:r w:rsidRPr="006C0A01">
              <w:rPr>
                <w:sz w:val="18"/>
                <w:szCs w:val="18"/>
                <w:lang w:val="es-CR" w:eastAsia="es-CR"/>
              </w:rPr>
              <w:t>DREZNN-DSAF-0568-2019</w:t>
            </w:r>
          </w:p>
        </w:tc>
        <w:tc>
          <w:tcPr>
            <w:tcW w:w="1013" w:type="dxa"/>
            <w:tcBorders>
              <w:top w:val="nil"/>
              <w:left w:val="nil"/>
              <w:bottom w:val="single" w:sz="4" w:space="0" w:color="auto"/>
              <w:right w:val="single" w:sz="4" w:space="0" w:color="auto"/>
            </w:tcBorders>
            <w:shd w:val="clear" w:color="auto" w:fill="auto"/>
            <w:noWrap/>
            <w:vAlign w:val="center"/>
            <w:hideMark/>
          </w:tcPr>
          <w:p w14:paraId="4C9A6473" w14:textId="77777777" w:rsidR="006C0A01" w:rsidRPr="006C0A01" w:rsidRDefault="006C0A01" w:rsidP="006C0A01">
            <w:pPr>
              <w:suppressAutoHyphens w:val="0"/>
              <w:jc w:val="center"/>
              <w:rPr>
                <w:sz w:val="18"/>
                <w:szCs w:val="18"/>
                <w:lang w:val="es-CR" w:eastAsia="es-CR"/>
              </w:rPr>
            </w:pPr>
            <w:r w:rsidRPr="006C0A01">
              <w:rPr>
                <w:sz w:val="18"/>
                <w:szCs w:val="18"/>
                <w:lang w:val="es-CR" w:eastAsia="es-CR"/>
              </w:rPr>
              <w:t>8/11/2019</w:t>
            </w:r>
          </w:p>
        </w:tc>
        <w:tc>
          <w:tcPr>
            <w:tcW w:w="3664" w:type="dxa"/>
            <w:tcBorders>
              <w:top w:val="nil"/>
              <w:left w:val="nil"/>
              <w:bottom w:val="single" w:sz="4" w:space="0" w:color="auto"/>
              <w:right w:val="single" w:sz="4" w:space="0" w:color="auto"/>
            </w:tcBorders>
            <w:shd w:val="clear" w:color="auto" w:fill="auto"/>
            <w:vAlign w:val="center"/>
            <w:hideMark/>
          </w:tcPr>
          <w:p w14:paraId="5A0C7D06" w14:textId="77777777" w:rsidR="006C0A01" w:rsidRPr="006C0A01" w:rsidRDefault="006C0A01" w:rsidP="006C0A01">
            <w:pPr>
              <w:suppressAutoHyphens w:val="0"/>
              <w:rPr>
                <w:sz w:val="18"/>
                <w:szCs w:val="18"/>
                <w:lang w:val="es-CR" w:eastAsia="es-CR"/>
              </w:rPr>
            </w:pPr>
            <w:r w:rsidRPr="006C0A01">
              <w:rPr>
                <w:sz w:val="18"/>
                <w:szCs w:val="18"/>
                <w:lang w:val="es-CR" w:eastAsia="es-CR"/>
              </w:rPr>
              <w:t>1-Liceo Rural de Valle Verde</w:t>
            </w:r>
            <w:r w:rsidRPr="006C0A01">
              <w:rPr>
                <w:sz w:val="18"/>
                <w:szCs w:val="18"/>
                <w:lang w:val="es-CR" w:eastAsia="es-CR"/>
              </w:rPr>
              <w:br/>
              <w:t>2-Liceo de Aguas Claras</w:t>
            </w:r>
          </w:p>
        </w:tc>
      </w:tr>
      <w:tr w:rsidR="006C0A01" w:rsidRPr="006C0A01" w14:paraId="59EE20AE" w14:textId="77777777" w:rsidTr="005D467B">
        <w:trPr>
          <w:trHeight w:val="1283"/>
          <w:jc w:val="center"/>
        </w:trPr>
        <w:tc>
          <w:tcPr>
            <w:tcW w:w="1453" w:type="dxa"/>
            <w:tcBorders>
              <w:top w:val="nil"/>
              <w:left w:val="single" w:sz="4" w:space="0" w:color="auto"/>
              <w:bottom w:val="single" w:sz="4" w:space="0" w:color="auto"/>
              <w:right w:val="single" w:sz="4" w:space="0" w:color="auto"/>
            </w:tcBorders>
            <w:shd w:val="clear" w:color="000000" w:fill="FFFFFF"/>
            <w:vAlign w:val="center"/>
            <w:hideMark/>
          </w:tcPr>
          <w:p w14:paraId="27AC419D" w14:textId="77777777" w:rsidR="006C0A01" w:rsidRPr="006C0A01" w:rsidRDefault="006C0A01" w:rsidP="006C0A01">
            <w:pPr>
              <w:suppressAutoHyphens w:val="0"/>
              <w:rPr>
                <w:sz w:val="18"/>
                <w:szCs w:val="18"/>
                <w:lang w:val="es-CR" w:eastAsia="es-CR"/>
              </w:rPr>
            </w:pPr>
            <w:r w:rsidRPr="006C0A01">
              <w:rPr>
                <w:sz w:val="18"/>
                <w:szCs w:val="18"/>
                <w:lang w:val="es-CR" w:eastAsia="es-CR"/>
              </w:rPr>
              <w:t>Dirección Regional Peninsular</w:t>
            </w:r>
          </w:p>
        </w:tc>
        <w:tc>
          <w:tcPr>
            <w:tcW w:w="2234" w:type="dxa"/>
            <w:tcBorders>
              <w:top w:val="nil"/>
              <w:left w:val="nil"/>
              <w:bottom w:val="single" w:sz="4" w:space="0" w:color="auto"/>
              <w:right w:val="single" w:sz="4" w:space="0" w:color="auto"/>
            </w:tcBorders>
            <w:shd w:val="clear" w:color="auto" w:fill="auto"/>
            <w:vAlign w:val="center"/>
            <w:hideMark/>
          </w:tcPr>
          <w:p w14:paraId="165DE035" w14:textId="77777777" w:rsidR="006C0A01" w:rsidRPr="006C0A01" w:rsidRDefault="006C0A01" w:rsidP="006C0A01">
            <w:pPr>
              <w:suppressAutoHyphens w:val="0"/>
              <w:rPr>
                <w:sz w:val="18"/>
                <w:szCs w:val="18"/>
                <w:lang w:val="es-CR" w:eastAsia="es-CR"/>
              </w:rPr>
            </w:pPr>
            <w:r w:rsidRPr="006C0A01">
              <w:rPr>
                <w:sz w:val="18"/>
                <w:szCs w:val="18"/>
                <w:lang w:val="es-CR" w:eastAsia="es-CR"/>
              </w:rPr>
              <w:t>Correo electrónico</w:t>
            </w:r>
          </w:p>
        </w:tc>
        <w:tc>
          <w:tcPr>
            <w:tcW w:w="1013" w:type="dxa"/>
            <w:tcBorders>
              <w:top w:val="nil"/>
              <w:left w:val="nil"/>
              <w:bottom w:val="single" w:sz="4" w:space="0" w:color="auto"/>
              <w:right w:val="single" w:sz="4" w:space="0" w:color="auto"/>
            </w:tcBorders>
            <w:shd w:val="clear" w:color="auto" w:fill="auto"/>
            <w:noWrap/>
            <w:vAlign w:val="center"/>
            <w:hideMark/>
          </w:tcPr>
          <w:p w14:paraId="2A6EFF43" w14:textId="77777777" w:rsidR="006C0A01" w:rsidRPr="006C0A01" w:rsidRDefault="006C0A01" w:rsidP="006C0A01">
            <w:pPr>
              <w:suppressAutoHyphens w:val="0"/>
              <w:jc w:val="center"/>
              <w:rPr>
                <w:sz w:val="18"/>
                <w:szCs w:val="18"/>
                <w:lang w:val="es-CR" w:eastAsia="es-CR"/>
              </w:rPr>
            </w:pPr>
            <w:r w:rsidRPr="006C0A01">
              <w:rPr>
                <w:sz w:val="18"/>
                <w:szCs w:val="18"/>
                <w:lang w:val="es-CR" w:eastAsia="es-CR"/>
              </w:rPr>
              <w:t>24/10/2019</w:t>
            </w:r>
          </w:p>
        </w:tc>
        <w:tc>
          <w:tcPr>
            <w:tcW w:w="3664" w:type="dxa"/>
            <w:tcBorders>
              <w:top w:val="nil"/>
              <w:left w:val="nil"/>
              <w:bottom w:val="single" w:sz="4" w:space="0" w:color="auto"/>
              <w:right w:val="single" w:sz="4" w:space="0" w:color="auto"/>
            </w:tcBorders>
            <w:shd w:val="clear" w:color="000000" w:fill="FFFFFF"/>
            <w:vAlign w:val="center"/>
            <w:hideMark/>
          </w:tcPr>
          <w:p w14:paraId="7F43750B" w14:textId="77777777" w:rsidR="006C0A01" w:rsidRPr="006C0A01" w:rsidRDefault="006C0A01" w:rsidP="006C0A01">
            <w:pPr>
              <w:suppressAutoHyphens w:val="0"/>
              <w:rPr>
                <w:sz w:val="18"/>
                <w:szCs w:val="18"/>
                <w:lang w:val="es-CR" w:eastAsia="es-CR"/>
              </w:rPr>
            </w:pPr>
            <w:r w:rsidRPr="006C0A01">
              <w:rPr>
                <w:sz w:val="18"/>
                <w:szCs w:val="18"/>
                <w:lang w:val="es-CR" w:eastAsia="es-CR"/>
              </w:rPr>
              <w:t>1-Cindea Cobano</w:t>
            </w:r>
            <w:r w:rsidRPr="006C0A01">
              <w:rPr>
                <w:sz w:val="18"/>
                <w:szCs w:val="18"/>
                <w:lang w:val="es-CR" w:eastAsia="es-CR"/>
              </w:rPr>
              <w:br/>
              <w:t>2-Escuela Coto Jicaral</w:t>
            </w:r>
            <w:r w:rsidRPr="006C0A01">
              <w:rPr>
                <w:sz w:val="18"/>
                <w:szCs w:val="18"/>
                <w:lang w:val="es-CR" w:eastAsia="es-CR"/>
              </w:rPr>
              <w:br/>
              <w:t>3-CINDEA Jicaral</w:t>
            </w:r>
            <w:r w:rsidRPr="006C0A01">
              <w:rPr>
                <w:sz w:val="18"/>
                <w:szCs w:val="18"/>
                <w:lang w:val="es-CR" w:eastAsia="es-CR"/>
              </w:rPr>
              <w:br/>
              <w:t>4-CINDEA Paquera</w:t>
            </w:r>
          </w:p>
        </w:tc>
      </w:tr>
      <w:tr w:rsidR="006C0A01" w:rsidRPr="006C0A01" w14:paraId="0088F65D" w14:textId="77777777" w:rsidTr="005D467B">
        <w:trPr>
          <w:trHeight w:val="1417"/>
          <w:jc w:val="center"/>
        </w:trPr>
        <w:tc>
          <w:tcPr>
            <w:tcW w:w="1453" w:type="dxa"/>
            <w:tcBorders>
              <w:top w:val="nil"/>
              <w:left w:val="single" w:sz="4" w:space="0" w:color="auto"/>
              <w:bottom w:val="single" w:sz="4" w:space="0" w:color="auto"/>
              <w:right w:val="single" w:sz="4" w:space="0" w:color="auto"/>
            </w:tcBorders>
            <w:shd w:val="clear" w:color="000000" w:fill="FFFFFF"/>
            <w:vAlign w:val="center"/>
            <w:hideMark/>
          </w:tcPr>
          <w:p w14:paraId="1F688C74" w14:textId="77777777" w:rsidR="006C0A01" w:rsidRPr="006C0A01" w:rsidRDefault="006C0A01" w:rsidP="006C0A01">
            <w:pPr>
              <w:suppressAutoHyphens w:val="0"/>
              <w:rPr>
                <w:sz w:val="18"/>
                <w:szCs w:val="18"/>
                <w:lang w:val="es-CR" w:eastAsia="es-CR"/>
              </w:rPr>
            </w:pPr>
            <w:r w:rsidRPr="006C0A01">
              <w:rPr>
                <w:sz w:val="18"/>
                <w:szCs w:val="18"/>
                <w:lang w:val="es-CR" w:eastAsia="es-CR"/>
              </w:rPr>
              <w:t>Dirección Regional Puntarenas</w:t>
            </w:r>
          </w:p>
        </w:tc>
        <w:tc>
          <w:tcPr>
            <w:tcW w:w="2234" w:type="dxa"/>
            <w:tcBorders>
              <w:top w:val="nil"/>
              <w:left w:val="nil"/>
              <w:bottom w:val="single" w:sz="4" w:space="0" w:color="auto"/>
              <w:right w:val="single" w:sz="4" w:space="0" w:color="auto"/>
            </w:tcBorders>
            <w:shd w:val="clear" w:color="auto" w:fill="auto"/>
            <w:vAlign w:val="center"/>
            <w:hideMark/>
          </w:tcPr>
          <w:p w14:paraId="08E0FE6F" w14:textId="77777777" w:rsidR="006C0A01" w:rsidRPr="006C0A01" w:rsidRDefault="006C0A01" w:rsidP="006C0A01">
            <w:pPr>
              <w:suppressAutoHyphens w:val="0"/>
              <w:rPr>
                <w:sz w:val="18"/>
                <w:szCs w:val="18"/>
                <w:lang w:val="es-CR" w:eastAsia="es-CR"/>
              </w:rPr>
            </w:pPr>
            <w:r w:rsidRPr="006C0A01">
              <w:rPr>
                <w:sz w:val="18"/>
                <w:szCs w:val="18"/>
                <w:lang w:val="es-CR" w:eastAsia="es-CR"/>
              </w:rPr>
              <w:t>Correo electrónico</w:t>
            </w:r>
          </w:p>
        </w:tc>
        <w:tc>
          <w:tcPr>
            <w:tcW w:w="1013" w:type="dxa"/>
            <w:tcBorders>
              <w:top w:val="nil"/>
              <w:left w:val="nil"/>
              <w:bottom w:val="single" w:sz="4" w:space="0" w:color="auto"/>
              <w:right w:val="single" w:sz="4" w:space="0" w:color="auto"/>
            </w:tcBorders>
            <w:shd w:val="clear" w:color="auto" w:fill="auto"/>
            <w:noWrap/>
            <w:vAlign w:val="center"/>
            <w:hideMark/>
          </w:tcPr>
          <w:p w14:paraId="3A8D95F5" w14:textId="77777777" w:rsidR="006C0A01" w:rsidRPr="006C0A01" w:rsidRDefault="006C0A01" w:rsidP="006C0A01">
            <w:pPr>
              <w:suppressAutoHyphens w:val="0"/>
              <w:jc w:val="center"/>
              <w:rPr>
                <w:sz w:val="18"/>
                <w:szCs w:val="18"/>
                <w:lang w:val="es-CR" w:eastAsia="es-CR"/>
              </w:rPr>
            </w:pPr>
            <w:r w:rsidRPr="006C0A01">
              <w:rPr>
                <w:sz w:val="18"/>
                <w:szCs w:val="18"/>
                <w:lang w:val="es-CR" w:eastAsia="es-CR"/>
              </w:rPr>
              <w:t>4/11/2019</w:t>
            </w:r>
          </w:p>
        </w:tc>
        <w:tc>
          <w:tcPr>
            <w:tcW w:w="3664" w:type="dxa"/>
            <w:tcBorders>
              <w:top w:val="nil"/>
              <w:left w:val="nil"/>
              <w:bottom w:val="single" w:sz="4" w:space="0" w:color="auto"/>
              <w:right w:val="single" w:sz="4" w:space="0" w:color="auto"/>
            </w:tcBorders>
            <w:shd w:val="clear" w:color="auto" w:fill="auto"/>
            <w:vAlign w:val="center"/>
            <w:hideMark/>
          </w:tcPr>
          <w:p w14:paraId="64BEA33B" w14:textId="77777777" w:rsidR="006C0A01" w:rsidRPr="006C0A01" w:rsidRDefault="006C0A01" w:rsidP="006C0A01">
            <w:pPr>
              <w:suppressAutoHyphens w:val="0"/>
              <w:rPr>
                <w:sz w:val="18"/>
                <w:szCs w:val="18"/>
                <w:lang w:val="es-CR" w:eastAsia="es-CR"/>
              </w:rPr>
            </w:pPr>
            <w:r w:rsidRPr="006C0A01">
              <w:rPr>
                <w:sz w:val="18"/>
                <w:szCs w:val="18"/>
                <w:lang w:val="es-CR" w:eastAsia="es-CR"/>
              </w:rPr>
              <w:t>1-Escuela Marañonal</w:t>
            </w:r>
            <w:r w:rsidRPr="006C0A01">
              <w:rPr>
                <w:sz w:val="18"/>
                <w:szCs w:val="18"/>
                <w:lang w:val="es-CR" w:eastAsia="es-CR"/>
              </w:rPr>
              <w:br/>
              <w:t>2-Esc. Barrio San Luis</w:t>
            </w:r>
            <w:r w:rsidRPr="006C0A01">
              <w:rPr>
                <w:sz w:val="18"/>
                <w:szCs w:val="18"/>
                <w:lang w:val="es-CR" w:eastAsia="es-CR"/>
              </w:rPr>
              <w:br/>
              <w:t>3-C.N.V Sede CTP Puntarenas</w:t>
            </w:r>
            <w:r w:rsidRPr="006C0A01">
              <w:rPr>
                <w:sz w:val="18"/>
                <w:szCs w:val="18"/>
                <w:lang w:val="es-CR" w:eastAsia="es-CR"/>
              </w:rPr>
              <w:br/>
              <w:t>4-Liceo de Chomes</w:t>
            </w:r>
            <w:r w:rsidRPr="006C0A01">
              <w:rPr>
                <w:sz w:val="18"/>
                <w:szCs w:val="18"/>
                <w:lang w:val="es-CR" w:eastAsia="es-CR"/>
              </w:rPr>
              <w:br/>
              <w:t>5-Escuela la Guaria</w:t>
            </w:r>
            <w:r w:rsidRPr="006C0A01">
              <w:rPr>
                <w:sz w:val="18"/>
                <w:szCs w:val="18"/>
                <w:lang w:val="es-CR" w:eastAsia="es-CR"/>
              </w:rPr>
              <w:br/>
              <w:t>6-Escuela Morales de Chomes</w:t>
            </w:r>
            <w:r w:rsidRPr="006C0A01">
              <w:rPr>
                <w:sz w:val="18"/>
                <w:szCs w:val="18"/>
                <w:lang w:val="es-CR" w:eastAsia="es-CR"/>
              </w:rPr>
              <w:br/>
              <w:t>7-Unidad Pedagógica Isla Caballo</w:t>
            </w:r>
          </w:p>
        </w:tc>
      </w:tr>
      <w:tr w:rsidR="006C0A01" w:rsidRPr="006C0A01" w14:paraId="56957672" w14:textId="77777777" w:rsidTr="005D467B">
        <w:trPr>
          <w:trHeight w:val="315"/>
          <w:jc w:val="center"/>
        </w:trPr>
        <w:tc>
          <w:tcPr>
            <w:tcW w:w="1453" w:type="dxa"/>
            <w:tcBorders>
              <w:top w:val="nil"/>
              <w:left w:val="single" w:sz="4" w:space="0" w:color="auto"/>
              <w:bottom w:val="single" w:sz="4" w:space="0" w:color="auto"/>
              <w:right w:val="single" w:sz="4" w:space="0" w:color="auto"/>
            </w:tcBorders>
            <w:shd w:val="clear" w:color="000000" w:fill="FFFFFF"/>
            <w:vAlign w:val="center"/>
            <w:hideMark/>
          </w:tcPr>
          <w:p w14:paraId="215FFECA" w14:textId="77777777" w:rsidR="006C0A01" w:rsidRPr="006C0A01" w:rsidRDefault="006C0A01" w:rsidP="006C0A01">
            <w:pPr>
              <w:suppressAutoHyphens w:val="0"/>
              <w:rPr>
                <w:sz w:val="18"/>
                <w:szCs w:val="18"/>
                <w:lang w:val="es-CR" w:eastAsia="es-CR"/>
              </w:rPr>
            </w:pPr>
            <w:r w:rsidRPr="006C0A01">
              <w:rPr>
                <w:sz w:val="18"/>
                <w:szCs w:val="18"/>
                <w:lang w:val="es-CR" w:eastAsia="es-CR"/>
              </w:rPr>
              <w:t>Dirección Regional Sarapiquí</w:t>
            </w:r>
          </w:p>
        </w:tc>
        <w:tc>
          <w:tcPr>
            <w:tcW w:w="2234" w:type="dxa"/>
            <w:tcBorders>
              <w:top w:val="nil"/>
              <w:left w:val="nil"/>
              <w:bottom w:val="single" w:sz="4" w:space="0" w:color="auto"/>
              <w:right w:val="single" w:sz="4" w:space="0" w:color="auto"/>
            </w:tcBorders>
            <w:shd w:val="clear" w:color="auto" w:fill="auto"/>
            <w:noWrap/>
            <w:vAlign w:val="bottom"/>
            <w:hideMark/>
          </w:tcPr>
          <w:p w14:paraId="7ABE5D47" w14:textId="558D6568" w:rsidR="006C0A01" w:rsidRPr="006C0A01" w:rsidRDefault="006C0A01" w:rsidP="006C0A01">
            <w:pPr>
              <w:suppressAutoHyphens w:val="0"/>
              <w:rPr>
                <w:color w:val="000000"/>
                <w:sz w:val="18"/>
                <w:szCs w:val="18"/>
                <w:lang w:val="es-CR" w:eastAsia="es-CR"/>
              </w:rPr>
            </w:pPr>
            <w:r w:rsidRPr="006C0A01">
              <w:rPr>
                <w:color w:val="000000"/>
                <w:sz w:val="18"/>
                <w:szCs w:val="18"/>
                <w:lang w:val="es-CR" w:eastAsia="es-CR"/>
              </w:rPr>
              <w:t>-</w:t>
            </w:r>
          </w:p>
        </w:tc>
        <w:tc>
          <w:tcPr>
            <w:tcW w:w="1013" w:type="dxa"/>
            <w:tcBorders>
              <w:top w:val="nil"/>
              <w:left w:val="nil"/>
              <w:bottom w:val="single" w:sz="4" w:space="0" w:color="auto"/>
              <w:right w:val="single" w:sz="4" w:space="0" w:color="auto"/>
            </w:tcBorders>
            <w:shd w:val="clear" w:color="auto" w:fill="auto"/>
            <w:noWrap/>
            <w:vAlign w:val="bottom"/>
            <w:hideMark/>
          </w:tcPr>
          <w:p w14:paraId="740D6696" w14:textId="7559EEE4" w:rsidR="006C0A01" w:rsidRPr="006C0A01" w:rsidRDefault="006C0A01" w:rsidP="006C0A01">
            <w:pPr>
              <w:suppressAutoHyphens w:val="0"/>
              <w:rPr>
                <w:color w:val="000000"/>
                <w:sz w:val="18"/>
                <w:szCs w:val="18"/>
                <w:lang w:val="es-CR" w:eastAsia="es-CR"/>
              </w:rPr>
            </w:pPr>
            <w:r w:rsidRPr="006C0A01">
              <w:rPr>
                <w:color w:val="000000"/>
                <w:sz w:val="18"/>
                <w:szCs w:val="18"/>
                <w:lang w:val="es-CR" w:eastAsia="es-CR"/>
              </w:rPr>
              <w:t>-</w:t>
            </w:r>
          </w:p>
        </w:tc>
        <w:tc>
          <w:tcPr>
            <w:tcW w:w="3664" w:type="dxa"/>
            <w:tcBorders>
              <w:top w:val="nil"/>
              <w:left w:val="nil"/>
              <w:bottom w:val="single" w:sz="4" w:space="0" w:color="auto"/>
              <w:right w:val="single" w:sz="4" w:space="0" w:color="auto"/>
            </w:tcBorders>
            <w:shd w:val="clear" w:color="auto" w:fill="auto"/>
            <w:noWrap/>
            <w:vAlign w:val="bottom"/>
            <w:hideMark/>
          </w:tcPr>
          <w:p w14:paraId="41257F67" w14:textId="11DC9002" w:rsidR="006C0A01" w:rsidRPr="006C0A01" w:rsidRDefault="006C0A01" w:rsidP="006C0A01">
            <w:pPr>
              <w:suppressAutoHyphens w:val="0"/>
              <w:rPr>
                <w:color w:val="000000"/>
                <w:sz w:val="18"/>
                <w:szCs w:val="18"/>
                <w:lang w:val="es-CR" w:eastAsia="es-CR"/>
              </w:rPr>
            </w:pPr>
            <w:r w:rsidRPr="006C0A01">
              <w:rPr>
                <w:color w:val="000000"/>
                <w:sz w:val="18"/>
                <w:szCs w:val="18"/>
                <w:lang w:val="es-CR" w:eastAsia="es-CR"/>
              </w:rPr>
              <w:t>-</w:t>
            </w:r>
          </w:p>
        </w:tc>
      </w:tr>
      <w:tr w:rsidR="006C0A01" w:rsidRPr="006C0A01" w14:paraId="0E613163" w14:textId="77777777" w:rsidTr="005D467B">
        <w:trPr>
          <w:trHeight w:val="600"/>
          <w:jc w:val="center"/>
        </w:trPr>
        <w:tc>
          <w:tcPr>
            <w:tcW w:w="1453" w:type="dxa"/>
            <w:tcBorders>
              <w:top w:val="nil"/>
              <w:left w:val="single" w:sz="4" w:space="0" w:color="auto"/>
              <w:bottom w:val="single" w:sz="4" w:space="0" w:color="auto"/>
              <w:right w:val="single" w:sz="4" w:space="0" w:color="auto"/>
            </w:tcBorders>
            <w:shd w:val="clear" w:color="000000" w:fill="FFFFFF"/>
            <w:vAlign w:val="center"/>
            <w:hideMark/>
          </w:tcPr>
          <w:p w14:paraId="3EEDE00F" w14:textId="77777777" w:rsidR="006C0A01" w:rsidRPr="006C0A01" w:rsidRDefault="006C0A01" w:rsidP="006C0A01">
            <w:pPr>
              <w:suppressAutoHyphens w:val="0"/>
              <w:rPr>
                <w:sz w:val="18"/>
                <w:szCs w:val="18"/>
                <w:lang w:val="es-CR" w:eastAsia="es-CR"/>
              </w:rPr>
            </w:pPr>
            <w:r w:rsidRPr="006C0A01">
              <w:rPr>
                <w:sz w:val="18"/>
                <w:szCs w:val="18"/>
                <w:lang w:val="es-CR" w:eastAsia="es-CR"/>
              </w:rPr>
              <w:t>Dirección Regional Turrialba</w:t>
            </w:r>
          </w:p>
        </w:tc>
        <w:tc>
          <w:tcPr>
            <w:tcW w:w="2234" w:type="dxa"/>
            <w:tcBorders>
              <w:top w:val="nil"/>
              <w:left w:val="nil"/>
              <w:bottom w:val="single" w:sz="4" w:space="0" w:color="auto"/>
              <w:right w:val="single" w:sz="4" w:space="0" w:color="auto"/>
            </w:tcBorders>
            <w:shd w:val="clear" w:color="auto" w:fill="auto"/>
            <w:vAlign w:val="center"/>
            <w:hideMark/>
          </w:tcPr>
          <w:p w14:paraId="46B987D3" w14:textId="77777777" w:rsidR="006C0A01" w:rsidRPr="006C0A01" w:rsidRDefault="006C0A01" w:rsidP="006C0A01">
            <w:pPr>
              <w:suppressAutoHyphens w:val="0"/>
              <w:rPr>
                <w:sz w:val="18"/>
                <w:szCs w:val="18"/>
                <w:lang w:val="es-CR" w:eastAsia="es-CR"/>
              </w:rPr>
            </w:pPr>
            <w:r w:rsidRPr="006C0A01">
              <w:rPr>
                <w:sz w:val="18"/>
                <w:szCs w:val="18"/>
                <w:lang w:val="es-CR" w:eastAsia="es-CR"/>
              </w:rPr>
              <w:t xml:space="preserve">Correo electrónico </w:t>
            </w:r>
          </w:p>
        </w:tc>
        <w:tc>
          <w:tcPr>
            <w:tcW w:w="1013" w:type="dxa"/>
            <w:tcBorders>
              <w:top w:val="nil"/>
              <w:left w:val="nil"/>
              <w:bottom w:val="single" w:sz="4" w:space="0" w:color="auto"/>
              <w:right w:val="single" w:sz="4" w:space="0" w:color="auto"/>
            </w:tcBorders>
            <w:shd w:val="clear" w:color="auto" w:fill="auto"/>
            <w:noWrap/>
            <w:vAlign w:val="center"/>
            <w:hideMark/>
          </w:tcPr>
          <w:p w14:paraId="569C8477" w14:textId="77777777" w:rsidR="006C0A01" w:rsidRPr="006C0A01" w:rsidRDefault="006C0A01" w:rsidP="006C0A01">
            <w:pPr>
              <w:suppressAutoHyphens w:val="0"/>
              <w:jc w:val="center"/>
              <w:rPr>
                <w:sz w:val="18"/>
                <w:szCs w:val="18"/>
                <w:lang w:val="es-CR" w:eastAsia="es-CR"/>
              </w:rPr>
            </w:pPr>
            <w:r w:rsidRPr="006C0A01">
              <w:rPr>
                <w:sz w:val="18"/>
                <w:szCs w:val="18"/>
                <w:lang w:val="es-CR" w:eastAsia="es-CR"/>
              </w:rPr>
              <w:t>8/8/2019</w:t>
            </w:r>
          </w:p>
        </w:tc>
        <w:tc>
          <w:tcPr>
            <w:tcW w:w="3664" w:type="dxa"/>
            <w:tcBorders>
              <w:top w:val="nil"/>
              <w:left w:val="nil"/>
              <w:bottom w:val="single" w:sz="4" w:space="0" w:color="auto"/>
              <w:right w:val="single" w:sz="4" w:space="0" w:color="auto"/>
            </w:tcBorders>
            <w:shd w:val="clear" w:color="auto" w:fill="auto"/>
            <w:noWrap/>
            <w:vAlign w:val="center"/>
            <w:hideMark/>
          </w:tcPr>
          <w:p w14:paraId="4D92A8C3" w14:textId="77777777" w:rsidR="006C0A01" w:rsidRPr="006C0A01" w:rsidRDefault="006C0A01" w:rsidP="006C0A01">
            <w:pPr>
              <w:suppressAutoHyphens w:val="0"/>
              <w:jc w:val="center"/>
              <w:rPr>
                <w:sz w:val="18"/>
                <w:szCs w:val="18"/>
                <w:lang w:val="es-CR" w:eastAsia="es-CR"/>
              </w:rPr>
            </w:pPr>
            <w:r w:rsidRPr="006C0A01">
              <w:rPr>
                <w:sz w:val="18"/>
                <w:szCs w:val="18"/>
                <w:lang w:val="es-CR" w:eastAsia="es-CR"/>
              </w:rPr>
              <w:t> </w:t>
            </w:r>
          </w:p>
        </w:tc>
      </w:tr>
    </w:tbl>
    <w:p w14:paraId="099C4682" w14:textId="54EFEBA3" w:rsidR="005130B9" w:rsidRPr="003306F7" w:rsidRDefault="00CB3BDE" w:rsidP="00C47924">
      <w:pPr>
        <w:pStyle w:val="Ttulo2"/>
        <w:spacing w:before="0" w:beforeAutospacing="0" w:after="0" w:afterAutospacing="0"/>
        <w:rPr>
          <w:b w:val="0"/>
          <w:bCs w:val="0"/>
          <w:sz w:val="20"/>
          <w:szCs w:val="20"/>
          <w:lang w:val="es-CR"/>
        </w:rPr>
      </w:pPr>
      <w:r>
        <w:rPr>
          <w:b w:val="0"/>
          <w:bCs w:val="0"/>
          <w:sz w:val="20"/>
          <w:szCs w:val="20"/>
          <w:lang w:val="es-CR"/>
        </w:rPr>
        <w:t xml:space="preserve">      </w:t>
      </w:r>
      <w:r w:rsidR="006C0A01" w:rsidRPr="006C0A01">
        <w:rPr>
          <w:b w:val="0"/>
          <w:bCs w:val="0"/>
          <w:sz w:val="20"/>
          <w:szCs w:val="20"/>
          <w:lang w:val="es-CR"/>
        </w:rPr>
        <w:t>Fuente: Elaboración propia</w:t>
      </w:r>
      <w:r w:rsidR="005130B9">
        <w:rPr>
          <w:b w:val="0"/>
          <w:bCs w:val="0"/>
          <w:sz w:val="20"/>
          <w:szCs w:val="20"/>
          <w:lang w:val="es-CR"/>
        </w:rPr>
        <w:t xml:space="preserve"> AI</w:t>
      </w:r>
      <w:r w:rsidR="006C0A01" w:rsidRPr="006C0A01">
        <w:rPr>
          <w:b w:val="0"/>
          <w:bCs w:val="0"/>
          <w:sz w:val="20"/>
          <w:szCs w:val="20"/>
          <w:lang w:val="es-CR"/>
        </w:rPr>
        <w:t>, 2020</w:t>
      </w:r>
    </w:p>
    <w:p w14:paraId="37371307" w14:textId="77777777" w:rsidR="00A81358" w:rsidRDefault="00A81358" w:rsidP="00C47924">
      <w:pPr>
        <w:pStyle w:val="Ttulo2"/>
        <w:spacing w:before="0" w:beforeAutospacing="0" w:after="0" w:afterAutospacing="0"/>
        <w:rPr>
          <w:szCs w:val="24"/>
          <w:lang w:val="es-CR"/>
        </w:rPr>
      </w:pPr>
    </w:p>
    <w:p w14:paraId="4BC8DCBE" w14:textId="77777777" w:rsidR="00BD6769" w:rsidRDefault="00BD6769" w:rsidP="00C47924">
      <w:pPr>
        <w:pStyle w:val="Ttulo2"/>
        <w:spacing w:before="0" w:beforeAutospacing="0" w:after="0" w:afterAutospacing="0"/>
        <w:rPr>
          <w:szCs w:val="24"/>
          <w:lang w:val="es-CR"/>
        </w:rPr>
      </w:pPr>
    </w:p>
    <w:p w14:paraId="73C93EC9" w14:textId="77777777" w:rsidR="00BD6769" w:rsidRDefault="00BD6769" w:rsidP="00C47924">
      <w:pPr>
        <w:pStyle w:val="Ttulo2"/>
        <w:spacing w:before="0" w:beforeAutospacing="0" w:after="0" w:afterAutospacing="0"/>
        <w:rPr>
          <w:szCs w:val="24"/>
          <w:lang w:val="es-CR"/>
        </w:rPr>
      </w:pPr>
    </w:p>
    <w:p w14:paraId="0A7A9617" w14:textId="77777777" w:rsidR="00BD6769" w:rsidRDefault="00BD6769" w:rsidP="00C47924">
      <w:pPr>
        <w:pStyle w:val="Ttulo2"/>
        <w:spacing w:before="0" w:beforeAutospacing="0" w:after="0" w:afterAutospacing="0"/>
        <w:rPr>
          <w:szCs w:val="24"/>
          <w:lang w:val="es-CR"/>
        </w:rPr>
      </w:pPr>
    </w:p>
    <w:p w14:paraId="1BDCA795" w14:textId="77777777" w:rsidR="00BD6769" w:rsidRDefault="00BD6769" w:rsidP="00C47924">
      <w:pPr>
        <w:pStyle w:val="Ttulo2"/>
        <w:spacing w:before="0" w:beforeAutospacing="0" w:after="0" w:afterAutospacing="0"/>
        <w:rPr>
          <w:szCs w:val="24"/>
          <w:lang w:val="es-CR"/>
        </w:rPr>
      </w:pPr>
    </w:p>
    <w:p w14:paraId="4D55CA2F" w14:textId="77777777" w:rsidR="00BD6769" w:rsidRDefault="00BD6769" w:rsidP="00C47924">
      <w:pPr>
        <w:pStyle w:val="Ttulo2"/>
        <w:spacing w:before="0" w:beforeAutospacing="0" w:after="0" w:afterAutospacing="0"/>
        <w:rPr>
          <w:szCs w:val="24"/>
          <w:lang w:val="es-CR"/>
        </w:rPr>
      </w:pPr>
    </w:p>
    <w:p w14:paraId="6F3A4A95" w14:textId="77777777" w:rsidR="00BD6769" w:rsidRDefault="00BD6769" w:rsidP="00C47924">
      <w:pPr>
        <w:pStyle w:val="Ttulo2"/>
        <w:spacing w:before="0" w:beforeAutospacing="0" w:after="0" w:afterAutospacing="0"/>
        <w:rPr>
          <w:szCs w:val="24"/>
          <w:lang w:val="es-CR"/>
        </w:rPr>
      </w:pPr>
    </w:p>
    <w:p w14:paraId="2A4C2A58" w14:textId="77777777" w:rsidR="00BD6769" w:rsidRDefault="00BD6769" w:rsidP="00C47924">
      <w:pPr>
        <w:pStyle w:val="Ttulo2"/>
        <w:spacing w:before="0" w:beforeAutospacing="0" w:after="0" w:afterAutospacing="0"/>
        <w:rPr>
          <w:szCs w:val="24"/>
          <w:lang w:val="es-CR"/>
        </w:rPr>
      </w:pPr>
    </w:p>
    <w:p w14:paraId="47014151" w14:textId="77777777" w:rsidR="00BD6769" w:rsidRDefault="00BD6769" w:rsidP="00C47924">
      <w:pPr>
        <w:pStyle w:val="Ttulo2"/>
        <w:spacing w:before="0" w:beforeAutospacing="0" w:after="0" w:afterAutospacing="0"/>
        <w:rPr>
          <w:szCs w:val="24"/>
          <w:lang w:val="es-CR"/>
        </w:rPr>
      </w:pPr>
    </w:p>
    <w:p w14:paraId="1633A7FB" w14:textId="77777777" w:rsidR="00BD6769" w:rsidRDefault="00BD6769" w:rsidP="00C47924">
      <w:pPr>
        <w:pStyle w:val="Ttulo2"/>
        <w:spacing w:before="0" w:beforeAutospacing="0" w:after="0" w:afterAutospacing="0"/>
        <w:rPr>
          <w:szCs w:val="24"/>
          <w:lang w:val="es-CR"/>
        </w:rPr>
      </w:pPr>
    </w:p>
    <w:p w14:paraId="56BFFCB5" w14:textId="77777777" w:rsidR="00BD6769" w:rsidRDefault="00BD6769" w:rsidP="00C47924">
      <w:pPr>
        <w:pStyle w:val="Ttulo2"/>
        <w:spacing w:before="0" w:beforeAutospacing="0" w:after="0" w:afterAutospacing="0"/>
        <w:rPr>
          <w:szCs w:val="24"/>
          <w:lang w:val="es-CR"/>
        </w:rPr>
      </w:pPr>
    </w:p>
    <w:p w14:paraId="1E4E9242" w14:textId="77777777" w:rsidR="00BD6769" w:rsidRDefault="00BD6769" w:rsidP="00C47924">
      <w:pPr>
        <w:pStyle w:val="Ttulo2"/>
        <w:spacing w:before="0" w:beforeAutospacing="0" w:after="0" w:afterAutospacing="0"/>
        <w:rPr>
          <w:szCs w:val="24"/>
          <w:lang w:val="es-CR"/>
        </w:rPr>
      </w:pPr>
    </w:p>
    <w:p w14:paraId="474DB409" w14:textId="77777777" w:rsidR="00BD6769" w:rsidRDefault="00BD6769" w:rsidP="00C47924">
      <w:pPr>
        <w:pStyle w:val="Ttulo2"/>
        <w:spacing w:before="0" w:beforeAutospacing="0" w:after="0" w:afterAutospacing="0"/>
        <w:rPr>
          <w:szCs w:val="24"/>
          <w:lang w:val="es-CR"/>
        </w:rPr>
      </w:pPr>
    </w:p>
    <w:p w14:paraId="74A68B33" w14:textId="77777777" w:rsidR="00BD6769" w:rsidRDefault="00BD6769" w:rsidP="00C47924">
      <w:pPr>
        <w:pStyle w:val="Ttulo2"/>
        <w:spacing w:before="0" w:beforeAutospacing="0" w:after="0" w:afterAutospacing="0"/>
        <w:rPr>
          <w:szCs w:val="24"/>
          <w:lang w:val="es-CR"/>
        </w:rPr>
        <w:sectPr w:rsidR="00BD6769" w:rsidSect="00DD5342">
          <w:headerReference w:type="default" r:id="rId8"/>
          <w:footerReference w:type="default" r:id="rId9"/>
          <w:headerReference w:type="first" r:id="rId10"/>
          <w:footerReference w:type="first" r:id="rId11"/>
          <w:pgSz w:w="12240" w:h="15840" w:code="1"/>
          <w:pgMar w:top="1418" w:right="1701" w:bottom="1418" w:left="1701" w:header="851" w:footer="851" w:gutter="0"/>
          <w:cols w:space="708"/>
          <w:titlePg/>
          <w:docGrid w:linePitch="360"/>
        </w:sectPr>
      </w:pPr>
    </w:p>
    <w:p w14:paraId="2D50BCDA" w14:textId="5BBCCA37" w:rsidR="00BD6769" w:rsidRDefault="00BD6769" w:rsidP="00C47924">
      <w:pPr>
        <w:pStyle w:val="Ttulo2"/>
        <w:spacing w:before="0" w:beforeAutospacing="0" w:after="0" w:afterAutospacing="0"/>
        <w:rPr>
          <w:szCs w:val="24"/>
          <w:lang w:val="es-CR"/>
        </w:rPr>
      </w:pPr>
    </w:p>
    <w:p w14:paraId="1AD0B769" w14:textId="0322DCF7" w:rsidR="005B3046" w:rsidRDefault="005B3046" w:rsidP="00360D13">
      <w:pPr>
        <w:jc w:val="center"/>
        <w:rPr>
          <w:b/>
        </w:rPr>
      </w:pPr>
      <w:r w:rsidRPr="003306F7">
        <w:rPr>
          <w:b/>
        </w:rPr>
        <w:t xml:space="preserve">Anexo N° </w:t>
      </w:r>
      <w:r w:rsidR="003306F7" w:rsidRPr="003306F7">
        <w:rPr>
          <w:b/>
        </w:rPr>
        <w:t>2</w:t>
      </w:r>
      <w:r w:rsidRPr="003306F7">
        <w:rPr>
          <w:b/>
        </w:rPr>
        <w:t xml:space="preserve"> </w:t>
      </w:r>
    </w:p>
    <w:p w14:paraId="5418E899" w14:textId="7A9D012E" w:rsidR="00BB06AE" w:rsidRPr="00CB3BDE" w:rsidRDefault="00BB06AE" w:rsidP="00360D13">
      <w:pPr>
        <w:jc w:val="center"/>
        <w:rPr>
          <w:b/>
        </w:rPr>
      </w:pPr>
      <w:r w:rsidRPr="00CB3BDE">
        <w:rPr>
          <w:b/>
        </w:rPr>
        <w:t>Valoración de observaciones al borrador de informe de auditoría</w:t>
      </w:r>
      <w:r w:rsidR="00DC238D" w:rsidRPr="00CB3BDE">
        <w:rPr>
          <w:b/>
        </w:rPr>
        <w:t>, según el oficio</w:t>
      </w:r>
      <w:r w:rsidR="00DC238D" w:rsidRPr="00CB3BDE">
        <w:rPr>
          <w:rFonts w:eastAsiaTheme="minorHAnsi"/>
          <w:b/>
          <w:bCs/>
          <w:color w:val="000000"/>
          <w:lang w:val="es-CR" w:eastAsia="en-US"/>
        </w:rPr>
        <w:t xml:space="preserve"> DVM-AC-DRTE-258-2020</w:t>
      </w:r>
    </w:p>
    <w:tbl>
      <w:tblPr>
        <w:tblpPr w:leftFromText="141" w:rightFromText="141" w:vertAnchor="text" w:tblpY="1"/>
        <w:tblOverlap w:val="never"/>
        <w:tblW w:w="12606" w:type="dxa"/>
        <w:tblLayout w:type="fixed"/>
        <w:tblCellMar>
          <w:left w:w="0" w:type="dxa"/>
          <w:right w:w="0" w:type="dxa"/>
        </w:tblCellMar>
        <w:tblLook w:val="04A0" w:firstRow="1" w:lastRow="0" w:firstColumn="1" w:lastColumn="0" w:noHBand="0" w:noVBand="1"/>
      </w:tblPr>
      <w:tblGrid>
        <w:gridCol w:w="3534"/>
        <w:gridCol w:w="2977"/>
        <w:gridCol w:w="567"/>
        <w:gridCol w:w="567"/>
        <w:gridCol w:w="992"/>
        <w:gridCol w:w="3969"/>
      </w:tblGrid>
      <w:tr w:rsidR="00B40EEE" w14:paraId="3902DFBB" w14:textId="77777777" w:rsidTr="00F24E8D">
        <w:trPr>
          <w:trHeight w:val="240"/>
        </w:trPr>
        <w:tc>
          <w:tcPr>
            <w:tcW w:w="3534" w:type="dxa"/>
            <w:vMerge w:val="restart"/>
            <w:tcBorders>
              <w:top w:val="single" w:sz="8" w:space="0" w:color="auto"/>
              <w:left w:val="single" w:sz="8" w:space="0" w:color="auto"/>
              <w:bottom w:val="single" w:sz="8" w:space="0" w:color="auto"/>
              <w:right w:val="single" w:sz="8" w:space="0" w:color="auto"/>
            </w:tcBorders>
            <w:shd w:val="clear" w:color="auto" w:fill="19A8FF"/>
            <w:tcMar>
              <w:top w:w="0" w:type="dxa"/>
              <w:left w:w="108" w:type="dxa"/>
              <w:bottom w:w="0" w:type="dxa"/>
              <w:right w:w="108" w:type="dxa"/>
            </w:tcMar>
            <w:vAlign w:val="center"/>
            <w:hideMark/>
          </w:tcPr>
          <w:p w14:paraId="5AA00AED" w14:textId="77777777" w:rsidR="00B40EEE" w:rsidRDefault="00B40EEE" w:rsidP="00CF727F">
            <w:pPr>
              <w:jc w:val="center"/>
              <w:rPr>
                <w:b/>
                <w:bCs/>
              </w:rPr>
            </w:pPr>
            <w:r>
              <w:rPr>
                <w:b/>
                <w:bCs/>
              </w:rPr>
              <w:t>Apartado del Informe</w:t>
            </w:r>
          </w:p>
        </w:tc>
        <w:tc>
          <w:tcPr>
            <w:tcW w:w="2977" w:type="dxa"/>
            <w:vMerge w:val="restart"/>
            <w:tcBorders>
              <w:top w:val="single" w:sz="8" w:space="0" w:color="auto"/>
              <w:left w:val="nil"/>
              <w:right w:val="single" w:sz="8" w:space="0" w:color="auto"/>
            </w:tcBorders>
            <w:shd w:val="clear" w:color="auto" w:fill="19A8FF"/>
          </w:tcPr>
          <w:p w14:paraId="48CFFBAA" w14:textId="77777777" w:rsidR="00B40EEE" w:rsidRDefault="00B40EEE" w:rsidP="00CF727F">
            <w:pPr>
              <w:jc w:val="center"/>
              <w:rPr>
                <w:b/>
                <w:bCs/>
              </w:rPr>
            </w:pPr>
            <w:r>
              <w:rPr>
                <w:b/>
                <w:bCs/>
              </w:rPr>
              <w:t xml:space="preserve">Observaciones de los auditados </w:t>
            </w:r>
          </w:p>
        </w:tc>
        <w:tc>
          <w:tcPr>
            <w:tcW w:w="2126" w:type="dxa"/>
            <w:gridSpan w:val="3"/>
            <w:tcBorders>
              <w:top w:val="single" w:sz="8" w:space="0" w:color="auto"/>
              <w:left w:val="single" w:sz="8" w:space="0" w:color="auto"/>
              <w:bottom w:val="single" w:sz="8" w:space="0" w:color="auto"/>
              <w:right w:val="single" w:sz="8" w:space="0" w:color="auto"/>
            </w:tcBorders>
            <w:shd w:val="clear" w:color="auto" w:fill="19A8FF"/>
            <w:tcMar>
              <w:top w:w="0" w:type="dxa"/>
              <w:left w:w="108" w:type="dxa"/>
              <w:bottom w:w="0" w:type="dxa"/>
              <w:right w:w="108" w:type="dxa"/>
            </w:tcMar>
            <w:hideMark/>
          </w:tcPr>
          <w:p w14:paraId="5F424A1F" w14:textId="6F7E2D13" w:rsidR="00B40EEE" w:rsidRDefault="00B40EEE" w:rsidP="00CF727F">
            <w:pPr>
              <w:jc w:val="center"/>
              <w:rPr>
                <w:b/>
                <w:bCs/>
              </w:rPr>
            </w:pPr>
            <w:r>
              <w:rPr>
                <w:b/>
                <w:bCs/>
              </w:rPr>
              <w:t>Se acoge</w:t>
            </w:r>
          </w:p>
        </w:tc>
        <w:tc>
          <w:tcPr>
            <w:tcW w:w="3969" w:type="dxa"/>
            <w:vMerge w:val="restart"/>
            <w:tcBorders>
              <w:top w:val="single" w:sz="8" w:space="0" w:color="auto"/>
              <w:left w:val="nil"/>
              <w:right w:val="single" w:sz="8" w:space="0" w:color="auto"/>
            </w:tcBorders>
            <w:shd w:val="clear" w:color="auto" w:fill="19A8FF"/>
            <w:vAlign w:val="center"/>
          </w:tcPr>
          <w:p w14:paraId="277B1C8C" w14:textId="7D60D82E" w:rsidR="00B40EEE" w:rsidRDefault="00B40EEE" w:rsidP="00CF727F">
            <w:pPr>
              <w:jc w:val="center"/>
              <w:rPr>
                <w:b/>
                <w:bCs/>
              </w:rPr>
            </w:pPr>
            <w:r>
              <w:rPr>
                <w:b/>
                <w:bCs/>
              </w:rPr>
              <w:t>Criterio de la Auditoría</w:t>
            </w:r>
          </w:p>
        </w:tc>
      </w:tr>
      <w:tr w:rsidR="00B40EEE" w14:paraId="75F542EC" w14:textId="77777777" w:rsidTr="00F24E8D">
        <w:trPr>
          <w:trHeight w:val="240"/>
        </w:trPr>
        <w:tc>
          <w:tcPr>
            <w:tcW w:w="3534" w:type="dxa"/>
            <w:vMerge/>
            <w:tcBorders>
              <w:top w:val="single" w:sz="8" w:space="0" w:color="auto"/>
              <w:left w:val="single" w:sz="8" w:space="0" w:color="auto"/>
              <w:bottom w:val="single" w:sz="8" w:space="0" w:color="auto"/>
              <w:right w:val="single" w:sz="8" w:space="0" w:color="auto"/>
            </w:tcBorders>
            <w:vAlign w:val="center"/>
            <w:hideMark/>
          </w:tcPr>
          <w:p w14:paraId="3E4DDD9A" w14:textId="77777777" w:rsidR="00B40EEE" w:rsidRDefault="00B40EEE" w:rsidP="00CF727F">
            <w:pPr>
              <w:rPr>
                <w:rFonts w:eastAsiaTheme="minorHAnsi"/>
                <w:b/>
                <w:bCs/>
                <w:sz w:val="22"/>
                <w:szCs w:val="22"/>
              </w:rPr>
            </w:pPr>
          </w:p>
        </w:tc>
        <w:tc>
          <w:tcPr>
            <w:tcW w:w="2977" w:type="dxa"/>
            <w:vMerge/>
            <w:tcBorders>
              <w:left w:val="nil"/>
              <w:bottom w:val="single" w:sz="8" w:space="0" w:color="auto"/>
              <w:right w:val="single" w:sz="8" w:space="0" w:color="auto"/>
            </w:tcBorders>
          </w:tcPr>
          <w:p w14:paraId="4C3B4086" w14:textId="77777777" w:rsidR="00B40EEE" w:rsidRDefault="00B40EEE" w:rsidP="00CF727F">
            <w:pPr>
              <w:jc w:val="center"/>
              <w:rPr>
                <w:i/>
                <w:iCs/>
              </w:rPr>
            </w:pPr>
          </w:p>
        </w:tc>
        <w:tc>
          <w:tcPr>
            <w:tcW w:w="567" w:type="dxa"/>
            <w:tcBorders>
              <w:top w:val="single" w:sz="8" w:space="0" w:color="auto"/>
              <w:left w:val="single" w:sz="8" w:space="0" w:color="auto"/>
              <w:bottom w:val="single" w:sz="8" w:space="0" w:color="auto"/>
              <w:right w:val="single" w:sz="8" w:space="0" w:color="auto"/>
            </w:tcBorders>
            <w:shd w:val="clear" w:color="auto" w:fill="E1CC32"/>
            <w:tcMar>
              <w:top w:w="0" w:type="dxa"/>
              <w:left w:w="108" w:type="dxa"/>
              <w:bottom w:w="0" w:type="dxa"/>
              <w:right w:w="108" w:type="dxa"/>
            </w:tcMar>
            <w:hideMark/>
          </w:tcPr>
          <w:p w14:paraId="18273DE2" w14:textId="77777777" w:rsidR="00B40EEE" w:rsidRPr="00BD6769" w:rsidRDefault="00B40EEE" w:rsidP="00CF727F">
            <w:pPr>
              <w:jc w:val="center"/>
              <w:rPr>
                <w:b/>
                <w:bCs/>
                <w:sz w:val="18"/>
                <w:szCs w:val="18"/>
              </w:rPr>
            </w:pPr>
            <w:r w:rsidRPr="00BD6769">
              <w:rPr>
                <w:i/>
                <w:iCs/>
                <w:sz w:val="18"/>
                <w:szCs w:val="18"/>
              </w:rPr>
              <w:t>Sí</w:t>
            </w:r>
          </w:p>
        </w:tc>
        <w:tc>
          <w:tcPr>
            <w:tcW w:w="567" w:type="dxa"/>
            <w:tcBorders>
              <w:top w:val="single" w:sz="8" w:space="0" w:color="auto"/>
              <w:left w:val="nil"/>
              <w:bottom w:val="single" w:sz="8" w:space="0" w:color="auto"/>
              <w:right w:val="single" w:sz="8" w:space="0" w:color="auto"/>
            </w:tcBorders>
            <w:shd w:val="clear" w:color="auto" w:fill="E1CC32"/>
            <w:tcMar>
              <w:top w:w="0" w:type="dxa"/>
              <w:left w:w="108" w:type="dxa"/>
              <w:bottom w:w="0" w:type="dxa"/>
              <w:right w:w="108" w:type="dxa"/>
            </w:tcMar>
            <w:hideMark/>
          </w:tcPr>
          <w:p w14:paraId="347DBB7A" w14:textId="77777777" w:rsidR="00B40EEE" w:rsidRPr="00BD6769" w:rsidRDefault="00B40EEE" w:rsidP="00CF727F">
            <w:pPr>
              <w:jc w:val="center"/>
              <w:rPr>
                <w:b/>
                <w:bCs/>
                <w:sz w:val="18"/>
                <w:szCs w:val="18"/>
              </w:rPr>
            </w:pPr>
            <w:r w:rsidRPr="00BD6769">
              <w:rPr>
                <w:i/>
                <w:iCs/>
                <w:sz w:val="18"/>
                <w:szCs w:val="18"/>
              </w:rPr>
              <w:t>No</w:t>
            </w:r>
          </w:p>
        </w:tc>
        <w:tc>
          <w:tcPr>
            <w:tcW w:w="992" w:type="dxa"/>
            <w:tcBorders>
              <w:top w:val="single" w:sz="8" w:space="0" w:color="auto"/>
              <w:left w:val="nil"/>
              <w:bottom w:val="single" w:sz="8" w:space="0" w:color="auto"/>
              <w:right w:val="single" w:sz="8" w:space="0" w:color="auto"/>
            </w:tcBorders>
            <w:shd w:val="clear" w:color="auto" w:fill="E1CC32"/>
            <w:tcMar>
              <w:top w:w="0" w:type="dxa"/>
              <w:left w:w="108" w:type="dxa"/>
              <w:bottom w:w="0" w:type="dxa"/>
              <w:right w:w="108" w:type="dxa"/>
            </w:tcMar>
            <w:hideMark/>
          </w:tcPr>
          <w:p w14:paraId="568E0FE2" w14:textId="77777777" w:rsidR="00B40EEE" w:rsidRPr="00BD6769" w:rsidRDefault="00B40EEE" w:rsidP="00CF727F">
            <w:pPr>
              <w:jc w:val="center"/>
              <w:rPr>
                <w:b/>
                <w:bCs/>
                <w:sz w:val="18"/>
                <w:szCs w:val="18"/>
              </w:rPr>
            </w:pPr>
            <w:r w:rsidRPr="00BD6769">
              <w:rPr>
                <w:i/>
                <w:iCs/>
                <w:sz w:val="18"/>
                <w:szCs w:val="18"/>
              </w:rPr>
              <w:t>Parcial</w:t>
            </w:r>
          </w:p>
        </w:tc>
        <w:tc>
          <w:tcPr>
            <w:tcW w:w="3969" w:type="dxa"/>
            <w:vMerge/>
            <w:tcBorders>
              <w:left w:val="nil"/>
              <w:bottom w:val="single" w:sz="8" w:space="0" w:color="auto"/>
              <w:right w:val="single" w:sz="8" w:space="0" w:color="auto"/>
            </w:tcBorders>
            <w:vAlign w:val="center"/>
            <w:hideMark/>
          </w:tcPr>
          <w:p w14:paraId="230445C4" w14:textId="77777777" w:rsidR="00B40EEE" w:rsidRDefault="00B40EEE" w:rsidP="00CF727F">
            <w:pPr>
              <w:rPr>
                <w:rFonts w:eastAsiaTheme="minorHAnsi"/>
                <w:b/>
                <w:bCs/>
                <w:sz w:val="22"/>
                <w:szCs w:val="22"/>
              </w:rPr>
            </w:pPr>
          </w:p>
        </w:tc>
      </w:tr>
      <w:tr w:rsidR="003306F7" w:rsidRPr="001D303A" w14:paraId="1738F694" w14:textId="77777777" w:rsidTr="001D303A">
        <w:trPr>
          <w:trHeight w:val="284"/>
        </w:trPr>
        <w:tc>
          <w:tcPr>
            <w:tcW w:w="3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972C99" w14:textId="77777777" w:rsidR="007E515B" w:rsidRPr="001D303A" w:rsidRDefault="008B73CE" w:rsidP="00CF727F">
            <w:pPr>
              <w:jc w:val="both"/>
              <w:rPr>
                <w:i/>
                <w:iCs/>
                <w:color w:val="0A0A0A"/>
                <w:w w:val="105"/>
                <w:sz w:val="22"/>
                <w:szCs w:val="22"/>
              </w:rPr>
            </w:pPr>
            <w:r w:rsidRPr="001D303A">
              <w:rPr>
                <w:i/>
                <w:iCs/>
                <w:color w:val="0A0A0A"/>
                <w:w w:val="105"/>
                <w:sz w:val="22"/>
                <w:szCs w:val="22"/>
              </w:rPr>
              <w:t>Resumen Ejecutivo</w:t>
            </w:r>
          </w:p>
          <w:p w14:paraId="33643F7B" w14:textId="77777777" w:rsidR="007311EA" w:rsidRPr="001D303A" w:rsidRDefault="007311EA" w:rsidP="00CF727F">
            <w:pPr>
              <w:jc w:val="both"/>
              <w:rPr>
                <w:i/>
                <w:iCs/>
                <w:color w:val="0A0A0A"/>
                <w:w w:val="105"/>
                <w:sz w:val="22"/>
                <w:szCs w:val="22"/>
              </w:rPr>
            </w:pPr>
          </w:p>
          <w:p w14:paraId="27E42621" w14:textId="60E46307" w:rsidR="007311EA" w:rsidRPr="001D303A" w:rsidRDefault="007311EA" w:rsidP="00CF727F">
            <w:pPr>
              <w:jc w:val="both"/>
              <w:rPr>
                <w:b/>
                <w:bCs/>
                <w:i/>
                <w:iCs/>
                <w:color w:val="0D0D0D"/>
                <w:sz w:val="22"/>
                <w:szCs w:val="22"/>
                <w:lang w:val="es-MX"/>
              </w:rPr>
            </w:pPr>
            <w:r w:rsidRPr="001D303A">
              <w:rPr>
                <w:b/>
                <w:bCs/>
                <w:i/>
                <w:iCs/>
                <w:color w:val="0D0D0D"/>
                <w:sz w:val="22"/>
                <w:szCs w:val="22"/>
                <w:lang w:val="es-MX"/>
              </w:rPr>
              <w:t>“Porqué es importante?</w:t>
            </w:r>
          </w:p>
          <w:p w14:paraId="142982FA" w14:textId="3E8C6D6A" w:rsidR="007311EA" w:rsidRPr="001D303A" w:rsidRDefault="007311EA" w:rsidP="00CF727F">
            <w:pPr>
              <w:jc w:val="both"/>
              <w:rPr>
                <w:i/>
                <w:iCs/>
                <w:color w:val="0A0A0A"/>
                <w:w w:val="105"/>
                <w:sz w:val="22"/>
                <w:szCs w:val="22"/>
              </w:rPr>
            </w:pPr>
            <w:r w:rsidRPr="001D303A">
              <w:rPr>
                <w:i/>
                <w:iCs/>
                <w:color w:val="0D0D0D"/>
                <w:sz w:val="22"/>
                <w:szCs w:val="22"/>
                <w:lang w:val="es-MX"/>
              </w:rPr>
              <w:t>El Programa Nacional de Tecnologías Móviles “Tecnoaprender” fue concebido por las autoridades de nuestro Ministerio como una estrategia integral para impulsar la transformación educativa, por medio del desarrollo de una propuesta pedagógica para todos los niveles de enseñanza, con el uso de la tecnología y con la correspondiente dotación de equipamiento e infraestructura tecnológica y conectividad”</w:t>
            </w:r>
          </w:p>
        </w:tc>
        <w:tc>
          <w:tcPr>
            <w:tcW w:w="2977" w:type="dxa"/>
            <w:tcBorders>
              <w:top w:val="single" w:sz="8" w:space="0" w:color="auto"/>
              <w:left w:val="nil"/>
              <w:bottom w:val="single" w:sz="8" w:space="0" w:color="auto"/>
              <w:right w:val="single" w:sz="8" w:space="0" w:color="auto"/>
            </w:tcBorders>
          </w:tcPr>
          <w:p w14:paraId="6FE393D5" w14:textId="77777777" w:rsidR="001D303A" w:rsidRDefault="001D303A" w:rsidP="00CF727F">
            <w:pPr>
              <w:jc w:val="both"/>
              <w:rPr>
                <w:rFonts w:eastAsiaTheme="minorHAnsi"/>
                <w:i/>
                <w:iCs/>
                <w:color w:val="000000"/>
                <w:sz w:val="22"/>
                <w:szCs w:val="22"/>
                <w:lang w:val="es-CR" w:eastAsia="en-US"/>
              </w:rPr>
            </w:pPr>
          </w:p>
          <w:p w14:paraId="08AB4399" w14:textId="77777777" w:rsidR="001D303A" w:rsidRDefault="001D303A" w:rsidP="00CF727F">
            <w:pPr>
              <w:jc w:val="both"/>
              <w:rPr>
                <w:rFonts w:eastAsiaTheme="minorHAnsi"/>
                <w:i/>
                <w:iCs/>
                <w:color w:val="000000"/>
                <w:sz w:val="22"/>
                <w:szCs w:val="22"/>
                <w:lang w:val="es-CR" w:eastAsia="en-US"/>
              </w:rPr>
            </w:pPr>
          </w:p>
          <w:p w14:paraId="2D4D09BE" w14:textId="77777777" w:rsidR="001D303A" w:rsidRDefault="001D303A" w:rsidP="00CF727F">
            <w:pPr>
              <w:jc w:val="both"/>
              <w:rPr>
                <w:rFonts w:eastAsiaTheme="minorHAnsi"/>
                <w:i/>
                <w:iCs/>
                <w:color w:val="000000"/>
                <w:sz w:val="22"/>
                <w:szCs w:val="22"/>
                <w:lang w:val="es-CR" w:eastAsia="en-US"/>
              </w:rPr>
            </w:pPr>
          </w:p>
          <w:p w14:paraId="7F7B8A99" w14:textId="77777777" w:rsidR="001D303A" w:rsidRDefault="001D303A" w:rsidP="00CF727F">
            <w:pPr>
              <w:jc w:val="both"/>
              <w:rPr>
                <w:rFonts w:eastAsiaTheme="minorHAnsi"/>
                <w:i/>
                <w:iCs/>
                <w:color w:val="000000"/>
                <w:sz w:val="22"/>
                <w:szCs w:val="22"/>
                <w:lang w:val="es-CR" w:eastAsia="en-US"/>
              </w:rPr>
            </w:pPr>
          </w:p>
          <w:p w14:paraId="418101D9" w14:textId="77777777" w:rsidR="001D303A" w:rsidRDefault="001D303A" w:rsidP="00CF727F">
            <w:pPr>
              <w:jc w:val="both"/>
              <w:rPr>
                <w:rFonts w:eastAsiaTheme="minorHAnsi"/>
                <w:i/>
                <w:iCs/>
                <w:color w:val="000000"/>
                <w:sz w:val="22"/>
                <w:szCs w:val="22"/>
                <w:lang w:val="es-CR" w:eastAsia="en-US"/>
              </w:rPr>
            </w:pPr>
          </w:p>
          <w:p w14:paraId="0D30BBD3" w14:textId="77777777" w:rsidR="001D303A" w:rsidRDefault="001D303A" w:rsidP="00CF727F">
            <w:pPr>
              <w:jc w:val="both"/>
              <w:rPr>
                <w:rFonts w:eastAsiaTheme="minorHAnsi"/>
                <w:i/>
                <w:iCs/>
                <w:color w:val="000000"/>
                <w:sz w:val="22"/>
                <w:szCs w:val="22"/>
                <w:lang w:val="es-CR" w:eastAsia="en-US"/>
              </w:rPr>
            </w:pPr>
          </w:p>
          <w:p w14:paraId="0942E587" w14:textId="1D5A6FE2" w:rsidR="004800E9" w:rsidRPr="001D303A" w:rsidRDefault="004800E9" w:rsidP="00CF727F">
            <w:pPr>
              <w:jc w:val="both"/>
              <w:rPr>
                <w:b/>
                <w:i/>
                <w:iCs/>
                <w:sz w:val="22"/>
                <w:szCs w:val="22"/>
              </w:rPr>
            </w:pPr>
            <w:r w:rsidRPr="001D303A">
              <w:rPr>
                <w:rFonts w:eastAsiaTheme="minorHAnsi"/>
                <w:i/>
                <w:iCs/>
                <w:color w:val="000000"/>
                <w:sz w:val="22"/>
                <w:szCs w:val="22"/>
                <w:lang w:val="es-CR" w:eastAsia="en-US"/>
              </w:rPr>
              <w:t>“Al referirse al Programa Nacional de Tecnologías Móviles (PNTM) en la página 2 del documento borrador se hacer mención a que el PNTM es una estrategia que desarrolla una propuesta pedagógica, por lo que es necesario aclarar que PNTM-Tecno Aprender es un Programa de inclusión de tecnología cuya propuesta pedagógica está inserta en el currículo per se”.</w:t>
            </w:r>
          </w:p>
          <w:p w14:paraId="5BC2F158" w14:textId="77777777" w:rsidR="004800E9" w:rsidRPr="001D303A" w:rsidRDefault="004800E9" w:rsidP="00CF727F">
            <w:pPr>
              <w:jc w:val="both"/>
              <w:rPr>
                <w:b/>
                <w:i/>
                <w:iCs/>
                <w:sz w:val="22"/>
                <w:szCs w:val="22"/>
              </w:rPr>
            </w:pPr>
          </w:p>
          <w:p w14:paraId="1771FAB2" w14:textId="77777777" w:rsidR="004800E9" w:rsidRPr="001D303A" w:rsidRDefault="004800E9" w:rsidP="00CF727F">
            <w:pPr>
              <w:jc w:val="both"/>
              <w:rPr>
                <w:b/>
                <w:i/>
                <w:iCs/>
                <w:sz w:val="22"/>
                <w:szCs w:val="22"/>
              </w:rPr>
            </w:pPr>
          </w:p>
          <w:p w14:paraId="63A9CC84" w14:textId="77777777" w:rsidR="004800E9" w:rsidRPr="001D303A" w:rsidRDefault="004800E9" w:rsidP="00CF727F">
            <w:pPr>
              <w:jc w:val="both"/>
              <w:rPr>
                <w:b/>
                <w:i/>
                <w:iCs/>
                <w:sz w:val="22"/>
                <w:szCs w:val="22"/>
              </w:rPr>
            </w:pPr>
          </w:p>
          <w:p w14:paraId="223CD3DB" w14:textId="77777777" w:rsidR="004800E9" w:rsidRPr="001D303A" w:rsidRDefault="004800E9" w:rsidP="00CF727F">
            <w:pPr>
              <w:jc w:val="both"/>
              <w:rPr>
                <w:b/>
                <w:i/>
                <w:iCs/>
                <w:sz w:val="22"/>
                <w:szCs w:val="22"/>
              </w:rPr>
            </w:pPr>
          </w:p>
          <w:p w14:paraId="1792626D" w14:textId="0417DB18" w:rsidR="004800E9" w:rsidRPr="001D303A" w:rsidRDefault="004800E9" w:rsidP="00CF727F">
            <w:pPr>
              <w:jc w:val="both"/>
              <w:rPr>
                <w:b/>
                <w:i/>
                <w:iCs/>
                <w:sz w:val="22"/>
                <w:szCs w:val="22"/>
              </w:rPr>
            </w:pP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D6AC83" w14:textId="77777777" w:rsidR="007E515B" w:rsidRPr="001D303A" w:rsidRDefault="007E515B" w:rsidP="00CF727F">
            <w:pPr>
              <w:jc w:val="center"/>
              <w:rPr>
                <w:b/>
                <w:iCs/>
                <w:sz w:val="22"/>
                <w:szCs w:val="22"/>
              </w:rPr>
            </w:pP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A51147" w14:textId="38C6A5ED" w:rsidR="007E515B" w:rsidRPr="001D303A" w:rsidRDefault="00952969" w:rsidP="00CF727F">
            <w:pPr>
              <w:jc w:val="center"/>
              <w:rPr>
                <w:sz w:val="22"/>
                <w:szCs w:val="22"/>
              </w:rPr>
            </w:pPr>
            <w:r w:rsidRPr="001D303A">
              <w:rPr>
                <w:color w:val="FF0000"/>
                <w:sz w:val="22"/>
                <w:szCs w:val="22"/>
              </w:rPr>
              <w:t>X</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294BC05" w14:textId="77777777" w:rsidR="007E515B" w:rsidRPr="001D303A" w:rsidRDefault="007E515B" w:rsidP="00CF727F">
            <w:pPr>
              <w:rPr>
                <w:b/>
                <w:iCs/>
                <w:sz w:val="22"/>
                <w:szCs w:val="22"/>
              </w:rPr>
            </w:pP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9A8D94F" w14:textId="58F6E48E" w:rsidR="007E515B" w:rsidRPr="001D303A" w:rsidRDefault="008B73CE" w:rsidP="00CF727F">
            <w:pPr>
              <w:autoSpaceDE w:val="0"/>
              <w:autoSpaceDN w:val="0"/>
              <w:adjustRightInd w:val="0"/>
              <w:jc w:val="both"/>
              <w:rPr>
                <w:sz w:val="22"/>
                <w:szCs w:val="22"/>
              </w:rPr>
            </w:pPr>
            <w:r w:rsidRPr="001D303A">
              <w:rPr>
                <w:sz w:val="22"/>
                <w:szCs w:val="22"/>
              </w:rPr>
              <w:t xml:space="preserve">Mediante el oficio DM-1709-12-2016, suscrito por la Ministra de ese momento, se indica lo siguiente: </w:t>
            </w:r>
          </w:p>
          <w:p w14:paraId="4B977AA6" w14:textId="77777777" w:rsidR="008B73CE" w:rsidRPr="001D303A" w:rsidRDefault="008B73CE" w:rsidP="00CF727F">
            <w:pPr>
              <w:autoSpaceDE w:val="0"/>
              <w:autoSpaceDN w:val="0"/>
              <w:adjustRightInd w:val="0"/>
              <w:jc w:val="both"/>
              <w:rPr>
                <w:sz w:val="22"/>
                <w:szCs w:val="22"/>
              </w:rPr>
            </w:pPr>
          </w:p>
          <w:p w14:paraId="4846A363" w14:textId="0C382F3F" w:rsidR="008B73CE" w:rsidRPr="001D303A" w:rsidRDefault="007311EA" w:rsidP="00CF727F">
            <w:pPr>
              <w:autoSpaceDE w:val="0"/>
              <w:autoSpaceDN w:val="0"/>
              <w:adjustRightInd w:val="0"/>
              <w:jc w:val="both"/>
              <w:rPr>
                <w:i/>
                <w:iCs/>
                <w:sz w:val="22"/>
                <w:szCs w:val="22"/>
              </w:rPr>
            </w:pPr>
            <w:r w:rsidRPr="001D303A">
              <w:rPr>
                <w:i/>
                <w:iCs/>
                <w:sz w:val="22"/>
                <w:szCs w:val="22"/>
              </w:rPr>
              <w:t>“</w:t>
            </w:r>
            <w:r w:rsidR="008B73CE" w:rsidRPr="001D303A">
              <w:rPr>
                <w:i/>
                <w:iCs/>
                <w:sz w:val="22"/>
                <w:szCs w:val="22"/>
              </w:rPr>
              <w:t>a.3) Estrategia integral</w:t>
            </w:r>
          </w:p>
          <w:p w14:paraId="09A72F42" w14:textId="6DCCBAEF" w:rsidR="008B73CE" w:rsidRPr="001D303A" w:rsidRDefault="008B73CE" w:rsidP="00CF727F">
            <w:pPr>
              <w:autoSpaceDE w:val="0"/>
              <w:autoSpaceDN w:val="0"/>
              <w:adjustRightInd w:val="0"/>
              <w:jc w:val="both"/>
              <w:rPr>
                <w:i/>
                <w:iCs/>
                <w:sz w:val="22"/>
                <w:szCs w:val="22"/>
              </w:rPr>
            </w:pPr>
          </w:p>
          <w:p w14:paraId="622C595C" w14:textId="56D2CE2C" w:rsidR="008B73CE" w:rsidRPr="001D303A" w:rsidRDefault="008B73CE" w:rsidP="00CF727F">
            <w:pPr>
              <w:autoSpaceDE w:val="0"/>
              <w:autoSpaceDN w:val="0"/>
              <w:adjustRightInd w:val="0"/>
              <w:jc w:val="both"/>
              <w:rPr>
                <w:i/>
                <w:iCs/>
                <w:sz w:val="22"/>
                <w:szCs w:val="22"/>
              </w:rPr>
            </w:pPr>
            <w:r w:rsidRPr="001D303A">
              <w:rPr>
                <w:i/>
                <w:iCs/>
                <w:sz w:val="22"/>
                <w:szCs w:val="22"/>
              </w:rPr>
              <w:t xml:space="preserve">El PNTM se presenta como una estrategia integral para impulsar la transformación educativa, mediante la inclusión de las Tecnologías </w:t>
            </w:r>
            <w:r w:rsidR="007311EA" w:rsidRPr="001D303A">
              <w:rPr>
                <w:i/>
                <w:iCs/>
                <w:sz w:val="22"/>
                <w:szCs w:val="22"/>
              </w:rPr>
              <w:t xml:space="preserve">digitales de información y conocimiento para el fortalecimiento de las habilidades de aprendizaje en docentes y estudiantes. Como estrategia el PNTM desarrolla: </w:t>
            </w:r>
          </w:p>
          <w:p w14:paraId="703C626C" w14:textId="5798AD6A" w:rsidR="007311EA" w:rsidRPr="001D303A" w:rsidRDefault="007311EA" w:rsidP="00CF727F">
            <w:pPr>
              <w:autoSpaceDE w:val="0"/>
              <w:autoSpaceDN w:val="0"/>
              <w:adjustRightInd w:val="0"/>
              <w:jc w:val="both"/>
              <w:rPr>
                <w:i/>
                <w:iCs/>
                <w:sz w:val="22"/>
                <w:szCs w:val="22"/>
              </w:rPr>
            </w:pPr>
          </w:p>
          <w:p w14:paraId="4DA1E8D8" w14:textId="2EB24490" w:rsidR="007311EA" w:rsidRPr="001D303A" w:rsidRDefault="007311EA" w:rsidP="00CF727F">
            <w:pPr>
              <w:autoSpaceDE w:val="0"/>
              <w:autoSpaceDN w:val="0"/>
              <w:adjustRightInd w:val="0"/>
              <w:jc w:val="both"/>
              <w:rPr>
                <w:i/>
                <w:iCs/>
                <w:sz w:val="22"/>
                <w:szCs w:val="22"/>
              </w:rPr>
            </w:pPr>
            <w:r w:rsidRPr="001D303A">
              <w:rPr>
                <w:i/>
                <w:iCs/>
                <w:sz w:val="22"/>
                <w:szCs w:val="22"/>
              </w:rPr>
              <w:t>-Una propuesta pedagógica para todos los niveles educativos con TDCI.</w:t>
            </w:r>
          </w:p>
          <w:p w14:paraId="07FD07EE" w14:textId="75660392" w:rsidR="007311EA" w:rsidRPr="001D303A" w:rsidRDefault="007311EA" w:rsidP="00CF727F">
            <w:pPr>
              <w:autoSpaceDE w:val="0"/>
              <w:autoSpaceDN w:val="0"/>
              <w:adjustRightInd w:val="0"/>
              <w:jc w:val="both"/>
              <w:rPr>
                <w:i/>
                <w:iCs/>
                <w:sz w:val="22"/>
                <w:szCs w:val="22"/>
              </w:rPr>
            </w:pPr>
            <w:r w:rsidRPr="001D303A">
              <w:rPr>
                <w:i/>
                <w:iCs/>
                <w:sz w:val="22"/>
                <w:szCs w:val="22"/>
              </w:rPr>
              <w:t xml:space="preserve">-Dotación de equipamiento e infraestructura tecnológica y conectividad. </w:t>
            </w:r>
          </w:p>
          <w:p w14:paraId="65A3F970" w14:textId="5553489C" w:rsidR="007311EA" w:rsidRPr="001D303A" w:rsidRDefault="007311EA" w:rsidP="00CF727F">
            <w:pPr>
              <w:autoSpaceDE w:val="0"/>
              <w:autoSpaceDN w:val="0"/>
              <w:adjustRightInd w:val="0"/>
              <w:jc w:val="both"/>
              <w:rPr>
                <w:i/>
                <w:iCs/>
                <w:sz w:val="22"/>
                <w:szCs w:val="22"/>
              </w:rPr>
            </w:pPr>
            <w:r w:rsidRPr="001D303A">
              <w:rPr>
                <w:i/>
                <w:iCs/>
                <w:sz w:val="22"/>
                <w:szCs w:val="22"/>
              </w:rPr>
              <w:t>-Procesos de formación docente (capacitación)</w:t>
            </w:r>
          </w:p>
          <w:p w14:paraId="4615316D" w14:textId="4FD88BB7" w:rsidR="007311EA" w:rsidRPr="001D303A" w:rsidRDefault="007311EA" w:rsidP="00CF727F">
            <w:pPr>
              <w:autoSpaceDE w:val="0"/>
              <w:autoSpaceDN w:val="0"/>
              <w:adjustRightInd w:val="0"/>
              <w:jc w:val="both"/>
              <w:rPr>
                <w:sz w:val="22"/>
                <w:szCs w:val="22"/>
              </w:rPr>
            </w:pPr>
            <w:r w:rsidRPr="001D303A">
              <w:rPr>
                <w:i/>
                <w:iCs/>
                <w:sz w:val="22"/>
                <w:szCs w:val="22"/>
              </w:rPr>
              <w:t>-Evaluación de las habilidades de aprendizaje”.</w:t>
            </w:r>
            <w:r w:rsidRPr="001D303A">
              <w:rPr>
                <w:sz w:val="22"/>
                <w:szCs w:val="22"/>
              </w:rPr>
              <w:t xml:space="preserve"> </w:t>
            </w:r>
          </w:p>
          <w:p w14:paraId="4174D880" w14:textId="77777777" w:rsidR="00E2057B" w:rsidRPr="001D303A" w:rsidRDefault="00E2057B" w:rsidP="00CF727F">
            <w:pPr>
              <w:autoSpaceDE w:val="0"/>
              <w:autoSpaceDN w:val="0"/>
              <w:adjustRightInd w:val="0"/>
              <w:jc w:val="both"/>
              <w:rPr>
                <w:sz w:val="22"/>
                <w:szCs w:val="22"/>
              </w:rPr>
            </w:pPr>
          </w:p>
          <w:p w14:paraId="0334B55D" w14:textId="4AC5F19C" w:rsidR="007311EA" w:rsidRPr="001D303A" w:rsidRDefault="007311EA" w:rsidP="00CF727F">
            <w:pPr>
              <w:autoSpaceDE w:val="0"/>
              <w:autoSpaceDN w:val="0"/>
              <w:adjustRightInd w:val="0"/>
              <w:jc w:val="both"/>
              <w:rPr>
                <w:i/>
                <w:iCs/>
                <w:sz w:val="22"/>
                <w:szCs w:val="22"/>
              </w:rPr>
            </w:pPr>
            <w:r w:rsidRPr="001D303A">
              <w:rPr>
                <w:sz w:val="22"/>
                <w:szCs w:val="22"/>
              </w:rPr>
              <w:t xml:space="preserve">De lo anterior, se denota que dentro de la estrategia del PTNM, </w:t>
            </w:r>
            <w:r w:rsidR="00952969" w:rsidRPr="001D303A">
              <w:rPr>
                <w:sz w:val="22"/>
                <w:szCs w:val="22"/>
              </w:rPr>
              <w:t>desarrolla</w:t>
            </w:r>
            <w:r w:rsidRPr="001D303A">
              <w:rPr>
                <w:sz w:val="22"/>
                <w:szCs w:val="22"/>
              </w:rPr>
              <w:t xml:space="preserve">: </w:t>
            </w:r>
            <w:r w:rsidRPr="001D303A">
              <w:rPr>
                <w:i/>
                <w:iCs/>
                <w:sz w:val="22"/>
                <w:szCs w:val="22"/>
              </w:rPr>
              <w:t>“Una propuesta pedagógica para todos los niveles educativos con TDCI”</w:t>
            </w:r>
            <w:r w:rsidR="00952969" w:rsidRPr="001D303A">
              <w:rPr>
                <w:i/>
                <w:iCs/>
                <w:sz w:val="22"/>
                <w:szCs w:val="22"/>
              </w:rPr>
              <w:t>.</w:t>
            </w:r>
          </w:p>
          <w:p w14:paraId="26D2CE55" w14:textId="0042527F" w:rsidR="00952969" w:rsidRPr="001D303A" w:rsidRDefault="00952969" w:rsidP="00CF727F">
            <w:pPr>
              <w:autoSpaceDE w:val="0"/>
              <w:autoSpaceDN w:val="0"/>
              <w:adjustRightInd w:val="0"/>
              <w:jc w:val="both"/>
              <w:rPr>
                <w:i/>
                <w:iCs/>
                <w:sz w:val="22"/>
                <w:szCs w:val="22"/>
              </w:rPr>
            </w:pPr>
          </w:p>
          <w:p w14:paraId="0B638DC8" w14:textId="40B8EBFA" w:rsidR="00952969" w:rsidRPr="001D303A" w:rsidRDefault="00952969" w:rsidP="00CF727F">
            <w:pPr>
              <w:autoSpaceDE w:val="0"/>
              <w:autoSpaceDN w:val="0"/>
              <w:adjustRightInd w:val="0"/>
              <w:jc w:val="both"/>
              <w:rPr>
                <w:sz w:val="22"/>
                <w:szCs w:val="22"/>
              </w:rPr>
            </w:pPr>
            <w:r w:rsidRPr="001D303A">
              <w:rPr>
                <w:sz w:val="22"/>
                <w:szCs w:val="22"/>
              </w:rPr>
              <w:t xml:space="preserve">Por lo anterior, no es de recibido lo indicado por la Administración en lo referente a: </w:t>
            </w:r>
          </w:p>
          <w:p w14:paraId="638E5244" w14:textId="42C3CCA6" w:rsidR="007311EA" w:rsidRPr="001D303A" w:rsidRDefault="007311EA" w:rsidP="00CF727F">
            <w:pPr>
              <w:autoSpaceDE w:val="0"/>
              <w:autoSpaceDN w:val="0"/>
              <w:adjustRightInd w:val="0"/>
              <w:jc w:val="both"/>
              <w:rPr>
                <w:sz w:val="22"/>
                <w:szCs w:val="22"/>
              </w:rPr>
            </w:pPr>
          </w:p>
          <w:p w14:paraId="4F24E746" w14:textId="53BA9A84" w:rsidR="00952969" w:rsidRPr="001D303A" w:rsidRDefault="00952969" w:rsidP="00CF727F">
            <w:pPr>
              <w:autoSpaceDE w:val="0"/>
              <w:autoSpaceDN w:val="0"/>
              <w:adjustRightInd w:val="0"/>
              <w:jc w:val="both"/>
              <w:rPr>
                <w:sz w:val="22"/>
                <w:szCs w:val="22"/>
              </w:rPr>
            </w:pPr>
            <w:r w:rsidRPr="001D303A">
              <w:rPr>
                <w:rFonts w:eastAsiaTheme="minorHAnsi"/>
                <w:i/>
                <w:iCs/>
                <w:color w:val="000000"/>
                <w:sz w:val="22"/>
                <w:szCs w:val="22"/>
                <w:lang w:val="es-CR" w:eastAsia="en-US"/>
              </w:rPr>
              <w:t>“Programa Nacional de Tecnologías Móviles (PNTM) en la página 2 del documento borrador se hacer mención a que el PNTM es una estrategia que desarrolla una propuesta pedagógica, por lo que es necesario aclarar que PNTM-Tecno Aprender es un Programa de inclusión de tecnología cuya propuesta pedagógica está inserta en el currículo per se”.</w:t>
            </w:r>
          </w:p>
          <w:p w14:paraId="28A098F8" w14:textId="77777777" w:rsidR="00952969" w:rsidRPr="001D303A" w:rsidRDefault="00952969" w:rsidP="00CF727F">
            <w:pPr>
              <w:autoSpaceDE w:val="0"/>
              <w:autoSpaceDN w:val="0"/>
              <w:adjustRightInd w:val="0"/>
              <w:jc w:val="both"/>
              <w:rPr>
                <w:sz w:val="22"/>
                <w:szCs w:val="22"/>
              </w:rPr>
            </w:pPr>
          </w:p>
          <w:p w14:paraId="6EFDBC98" w14:textId="0D4918BC" w:rsidR="008B73CE" w:rsidRPr="001D303A" w:rsidRDefault="008B73CE" w:rsidP="00CF727F">
            <w:pPr>
              <w:autoSpaceDE w:val="0"/>
              <w:autoSpaceDN w:val="0"/>
              <w:adjustRightInd w:val="0"/>
              <w:jc w:val="both"/>
              <w:rPr>
                <w:sz w:val="22"/>
                <w:szCs w:val="22"/>
              </w:rPr>
            </w:pPr>
          </w:p>
        </w:tc>
      </w:tr>
      <w:tr w:rsidR="003306F7" w:rsidRPr="001D303A" w14:paraId="0FB91A16" w14:textId="77777777" w:rsidTr="001D303A">
        <w:trPr>
          <w:trHeight w:val="284"/>
        </w:trPr>
        <w:tc>
          <w:tcPr>
            <w:tcW w:w="3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902637" w14:textId="77777777" w:rsidR="00952969" w:rsidRPr="001D303A" w:rsidRDefault="00952969" w:rsidP="00CF727F">
            <w:pPr>
              <w:pStyle w:val="Sinespaciado"/>
              <w:jc w:val="both"/>
              <w:rPr>
                <w:rStyle w:val="Textoennegrita"/>
                <w:bCs w:val="0"/>
                <w:i/>
                <w:iCs/>
                <w:sz w:val="22"/>
                <w:szCs w:val="22"/>
              </w:rPr>
            </w:pPr>
          </w:p>
          <w:p w14:paraId="2BB24404" w14:textId="50D03601" w:rsidR="00952969" w:rsidRPr="001D303A" w:rsidRDefault="00952969" w:rsidP="00CF727F">
            <w:pPr>
              <w:pStyle w:val="Sinespaciado"/>
              <w:jc w:val="both"/>
              <w:rPr>
                <w:rStyle w:val="Textoennegrita"/>
                <w:i/>
                <w:iCs/>
                <w:sz w:val="22"/>
                <w:szCs w:val="22"/>
              </w:rPr>
            </w:pPr>
            <w:r w:rsidRPr="001D303A">
              <w:rPr>
                <w:rStyle w:val="Textoennegrita"/>
                <w:i/>
                <w:iCs/>
                <w:sz w:val="22"/>
                <w:szCs w:val="22"/>
              </w:rPr>
              <w:t>Resumen Ejecutivo</w:t>
            </w:r>
          </w:p>
          <w:p w14:paraId="5EB4A851" w14:textId="77777777" w:rsidR="00952969" w:rsidRPr="001D303A" w:rsidRDefault="00952969" w:rsidP="00CF727F">
            <w:pPr>
              <w:pStyle w:val="Sinespaciado"/>
              <w:jc w:val="both"/>
              <w:rPr>
                <w:rStyle w:val="Textoennegrita"/>
                <w:i/>
                <w:iCs/>
                <w:sz w:val="22"/>
                <w:szCs w:val="22"/>
              </w:rPr>
            </w:pPr>
          </w:p>
          <w:p w14:paraId="5AAD8DF8" w14:textId="7F16E092" w:rsidR="00952969" w:rsidRPr="001D303A" w:rsidRDefault="00952969" w:rsidP="00CF727F">
            <w:pPr>
              <w:pStyle w:val="Sinespaciado"/>
              <w:jc w:val="both"/>
              <w:rPr>
                <w:rStyle w:val="Textoennegrita"/>
                <w:bCs w:val="0"/>
                <w:i/>
                <w:iCs/>
                <w:sz w:val="22"/>
                <w:szCs w:val="22"/>
              </w:rPr>
            </w:pPr>
            <w:r w:rsidRPr="001D303A">
              <w:rPr>
                <w:rStyle w:val="Textoennegrita"/>
                <w:bCs w:val="0"/>
                <w:i/>
                <w:iCs/>
                <w:sz w:val="22"/>
                <w:szCs w:val="22"/>
              </w:rPr>
              <w:t>Qué encontramos?</w:t>
            </w:r>
          </w:p>
          <w:p w14:paraId="4F2C36F0" w14:textId="77777777" w:rsidR="00952969" w:rsidRPr="001D303A" w:rsidRDefault="00952969" w:rsidP="00CF727F">
            <w:pPr>
              <w:pStyle w:val="Sinespaciado"/>
              <w:jc w:val="both"/>
              <w:rPr>
                <w:i/>
                <w:iCs/>
                <w:sz w:val="22"/>
                <w:szCs w:val="22"/>
              </w:rPr>
            </w:pPr>
            <w:r w:rsidRPr="001D303A">
              <w:rPr>
                <w:rStyle w:val="Textoennegrita"/>
                <w:b w:val="0"/>
                <w:i/>
                <w:iCs/>
                <w:sz w:val="22"/>
                <w:szCs w:val="22"/>
              </w:rPr>
              <w:t xml:space="preserve">Esta Auditoría determinó que la </w:t>
            </w:r>
            <w:r w:rsidRPr="001D303A">
              <w:rPr>
                <w:i/>
                <w:iCs/>
                <w:sz w:val="22"/>
                <w:szCs w:val="22"/>
              </w:rPr>
              <w:t xml:space="preserve">Dirección de Recursos Tecnológicos, transfirió fondos públicos a las Juntas, sin definir previamente el tipo contratación y los mecanismos de control que debían realizar dichos órganos. </w:t>
            </w:r>
          </w:p>
          <w:p w14:paraId="7F5839D8" w14:textId="77777777" w:rsidR="007E515B" w:rsidRPr="001D303A" w:rsidRDefault="007E515B" w:rsidP="00CF727F">
            <w:pPr>
              <w:jc w:val="both"/>
              <w:rPr>
                <w:color w:val="0A0A0A"/>
                <w:w w:val="105"/>
                <w:sz w:val="22"/>
                <w:szCs w:val="22"/>
              </w:rPr>
            </w:pPr>
          </w:p>
          <w:p w14:paraId="76B00881" w14:textId="77777777" w:rsidR="007E515B" w:rsidRPr="001D303A" w:rsidRDefault="007E515B" w:rsidP="00CF727F">
            <w:pPr>
              <w:jc w:val="both"/>
              <w:rPr>
                <w:color w:val="0A0A0A"/>
                <w:w w:val="105"/>
                <w:sz w:val="22"/>
                <w:szCs w:val="22"/>
              </w:rPr>
            </w:pPr>
          </w:p>
        </w:tc>
        <w:tc>
          <w:tcPr>
            <w:tcW w:w="2977" w:type="dxa"/>
            <w:tcBorders>
              <w:top w:val="single" w:sz="8" w:space="0" w:color="auto"/>
              <w:left w:val="nil"/>
              <w:bottom w:val="single" w:sz="8" w:space="0" w:color="auto"/>
              <w:right w:val="single" w:sz="8" w:space="0" w:color="auto"/>
            </w:tcBorders>
          </w:tcPr>
          <w:p w14:paraId="07F987A3" w14:textId="77777777" w:rsidR="00952969" w:rsidRPr="001D303A" w:rsidRDefault="00952969" w:rsidP="00CF727F">
            <w:pPr>
              <w:suppressAutoHyphens w:val="0"/>
              <w:autoSpaceDE w:val="0"/>
              <w:autoSpaceDN w:val="0"/>
              <w:adjustRightInd w:val="0"/>
              <w:jc w:val="both"/>
              <w:rPr>
                <w:rFonts w:eastAsiaTheme="minorHAnsi"/>
                <w:color w:val="000000"/>
                <w:sz w:val="22"/>
                <w:szCs w:val="22"/>
                <w:lang w:val="es-CR" w:eastAsia="en-US"/>
              </w:rPr>
            </w:pPr>
          </w:p>
          <w:p w14:paraId="69F1C01B" w14:textId="77777777" w:rsidR="007E515B" w:rsidRPr="001D303A" w:rsidRDefault="00952969" w:rsidP="00CF727F">
            <w:pPr>
              <w:jc w:val="both"/>
              <w:rPr>
                <w:rFonts w:eastAsiaTheme="minorHAnsi"/>
                <w:i/>
                <w:iCs/>
                <w:color w:val="000000"/>
                <w:sz w:val="22"/>
                <w:szCs w:val="22"/>
                <w:lang w:val="es-CR" w:eastAsia="en-US"/>
              </w:rPr>
            </w:pPr>
            <w:r w:rsidRPr="001D303A">
              <w:rPr>
                <w:rFonts w:eastAsiaTheme="minorHAnsi"/>
                <w:i/>
                <w:iCs/>
                <w:color w:val="000000"/>
                <w:sz w:val="22"/>
                <w:szCs w:val="22"/>
                <w:lang w:val="es-CR" w:eastAsia="en-US"/>
              </w:rPr>
              <w:t>En cuanto a los hallazgos, en la parte de ¿Qué encontramos?, presente en la página 2 se indica:</w:t>
            </w:r>
          </w:p>
          <w:p w14:paraId="5EA542A5" w14:textId="77777777" w:rsidR="00952969" w:rsidRPr="001D303A" w:rsidRDefault="00952969" w:rsidP="00CF727F">
            <w:pPr>
              <w:jc w:val="both"/>
              <w:rPr>
                <w:b/>
                <w:i/>
                <w:iCs/>
                <w:sz w:val="22"/>
                <w:szCs w:val="22"/>
              </w:rPr>
            </w:pPr>
          </w:p>
          <w:p w14:paraId="7273B975" w14:textId="77777777" w:rsidR="00952969" w:rsidRPr="001D303A" w:rsidRDefault="00952969" w:rsidP="00CF727F">
            <w:pPr>
              <w:suppressAutoHyphens w:val="0"/>
              <w:autoSpaceDE w:val="0"/>
              <w:autoSpaceDN w:val="0"/>
              <w:adjustRightInd w:val="0"/>
              <w:jc w:val="both"/>
              <w:rPr>
                <w:rFonts w:eastAsiaTheme="minorHAnsi"/>
                <w:i/>
                <w:iCs/>
                <w:color w:val="000000"/>
                <w:sz w:val="22"/>
                <w:szCs w:val="22"/>
                <w:lang w:val="es-CR" w:eastAsia="en-US"/>
              </w:rPr>
            </w:pPr>
            <w:r w:rsidRPr="001D303A">
              <w:rPr>
                <w:rFonts w:eastAsiaTheme="minorHAnsi"/>
                <w:i/>
                <w:iCs/>
                <w:color w:val="000000"/>
                <w:sz w:val="22"/>
                <w:szCs w:val="22"/>
                <w:lang w:val="es-CR" w:eastAsia="en-US"/>
              </w:rPr>
              <w:t xml:space="preserve">“…Determinó que la Dirección de Recursos Tecnológicos, transfirió fondos públicos a las Juntas, sin definir previamente el tipo contratación y los mecanismos de control que debían realizar dichos órganos…” </w:t>
            </w:r>
          </w:p>
          <w:p w14:paraId="0B265842" w14:textId="77777777" w:rsidR="00CF727F" w:rsidRPr="001D303A" w:rsidRDefault="00CF727F" w:rsidP="00CF727F">
            <w:pPr>
              <w:suppressAutoHyphens w:val="0"/>
              <w:autoSpaceDE w:val="0"/>
              <w:autoSpaceDN w:val="0"/>
              <w:adjustRightInd w:val="0"/>
              <w:jc w:val="both"/>
              <w:rPr>
                <w:rFonts w:eastAsiaTheme="minorHAnsi"/>
                <w:i/>
                <w:iCs/>
                <w:color w:val="000000"/>
                <w:sz w:val="22"/>
                <w:szCs w:val="22"/>
                <w:lang w:val="es-CR" w:eastAsia="en-US"/>
              </w:rPr>
            </w:pPr>
          </w:p>
          <w:p w14:paraId="5C9E9FBC" w14:textId="36C3A88F" w:rsidR="00952969" w:rsidRPr="001D303A" w:rsidRDefault="00952969" w:rsidP="00CF727F">
            <w:pPr>
              <w:suppressAutoHyphens w:val="0"/>
              <w:autoSpaceDE w:val="0"/>
              <w:autoSpaceDN w:val="0"/>
              <w:adjustRightInd w:val="0"/>
              <w:jc w:val="both"/>
              <w:rPr>
                <w:rFonts w:eastAsiaTheme="minorHAnsi"/>
                <w:i/>
                <w:iCs/>
                <w:color w:val="000000"/>
                <w:sz w:val="22"/>
                <w:szCs w:val="22"/>
                <w:lang w:val="es-CR" w:eastAsia="en-US"/>
              </w:rPr>
            </w:pPr>
            <w:r w:rsidRPr="001D303A">
              <w:rPr>
                <w:rFonts w:eastAsiaTheme="minorHAnsi"/>
                <w:i/>
                <w:iCs/>
                <w:color w:val="000000"/>
                <w:sz w:val="22"/>
                <w:szCs w:val="22"/>
                <w:lang w:val="es-CR" w:eastAsia="en-US"/>
              </w:rPr>
              <w:t xml:space="preserve">Sobre este punto, es necesario aclarar que la determinación del tipo de procedimiento a utilizar es competencia de las Juntas de Educación /Administrativas, de conformidad con el marco jurídico aplicable y en concordancia con el estrato al que pertenecen dichas Juntas en la resolución vigente de la Contraloría General de la República (CGR) sobre límites económicos. </w:t>
            </w:r>
          </w:p>
          <w:p w14:paraId="4C62CE3B" w14:textId="77777777" w:rsidR="00952969" w:rsidRPr="001D303A" w:rsidRDefault="00952969" w:rsidP="00CF727F">
            <w:pPr>
              <w:suppressAutoHyphens w:val="0"/>
              <w:autoSpaceDE w:val="0"/>
              <w:autoSpaceDN w:val="0"/>
              <w:adjustRightInd w:val="0"/>
              <w:jc w:val="both"/>
              <w:rPr>
                <w:rFonts w:eastAsiaTheme="minorHAnsi"/>
                <w:i/>
                <w:iCs/>
                <w:color w:val="000000"/>
                <w:sz w:val="22"/>
                <w:szCs w:val="22"/>
                <w:lang w:val="es-CR" w:eastAsia="en-US"/>
              </w:rPr>
            </w:pPr>
            <w:r w:rsidRPr="001D303A">
              <w:rPr>
                <w:rFonts w:eastAsiaTheme="minorHAnsi"/>
                <w:i/>
                <w:iCs/>
                <w:color w:val="000000"/>
                <w:sz w:val="22"/>
                <w:szCs w:val="22"/>
                <w:lang w:val="es-CR" w:eastAsia="en-US"/>
              </w:rPr>
              <w:t xml:space="preserve">Por lo anterior, no corresponde a la DRTE dicha determinación. No obstante, cabe aclarar que el proceso de autorización ante la CGR, es gestionado por las autoridades institucionales MEP, ante la noticia de la falta de capacidad de algunas juntas para realizar los procesos de compra del PNTM de manera eficaz y eficiente, y en apego al marco de legalidad vigente. </w:t>
            </w:r>
          </w:p>
          <w:p w14:paraId="1BE17A89" w14:textId="4D82A22C" w:rsidR="00952969" w:rsidRPr="001D303A" w:rsidRDefault="00952969" w:rsidP="00CF727F">
            <w:pPr>
              <w:jc w:val="both"/>
              <w:rPr>
                <w:b/>
                <w:i/>
                <w:iCs/>
                <w:sz w:val="22"/>
                <w:szCs w:val="22"/>
              </w:rPr>
            </w:pPr>
            <w:r w:rsidRPr="001D303A">
              <w:rPr>
                <w:rFonts w:eastAsiaTheme="minorHAnsi"/>
                <w:i/>
                <w:iCs/>
                <w:color w:val="000000"/>
                <w:sz w:val="22"/>
                <w:szCs w:val="22"/>
                <w:lang w:val="es-CR" w:eastAsia="en-US"/>
              </w:rPr>
              <w:t>Bajo la misma línea resulta importante indicar que el tema de contratación administrativa no es nuevo para las Juntas, de hecho todos los bienes y servicios que deben adquirir para el buen funcionamiento de los centros educativos se realizan bajo la normativa y principio de contratación administrativa vigentes. En razón de lo anterior, no es responsabilidad de la DRTE ni de la Comisión Insterinstitucional Interdisciplinaria las malas prácticas o desconocimiento de la normativa por parte de algunos órganos administrativos. En este sentido, vale acotar que los procesos de transferencias no son algo nuevo en el Ministerio de Educación Pública, siendo una figura legítima y amparada por ley (6746) que a su vez dispone de controles definidos, tanto de la transferencia a nivel central, como en la ejecución a nivel de Direcciones Regionales de Educación”.</w:t>
            </w:r>
          </w:p>
          <w:p w14:paraId="49F38E4B" w14:textId="77777777" w:rsidR="00952969" w:rsidRPr="001D303A" w:rsidRDefault="00952969" w:rsidP="00CF727F">
            <w:pPr>
              <w:jc w:val="both"/>
              <w:rPr>
                <w:b/>
                <w:i/>
                <w:iCs/>
                <w:sz w:val="22"/>
                <w:szCs w:val="22"/>
              </w:rPr>
            </w:pPr>
          </w:p>
          <w:p w14:paraId="5A433293" w14:textId="5F2AE858" w:rsidR="00952969" w:rsidRPr="001D303A" w:rsidRDefault="00952969" w:rsidP="00CF727F">
            <w:pPr>
              <w:jc w:val="both"/>
              <w:rPr>
                <w:b/>
                <w:i/>
                <w:iCs/>
                <w:sz w:val="22"/>
                <w:szCs w:val="22"/>
              </w:rPr>
            </w:pP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F81907" w14:textId="77777777" w:rsidR="007E515B" w:rsidRPr="001D303A" w:rsidRDefault="007E515B" w:rsidP="00CF727F">
            <w:pPr>
              <w:jc w:val="center"/>
              <w:rPr>
                <w:b/>
                <w:iCs/>
                <w:sz w:val="22"/>
                <w:szCs w:val="22"/>
              </w:rPr>
            </w:pP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E50366" w14:textId="0A2DAD2D" w:rsidR="007E515B" w:rsidRPr="001D303A" w:rsidRDefault="00711208" w:rsidP="00CF727F">
            <w:pPr>
              <w:jc w:val="center"/>
              <w:rPr>
                <w:sz w:val="22"/>
                <w:szCs w:val="22"/>
              </w:rPr>
            </w:pPr>
            <w:r w:rsidRPr="001D303A">
              <w:rPr>
                <w:color w:val="FF0000"/>
                <w:sz w:val="22"/>
                <w:szCs w:val="22"/>
              </w:rPr>
              <w:t>X</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C0426F" w14:textId="77777777" w:rsidR="007E515B" w:rsidRPr="001D303A" w:rsidRDefault="007E515B" w:rsidP="00CF727F">
            <w:pPr>
              <w:jc w:val="center"/>
              <w:rPr>
                <w:b/>
                <w:iCs/>
                <w:sz w:val="22"/>
                <w:szCs w:val="22"/>
              </w:rPr>
            </w:pP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80216C" w14:textId="77777777" w:rsidR="00CF727F" w:rsidRPr="001D303A" w:rsidRDefault="00CF727F" w:rsidP="00CF727F">
            <w:pPr>
              <w:autoSpaceDE w:val="0"/>
              <w:autoSpaceDN w:val="0"/>
              <w:adjustRightInd w:val="0"/>
              <w:jc w:val="both"/>
              <w:rPr>
                <w:i/>
                <w:iCs/>
                <w:sz w:val="22"/>
                <w:szCs w:val="22"/>
              </w:rPr>
            </w:pPr>
            <w:r w:rsidRPr="001D303A">
              <w:rPr>
                <w:sz w:val="22"/>
                <w:szCs w:val="22"/>
              </w:rPr>
              <w:t xml:space="preserve">En referencia al punto: </w:t>
            </w:r>
            <w:r w:rsidRPr="001D303A">
              <w:rPr>
                <w:i/>
                <w:iCs/>
                <w:sz w:val="22"/>
                <w:szCs w:val="22"/>
              </w:rPr>
              <w:t xml:space="preserve">“Determinó que la Dirección de Recursos Tecnológicos, transfirió fondos públicos a las Juntas, sin definir previamente el tipo de contratación y los mecanismos de control que debían realizar dichos órganos”. </w:t>
            </w:r>
          </w:p>
          <w:p w14:paraId="65649E85" w14:textId="77777777" w:rsidR="00CF727F" w:rsidRPr="001D303A" w:rsidRDefault="00CF727F" w:rsidP="00CF727F">
            <w:pPr>
              <w:autoSpaceDE w:val="0"/>
              <w:autoSpaceDN w:val="0"/>
              <w:adjustRightInd w:val="0"/>
              <w:jc w:val="both"/>
              <w:rPr>
                <w:sz w:val="22"/>
                <w:szCs w:val="22"/>
              </w:rPr>
            </w:pPr>
          </w:p>
          <w:p w14:paraId="503B8844" w14:textId="77777777" w:rsidR="00CF727F" w:rsidRPr="001D303A" w:rsidRDefault="00CF727F" w:rsidP="00CF727F">
            <w:pPr>
              <w:autoSpaceDE w:val="0"/>
              <w:autoSpaceDN w:val="0"/>
              <w:adjustRightInd w:val="0"/>
              <w:jc w:val="both"/>
              <w:rPr>
                <w:sz w:val="22"/>
                <w:szCs w:val="22"/>
              </w:rPr>
            </w:pPr>
            <w:r w:rsidRPr="001D303A">
              <w:rPr>
                <w:sz w:val="22"/>
                <w:szCs w:val="22"/>
              </w:rPr>
              <w:t xml:space="preserve">En el apartado </w:t>
            </w:r>
            <w:r w:rsidRPr="001D303A">
              <w:rPr>
                <w:i/>
                <w:iCs/>
                <w:sz w:val="22"/>
                <w:szCs w:val="22"/>
              </w:rPr>
              <w:t>2.1.1 Autorización del mecanismo de contratación directa concursada dentro del marco del PNTM</w:t>
            </w:r>
            <w:r w:rsidRPr="001D303A">
              <w:rPr>
                <w:sz w:val="22"/>
                <w:szCs w:val="22"/>
              </w:rPr>
              <w:t xml:space="preserve"> del borrador del Informe del Control Interno PNTM II parte, se evidencia lo siguiente: </w:t>
            </w:r>
          </w:p>
          <w:p w14:paraId="475BB917" w14:textId="77777777" w:rsidR="00CF727F" w:rsidRPr="001D303A" w:rsidRDefault="00CF727F" w:rsidP="00CF727F">
            <w:pPr>
              <w:autoSpaceDE w:val="0"/>
              <w:autoSpaceDN w:val="0"/>
              <w:adjustRightInd w:val="0"/>
              <w:jc w:val="both"/>
              <w:rPr>
                <w:sz w:val="22"/>
                <w:szCs w:val="22"/>
              </w:rPr>
            </w:pPr>
          </w:p>
          <w:p w14:paraId="2C3DE847" w14:textId="77777777" w:rsidR="00C12F0C" w:rsidRDefault="00CF727F" w:rsidP="00C12F0C">
            <w:pPr>
              <w:pStyle w:val="Prrafodelista"/>
              <w:numPr>
                <w:ilvl w:val="0"/>
                <w:numId w:val="28"/>
              </w:numPr>
              <w:autoSpaceDE w:val="0"/>
              <w:autoSpaceDN w:val="0"/>
              <w:adjustRightInd w:val="0"/>
              <w:spacing w:line="240" w:lineRule="auto"/>
              <w:ind w:left="357" w:hanging="357"/>
              <w:jc w:val="both"/>
              <w:rPr>
                <w:rFonts w:ascii="Times New Roman" w:hAnsi="Times New Roman" w:cs="Times New Roman"/>
              </w:rPr>
            </w:pPr>
            <w:r w:rsidRPr="00C12F0C">
              <w:rPr>
                <w:rFonts w:ascii="Times New Roman" w:hAnsi="Times New Roman" w:cs="Times New Roman"/>
              </w:rPr>
              <w:t xml:space="preserve">Que la Administración realizó dos transferencias de fondos a la Juntas Administrativas y de Educación para la compra de equipo tecnológico en el mes de julio y octubre del año 2016, por los siguientes montos: ₵3.677.005.751.40 y </w:t>
            </w:r>
            <w:r w:rsidR="0061546D" w:rsidRPr="00C12F0C">
              <w:rPr>
                <w:rFonts w:ascii="Times New Roman" w:hAnsi="Times New Roman" w:cs="Times New Roman"/>
              </w:rPr>
              <w:t>₵166.451.664.00.</w:t>
            </w:r>
          </w:p>
          <w:p w14:paraId="16016C4C" w14:textId="77777777" w:rsidR="00C12F0C" w:rsidRDefault="0061546D" w:rsidP="00C12F0C">
            <w:pPr>
              <w:pStyle w:val="Prrafodelista"/>
              <w:numPr>
                <w:ilvl w:val="0"/>
                <w:numId w:val="28"/>
              </w:numPr>
              <w:autoSpaceDE w:val="0"/>
              <w:autoSpaceDN w:val="0"/>
              <w:adjustRightInd w:val="0"/>
              <w:spacing w:line="240" w:lineRule="auto"/>
              <w:ind w:left="357" w:hanging="357"/>
              <w:jc w:val="both"/>
              <w:rPr>
                <w:rFonts w:ascii="Times New Roman" w:hAnsi="Times New Roman" w:cs="Times New Roman"/>
              </w:rPr>
            </w:pPr>
            <w:r w:rsidRPr="00C12F0C">
              <w:rPr>
                <w:rFonts w:ascii="Times New Roman" w:hAnsi="Times New Roman" w:cs="Times New Roman"/>
              </w:rPr>
              <w:t>Que mediante oficio DM-1709-12-2016, con fecha 2 de diciembre del 2016, la señora Ministra de ese momento, le solicita a la CGR autorización para que las Juntas utilicen el mecanismo de “contratación directa concursada” para la compra de equipos tecnológicos dentro del marco del PNTM. Es decir, al momento de realizar las transferencias a las Juntas, la DRTE todavía no había solicitado autorización a la CGR para realizar dicho procedimiento de contratación administrativa.</w:t>
            </w:r>
          </w:p>
          <w:p w14:paraId="65FD76CF" w14:textId="4FA46272" w:rsidR="0061546D" w:rsidRPr="00C12F0C" w:rsidRDefault="0061546D" w:rsidP="00C12F0C">
            <w:pPr>
              <w:pStyle w:val="Prrafodelista"/>
              <w:numPr>
                <w:ilvl w:val="0"/>
                <w:numId w:val="28"/>
              </w:numPr>
              <w:autoSpaceDE w:val="0"/>
              <w:autoSpaceDN w:val="0"/>
              <w:adjustRightInd w:val="0"/>
              <w:spacing w:line="240" w:lineRule="auto"/>
              <w:ind w:left="357" w:hanging="357"/>
              <w:jc w:val="both"/>
              <w:rPr>
                <w:rFonts w:ascii="Times New Roman" w:hAnsi="Times New Roman" w:cs="Times New Roman"/>
              </w:rPr>
            </w:pPr>
            <w:r w:rsidRPr="00C12F0C">
              <w:rPr>
                <w:rFonts w:ascii="Times New Roman" w:hAnsi="Times New Roman" w:cs="Times New Roman"/>
              </w:rPr>
              <w:t>Luego, mediante oficio DCA-0444 con fecha 27 de febrero del 2017, la CGR autoriza el procedimiento de “contratación directa concursada para la compra de equipos tecnológicos”. Sobre el particular se determinó que la CGR autorizó dicho procedimiento casi 7 meses después de realizada las primeras transferencias a las Juntas Administrativas y de Educación.</w:t>
            </w:r>
          </w:p>
          <w:p w14:paraId="15E22599" w14:textId="684172B4" w:rsidR="0061546D" w:rsidRPr="001D303A" w:rsidRDefault="0061546D" w:rsidP="0061546D">
            <w:pPr>
              <w:autoSpaceDE w:val="0"/>
              <w:autoSpaceDN w:val="0"/>
              <w:adjustRightInd w:val="0"/>
              <w:jc w:val="both"/>
              <w:rPr>
                <w:sz w:val="22"/>
                <w:szCs w:val="22"/>
              </w:rPr>
            </w:pPr>
            <w:r w:rsidRPr="001D303A">
              <w:rPr>
                <w:sz w:val="22"/>
                <w:szCs w:val="22"/>
              </w:rPr>
              <w:t xml:space="preserve">Además, en los apartados siguientes del borrador del Informe de CI del PNTM II, se evidencia </w:t>
            </w:r>
            <w:r w:rsidR="00B31AD4" w:rsidRPr="001D303A">
              <w:rPr>
                <w:sz w:val="22"/>
                <w:szCs w:val="22"/>
              </w:rPr>
              <w:t xml:space="preserve">que </w:t>
            </w:r>
            <w:r w:rsidRPr="001D303A">
              <w:rPr>
                <w:sz w:val="22"/>
                <w:szCs w:val="22"/>
              </w:rPr>
              <w:t xml:space="preserve">la implementación de los mecanismos de control interno, </w:t>
            </w:r>
            <w:r w:rsidR="00B31AD4" w:rsidRPr="001D303A">
              <w:rPr>
                <w:sz w:val="22"/>
                <w:szCs w:val="22"/>
              </w:rPr>
              <w:t xml:space="preserve">se dan </w:t>
            </w:r>
            <w:r w:rsidRPr="001D303A">
              <w:rPr>
                <w:sz w:val="22"/>
                <w:szCs w:val="22"/>
              </w:rPr>
              <w:t xml:space="preserve">posterior a la fecha en que se realizaron las transferencias de fondos a las Juntas, en el mes de julio y octubre del año 2016, a </w:t>
            </w:r>
            <w:r w:rsidR="00B31AD4" w:rsidRPr="001D303A">
              <w:rPr>
                <w:sz w:val="22"/>
                <w:szCs w:val="22"/>
              </w:rPr>
              <w:t>continuación,</w:t>
            </w:r>
            <w:r w:rsidRPr="001D303A">
              <w:rPr>
                <w:sz w:val="22"/>
                <w:szCs w:val="22"/>
              </w:rPr>
              <w:t xml:space="preserve"> le detallo: </w:t>
            </w:r>
          </w:p>
          <w:p w14:paraId="00F18DAD" w14:textId="77777777" w:rsidR="0061546D" w:rsidRPr="001D303A" w:rsidRDefault="0061546D" w:rsidP="0061546D">
            <w:pPr>
              <w:autoSpaceDE w:val="0"/>
              <w:autoSpaceDN w:val="0"/>
              <w:adjustRightInd w:val="0"/>
              <w:jc w:val="both"/>
              <w:rPr>
                <w:sz w:val="22"/>
                <w:szCs w:val="22"/>
              </w:rPr>
            </w:pPr>
          </w:p>
          <w:p w14:paraId="5F033458" w14:textId="32831095" w:rsidR="0061546D" w:rsidRPr="001D303A" w:rsidRDefault="00B31AD4" w:rsidP="0061546D">
            <w:pPr>
              <w:autoSpaceDE w:val="0"/>
              <w:autoSpaceDN w:val="0"/>
              <w:adjustRightInd w:val="0"/>
              <w:jc w:val="both"/>
              <w:rPr>
                <w:sz w:val="22"/>
                <w:szCs w:val="22"/>
              </w:rPr>
            </w:pPr>
            <w:r w:rsidRPr="001D303A">
              <w:rPr>
                <w:sz w:val="22"/>
                <w:szCs w:val="22"/>
              </w:rPr>
              <w:t>2.1.2 Creación de la Comisión Institucional dentro del PNTM</w:t>
            </w:r>
          </w:p>
          <w:p w14:paraId="691FE743" w14:textId="07F7EBF4" w:rsidR="00B31AD4" w:rsidRPr="001D303A" w:rsidRDefault="00B31AD4" w:rsidP="0061546D">
            <w:pPr>
              <w:autoSpaceDE w:val="0"/>
              <w:autoSpaceDN w:val="0"/>
              <w:adjustRightInd w:val="0"/>
              <w:jc w:val="both"/>
              <w:rPr>
                <w:sz w:val="22"/>
                <w:szCs w:val="22"/>
              </w:rPr>
            </w:pPr>
          </w:p>
          <w:p w14:paraId="4D23B7B9" w14:textId="765A32D0" w:rsidR="00B31AD4" w:rsidRPr="001D303A" w:rsidRDefault="00B31AD4" w:rsidP="0061546D">
            <w:pPr>
              <w:autoSpaceDE w:val="0"/>
              <w:autoSpaceDN w:val="0"/>
              <w:adjustRightInd w:val="0"/>
              <w:jc w:val="both"/>
              <w:rPr>
                <w:sz w:val="22"/>
                <w:szCs w:val="22"/>
              </w:rPr>
            </w:pPr>
            <w:r w:rsidRPr="001D303A">
              <w:rPr>
                <w:sz w:val="22"/>
                <w:szCs w:val="22"/>
              </w:rPr>
              <w:t xml:space="preserve">En el citado borrador de Informe se indica: </w:t>
            </w:r>
          </w:p>
          <w:p w14:paraId="7542855C" w14:textId="140302F3" w:rsidR="00B31AD4" w:rsidRPr="001D303A" w:rsidRDefault="00B31AD4" w:rsidP="0061546D">
            <w:pPr>
              <w:autoSpaceDE w:val="0"/>
              <w:autoSpaceDN w:val="0"/>
              <w:adjustRightInd w:val="0"/>
              <w:jc w:val="both"/>
              <w:rPr>
                <w:sz w:val="22"/>
                <w:szCs w:val="22"/>
              </w:rPr>
            </w:pPr>
          </w:p>
          <w:p w14:paraId="7C9BD583" w14:textId="4F5CC356" w:rsidR="00B31AD4" w:rsidRPr="001D303A" w:rsidRDefault="00B31AD4" w:rsidP="0061546D">
            <w:pPr>
              <w:autoSpaceDE w:val="0"/>
              <w:autoSpaceDN w:val="0"/>
              <w:adjustRightInd w:val="0"/>
              <w:jc w:val="both"/>
              <w:rPr>
                <w:i/>
                <w:iCs/>
                <w:sz w:val="22"/>
                <w:szCs w:val="22"/>
              </w:rPr>
            </w:pPr>
            <w:r w:rsidRPr="001D303A">
              <w:rPr>
                <w:i/>
                <w:iCs/>
                <w:sz w:val="22"/>
                <w:szCs w:val="22"/>
              </w:rPr>
              <w:t>“Sobre el particular se denota, que la Administración conformó el órgano fiscalizador del mecanismo de contratación directa concursada dentro del marco del PNTM, 9 meses después de que la DRTE realizara la primera transferencia de fondos  (mes de julio del año 2016) a las Juntas”</w:t>
            </w:r>
          </w:p>
          <w:p w14:paraId="34BE973B" w14:textId="77777777" w:rsidR="007E0A2E" w:rsidRPr="001D303A" w:rsidRDefault="007E0A2E" w:rsidP="0061546D">
            <w:pPr>
              <w:autoSpaceDE w:val="0"/>
              <w:autoSpaceDN w:val="0"/>
              <w:adjustRightInd w:val="0"/>
              <w:jc w:val="both"/>
              <w:rPr>
                <w:i/>
                <w:iCs/>
                <w:sz w:val="22"/>
                <w:szCs w:val="22"/>
              </w:rPr>
            </w:pPr>
          </w:p>
          <w:p w14:paraId="4B123E94" w14:textId="556AB087" w:rsidR="00B31AD4" w:rsidRPr="001D303A" w:rsidRDefault="00B31AD4" w:rsidP="0061546D">
            <w:pPr>
              <w:autoSpaceDE w:val="0"/>
              <w:autoSpaceDN w:val="0"/>
              <w:adjustRightInd w:val="0"/>
              <w:jc w:val="both"/>
              <w:rPr>
                <w:sz w:val="22"/>
                <w:szCs w:val="22"/>
              </w:rPr>
            </w:pPr>
            <w:r w:rsidRPr="001D303A">
              <w:rPr>
                <w:sz w:val="22"/>
                <w:szCs w:val="22"/>
              </w:rPr>
              <w:t>2.1.3 Establecimiento del refrendo en las compras de equipos tecnológicos del PNTM.</w:t>
            </w:r>
          </w:p>
          <w:p w14:paraId="7902FC7D" w14:textId="029D3243" w:rsidR="007E0A2E" w:rsidRPr="001D303A" w:rsidRDefault="007E0A2E" w:rsidP="0061546D">
            <w:pPr>
              <w:autoSpaceDE w:val="0"/>
              <w:autoSpaceDN w:val="0"/>
              <w:adjustRightInd w:val="0"/>
              <w:jc w:val="both"/>
              <w:rPr>
                <w:sz w:val="22"/>
                <w:szCs w:val="22"/>
              </w:rPr>
            </w:pPr>
          </w:p>
          <w:p w14:paraId="794C07E7" w14:textId="77777777" w:rsidR="007E0A2E" w:rsidRPr="001D303A" w:rsidRDefault="007E0A2E" w:rsidP="007E0A2E">
            <w:pPr>
              <w:autoSpaceDE w:val="0"/>
              <w:autoSpaceDN w:val="0"/>
              <w:adjustRightInd w:val="0"/>
              <w:jc w:val="both"/>
              <w:rPr>
                <w:sz w:val="22"/>
                <w:szCs w:val="22"/>
              </w:rPr>
            </w:pPr>
            <w:r w:rsidRPr="001D303A">
              <w:rPr>
                <w:sz w:val="22"/>
                <w:szCs w:val="22"/>
              </w:rPr>
              <w:t xml:space="preserve">En el citado borrador de Informe se indica: </w:t>
            </w:r>
          </w:p>
          <w:p w14:paraId="639DE8B6" w14:textId="21B192FA" w:rsidR="007E0A2E" w:rsidRPr="001D303A" w:rsidRDefault="007E0A2E" w:rsidP="0061546D">
            <w:pPr>
              <w:autoSpaceDE w:val="0"/>
              <w:autoSpaceDN w:val="0"/>
              <w:adjustRightInd w:val="0"/>
              <w:jc w:val="both"/>
              <w:rPr>
                <w:sz w:val="22"/>
                <w:szCs w:val="22"/>
              </w:rPr>
            </w:pPr>
          </w:p>
          <w:p w14:paraId="34604262" w14:textId="4B94941D" w:rsidR="007E0A2E" w:rsidRPr="001D303A" w:rsidRDefault="007E0A2E" w:rsidP="0061546D">
            <w:pPr>
              <w:autoSpaceDE w:val="0"/>
              <w:autoSpaceDN w:val="0"/>
              <w:adjustRightInd w:val="0"/>
              <w:jc w:val="both"/>
              <w:rPr>
                <w:i/>
                <w:iCs/>
                <w:sz w:val="22"/>
                <w:szCs w:val="22"/>
              </w:rPr>
            </w:pPr>
            <w:r w:rsidRPr="001D303A">
              <w:rPr>
                <w:i/>
                <w:iCs/>
                <w:sz w:val="22"/>
                <w:szCs w:val="22"/>
              </w:rPr>
              <w:t>“Es decir, el procedimiento para darle eficiencia y eficacia a las contrataciones directas concursada realizadas por la Juntas dentro del marco del PNTM, lo definió la Administración 11 meses después de que la DRTE realizara la primera transferencia de fondos (mes de julio del año 2016) a las Juntas de Educación y Administrativas”</w:t>
            </w:r>
          </w:p>
          <w:p w14:paraId="6608C3CA" w14:textId="77777777" w:rsidR="007E0A2E" w:rsidRPr="001D303A" w:rsidRDefault="007E0A2E" w:rsidP="0061546D">
            <w:pPr>
              <w:autoSpaceDE w:val="0"/>
              <w:autoSpaceDN w:val="0"/>
              <w:adjustRightInd w:val="0"/>
              <w:jc w:val="both"/>
              <w:rPr>
                <w:sz w:val="22"/>
                <w:szCs w:val="22"/>
              </w:rPr>
            </w:pPr>
          </w:p>
          <w:p w14:paraId="58FC6C0C" w14:textId="77777777" w:rsidR="00B31AD4" w:rsidRPr="001D303A" w:rsidRDefault="00B31AD4" w:rsidP="0061546D">
            <w:pPr>
              <w:autoSpaceDE w:val="0"/>
              <w:autoSpaceDN w:val="0"/>
              <w:adjustRightInd w:val="0"/>
              <w:jc w:val="both"/>
              <w:rPr>
                <w:sz w:val="22"/>
                <w:szCs w:val="22"/>
              </w:rPr>
            </w:pPr>
            <w:r w:rsidRPr="001D303A">
              <w:rPr>
                <w:sz w:val="22"/>
                <w:szCs w:val="22"/>
              </w:rPr>
              <w:t>2.1.4 Oficio DRTE-PNTM-104-2017 (Notificación a la Juntas del Refrendo)</w:t>
            </w:r>
          </w:p>
          <w:p w14:paraId="6D308B15" w14:textId="77777777" w:rsidR="007E0A2E" w:rsidRPr="001D303A" w:rsidRDefault="007E0A2E" w:rsidP="0061546D">
            <w:pPr>
              <w:autoSpaceDE w:val="0"/>
              <w:autoSpaceDN w:val="0"/>
              <w:adjustRightInd w:val="0"/>
              <w:jc w:val="both"/>
              <w:rPr>
                <w:sz w:val="22"/>
                <w:szCs w:val="22"/>
              </w:rPr>
            </w:pPr>
          </w:p>
          <w:p w14:paraId="581503AC" w14:textId="77777777" w:rsidR="007E0A2E" w:rsidRPr="001D303A" w:rsidRDefault="007E0A2E" w:rsidP="007E0A2E">
            <w:pPr>
              <w:autoSpaceDE w:val="0"/>
              <w:autoSpaceDN w:val="0"/>
              <w:adjustRightInd w:val="0"/>
              <w:jc w:val="both"/>
              <w:rPr>
                <w:sz w:val="22"/>
                <w:szCs w:val="22"/>
              </w:rPr>
            </w:pPr>
            <w:r w:rsidRPr="001D303A">
              <w:rPr>
                <w:sz w:val="22"/>
                <w:szCs w:val="22"/>
              </w:rPr>
              <w:t xml:space="preserve">En el citado borrador de Informe se indica: </w:t>
            </w:r>
          </w:p>
          <w:p w14:paraId="176D68CB" w14:textId="1C360139" w:rsidR="007E0A2E" w:rsidRPr="001D303A" w:rsidRDefault="007E0A2E" w:rsidP="0061546D">
            <w:pPr>
              <w:autoSpaceDE w:val="0"/>
              <w:autoSpaceDN w:val="0"/>
              <w:adjustRightInd w:val="0"/>
              <w:jc w:val="both"/>
              <w:rPr>
                <w:sz w:val="22"/>
                <w:szCs w:val="22"/>
              </w:rPr>
            </w:pPr>
          </w:p>
          <w:p w14:paraId="5ED9B3C2" w14:textId="32004241" w:rsidR="007E0A2E" w:rsidRPr="001D303A" w:rsidRDefault="007E0A2E" w:rsidP="0061546D">
            <w:pPr>
              <w:autoSpaceDE w:val="0"/>
              <w:autoSpaceDN w:val="0"/>
              <w:adjustRightInd w:val="0"/>
              <w:jc w:val="both"/>
              <w:rPr>
                <w:i/>
                <w:iCs/>
                <w:sz w:val="22"/>
                <w:szCs w:val="22"/>
              </w:rPr>
            </w:pPr>
            <w:r w:rsidRPr="001D303A">
              <w:rPr>
                <w:i/>
                <w:iCs/>
                <w:color w:val="000000"/>
                <w:sz w:val="22"/>
                <w:szCs w:val="22"/>
              </w:rPr>
              <w:t xml:space="preserve">“(…) esta Dirección de Auditoría Interna realizó una prueba de auditoría, y determinó que la Dirección de Recursos Tecnológicos en Educación, le notificó a las Juntas </w:t>
            </w:r>
            <w:r w:rsidRPr="001D303A">
              <w:rPr>
                <w:i/>
                <w:iCs/>
                <w:sz w:val="22"/>
                <w:szCs w:val="22"/>
              </w:rPr>
              <w:t> el oficio DRTE-PNTM-104-2017, a partir del 22 de setiembre del año 2017. Es decir, que a dichos Órganos se les notificó las condiciones establecidas por la CGR, y por la Administración, 14 meses después de realizada la I transferencia en fondos del PNTM a las Juntas”.</w:t>
            </w:r>
          </w:p>
          <w:p w14:paraId="24B1B43E" w14:textId="77777777" w:rsidR="007E0A2E" w:rsidRPr="001D303A" w:rsidRDefault="007E0A2E" w:rsidP="0061546D">
            <w:pPr>
              <w:autoSpaceDE w:val="0"/>
              <w:autoSpaceDN w:val="0"/>
              <w:adjustRightInd w:val="0"/>
              <w:jc w:val="both"/>
              <w:rPr>
                <w:sz w:val="22"/>
                <w:szCs w:val="22"/>
              </w:rPr>
            </w:pPr>
          </w:p>
          <w:p w14:paraId="66895348" w14:textId="5100240A" w:rsidR="000F001E" w:rsidRPr="001D303A" w:rsidRDefault="000F001E" w:rsidP="000F001E">
            <w:pPr>
              <w:jc w:val="both"/>
              <w:rPr>
                <w:sz w:val="22"/>
                <w:szCs w:val="22"/>
              </w:rPr>
            </w:pPr>
            <w:r w:rsidRPr="001D303A">
              <w:rPr>
                <w:sz w:val="22"/>
                <w:szCs w:val="22"/>
              </w:rPr>
              <w:t xml:space="preserve">Sobre el particular, se logró constatar que la DRTE, lideró y tuvo a cargo la ejecución del PNTM, y definió de forma tardía el mecanismo de contratación óptimo para la compra de equipos tecnológicos, y </w:t>
            </w:r>
            <w:r w:rsidR="00711208" w:rsidRPr="001D303A">
              <w:rPr>
                <w:sz w:val="22"/>
                <w:szCs w:val="22"/>
              </w:rPr>
              <w:t>los mecanismos</w:t>
            </w:r>
            <w:r w:rsidRPr="001D303A">
              <w:rPr>
                <w:sz w:val="22"/>
                <w:szCs w:val="22"/>
              </w:rPr>
              <w:t xml:space="preserve"> de control en dicho programa. </w:t>
            </w:r>
          </w:p>
          <w:p w14:paraId="253704C6" w14:textId="46BD50C0" w:rsidR="00711208" w:rsidRPr="001D303A" w:rsidRDefault="00711208" w:rsidP="000F001E">
            <w:pPr>
              <w:jc w:val="both"/>
              <w:rPr>
                <w:sz w:val="22"/>
                <w:szCs w:val="22"/>
              </w:rPr>
            </w:pPr>
          </w:p>
          <w:p w14:paraId="67CF9FC7" w14:textId="72947AB1" w:rsidR="00711208" w:rsidRPr="001D303A" w:rsidRDefault="00711208" w:rsidP="000F001E">
            <w:pPr>
              <w:jc w:val="both"/>
              <w:rPr>
                <w:sz w:val="22"/>
                <w:szCs w:val="22"/>
              </w:rPr>
            </w:pPr>
            <w:r w:rsidRPr="001D303A">
              <w:rPr>
                <w:sz w:val="22"/>
                <w:szCs w:val="22"/>
              </w:rPr>
              <w:t xml:space="preserve">Por otro lado, en referencia al punto que indica la Directora de Recursos Tecnológicos en Educación, en lo siguiente: </w:t>
            </w:r>
          </w:p>
          <w:p w14:paraId="25081439" w14:textId="1CD4DB1F" w:rsidR="0015675D" w:rsidRPr="001D303A" w:rsidRDefault="000F001E" w:rsidP="0015675D">
            <w:pPr>
              <w:rPr>
                <w:sz w:val="22"/>
                <w:szCs w:val="22"/>
              </w:rPr>
            </w:pPr>
            <w:r w:rsidRPr="001D303A">
              <w:rPr>
                <w:sz w:val="22"/>
                <w:szCs w:val="22"/>
              </w:rPr>
              <w:t xml:space="preserve"> </w:t>
            </w:r>
          </w:p>
          <w:p w14:paraId="2CE6F2FA" w14:textId="7CC5ABA9" w:rsidR="00711208" w:rsidRPr="001D303A" w:rsidRDefault="00711208" w:rsidP="00711208">
            <w:pPr>
              <w:jc w:val="both"/>
              <w:rPr>
                <w:i/>
                <w:iCs/>
                <w:sz w:val="22"/>
                <w:szCs w:val="22"/>
              </w:rPr>
            </w:pPr>
            <w:r w:rsidRPr="001D303A">
              <w:rPr>
                <w:i/>
                <w:iCs/>
                <w:sz w:val="22"/>
                <w:szCs w:val="22"/>
              </w:rPr>
              <w:t xml:space="preserve">“Bajo la misma línea resulta importante indicar que el tema de contratación administrativa no es nuevo para las Juntas, de hecho todos los bienes y servicios que deben adquirir para el buen funcionamiento de los centros educativos se realizan bajo la normativa y principio de contratación administrativa vigentes. En razón de lo anterior, no es responsabilidad de la DRTE ni de la Comisión </w:t>
            </w:r>
            <w:r w:rsidR="00166C22" w:rsidRPr="001D303A">
              <w:rPr>
                <w:i/>
                <w:iCs/>
                <w:sz w:val="22"/>
                <w:szCs w:val="22"/>
              </w:rPr>
              <w:t>Interinstitucional</w:t>
            </w:r>
            <w:r w:rsidRPr="001D303A">
              <w:rPr>
                <w:i/>
                <w:iCs/>
                <w:sz w:val="22"/>
                <w:szCs w:val="22"/>
              </w:rPr>
              <w:t xml:space="preserve"> Interdisciplinaria las malas prácticas o desconocimiento de la normativa por parte de algunos órganos administrativos. En este sentido, vale acotar que los procesos de transferencias no son algo nuevo en el Ministerio de Educación Pública, siendo una figura legítima y amparada por ley (6746) que a su vez dispone de controles definidos, tanto de la transferencia a nivel central, como en la ejecución a nivel de Direcciones Regionales de Educación”.</w:t>
            </w:r>
          </w:p>
          <w:p w14:paraId="3CA22E61" w14:textId="77777777" w:rsidR="00DC238D" w:rsidRDefault="00DC238D" w:rsidP="00574620">
            <w:pPr>
              <w:jc w:val="both"/>
              <w:rPr>
                <w:sz w:val="22"/>
                <w:szCs w:val="22"/>
              </w:rPr>
            </w:pPr>
          </w:p>
          <w:p w14:paraId="02468E28" w14:textId="17BD80E1" w:rsidR="00574620" w:rsidRPr="00A93AB0" w:rsidRDefault="00F754DE" w:rsidP="00574620">
            <w:pPr>
              <w:jc w:val="both"/>
              <w:rPr>
                <w:i/>
                <w:sz w:val="22"/>
                <w:szCs w:val="22"/>
              </w:rPr>
            </w:pPr>
            <w:r>
              <w:rPr>
                <w:sz w:val="22"/>
                <w:szCs w:val="22"/>
              </w:rPr>
              <w:t>Al respecto</w:t>
            </w:r>
            <w:r w:rsidR="00574620">
              <w:rPr>
                <w:sz w:val="22"/>
                <w:szCs w:val="22"/>
              </w:rPr>
              <w:t xml:space="preserve">, sugerimos analizar lo indicado en el artículo 106 del </w:t>
            </w:r>
            <w:r w:rsidR="00574620" w:rsidRPr="00A93AB0">
              <w:rPr>
                <w:sz w:val="22"/>
                <w:szCs w:val="22"/>
              </w:rPr>
              <w:t xml:space="preserve"> </w:t>
            </w:r>
            <w:r w:rsidR="00574620">
              <w:rPr>
                <w:sz w:val="22"/>
                <w:szCs w:val="22"/>
              </w:rPr>
              <w:t xml:space="preserve">Decreto Ejecutivo 38249-ME </w:t>
            </w:r>
            <w:r w:rsidR="00574620" w:rsidRPr="00A93AB0">
              <w:rPr>
                <w:sz w:val="22"/>
                <w:szCs w:val="22"/>
              </w:rPr>
              <w:t>Reglamento General de Juntas de Educación y Juntas Administrativas</w:t>
            </w:r>
            <w:r>
              <w:rPr>
                <w:sz w:val="22"/>
                <w:szCs w:val="22"/>
              </w:rPr>
              <w:t xml:space="preserve"> , que señala:</w:t>
            </w:r>
            <w:r w:rsidR="00574620" w:rsidRPr="00A93AB0">
              <w:rPr>
                <w:sz w:val="22"/>
                <w:szCs w:val="22"/>
              </w:rPr>
              <w:t xml:space="preserve">  </w:t>
            </w:r>
          </w:p>
          <w:p w14:paraId="4F5FA322" w14:textId="5197167A" w:rsidR="00574620" w:rsidRDefault="00574620" w:rsidP="00757DD0">
            <w:pPr>
              <w:jc w:val="both"/>
              <w:rPr>
                <w:sz w:val="22"/>
                <w:szCs w:val="22"/>
              </w:rPr>
            </w:pPr>
          </w:p>
          <w:p w14:paraId="2072BC5A" w14:textId="23023CC0" w:rsidR="00711208" w:rsidRPr="001D303A" w:rsidRDefault="00711208" w:rsidP="00757DD0">
            <w:pPr>
              <w:jc w:val="both"/>
              <w:rPr>
                <w:sz w:val="22"/>
                <w:szCs w:val="22"/>
              </w:rPr>
            </w:pPr>
            <w:r w:rsidRPr="001D303A">
              <w:rPr>
                <w:sz w:val="22"/>
                <w:szCs w:val="22"/>
              </w:rPr>
              <w:t xml:space="preserve"> </w:t>
            </w:r>
          </w:p>
          <w:p w14:paraId="4A02D0DF" w14:textId="1882F9A7" w:rsidR="00711208" w:rsidRDefault="00574620" w:rsidP="004D0CB3">
            <w:pPr>
              <w:jc w:val="both"/>
              <w:rPr>
                <w:color w:val="000000"/>
                <w:sz w:val="22"/>
                <w:szCs w:val="22"/>
              </w:rPr>
            </w:pPr>
            <w:r w:rsidRPr="00A93AB0">
              <w:rPr>
                <w:i/>
                <w:color w:val="000000"/>
                <w:sz w:val="22"/>
                <w:szCs w:val="22"/>
              </w:rPr>
              <w:t xml:space="preserve">Artículo 106.- Las Direcciones del nivel central, por medio de las cuales se canalizan recursos públicos a las Juntas, funcionarán como Unidades Ejecutoras de Transferencias en su área de competencia. Para tales efectos, les corresponde dictar los lineamientos técnicos, directrices y manuales de procedimientos requeridos para orientar </w:t>
            </w:r>
            <w:r w:rsidRPr="004D0CB3">
              <w:rPr>
                <w:b/>
                <w:i/>
                <w:color w:val="000000"/>
                <w:sz w:val="22"/>
                <w:szCs w:val="22"/>
              </w:rPr>
              <w:t>la asignación, la ejecución y la supervisión de los recursos públicos que canalizan a las Juntas, de conformidad con la normativa aplicable</w:t>
            </w:r>
            <w:r w:rsidRPr="00A93AB0">
              <w:rPr>
                <w:i/>
                <w:color w:val="000000"/>
                <w:sz w:val="22"/>
                <w:szCs w:val="22"/>
              </w:rPr>
              <w:t>.</w:t>
            </w:r>
            <w:r>
              <w:rPr>
                <w:i/>
                <w:color w:val="000000"/>
                <w:sz w:val="22"/>
                <w:szCs w:val="22"/>
              </w:rPr>
              <w:t xml:space="preserve"> </w:t>
            </w:r>
            <w:r w:rsidRPr="004D0CB3">
              <w:rPr>
                <w:color w:val="000000"/>
                <w:sz w:val="22"/>
                <w:szCs w:val="22"/>
              </w:rPr>
              <w:t>El resaltado no corresponde al original.</w:t>
            </w:r>
          </w:p>
          <w:p w14:paraId="73B03F40" w14:textId="77777777" w:rsidR="00574620" w:rsidRDefault="00574620" w:rsidP="004D0CB3">
            <w:pPr>
              <w:jc w:val="both"/>
              <w:rPr>
                <w:color w:val="000000"/>
                <w:sz w:val="22"/>
                <w:szCs w:val="22"/>
              </w:rPr>
            </w:pPr>
          </w:p>
          <w:p w14:paraId="4B77744F" w14:textId="4B9271D8" w:rsidR="00574620" w:rsidRPr="004D0CB3" w:rsidRDefault="00574620" w:rsidP="004D0CB3">
            <w:pPr>
              <w:jc w:val="both"/>
              <w:rPr>
                <w:rFonts w:ascii="Bookman Old Style" w:eastAsiaTheme="minorHAnsi" w:hAnsi="Bookman Old Style" w:cs="Bookman Old Style"/>
                <w:color w:val="000000"/>
                <w:lang w:val="es-CR" w:eastAsia="en-US"/>
              </w:rPr>
            </w:pPr>
            <w:r w:rsidRPr="0053521D">
              <w:rPr>
                <w:color w:val="000000"/>
                <w:sz w:val="22"/>
                <w:szCs w:val="22"/>
              </w:rPr>
              <w:t xml:space="preserve">Aunado, se le anexa el oficio </w:t>
            </w:r>
            <w:r w:rsidRPr="0053521D">
              <w:rPr>
                <w:rFonts w:ascii="Bookman Old Style" w:eastAsiaTheme="minorHAnsi" w:hAnsi="Bookman Old Style" w:cs="Bookman Old Style"/>
                <w:color w:val="000000"/>
                <w:lang w:val="es-CR" w:eastAsia="en-US"/>
              </w:rPr>
              <w:t xml:space="preserve"> </w:t>
            </w:r>
            <w:r w:rsidRPr="0053521D">
              <w:rPr>
                <w:rFonts w:eastAsiaTheme="minorHAnsi"/>
                <w:color w:val="000000"/>
                <w:sz w:val="22"/>
                <w:szCs w:val="22"/>
                <w:lang w:val="es-CR" w:eastAsia="en-US"/>
              </w:rPr>
              <w:t>DF-DECEP-0373-2017 /DF-DGJ-0531-04-2017, emitido en su momento por la MSc. Florencia Rodríguez Martínez y MSc. Sonia Calderón Villalobos, ambas de la Dirección Financiera, que refiere a este tema, para</w:t>
            </w:r>
            <w:r>
              <w:rPr>
                <w:rFonts w:eastAsiaTheme="minorHAnsi"/>
                <w:bCs/>
                <w:color w:val="000000"/>
                <w:sz w:val="22"/>
                <w:szCs w:val="22"/>
                <w:lang w:val="es-CR" w:eastAsia="en-US"/>
              </w:rPr>
              <w:t xml:space="preserve"> su conocimiento.</w:t>
            </w:r>
          </w:p>
          <w:p w14:paraId="04C18933" w14:textId="115E85D9" w:rsidR="007E0A2E" w:rsidRPr="001D303A" w:rsidRDefault="007E0A2E" w:rsidP="0061546D">
            <w:pPr>
              <w:autoSpaceDE w:val="0"/>
              <w:autoSpaceDN w:val="0"/>
              <w:adjustRightInd w:val="0"/>
              <w:jc w:val="both"/>
              <w:rPr>
                <w:sz w:val="22"/>
                <w:szCs w:val="22"/>
              </w:rPr>
            </w:pPr>
          </w:p>
        </w:tc>
      </w:tr>
      <w:tr w:rsidR="0045719D" w:rsidRPr="001D303A" w14:paraId="2DE7DE73" w14:textId="77777777" w:rsidTr="001D303A">
        <w:trPr>
          <w:trHeight w:val="284"/>
        </w:trPr>
        <w:tc>
          <w:tcPr>
            <w:tcW w:w="3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989A3" w14:textId="77777777" w:rsidR="00425140" w:rsidRPr="001D303A" w:rsidRDefault="00425140" w:rsidP="00425140">
            <w:pPr>
              <w:pStyle w:val="Sinespaciado"/>
              <w:jc w:val="both"/>
              <w:rPr>
                <w:rStyle w:val="Textoennegrita"/>
                <w:i/>
                <w:iCs/>
                <w:sz w:val="22"/>
                <w:szCs w:val="22"/>
              </w:rPr>
            </w:pPr>
            <w:r w:rsidRPr="001D303A">
              <w:rPr>
                <w:rStyle w:val="Textoennegrita"/>
                <w:i/>
                <w:iCs/>
                <w:sz w:val="22"/>
                <w:szCs w:val="22"/>
              </w:rPr>
              <w:t>Resumen Ejecutivo</w:t>
            </w:r>
          </w:p>
          <w:p w14:paraId="5D11F1AD" w14:textId="77777777" w:rsidR="00425140" w:rsidRPr="001D303A" w:rsidRDefault="00425140" w:rsidP="00425140">
            <w:pPr>
              <w:pStyle w:val="Sinespaciado"/>
              <w:jc w:val="both"/>
              <w:rPr>
                <w:rStyle w:val="Textoennegrita"/>
                <w:i/>
                <w:iCs/>
                <w:sz w:val="22"/>
                <w:szCs w:val="22"/>
              </w:rPr>
            </w:pPr>
          </w:p>
          <w:p w14:paraId="14717449" w14:textId="77777777" w:rsidR="00425140" w:rsidRPr="001D303A" w:rsidRDefault="00425140" w:rsidP="00425140">
            <w:pPr>
              <w:pStyle w:val="Sinespaciado"/>
              <w:jc w:val="both"/>
              <w:rPr>
                <w:rStyle w:val="Textoennegrita"/>
                <w:bCs w:val="0"/>
                <w:i/>
                <w:iCs/>
                <w:sz w:val="22"/>
                <w:szCs w:val="22"/>
              </w:rPr>
            </w:pPr>
            <w:r w:rsidRPr="001D303A">
              <w:rPr>
                <w:rStyle w:val="Textoennegrita"/>
                <w:bCs w:val="0"/>
                <w:i/>
                <w:iCs/>
                <w:sz w:val="22"/>
                <w:szCs w:val="22"/>
              </w:rPr>
              <w:t>Qué encontramos?</w:t>
            </w:r>
          </w:p>
          <w:p w14:paraId="348F737A" w14:textId="4F8E2080" w:rsidR="00425140" w:rsidRPr="001D303A" w:rsidRDefault="00425140" w:rsidP="00425140">
            <w:pPr>
              <w:jc w:val="both"/>
              <w:rPr>
                <w:i/>
                <w:iCs/>
                <w:color w:val="0A0A0A"/>
                <w:w w:val="105"/>
                <w:sz w:val="22"/>
                <w:szCs w:val="22"/>
              </w:rPr>
            </w:pPr>
            <w:r w:rsidRPr="001D303A">
              <w:rPr>
                <w:i/>
                <w:iCs/>
                <w:sz w:val="22"/>
                <w:szCs w:val="22"/>
              </w:rPr>
              <w:t>En ese sentido, se logró evidenciar que la Administración le solicitó a la Contraloría General de la República (En adelante CGR), una autorización para realizar el procedimiento de contratación directa concursada, 7 meses después de realizada la primera transferencia a las Junta Administrativas y de Educación</w:t>
            </w:r>
          </w:p>
        </w:tc>
        <w:tc>
          <w:tcPr>
            <w:tcW w:w="2977" w:type="dxa"/>
            <w:tcBorders>
              <w:top w:val="single" w:sz="8" w:space="0" w:color="auto"/>
              <w:left w:val="nil"/>
              <w:bottom w:val="single" w:sz="8" w:space="0" w:color="auto"/>
              <w:right w:val="single" w:sz="8" w:space="0" w:color="auto"/>
            </w:tcBorders>
          </w:tcPr>
          <w:p w14:paraId="73A168CA" w14:textId="387AA5A7" w:rsidR="00425140" w:rsidRPr="001D303A" w:rsidRDefault="00425140" w:rsidP="00425140">
            <w:pPr>
              <w:jc w:val="both"/>
              <w:rPr>
                <w:i/>
                <w:iCs/>
                <w:sz w:val="22"/>
                <w:szCs w:val="22"/>
              </w:rPr>
            </w:pPr>
            <w:r w:rsidRPr="001D303A">
              <w:rPr>
                <w:i/>
                <w:iCs/>
                <w:sz w:val="22"/>
                <w:szCs w:val="22"/>
              </w:rPr>
              <w:t>En relación con lo indicado en la página 2 del borrador de informe sobre</w:t>
            </w:r>
            <w:r w:rsidR="0088351C" w:rsidRPr="001D303A">
              <w:rPr>
                <w:i/>
                <w:iCs/>
                <w:sz w:val="22"/>
                <w:szCs w:val="22"/>
              </w:rPr>
              <w:t xml:space="preserve"> </w:t>
            </w:r>
            <w:r w:rsidRPr="001D303A">
              <w:rPr>
                <w:i/>
                <w:iCs/>
                <w:sz w:val="22"/>
                <w:szCs w:val="22"/>
              </w:rPr>
              <w:t xml:space="preserve">“..Una autorización para realizar el procedimiento de contratación directa concursada, 7 meses después de realizada la primera transferencia a las Juntas Administrativas y de Educación.” </w:t>
            </w:r>
          </w:p>
          <w:p w14:paraId="708251E9" w14:textId="77777777" w:rsidR="00425140" w:rsidRPr="001D303A" w:rsidRDefault="00425140" w:rsidP="00425140">
            <w:pPr>
              <w:jc w:val="both"/>
              <w:rPr>
                <w:i/>
                <w:iCs/>
                <w:sz w:val="22"/>
                <w:szCs w:val="22"/>
              </w:rPr>
            </w:pPr>
          </w:p>
          <w:p w14:paraId="7E4DD779" w14:textId="7035A0FA" w:rsidR="00066875" w:rsidRPr="001D303A" w:rsidRDefault="00425140" w:rsidP="00425140">
            <w:pPr>
              <w:jc w:val="both"/>
              <w:rPr>
                <w:i/>
                <w:iCs/>
                <w:sz w:val="22"/>
                <w:szCs w:val="22"/>
              </w:rPr>
            </w:pPr>
            <w:r w:rsidRPr="001D303A">
              <w:rPr>
                <w:i/>
                <w:iCs/>
                <w:sz w:val="22"/>
                <w:szCs w:val="22"/>
              </w:rPr>
              <w:t>Resulta importante aclarar que si bien es cierto se realizaron dos transferencias a las Juntas, las mismas son independientes y cada una está direccionada a trámites distintos, es decir 1. (Contrataciones ordinarias (primera transferencia) 2. contrataciones autorizadas por la CGR (segunda transferencia). Respecto al plazo de los 7 meses, trascurridos desde la primera transferencia y el trámite de solicitud a la CGR del procedimiento de contratación directa concursada, es importante reiterar que la Administración con el fin de garantizar el correcto desarrollo del proceso de contratación administrativa para la adquisición de los equipos, que originalmente les corresponde a las Juntas, decide acudir a la Contraloría General de la Republica con el fin de solicitar la autorización para que las Juntas pudieran realizar una contratación directa concursada con el fin de facilitar dicho trámite, con los recursos depositados en la segunda transferencia.</w:t>
            </w: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503A17" w14:textId="77777777" w:rsidR="00425140" w:rsidRPr="001D303A" w:rsidRDefault="00425140" w:rsidP="00425140">
            <w:pPr>
              <w:jc w:val="center"/>
              <w:rPr>
                <w:b/>
                <w:iCs/>
                <w:sz w:val="22"/>
                <w:szCs w:val="22"/>
              </w:rPr>
            </w:pP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D14505" w14:textId="53C9164C" w:rsidR="00425140" w:rsidRPr="001D303A" w:rsidRDefault="00066875" w:rsidP="00425140">
            <w:pPr>
              <w:jc w:val="center"/>
              <w:rPr>
                <w:sz w:val="22"/>
                <w:szCs w:val="22"/>
              </w:rPr>
            </w:pPr>
            <w:r w:rsidRPr="001D303A">
              <w:rPr>
                <w:color w:val="FF0000"/>
                <w:sz w:val="22"/>
                <w:szCs w:val="22"/>
              </w:rPr>
              <w:t>X</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51A14A" w14:textId="77777777" w:rsidR="00425140" w:rsidRPr="001D303A" w:rsidRDefault="00425140" w:rsidP="00425140">
            <w:pPr>
              <w:jc w:val="center"/>
              <w:rPr>
                <w:b/>
                <w:iCs/>
                <w:sz w:val="22"/>
                <w:szCs w:val="22"/>
              </w:rPr>
            </w:pP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E7C73A" w14:textId="4587BA01" w:rsidR="00AB69DA" w:rsidRPr="001D303A" w:rsidRDefault="00AB69DA" w:rsidP="00425140">
            <w:pPr>
              <w:jc w:val="both"/>
              <w:rPr>
                <w:sz w:val="22"/>
                <w:szCs w:val="22"/>
              </w:rPr>
            </w:pPr>
            <w:r w:rsidRPr="001D303A">
              <w:rPr>
                <w:sz w:val="22"/>
                <w:szCs w:val="22"/>
              </w:rPr>
              <w:t xml:space="preserve">En referencia al punto: </w:t>
            </w:r>
          </w:p>
          <w:p w14:paraId="4130B2B8" w14:textId="77777777" w:rsidR="00AB69DA" w:rsidRPr="001D303A" w:rsidRDefault="00AB69DA" w:rsidP="00425140">
            <w:pPr>
              <w:jc w:val="both"/>
              <w:rPr>
                <w:i/>
                <w:iCs/>
                <w:sz w:val="22"/>
                <w:szCs w:val="22"/>
              </w:rPr>
            </w:pPr>
          </w:p>
          <w:p w14:paraId="31A66563" w14:textId="0D1636C2" w:rsidR="00425140" w:rsidRPr="001D303A" w:rsidRDefault="003306F7" w:rsidP="00425140">
            <w:pPr>
              <w:jc w:val="both"/>
              <w:rPr>
                <w:i/>
                <w:iCs/>
                <w:sz w:val="22"/>
                <w:szCs w:val="22"/>
              </w:rPr>
            </w:pPr>
            <w:r w:rsidRPr="001D303A">
              <w:rPr>
                <w:i/>
                <w:iCs/>
                <w:sz w:val="22"/>
                <w:szCs w:val="22"/>
              </w:rPr>
              <w:t>“</w:t>
            </w:r>
            <w:r w:rsidR="00425140" w:rsidRPr="001D303A">
              <w:rPr>
                <w:i/>
                <w:iCs/>
                <w:sz w:val="22"/>
                <w:szCs w:val="22"/>
              </w:rPr>
              <w:t xml:space="preserve">En relación con lo indicado en la página 2 del borrador de informe sobre “..Una autorización para realizar el procedimiento de contratación directa concursada, 7 meses después de realizada la primera transferencia a las Juntas Administrativas y de Educación.” </w:t>
            </w:r>
          </w:p>
          <w:p w14:paraId="578C5B8F" w14:textId="77777777" w:rsidR="00425140" w:rsidRPr="001D303A" w:rsidRDefault="00425140" w:rsidP="00425140">
            <w:pPr>
              <w:jc w:val="both"/>
              <w:rPr>
                <w:i/>
                <w:iCs/>
                <w:sz w:val="22"/>
                <w:szCs w:val="22"/>
              </w:rPr>
            </w:pPr>
          </w:p>
          <w:p w14:paraId="4278216E" w14:textId="77777777" w:rsidR="00425140" w:rsidRPr="001D303A" w:rsidRDefault="00425140" w:rsidP="00425140">
            <w:pPr>
              <w:autoSpaceDE w:val="0"/>
              <w:autoSpaceDN w:val="0"/>
              <w:adjustRightInd w:val="0"/>
              <w:jc w:val="both"/>
              <w:rPr>
                <w:i/>
                <w:iCs/>
                <w:sz w:val="22"/>
                <w:szCs w:val="22"/>
              </w:rPr>
            </w:pPr>
            <w:r w:rsidRPr="001D303A">
              <w:rPr>
                <w:i/>
                <w:iCs/>
                <w:sz w:val="22"/>
                <w:szCs w:val="22"/>
              </w:rPr>
              <w:t>Resulta importante aclarar que si bien es cierto se realizaron dos transferencias a las Juntas, las mismas son independientes y cada una está direccionada a trámites distintos, es decir 1. (Contrataciones ordinarias (primera transferencia) 2. contrataciones autorizadas por la CGR (segunda transferencia). Respecto al plazo de los 7 meses, trascurridos desde la primera transferencia y el trámite de solicitud a la CGR del procedimiento de contratación directa concursada, es importante reiterar que la Administración con el fin de garantizar el correcto desarrollo del proceso de contratación administrativa para la adquisición de los equipos, que originalmente les corresponde a las Juntas, decide acudir a la Contraloría General de la Republica con el fin de solicitar la autorización para que las Juntas pudieran realizar una contratación directa concursada con el fin de facilitar dicho trámite, con los recursos depositados en la segunda transferencia.</w:t>
            </w:r>
          </w:p>
          <w:p w14:paraId="4F769044" w14:textId="77777777" w:rsidR="00425140" w:rsidRPr="001D303A" w:rsidRDefault="00425140" w:rsidP="00425140">
            <w:pPr>
              <w:autoSpaceDE w:val="0"/>
              <w:autoSpaceDN w:val="0"/>
              <w:adjustRightInd w:val="0"/>
              <w:jc w:val="both"/>
              <w:rPr>
                <w:i/>
                <w:iCs/>
                <w:sz w:val="22"/>
                <w:szCs w:val="22"/>
              </w:rPr>
            </w:pPr>
          </w:p>
          <w:p w14:paraId="68D3F27A" w14:textId="7405DA00" w:rsidR="00425140" w:rsidRPr="001D303A" w:rsidRDefault="00425140" w:rsidP="00425140">
            <w:pPr>
              <w:autoSpaceDE w:val="0"/>
              <w:autoSpaceDN w:val="0"/>
              <w:adjustRightInd w:val="0"/>
              <w:jc w:val="both"/>
              <w:rPr>
                <w:sz w:val="22"/>
                <w:szCs w:val="22"/>
              </w:rPr>
            </w:pPr>
            <w:r w:rsidRPr="001D303A">
              <w:rPr>
                <w:sz w:val="22"/>
                <w:szCs w:val="22"/>
              </w:rPr>
              <w:t xml:space="preserve">Sobre el particular, esta Dirección considera que dicho comentario no es de recibido, ya que esta Auditoría logró evidenciar que la definición del mecanismo óptimo para la compra de equipos tecnológicos fue definida por la DRTE. </w:t>
            </w:r>
          </w:p>
          <w:p w14:paraId="12AD69EB" w14:textId="77777777" w:rsidR="00425140" w:rsidRPr="001D303A" w:rsidRDefault="00425140" w:rsidP="00425140">
            <w:pPr>
              <w:autoSpaceDE w:val="0"/>
              <w:autoSpaceDN w:val="0"/>
              <w:adjustRightInd w:val="0"/>
              <w:jc w:val="both"/>
              <w:rPr>
                <w:sz w:val="22"/>
                <w:szCs w:val="22"/>
              </w:rPr>
            </w:pPr>
          </w:p>
          <w:p w14:paraId="68A570DE" w14:textId="56953B9B" w:rsidR="00425140" w:rsidRPr="001D303A" w:rsidRDefault="00425140" w:rsidP="00425140">
            <w:pPr>
              <w:autoSpaceDE w:val="0"/>
              <w:autoSpaceDN w:val="0"/>
              <w:adjustRightInd w:val="0"/>
              <w:jc w:val="both"/>
              <w:rPr>
                <w:sz w:val="22"/>
                <w:szCs w:val="22"/>
              </w:rPr>
            </w:pPr>
            <w:r w:rsidRPr="001D303A">
              <w:rPr>
                <w:sz w:val="22"/>
                <w:szCs w:val="22"/>
              </w:rPr>
              <w:t xml:space="preserve">De igual manera, la tramitología de </w:t>
            </w:r>
            <w:r w:rsidR="00AB69DA" w:rsidRPr="001D303A">
              <w:rPr>
                <w:sz w:val="22"/>
                <w:szCs w:val="22"/>
              </w:rPr>
              <w:t>autorización del</w:t>
            </w:r>
            <w:r w:rsidRPr="001D303A">
              <w:rPr>
                <w:sz w:val="22"/>
                <w:szCs w:val="22"/>
              </w:rPr>
              <w:t xml:space="preserve"> Procedimiento de Contratación Directa Concursada, fue lidera por la Directora de Recursos Tecnológicos en Educación, en coordinación con la Ministra de Educación </w:t>
            </w:r>
            <w:r w:rsidR="00066875" w:rsidRPr="001D303A">
              <w:rPr>
                <w:sz w:val="22"/>
                <w:szCs w:val="22"/>
              </w:rPr>
              <w:t xml:space="preserve">en su momento, por lo que queda en evidencia que las Juntas no tuvieron participación de dicho proceso. </w:t>
            </w:r>
          </w:p>
        </w:tc>
      </w:tr>
      <w:tr w:rsidR="0045719D" w:rsidRPr="001D303A" w14:paraId="5E37916E" w14:textId="77777777" w:rsidTr="001D303A">
        <w:trPr>
          <w:trHeight w:val="284"/>
        </w:trPr>
        <w:tc>
          <w:tcPr>
            <w:tcW w:w="3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620449" w14:textId="77777777" w:rsidR="00425140" w:rsidRPr="001D303A" w:rsidRDefault="00425140" w:rsidP="00425140">
            <w:pPr>
              <w:jc w:val="both"/>
              <w:rPr>
                <w:i/>
                <w:iCs/>
                <w:color w:val="0A0A0A"/>
                <w:w w:val="105"/>
                <w:sz w:val="22"/>
                <w:szCs w:val="22"/>
              </w:rPr>
            </w:pPr>
          </w:p>
          <w:p w14:paraId="7055B955" w14:textId="4EF343D0" w:rsidR="00066875" w:rsidRPr="001D303A" w:rsidRDefault="00066875" w:rsidP="00066875">
            <w:pPr>
              <w:pStyle w:val="Ttulo2"/>
              <w:spacing w:before="0" w:beforeAutospacing="0" w:after="0" w:afterAutospacing="0"/>
              <w:rPr>
                <w:i/>
                <w:iCs/>
                <w:sz w:val="22"/>
                <w:szCs w:val="22"/>
              </w:rPr>
            </w:pPr>
            <w:r w:rsidRPr="001D303A">
              <w:rPr>
                <w:i/>
                <w:iCs/>
                <w:sz w:val="22"/>
                <w:szCs w:val="22"/>
              </w:rPr>
              <w:t>3.CONCLUSIONES</w:t>
            </w:r>
          </w:p>
          <w:p w14:paraId="1789EB3E" w14:textId="77777777" w:rsidR="00066875" w:rsidRPr="001D303A" w:rsidRDefault="00066875" w:rsidP="00425140">
            <w:pPr>
              <w:jc w:val="both"/>
              <w:rPr>
                <w:i/>
                <w:iCs/>
                <w:color w:val="0A0A0A"/>
                <w:w w:val="105"/>
                <w:sz w:val="22"/>
                <w:szCs w:val="22"/>
              </w:rPr>
            </w:pPr>
          </w:p>
          <w:p w14:paraId="159F2979" w14:textId="77777777" w:rsidR="00066875" w:rsidRPr="001D303A" w:rsidRDefault="00066875" w:rsidP="00066875">
            <w:pPr>
              <w:jc w:val="both"/>
              <w:rPr>
                <w:i/>
                <w:iCs/>
                <w:sz w:val="22"/>
                <w:szCs w:val="22"/>
              </w:rPr>
            </w:pPr>
            <w:r w:rsidRPr="001D303A">
              <w:rPr>
                <w:i/>
                <w:iCs/>
                <w:sz w:val="22"/>
                <w:szCs w:val="22"/>
              </w:rPr>
              <w:t>Ahora bien, también quedó en evidencia la falta de asesoría y fiscalización por parte de la Comisión Interinstitucional, de la Dirección de Recursos Tecnológicos en Educación, de los Directores Regionales, Asesores Legales de las DRE, y Asesores de Circuito, por lo que esta Dirección de Auditoria Interna considera que existe una responsabilidad compartida por parte de todos los involucrados en el proceso</w:t>
            </w:r>
          </w:p>
          <w:p w14:paraId="579245AA" w14:textId="77777777" w:rsidR="00066875" w:rsidRPr="001D303A" w:rsidRDefault="00066875" w:rsidP="00425140">
            <w:pPr>
              <w:jc w:val="both"/>
              <w:rPr>
                <w:i/>
                <w:iCs/>
                <w:color w:val="0A0A0A"/>
                <w:w w:val="105"/>
                <w:sz w:val="22"/>
                <w:szCs w:val="22"/>
              </w:rPr>
            </w:pPr>
          </w:p>
          <w:p w14:paraId="62DA6B5D" w14:textId="77777777" w:rsidR="00066875" w:rsidRPr="001D303A" w:rsidRDefault="00066875" w:rsidP="00425140">
            <w:pPr>
              <w:jc w:val="both"/>
              <w:rPr>
                <w:i/>
                <w:iCs/>
                <w:color w:val="0A0A0A"/>
                <w:w w:val="105"/>
                <w:sz w:val="22"/>
                <w:szCs w:val="22"/>
              </w:rPr>
            </w:pPr>
          </w:p>
          <w:p w14:paraId="334DA789" w14:textId="2187692B" w:rsidR="00066875" w:rsidRPr="001D303A" w:rsidRDefault="00066875" w:rsidP="00425140">
            <w:pPr>
              <w:jc w:val="both"/>
              <w:rPr>
                <w:i/>
                <w:iCs/>
                <w:color w:val="0A0A0A"/>
                <w:w w:val="105"/>
                <w:sz w:val="22"/>
                <w:szCs w:val="22"/>
              </w:rPr>
            </w:pPr>
          </w:p>
        </w:tc>
        <w:tc>
          <w:tcPr>
            <w:tcW w:w="2977" w:type="dxa"/>
            <w:tcBorders>
              <w:top w:val="single" w:sz="8" w:space="0" w:color="auto"/>
              <w:left w:val="nil"/>
              <w:bottom w:val="single" w:sz="8" w:space="0" w:color="auto"/>
              <w:right w:val="single" w:sz="8" w:space="0" w:color="auto"/>
            </w:tcBorders>
          </w:tcPr>
          <w:p w14:paraId="4C524A51" w14:textId="77777777" w:rsidR="00066875" w:rsidRPr="001D303A" w:rsidRDefault="00066875" w:rsidP="00066875">
            <w:pPr>
              <w:suppressAutoHyphens w:val="0"/>
              <w:autoSpaceDE w:val="0"/>
              <w:autoSpaceDN w:val="0"/>
              <w:adjustRightInd w:val="0"/>
              <w:jc w:val="both"/>
              <w:rPr>
                <w:rFonts w:eastAsiaTheme="minorHAnsi"/>
                <w:i/>
                <w:iCs/>
                <w:color w:val="000000"/>
                <w:sz w:val="22"/>
                <w:szCs w:val="22"/>
                <w:lang w:val="es-CR" w:eastAsia="en-US"/>
              </w:rPr>
            </w:pPr>
            <w:r w:rsidRPr="001D303A">
              <w:rPr>
                <w:rFonts w:eastAsiaTheme="minorHAnsi"/>
                <w:i/>
                <w:iCs/>
                <w:color w:val="000000"/>
                <w:sz w:val="22"/>
                <w:szCs w:val="22"/>
                <w:lang w:val="es-CR" w:eastAsia="en-US"/>
              </w:rPr>
              <w:t xml:space="preserve">En cuanto a la conclusión a la que se hace referencia en la página 11 sobre “ ahora bien, también quedó en evidencia la falta de asesoría y fiscalización por parte de la Comsión Interinstitucional…” corresponde indicar que, la señora Sonia Marta Mora Escalante, Ministra de Educación Pública, mediante resolución No 1224-MEP-2017 conformó la Comisión Institucional-lnterdisciplinaria con fundamento en la autorización de la CGR en el oficio DCA-0444 del 27 de febrero de 2017. Dicha Resolución en los artículos 1 , 2 y 4 indica: </w:t>
            </w:r>
          </w:p>
          <w:p w14:paraId="0BF9DFF1" w14:textId="77777777" w:rsidR="00066875" w:rsidRPr="001D303A" w:rsidRDefault="00066875" w:rsidP="00066875">
            <w:pPr>
              <w:suppressAutoHyphens w:val="0"/>
              <w:autoSpaceDE w:val="0"/>
              <w:autoSpaceDN w:val="0"/>
              <w:adjustRightInd w:val="0"/>
              <w:jc w:val="both"/>
              <w:rPr>
                <w:rFonts w:eastAsiaTheme="minorHAnsi"/>
                <w:i/>
                <w:iCs/>
                <w:color w:val="000000"/>
                <w:sz w:val="22"/>
                <w:szCs w:val="22"/>
                <w:lang w:val="es-CR" w:eastAsia="en-US"/>
              </w:rPr>
            </w:pPr>
            <w:r w:rsidRPr="001D303A">
              <w:rPr>
                <w:rFonts w:eastAsiaTheme="minorHAnsi"/>
                <w:b/>
                <w:bCs/>
                <w:i/>
                <w:iCs/>
                <w:color w:val="000000"/>
                <w:sz w:val="22"/>
                <w:szCs w:val="22"/>
                <w:lang w:val="es-CR" w:eastAsia="en-US"/>
              </w:rPr>
              <w:t>Artículo 1</w:t>
            </w:r>
            <w:r w:rsidRPr="001D303A">
              <w:rPr>
                <w:rFonts w:eastAsiaTheme="minorHAnsi"/>
                <w:i/>
                <w:iCs/>
                <w:color w:val="000000"/>
                <w:sz w:val="22"/>
                <w:szCs w:val="22"/>
                <w:lang w:val="es-CR" w:eastAsia="en-US"/>
              </w:rPr>
              <w:t xml:space="preserve">.- </w:t>
            </w:r>
            <w:r w:rsidRPr="001D303A">
              <w:rPr>
                <w:rFonts w:eastAsiaTheme="minorHAnsi"/>
                <w:b/>
                <w:bCs/>
                <w:i/>
                <w:iCs/>
                <w:color w:val="000000"/>
                <w:sz w:val="22"/>
                <w:szCs w:val="22"/>
                <w:lang w:val="es-CR" w:eastAsia="en-US"/>
              </w:rPr>
              <w:t xml:space="preserve">Creación: </w:t>
            </w:r>
          </w:p>
          <w:p w14:paraId="0C10E437" w14:textId="77777777" w:rsidR="00066875" w:rsidRPr="001D303A" w:rsidRDefault="00066875" w:rsidP="00066875">
            <w:pPr>
              <w:suppressAutoHyphens w:val="0"/>
              <w:autoSpaceDE w:val="0"/>
              <w:autoSpaceDN w:val="0"/>
              <w:adjustRightInd w:val="0"/>
              <w:jc w:val="both"/>
              <w:rPr>
                <w:rFonts w:eastAsiaTheme="minorHAnsi"/>
                <w:i/>
                <w:iCs/>
                <w:color w:val="000000"/>
                <w:sz w:val="22"/>
                <w:szCs w:val="22"/>
                <w:lang w:val="es-CR" w:eastAsia="en-US"/>
              </w:rPr>
            </w:pPr>
            <w:r w:rsidRPr="001D303A">
              <w:rPr>
                <w:rFonts w:eastAsiaTheme="minorHAnsi"/>
                <w:i/>
                <w:iCs/>
                <w:color w:val="000000"/>
                <w:sz w:val="22"/>
                <w:szCs w:val="22"/>
                <w:lang w:val="es-CR" w:eastAsia="en-US"/>
              </w:rPr>
              <w:t xml:space="preserve">“Creese la Comisión Institucional Interdisciplinaria del procedimiento de compra directa concursada autorizada para el PNTM Tecno@prender, en adelante la Comisión, como instancia asesora de las Juntas de Educación y Juntas administrativas de los 166 centros educativos parte de esta iniciativa” </w:t>
            </w:r>
          </w:p>
          <w:p w14:paraId="7F0FC647" w14:textId="77777777" w:rsidR="00066875" w:rsidRPr="001D303A" w:rsidRDefault="00066875" w:rsidP="00066875">
            <w:pPr>
              <w:suppressAutoHyphens w:val="0"/>
              <w:autoSpaceDE w:val="0"/>
              <w:autoSpaceDN w:val="0"/>
              <w:adjustRightInd w:val="0"/>
              <w:jc w:val="both"/>
              <w:rPr>
                <w:rFonts w:eastAsiaTheme="minorHAnsi"/>
                <w:i/>
                <w:iCs/>
                <w:color w:val="000000"/>
                <w:sz w:val="22"/>
                <w:szCs w:val="22"/>
                <w:lang w:val="es-CR" w:eastAsia="en-US"/>
              </w:rPr>
            </w:pPr>
            <w:r w:rsidRPr="001D303A">
              <w:rPr>
                <w:rFonts w:eastAsiaTheme="minorHAnsi"/>
                <w:b/>
                <w:bCs/>
                <w:i/>
                <w:iCs/>
                <w:color w:val="000000"/>
                <w:sz w:val="22"/>
                <w:szCs w:val="22"/>
                <w:lang w:val="es-CR" w:eastAsia="en-US"/>
              </w:rPr>
              <w:t>Articulo 2-. Organización</w:t>
            </w:r>
            <w:r w:rsidRPr="001D303A">
              <w:rPr>
                <w:rFonts w:eastAsiaTheme="minorHAnsi"/>
                <w:i/>
                <w:iCs/>
                <w:color w:val="000000"/>
                <w:sz w:val="22"/>
                <w:szCs w:val="22"/>
                <w:lang w:val="es-CR" w:eastAsia="en-US"/>
              </w:rPr>
              <w:t xml:space="preserve">. </w:t>
            </w:r>
          </w:p>
          <w:p w14:paraId="1B3689C1" w14:textId="77777777" w:rsidR="00066875" w:rsidRPr="001D303A" w:rsidRDefault="00066875" w:rsidP="00066875">
            <w:pPr>
              <w:suppressAutoHyphens w:val="0"/>
              <w:autoSpaceDE w:val="0"/>
              <w:autoSpaceDN w:val="0"/>
              <w:adjustRightInd w:val="0"/>
              <w:jc w:val="both"/>
              <w:rPr>
                <w:rFonts w:eastAsiaTheme="minorHAnsi"/>
                <w:i/>
                <w:iCs/>
                <w:color w:val="000000"/>
                <w:sz w:val="22"/>
                <w:szCs w:val="22"/>
                <w:lang w:val="es-CR" w:eastAsia="en-US"/>
              </w:rPr>
            </w:pPr>
            <w:r w:rsidRPr="001D303A">
              <w:rPr>
                <w:rFonts w:eastAsiaTheme="minorHAnsi"/>
                <w:i/>
                <w:iCs/>
                <w:color w:val="000000"/>
                <w:sz w:val="22"/>
                <w:szCs w:val="22"/>
                <w:lang w:val="es-CR" w:eastAsia="en-US"/>
              </w:rPr>
              <w:t xml:space="preserve">“La estructura para la administración de la Comisión, se conforma con la participación colegiada de diferentes instancias que permita la correcta gestión y ejecución de las sumas destinadas al proceso de compra directa concursada del PNTM Tecno@prender. Corresponde a la Dirección de Recursos MINISTERIO DE EDUCACIÓN PÚBLICA Viceministerio Académico </w:t>
            </w:r>
            <w:r w:rsidRPr="001D303A">
              <w:rPr>
                <w:rFonts w:eastAsiaTheme="minorHAnsi"/>
                <w:b/>
                <w:bCs/>
                <w:i/>
                <w:iCs/>
                <w:color w:val="000000"/>
                <w:sz w:val="22"/>
                <w:szCs w:val="22"/>
                <w:lang w:val="es-CR" w:eastAsia="en-US"/>
              </w:rPr>
              <w:t xml:space="preserve">Dirección de Recursos Tecnológicos en Educación </w:t>
            </w:r>
          </w:p>
          <w:p w14:paraId="164F839D" w14:textId="77777777" w:rsidR="00066875" w:rsidRPr="001D303A" w:rsidRDefault="00066875" w:rsidP="00066875">
            <w:pPr>
              <w:suppressAutoHyphens w:val="0"/>
              <w:autoSpaceDE w:val="0"/>
              <w:autoSpaceDN w:val="0"/>
              <w:adjustRightInd w:val="0"/>
              <w:jc w:val="both"/>
              <w:rPr>
                <w:rFonts w:eastAsiaTheme="minorHAnsi"/>
                <w:i/>
                <w:iCs/>
                <w:sz w:val="22"/>
                <w:szCs w:val="22"/>
                <w:lang w:val="es-CR" w:eastAsia="en-US"/>
              </w:rPr>
            </w:pPr>
            <w:r w:rsidRPr="001D303A">
              <w:rPr>
                <w:rFonts w:eastAsiaTheme="minorHAnsi"/>
                <w:i/>
                <w:iCs/>
                <w:sz w:val="22"/>
                <w:szCs w:val="22"/>
                <w:lang w:val="es-CR" w:eastAsia="en-US"/>
              </w:rPr>
              <w:t xml:space="preserve">Transformación curricular, una apuesta por la calidad educativa. Tel.: (506) 22553525 • Ext.: 4623 San Francisco de Goicoechea de la Iglesia de ladrillos 100 norte y 100 al oeste. Edificio Antiguo CENADI www.mep.go.cr </w:t>
            </w:r>
          </w:p>
          <w:p w14:paraId="0378D0FE" w14:textId="77777777" w:rsidR="00066875" w:rsidRPr="001D303A" w:rsidRDefault="00066875" w:rsidP="00066875">
            <w:pPr>
              <w:suppressAutoHyphens w:val="0"/>
              <w:autoSpaceDE w:val="0"/>
              <w:autoSpaceDN w:val="0"/>
              <w:adjustRightInd w:val="0"/>
              <w:jc w:val="both"/>
              <w:rPr>
                <w:rFonts w:eastAsiaTheme="minorHAnsi"/>
                <w:i/>
                <w:iCs/>
                <w:sz w:val="22"/>
                <w:szCs w:val="22"/>
                <w:lang w:val="es-CR" w:eastAsia="en-US"/>
              </w:rPr>
            </w:pPr>
          </w:p>
          <w:p w14:paraId="4CF6412B" w14:textId="77777777" w:rsidR="00066875" w:rsidRPr="001D303A" w:rsidRDefault="00066875" w:rsidP="00066875">
            <w:pPr>
              <w:pageBreakBefore/>
              <w:suppressAutoHyphens w:val="0"/>
              <w:autoSpaceDE w:val="0"/>
              <w:autoSpaceDN w:val="0"/>
              <w:adjustRightInd w:val="0"/>
              <w:jc w:val="both"/>
              <w:rPr>
                <w:rFonts w:eastAsiaTheme="minorHAnsi"/>
                <w:i/>
                <w:iCs/>
                <w:sz w:val="22"/>
                <w:szCs w:val="22"/>
                <w:lang w:val="es-CR" w:eastAsia="en-US"/>
              </w:rPr>
            </w:pPr>
            <w:r w:rsidRPr="001D303A">
              <w:rPr>
                <w:rFonts w:eastAsiaTheme="minorHAnsi"/>
                <w:i/>
                <w:iCs/>
                <w:sz w:val="22"/>
                <w:szCs w:val="22"/>
                <w:lang w:val="es-CR" w:eastAsia="en-US"/>
              </w:rPr>
              <w:t xml:space="preserve">Tecnológicos en Educación, como instancia rectora del proceso, la coordinación y dirección de la Comisión”. </w:t>
            </w:r>
          </w:p>
          <w:p w14:paraId="1E2EDE7F" w14:textId="77777777" w:rsidR="00066875" w:rsidRPr="001D303A" w:rsidRDefault="00066875" w:rsidP="00066875">
            <w:pPr>
              <w:suppressAutoHyphens w:val="0"/>
              <w:autoSpaceDE w:val="0"/>
              <w:autoSpaceDN w:val="0"/>
              <w:adjustRightInd w:val="0"/>
              <w:jc w:val="both"/>
              <w:rPr>
                <w:rFonts w:eastAsiaTheme="minorHAnsi"/>
                <w:i/>
                <w:iCs/>
                <w:sz w:val="22"/>
                <w:szCs w:val="22"/>
                <w:lang w:val="es-CR" w:eastAsia="en-US"/>
              </w:rPr>
            </w:pPr>
            <w:r w:rsidRPr="001D303A">
              <w:rPr>
                <w:rFonts w:eastAsiaTheme="minorHAnsi"/>
                <w:b/>
                <w:bCs/>
                <w:i/>
                <w:iCs/>
                <w:sz w:val="22"/>
                <w:szCs w:val="22"/>
                <w:lang w:val="es-CR" w:eastAsia="en-US"/>
              </w:rPr>
              <w:t>Articulo 4.- Funciones de la Comisión</w:t>
            </w:r>
            <w:r w:rsidRPr="001D303A">
              <w:rPr>
                <w:rFonts w:eastAsiaTheme="minorHAnsi"/>
                <w:i/>
                <w:iCs/>
                <w:sz w:val="22"/>
                <w:szCs w:val="22"/>
                <w:lang w:val="es-CR" w:eastAsia="en-US"/>
              </w:rPr>
              <w:t xml:space="preserve">. </w:t>
            </w:r>
          </w:p>
          <w:p w14:paraId="071A79BE" w14:textId="77777777" w:rsidR="00066875" w:rsidRPr="001D303A" w:rsidRDefault="00066875" w:rsidP="00066875">
            <w:pPr>
              <w:suppressAutoHyphens w:val="0"/>
              <w:autoSpaceDE w:val="0"/>
              <w:autoSpaceDN w:val="0"/>
              <w:adjustRightInd w:val="0"/>
              <w:jc w:val="both"/>
              <w:rPr>
                <w:rFonts w:eastAsiaTheme="minorHAnsi"/>
                <w:i/>
                <w:iCs/>
                <w:sz w:val="22"/>
                <w:szCs w:val="22"/>
                <w:lang w:val="es-CR" w:eastAsia="en-US"/>
              </w:rPr>
            </w:pPr>
            <w:r w:rsidRPr="001D303A">
              <w:rPr>
                <w:rFonts w:eastAsiaTheme="minorHAnsi"/>
                <w:i/>
                <w:iCs/>
                <w:sz w:val="22"/>
                <w:szCs w:val="22"/>
                <w:lang w:val="es-CR" w:eastAsia="en-US"/>
              </w:rPr>
              <w:t xml:space="preserve">“De conformidad con la autorización de la Contraloría General de la República, presente en la DCA-0444 del 27 de febrero de 2017, corresponde a la Comisión de labor de asesorar y apoyar a la Dirección de Recursos Tecnológicos en Educación en el proceso de elaboración del cartel con las especificaciones técnicas del equipo, la elaboración del cumplimiento, asesoría técnica para la evaluación de las ofertas y para la recepción de los equipos y toda aquella tarea afín y necesaria para la correcta culminación del proceso de compra directa concursada del PNTM Tecno@prender” </w:t>
            </w:r>
          </w:p>
          <w:p w14:paraId="1DBD2C11" w14:textId="77777777" w:rsidR="00066875" w:rsidRPr="001D303A" w:rsidRDefault="00066875" w:rsidP="00066875">
            <w:pPr>
              <w:suppressAutoHyphens w:val="0"/>
              <w:autoSpaceDE w:val="0"/>
              <w:autoSpaceDN w:val="0"/>
              <w:adjustRightInd w:val="0"/>
              <w:jc w:val="both"/>
              <w:rPr>
                <w:rFonts w:eastAsiaTheme="minorHAnsi"/>
                <w:i/>
                <w:iCs/>
                <w:sz w:val="22"/>
                <w:szCs w:val="22"/>
                <w:lang w:val="es-CR" w:eastAsia="en-US"/>
              </w:rPr>
            </w:pPr>
            <w:r w:rsidRPr="001D303A">
              <w:rPr>
                <w:rFonts w:eastAsiaTheme="minorHAnsi"/>
                <w:i/>
                <w:iCs/>
                <w:sz w:val="22"/>
                <w:szCs w:val="22"/>
                <w:lang w:val="es-CR" w:eastAsia="en-US"/>
              </w:rPr>
              <w:t xml:space="preserve">De conformidad con lo instruido en los artículos citados se destaca que el propósito de esta Comisión es colaborar y asesorar a la DRTE en materia de elaboración de carteles con especificaciones técnicas del equipo, la elaboración de cronogramas de ejecución, la fiscalización del cumplimiento, asesoría técnica para la evaluación de ofertas y la recepción del equipo, sin que sea una competencia propia, ni su fin principal, ejercer el proceso de fiscalización tal y como lo plantea erroneamente esta Auditoría, y no tiene competencia para fiscalizar. </w:t>
            </w:r>
          </w:p>
          <w:p w14:paraId="452110BB" w14:textId="7D504AEF" w:rsidR="00425140" w:rsidRPr="001D303A" w:rsidRDefault="00066875" w:rsidP="00066875">
            <w:pPr>
              <w:jc w:val="both"/>
              <w:rPr>
                <w:b/>
                <w:i/>
                <w:iCs/>
                <w:sz w:val="22"/>
                <w:szCs w:val="22"/>
              </w:rPr>
            </w:pPr>
            <w:r w:rsidRPr="001D303A">
              <w:rPr>
                <w:rFonts w:eastAsiaTheme="minorHAnsi"/>
                <w:i/>
                <w:iCs/>
                <w:sz w:val="22"/>
                <w:szCs w:val="22"/>
                <w:lang w:val="es-CR" w:eastAsia="en-US"/>
              </w:rPr>
              <w:t>En este sentido, en una estrecha coordinación entre la DRTE y la Comisión Interinstitucional Interdisciplinaria se han realizado procesos de asesoría a diversas instituciones educativas y direcciones regionales para asesorar a las Juntas y asesores regionales sobre el proceso a seguir, estas asesorías se han realizado de manera individual presencial, mediante visita a las Direcciones Regionales y mediante vídeoconferencia.</w:t>
            </w: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8BA73C" w14:textId="77777777" w:rsidR="00425140" w:rsidRPr="001D303A" w:rsidRDefault="00425140" w:rsidP="00425140">
            <w:pPr>
              <w:jc w:val="center"/>
              <w:rPr>
                <w:b/>
                <w:iCs/>
                <w:sz w:val="22"/>
                <w:szCs w:val="22"/>
              </w:rPr>
            </w:pP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9B5F59" w14:textId="77777777" w:rsidR="00425140" w:rsidRPr="001D303A" w:rsidRDefault="00425140" w:rsidP="00425140">
            <w:pPr>
              <w:jc w:val="center"/>
              <w:rPr>
                <w:sz w:val="22"/>
                <w:szCs w:val="22"/>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A595CC" w14:textId="77777777" w:rsidR="00425140" w:rsidRPr="001D303A" w:rsidRDefault="00425140" w:rsidP="00425140">
            <w:pPr>
              <w:jc w:val="center"/>
              <w:rPr>
                <w:b/>
                <w:iCs/>
                <w:sz w:val="22"/>
                <w:szCs w:val="22"/>
              </w:rPr>
            </w:pP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CDC68C" w14:textId="15AEBDBF" w:rsidR="00AB69DA" w:rsidRPr="001D303A" w:rsidRDefault="00AB69DA" w:rsidP="00425140">
            <w:pPr>
              <w:autoSpaceDE w:val="0"/>
              <w:autoSpaceDN w:val="0"/>
              <w:adjustRightInd w:val="0"/>
              <w:jc w:val="both"/>
              <w:rPr>
                <w:sz w:val="22"/>
                <w:szCs w:val="22"/>
              </w:rPr>
            </w:pPr>
            <w:r w:rsidRPr="001D303A">
              <w:rPr>
                <w:sz w:val="22"/>
                <w:szCs w:val="22"/>
              </w:rPr>
              <w:t>Mediante la Resolución No. 1224-MEP-2017, la señora Ministra de su momento, en su artículo 4, establece las funciones de la Comisión Interinstitucional:</w:t>
            </w:r>
          </w:p>
          <w:p w14:paraId="0090C8B8" w14:textId="77777777" w:rsidR="00AB69DA" w:rsidRPr="001D303A" w:rsidRDefault="00AB69DA" w:rsidP="00425140">
            <w:pPr>
              <w:autoSpaceDE w:val="0"/>
              <w:autoSpaceDN w:val="0"/>
              <w:adjustRightInd w:val="0"/>
              <w:jc w:val="both"/>
              <w:rPr>
                <w:sz w:val="22"/>
                <w:szCs w:val="22"/>
              </w:rPr>
            </w:pPr>
          </w:p>
          <w:p w14:paraId="6466D136" w14:textId="0EDE407C" w:rsidR="00AB69DA" w:rsidRPr="001D303A" w:rsidRDefault="00AB69DA" w:rsidP="00425140">
            <w:pPr>
              <w:autoSpaceDE w:val="0"/>
              <w:autoSpaceDN w:val="0"/>
              <w:adjustRightInd w:val="0"/>
              <w:jc w:val="both"/>
              <w:rPr>
                <w:i/>
                <w:iCs/>
                <w:sz w:val="22"/>
                <w:szCs w:val="22"/>
              </w:rPr>
            </w:pPr>
            <w:r w:rsidRPr="001D303A">
              <w:rPr>
                <w:sz w:val="22"/>
                <w:szCs w:val="22"/>
              </w:rPr>
              <w:t xml:space="preserve"> </w:t>
            </w:r>
            <w:r w:rsidRPr="001D303A">
              <w:rPr>
                <w:i/>
                <w:iCs/>
                <w:sz w:val="22"/>
                <w:szCs w:val="22"/>
              </w:rPr>
              <w:t xml:space="preserve">Artículo 4- Funciones de la Comisión. De conformidad con la Autorización de la Contraloría General de la República, presente en el DCA-0444 del 27 de febrero de 2017, corresponde a la Comisión la labor de asesora y apoyar a la Dirección de Recursos Tecnológicos en Educación en el proceso de elaboración del cartel con las especificaciones técnicas del equipo, la elaboración del cronograma de ejecución, </w:t>
            </w:r>
            <w:r w:rsidRPr="001D303A">
              <w:rPr>
                <w:b/>
                <w:bCs/>
                <w:i/>
                <w:iCs/>
                <w:sz w:val="22"/>
                <w:szCs w:val="22"/>
                <w:u w:val="single"/>
              </w:rPr>
              <w:t>la fiscalización del cumplimiento</w:t>
            </w:r>
            <w:r w:rsidRPr="001D303A">
              <w:rPr>
                <w:i/>
                <w:iCs/>
                <w:sz w:val="22"/>
                <w:szCs w:val="22"/>
              </w:rPr>
              <w:t xml:space="preserve">, asesoría técnica para la evaluación de ofertas y para la recepción de los equipos y toda aquella tarea afín y necesaria para la correcta culminación del proceso de compra directa concursada del PNTM Tecno@aprender. </w:t>
            </w:r>
          </w:p>
          <w:p w14:paraId="3B0DEE97" w14:textId="77777777" w:rsidR="00AB69DA" w:rsidRPr="001D303A" w:rsidRDefault="00AB69DA" w:rsidP="00425140">
            <w:pPr>
              <w:autoSpaceDE w:val="0"/>
              <w:autoSpaceDN w:val="0"/>
              <w:adjustRightInd w:val="0"/>
              <w:jc w:val="both"/>
              <w:rPr>
                <w:i/>
                <w:iCs/>
                <w:sz w:val="22"/>
                <w:szCs w:val="22"/>
              </w:rPr>
            </w:pPr>
          </w:p>
          <w:p w14:paraId="2572E5D6" w14:textId="1F81FBEF" w:rsidR="00425140" w:rsidRPr="001D303A" w:rsidRDefault="00AB69DA" w:rsidP="00425140">
            <w:pPr>
              <w:autoSpaceDE w:val="0"/>
              <w:autoSpaceDN w:val="0"/>
              <w:adjustRightInd w:val="0"/>
              <w:jc w:val="both"/>
              <w:rPr>
                <w:sz w:val="22"/>
                <w:szCs w:val="22"/>
              </w:rPr>
            </w:pPr>
            <w:r w:rsidRPr="001D303A">
              <w:rPr>
                <w:sz w:val="22"/>
                <w:szCs w:val="22"/>
              </w:rPr>
              <w:t xml:space="preserve">En primera instancia se infiere </w:t>
            </w:r>
            <w:r w:rsidR="00BE694F" w:rsidRPr="001D303A">
              <w:rPr>
                <w:sz w:val="22"/>
                <w:szCs w:val="22"/>
              </w:rPr>
              <w:t xml:space="preserve">de artículo No. 4 de funciones de la Comisión, que esta debe realizar “la fiscalización del cumplimiento”. </w:t>
            </w:r>
          </w:p>
          <w:p w14:paraId="58AAC701" w14:textId="2AA160A2" w:rsidR="00BE694F" w:rsidRPr="001D303A" w:rsidRDefault="00BE694F" w:rsidP="00425140">
            <w:pPr>
              <w:autoSpaceDE w:val="0"/>
              <w:autoSpaceDN w:val="0"/>
              <w:adjustRightInd w:val="0"/>
              <w:jc w:val="both"/>
              <w:rPr>
                <w:sz w:val="22"/>
                <w:szCs w:val="22"/>
              </w:rPr>
            </w:pPr>
          </w:p>
          <w:p w14:paraId="0C04F694" w14:textId="2AD0A40F" w:rsidR="00BE694F" w:rsidRPr="001D303A" w:rsidRDefault="00BE694F" w:rsidP="00425140">
            <w:pPr>
              <w:autoSpaceDE w:val="0"/>
              <w:autoSpaceDN w:val="0"/>
              <w:adjustRightInd w:val="0"/>
              <w:jc w:val="both"/>
              <w:rPr>
                <w:i/>
                <w:iCs/>
                <w:sz w:val="22"/>
                <w:szCs w:val="22"/>
              </w:rPr>
            </w:pPr>
            <w:r w:rsidRPr="001D303A">
              <w:rPr>
                <w:sz w:val="22"/>
                <w:szCs w:val="22"/>
              </w:rPr>
              <w:t>Por otro lado, se evidencia que la Administración en su observación realiza una transcripción incompleta del artículo No. 4 de la Resolución No. 1224-MEP-2017</w:t>
            </w:r>
            <w:r w:rsidRPr="001D303A">
              <w:rPr>
                <w:i/>
                <w:iCs/>
                <w:sz w:val="22"/>
                <w:szCs w:val="22"/>
              </w:rPr>
              <w:t xml:space="preserve">. </w:t>
            </w:r>
          </w:p>
          <w:p w14:paraId="50E2C876" w14:textId="273146A9" w:rsidR="00BE694F" w:rsidRPr="001D303A" w:rsidRDefault="00BE694F" w:rsidP="00425140">
            <w:pPr>
              <w:autoSpaceDE w:val="0"/>
              <w:autoSpaceDN w:val="0"/>
              <w:adjustRightInd w:val="0"/>
              <w:jc w:val="both"/>
              <w:rPr>
                <w:i/>
                <w:iCs/>
                <w:sz w:val="22"/>
                <w:szCs w:val="22"/>
              </w:rPr>
            </w:pPr>
          </w:p>
          <w:p w14:paraId="72BAC722" w14:textId="4326A02F" w:rsidR="00BE694F" w:rsidRPr="001D303A" w:rsidRDefault="00BE694F" w:rsidP="00BE694F">
            <w:pPr>
              <w:suppressAutoHyphens w:val="0"/>
              <w:autoSpaceDE w:val="0"/>
              <w:autoSpaceDN w:val="0"/>
              <w:adjustRightInd w:val="0"/>
              <w:jc w:val="both"/>
              <w:rPr>
                <w:rFonts w:eastAsiaTheme="minorHAnsi"/>
                <w:i/>
                <w:iCs/>
                <w:sz w:val="22"/>
                <w:szCs w:val="22"/>
                <w:lang w:val="es-CR" w:eastAsia="en-US"/>
              </w:rPr>
            </w:pPr>
            <w:r w:rsidRPr="001D303A">
              <w:rPr>
                <w:sz w:val="22"/>
                <w:szCs w:val="22"/>
              </w:rPr>
              <w:t>Por lo anterior, esta Auditoría considera que no es de recibido la afirmación:</w:t>
            </w:r>
            <w:r w:rsidRPr="001D303A">
              <w:rPr>
                <w:i/>
                <w:iCs/>
                <w:sz w:val="22"/>
                <w:szCs w:val="22"/>
              </w:rPr>
              <w:t xml:space="preserve"> </w:t>
            </w:r>
            <w:r w:rsidRPr="001D303A">
              <w:rPr>
                <w:rFonts w:eastAsiaTheme="minorHAnsi"/>
                <w:i/>
                <w:iCs/>
                <w:sz w:val="22"/>
                <w:szCs w:val="22"/>
                <w:lang w:val="es-CR" w:eastAsia="en-US"/>
              </w:rPr>
              <w:t xml:space="preserve">“(…) sin que sea una competencia propia, ni su fin principal, ejercer el proceso de fiscalización tal y como lo plantea </w:t>
            </w:r>
            <w:r w:rsidR="00574620" w:rsidRPr="001D303A">
              <w:rPr>
                <w:rFonts w:eastAsiaTheme="minorHAnsi"/>
                <w:i/>
                <w:iCs/>
                <w:sz w:val="22"/>
                <w:szCs w:val="22"/>
                <w:lang w:val="es-CR" w:eastAsia="en-US"/>
              </w:rPr>
              <w:t>erróneamente</w:t>
            </w:r>
            <w:r w:rsidRPr="001D303A">
              <w:rPr>
                <w:rFonts w:eastAsiaTheme="minorHAnsi"/>
                <w:i/>
                <w:iCs/>
                <w:sz w:val="22"/>
                <w:szCs w:val="22"/>
                <w:lang w:val="es-CR" w:eastAsia="en-US"/>
              </w:rPr>
              <w:t xml:space="preserve"> esta Auditoría, y no tiene competencia para fiscalizar”. </w:t>
            </w:r>
          </w:p>
          <w:p w14:paraId="28709B89" w14:textId="02764D61" w:rsidR="00BE694F" w:rsidRPr="001D303A" w:rsidRDefault="00BE694F" w:rsidP="00425140">
            <w:pPr>
              <w:autoSpaceDE w:val="0"/>
              <w:autoSpaceDN w:val="0"/>
              <w:adjustRightInd w:val="0"/>
              <w:jc w:val="both"/>
              <w:rPr>
                <w:i/>
                <w:iCs/>
                <w:sz w:val="22"/>
                <w:szCs w:val="22"/>
              </w:rPr>
            </w:pPr>
          </w:p>
          <w:p w14:paraId="383ECD17" w14:textId="77777777" w:rsidR="00AB69DA" w:rsidRPr="001D303A" w:rsidRDefault="00AB69DA" w:rsidP="00425140">
            <w:pPr>
              <w:autoSpaceDE w:val="0"/>
              <w:autoSpaceDN w:val="0"/>
              <w:adjustRightInd w:val="0"/>
              <w:jc w:val="both"/>
              <w:rPr>
                <w:sz w:val="22"/>
                <w:szCs w:val="22"/>
              </w:rPr>
            </w:pPr>
          </w:p>
          <w:p w14:paraId="4A70A35A" w14:textId="43E80CC5" w:rsidR="00AB69DA" w:rsidRPr="001D303A" w:rsidRDefault="00AB69DA" w:rsidP="00425140">
            <w:pPr>
              <w:autoSpaceDE w:val="0"/>
              <w:autoSpaceDN w:val="0"/>
              <w:adjustRightInd w:val="0"/>
              <w:jc w:val="both"/>
              <w:rPr>
                <w:sz w:val="22"/>
                <w:szCs w:val="22"/>
              </w:rPr>
            </w:pPr>
          </w:p>
        </w:tc>
      </w:tr>
      <w:tr w:rsidR="0045719D" w:rsidRPr="001D303A" w14:paraId="2DDB30A6" w14:textId="77777777" w:rsidTr="001D303A">
        <w:trPr>
          <w:trHeight w:val="284"/>
        </w:trPr>
        <w:tc>
          <w:tcPr>
            <w:tcW w:w="3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4D5A87" w14:textId="77777777" w:rsidR="00BE694F" w:rsidRPr="001D303A" w:rsidRDefault="00BE694F" w:rsidP="00BE694F">
            <w:pPr>
              <w:pStyle w:val="Sinespaciado"/>
              <w:jc w:val="both"/>
              <w:rPr>
                <w:sz w:val="22"/>
                <w:szCs w:val="22"/>
              </w:rPr>
            </w:pPr>
          </w:p>
          <w:p w14:paraId="2AF50DD3" w14:textId="0037AF89" w:rsidR="00BE694F" w:rsidRPr="001D303A" w:rsidRDefault="00BE694F" w:rsidP="00BE694F">
            <w:pPr>
              <w:pStyle w:val="Sinespaciado"/>
              <w:jc w:val="both"/>
              <w:rPr>
                <w:b/>
                <w:bCs/>
                <w:i/>
                <w:iCs/>
                <w:sz w:val="22"/>
                <w:szCs w:val="22"/>
              </w:rPr>
            </w:pPr>
            <w:r w:rsidRPr="001D303A">
              <w:rPr>
                <w:b/>
                <w:bCs/>
                <w:i/>
                <w:iCs/>
                <w:sz w:val="22"/>
                <w:szCs w:val="22"/>
              </w:rPr>
              <w:t>Resumen Ejecutivo</w:t>
            </w:r>
          </w:p>
          <w:p w14:paraId="7355D5F6" w14:textId="77777777" w:rsidR="00BE694F" w:rsidRPr="001D303A" w:rsidRDefault="00BE694F" w:rsidP="00BE694F">
            <w:pPr>
              <w:pStyle w:val="Sinespaciado"/>
              <w:jc w:val="both"/>
              <w:rPr>
                <w:sz w:val="22"/>
                <w:szCs w:val="22"/>
              </w:rPr>
            </w:pPr>
          </w:p>
          <w:p w14:paraId="655407EE" w14:textId="77777777" w:rsidR="00BE694F" w:rsidRPr="001D303A" w:rsidRDefault="00BE694F" w:rsidP="00BE694F">
            <w:pPr>
              <w:pStyle w:val="Sinespaciado"/>
              <w:jc w:val="both"/>
              <w:rPr>
                <w:rStyle w:val="Textoennegrita"/>
                <w:bCs w:val="0"/>
                <w:i/>
                <w:iCs/>
                <w:sz w:val="22"/>
                <w:szCs w:val="22"/>
              </w:rPr>
            </w:pPr>
            <w:r w:rsidRPr="001D303A">
              <w:rPr>
                <w:rStyle w:val="Textoennegrita"/>
                <w:bCs w:val="0"/>
                <w:i/>
                <w:iCs/>
                <w:sz w:val="22"/>
                <w:szCs w:val="22"/>
              </w:rPr>
              <w:t>¿Qué encontramos?</w:t>
            </w:r>
          </w:p>
          <w:p w14:paraId="1894EC6A" w14:textId="77777777" w:rsidR="00BE694F" w:rsidRPr="001D303A" w:rsidRDefault="00BE694F" w:rsidP="00BE694F">
            <w:pPr>
              <w:pStyle w:val="Sinespaciado"/>
              <w:jc w:val="both"/>
              <w:rPr>
                <w:i/>
                <w:iCs/>
                <w:sz w:val="22"/>
                <w:szCs w:val="22"/>
              </w:rPr>
            </w:pPr>
          </w:p>
          <w:p w14:paraId="6D75CC3C" w14:textId="28748166" w:rsidR="00BE694F" w:rsidRPr="001D303A" w:rsidRDefault="00BE694F" w:rsidP="00BE694F">
            <w:pPr>
              <w:pStyle w:val="Sinespaciado"/>
              <w:jc w:val="both"/>
              <w:rPr>
                <w:i/>
                <w:iCs/>
                <w:sz w:val="22"/>
                <w:szCs w:val="22"/>
              </w:rPr>
            </w:pPr>
            <w:r w:rsidRPr="001D303A">
              <w:rPr>
                <w:i/>
                <w:iCs/>
                <w:sz w:val="22"/>
                <w:szCs w:val="22"/>
              </w:rPr>
              <w:t xml:space="preserve">En adición a lo anterior, se constató a través del oficio DRTE-PNTM-104-2017, con fecha 21 de setiembre del 2017, la Dirección de Recursos Tecnológicos en Educación definió las indicaciones generales con respecto a los carteles, así como disposiciones de acatamiento por parte de la Contraloría General de la República, en referencia al Procedimiento de Contratación directa Concursada, y en especial con respecto al procedimiento de refrendo. Es decir, que dichas indicaciones fueron notificadas a las Juntas 14 meses después de realizada la primera transferencia a las Juntas. En ese sentido, a las Juntas no se les notificó ninguna prohibición de ejecutar los recursos hasta que se emitieran dichas indicaciones. </w:t>
            </w:r>
          </w:p>
          <w:p w14:paraId="5B291235" w14:textId="77777777" w:rsidR="00BE694F" w:rsidRPr="001D303A" w:rsidRDefault="00BE694F" w:rsidP="00BE694F">
            <w:pPr>
              <w:pStyle w:val="Sinespaciado"/>
              <w:jc w:val="both"/>
              <w:rPr>
                <w:sz w:val="22"/>
                <w:szCs w:val="22"/>
              </w:rPr>
            </w:pPr>
          </w:p>
          <w:p w14:paraId="14D30BB8" w14:textId="77777777" w:rsidR="00425140" w:rsidRPr="001D303A" w:rsidRDefault="00425140" w:rsidP="00425140">
            <w:pPr>
              <w:jc w:val="both"/>
              <w:rPr>
                <w:color w:val="0A0A0A"/>
                <w:w w:val="105"/>
                <w:sz w:val="22"/>
                <w:szCs w:val="22"/>
              </w:rPr>
            </w:pPr>
          </w:p>
        </w:tc>
        <w:tc>
          <w:tcPr>
            <w:tcW w:w="2977" w:type="dxa"/>
            <w:tcBorders>
              <w:top w:val="single" w:sz="8" w:space="0" w:color="auto"/>
              <w:left w:val="nil"/>
              <w:bottom w:val="single" w:sz="8" w:space="0" w:color="auto"/>
              <w:right w:val="single" w:sz="8" w:space="0" w:color="auto"/>
            </w:tcBorders>
          </w:tcPr>
          <w:p w14:paraId="04B1DD9F" w14:textId="0B764759" w:rsidR="008E4E38" w:rsidRPr="001D303A" w:rsidRDefault="008E4E38" w:rsidP="008E4E38">
            <w:pPr>
              <w:suppressAutoHyphens w:val="0"/>
              <w:autoSpaceDE w:val="0"/>
              <w:autoSpaceDN w:val="0"/>
              <w:adjustRightInd w:val="0"/>
              <w:jc w:val="both"/>
              <w:rPr>
                <w:rFonts w:eastAsiaTheme="minorHAnsi"/>
                <w:i/>
                <w:iCs/>
                <w:color w:val="000000"/>
                <w:sz w:val="22"/>
                <w:szCs w:val="22"/>
                <w:lang w:val="es-CR" w:eastAsia="en-US"/>
              </w:rPr>
            </w:pPr>
            <w:r w:rsidRPr="001D303A">
              <w:rPr>
                <w:rFonts w:eastAsiaTheme="minorHAnsi"/>
                <w:i/>
                <w:iCs/>
                <w:color w:val="000000"/>
                <w:sz w:val="22"/>
                <w:szCs w:val="22"/>
                <w:lang w:val="es-CR" w:eastAsia="en-US"/>
              </w:rPr>
              <w:t xml:space="preserve">“Por otra parte en el documento borrador de Informe se menciona en la página 3 que, “..a las Juntas no se les notificó ninguna prohibición de ejecutar los recursos hasta que se emitieran dichas indicaciones.” </w:t>
            </w:r>
          </w:p>
          <w:p w14:paraId="0FB53744" w14:textId="77777777" w:rsidR="00425140" w:rsidRPr="001D303A" w:rsidRDefault="008E4E38" w:rsidP="008E4E38">
            <w:pPr>
              <w:jc w:val="both"/>
              <w:rPr>
                <w:rFonts w:eastAsiaTheme="minorHAnsi"/>
                <w:i/>
                <w:iCs/>
                <w:color w:val="000000"/>
                <w:sz w:val="22"/>
                <w:szCs w:val="22"/>
                <w:lang w:val="es-CR" w:eastAsia="en-US"/>
              </w:rPr>
            </w:pPr>
            <w:r w:rsidRPr="001D303A">
              <w:rPr>
                <w:rFonts w:eastAsiaTheme="minorHAnsi"/>
                <w:i/>
                <w:iCs/>
                <w:color w:val="000000"/>
                <w:sz w:val="22"/>
                <w:szCs w:val="22"/>
                <w:lang w:val="es-CR" w:eastAsia="en-US"/>
              </w:rPr>
              <w:t>En este sentido vale recalcar que las Juntas poseen la obligación de aplicar el marco normativo vigente en materia de contratación administrativa. Por lo tanto, no es posible atribuir a la DRTE o a la Comisión como instancia asesora de esta, la responsabilidad de las acciones irregulares ejecutadas dentro de los procesos de compra de las Juntas de Educación o Juntas Administrativas.</w:t>
            </w:r>
          </w:p>
          <w:p w14:paraId="00399839" w14:textId="77777777" w:rsidR="00602336" w:rsidRPr="001D303A" w:rsidRDefault="00602336" w:rsidP="008E4E38">
            <w:pPr>
              <w:jc w:val="both"/>
              <w:rPr>
                <w:b/>
                <w:i/>
                <w:iCs/>
                <w:color w:val="000000"/>
                <w:sz w:val="22"/>
                <w:szCs w:val="22"/>
                <w:lang w:val="es-CR"/>
              </w:rPr>
            </w:pPr>
          </w:p>
          <w:p w14:paraId="7F7554C0" w14:textId="3C917702" w:rsidR="00602336" w:rsidRPr="001D303A" w:rsidRDefault="00602336" w:rsidP="008E4E38">
            <w:pPr>
              <w:jc w:val="both"/>
              <w:rPr>
                <w:b/>
                <w:i/>
                <w:iCs/>
                <w:sz w:val="22"/>
                <w:szCs w:val="22"/>
              </w:rPr>
            </w:pPr>
            <w:r w:rsidRPr="001D303A">
              <w:rPr>
                <w:i/>
                <w:iCs/>
                <w:sz w:val="22"/>
                <w:szCs w:val="22"/>
              </w:rPr>
              <w:t>Cuando se menciona que la DRTE “puso en alto riesgo y vulnerabilidad el erario público”, cabe reafirmar que una vez transferidos los fondos, el proceso se convierte en una competencia exclusiva de cada Junta como órgano auxiliar de la administración, este proceso de transferencias, debemos reiterar, encuentra sustento en el ordenamiento jurídico y no es un mecanísmo definido por la DRTE o la Comisión. El Ministerio mediante la creación de la Comisión Institucional Interdisciplinaria y su coordinación con la DRTE, realizó un seguimiento a los trámites amparados en el proceso autorizado por la Contraloría General de la República, con el fin de garantizar el correcto desarrollo de este.</w:t>
            </w: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4151D2" w14:textId="77777777" w:rsidR="00425140" w:rsidRPr="001D303A" w:rsidRDefault="00425140" w:rsidP="00425140">
            <w:pPr>
              <w:jc w:val="center"/>
              <w:rPr>
                <w:b/>
                <w:iCs/>
                <w:sz w:val="22"/>
                <w:szCs w:val="22"/>
              </w:rPr>
            </w:pP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ECB9BD" w14:textId="2DA80295" w:rsidR="00425140" w:rsidRPr="001D303A" w:rsidRDefault="008E4E38" w:rsidP="00425140">
            <w:pPr>
              <w:jc w:val="center"/>
              <w:rPr>
                <w:sz w:val="22"/>
                <w:szCs w:val="22"/>
              </w:rPr>
            </w:pPr>
            <w:r w:rsidRPr="001D303A">
              <w:rPr>
                <w:color w:val="FF0000"/>
                <w:sz w:val="22"/>
                <w:szCs w:val="22"/>
              </w:rPr>
              <w:t>X</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9E2FFA" w14:textId="77777777" w:rsidR="00425140" w:rsidRPr="001D303A" w:rsidRDefault="00425140" w:rsidP="00425140">
            <w:pPr>
              <w:jc w:val="center"/>
              <w:rPr>
                <w:b/>
                <w:iCs/>
                <w:sz w:val="22"/>
                <w:szCs w:val="22"/>
              </w:rPr>
            </w:pP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067D01" w14:textId="71C61548" w:rsidR="002B1817" w:rsidRPr="001D303A" w:rsidRDefault="002B1817" w:rsidP="002B1817">
            <w:pPr>
              <w:autoSpaceDE w:val="0"/>
              <w:autoSpaceDN w:val="0"/>
              <w:adjustRightInd w:val="0"/>
              <w:jc w:val="both"/>
              <w:rPr>
                <w:sz w:val="22"/>
                <w:szCs w:val="22"/>
              </w:rPr>
            </w:pPr>
            <w:r w:rsidRPr="001D303A">
              <w:rPr>
                <w:sz w:val="22"/>
                <w:szCs w:val="22"/>
              </w:rPr>
              <w:t xml:space="preserve">Esta Auditoría logró determina que </w:t>
            </w:r>
            <w:r w:rsidR="00193E59" w:rsidRPr="001D303A">
              <w:rPr>
                <w:sz w:val="22"/>
                <w:szCs w:val="22"/>
              </w:rPr>
              <w:t>a través</w:t>
            </w:r>
            <w:r w:rsidRPr="001D303A">
              <w:rPr>
                <w:sz w:val="22"/>
                <w:szCs w:val="22"/>
              </w:rPr>
              <w:t xml:space="preserve"> de la Resolución No.1540-MEP-2017, con fecha 20 de junio del 2017, la señora Ministra de su momento, regula la figura del refrendo dentro del marco del PNTM. </w:t>
            </w:r>
          </w:p>
          <w:p w14:paraId="1C1FB42C" w14:textId="77777777" w:rsidR="002B1817" w:rsidRPr="001D303A" w:rsidRDefault="002B1817" w:rsidP="002B1817">
            <w:pPr>
              <w:autoSpaceDE w:val="0"/>
              <w:autoSpaceDN w:val="0"/>
              <w:adjustRightInd w:val="0"/>
              <w:jc w:val="both"/>
              <w:rPr>
                <w:sz w:val="22"/>
                <w:szCs w:val="22"/>
              </w:rPr>
            </w:pPr>
          </w:p>
          <w:p w14:paraId="024DA057" w14:textId="572B62F7" w:rsidR="008E4E38" w:rsidRPr="001D303A" w:rsidRDefault="002B1817" w:rsidP="002B1817">
            <w:pPr>
              <w:autoSpaceDE w:val="0"/>
              <w:autoSpaceDN w:val="0"/>
              <w:adjustRightInd w:val="0"/>
              <w:jc w:val="both"/>
              <w:rPr>
                <w:sz w:val="22"/>
                <w:szCs w:val="22"/>
              </w:rPr>
            </w:pPr>
            <w:r w:rsidRPr="001D303A">
              <w:rPr>
                <w:sz w:val="22"/>
                <w:szCs w:val="22"/>
              </w:rPr>
              <w:t xml:space="preserve">Adicionalmente, en dicha Resolución No. 1540-MEP-2017, </w:t>
            </w:r>
            <w:r w:rsidR="00602336" w:rsidRPr="001D303A">
              <w:rPr>
                <w:sz w:val="22"/>
                <w:szCs w:val="22"/>
              </w:rPr>
              <w:t>la señora Ministra</w:t>
            </w:r>
            <w:r w:rsidR="00193E59" w:rsidRPr="001D303A">
              <w:rPr>
                <w:sz w:val="22"/>
                <w:szCs w:val="22"/>
              </w:rPr>
              <w:t>,</w:t>
            </w:r>
            <w:r w:rsidR="00602336" w:rsidRPr="001D303A">
              <w:rPr>
                <w:sz w:val="22"/>
                <w:szCs w:val="22"/>
              </w:rPr>
              <w:t xml:space="preserve"> le </w:t>
            </w:r>
            <w:r w:rsidRPr="001D303A">
              <w:rPr>
                <w:sz w:val="22"/>
                <w:szCs w:val="22"/>
              </w:rPr>
              <w:t xml:space="preserve">asigna a los Asesores Legales y los Departamentos de Servicios Administrativos y Financieros de cada una de las Direcciones Regionales de </w:t>
            </w:r>
            <w:r w:rsidR="00602336" w:rsidRPr="001D303A">
              <w:rPr>
                <w:sz w:val="22"/>
                <w:szCs w:val="22"/>
              </w:rPr>
              <w:t xml:space="preserve">Educación, la labor de emitir el refrendo interno para todos los proceso de Contratación Directa Concursada gestionados por las Juntas de Educación o Administrativas de su jurisdicción. </w:t>
            </w:r>
          </w:p>
          <w:p w14:paraId="408DA2B4" w14:textId="77777777" w:rsidR="00602336" w:rsidRPr="001D303A" w:rsidRDefault="00602336" w:rsidP="002B1817">
            <w:pPr>
              <w:autoSpaceDE w:val="0"/>
              <w:autoSpaceDN w:val="0"/>
              <w:adjustRightInd w:val="0"/>
              <w:jc w:val="both"/>
              <w:rPr>
                <w:sz w:val="22"/>
                <w:szCs w:val="22"/>
              </w:rPr>
            </w:pPr>
          </w:p>
          <w:p w14:paraId="7DBE6272" w14:textId="1BBC9B01" w:rsidR="00602336" w:rsidRPr="001D303A" w:rsidRDefault="00602336" w:rsidP="002B1817">
            <w:pPr>
              <w:autoSpaceDE w:val="0"/>
              <w:autoSpaceDN w:val="0"/>
              <w:adjustRightInd w:val="0"/>
              <w:jc w:val="both"/>
              <w:rPr>
                <w:sz w:val="22"/>
                <w:szCs w:val="22"/>
              </w:rPr>
            </w:pPr>
            <w:r w:rsidRPr="001D303A">
              <w:rPr>
                <w:sz w:val="22"/>
                <w:szCs w:val="22"/>
              </w:rPr>
              <w:t xml:space="preserve">Es decir, previó a que se emitiera la Resolución No.1540-MEP-2017, no existía ningún responsable de emitir el refrendo de las contrataciones a la Juntas. </w:t>
            </w:r>
          </w:p>
          <w:p w14:paraId="50339288" w14:textId="77777777" w:rsidR="00602336" w:rsidRPr="001D303A" w:rsidRDefault="00602336" w:rsidP="002B1817">
            <w:pPr>
              <w:autoSpaceDE w:val="0"/>
              <w:autoSpaceDN w:val="0"/>
              <w:adjustRightInd w:val="0"/>
              <w:jc w:val="both"/>
              <w:rPr>
                <w:sz w:val="22"/>
                <w:szCs w:val="22"/>
              </w:rPr>
            </w:pPr>
          </w:p>
          <w:p w14:paraId="5CBB6022" w14:textId="77777777" w:rsidR="00602336" w:rsidRPr="001D303A" w:rsidRDefault="00602336" w:rsidP="002B1817">
            <w:pPr>
              <w:autoSpaceDE w:val="0"/>
              <w:autoSpaceDN w:val="0"/>
              <w:adjustRightInd w:val="0"/>
              <w:jc w:val="both"/>
              <w:rPr>
                <w:sz w:val="22"/>
                <w:szCs w:val="22"/>
              </w:rPr>
            </w:pPr>
            <w:r w:rsidRPr="001D303A">
              <w:rPr>
                <w:sz w:val="22"/>
                <w:szCs w:val="22"/>
              </w:rPr>
              <w:t>Sobre el particular, no se aporta ningún documento en donde se evidencia la prohibición de ejecutar los fondos asignados a las Juntas, para la compra de equipo tecnológico dentro del PNTM, previo a que se emitiera la Resolución No. 1540-MEP-2017.</w:t>
            </w:r>
          </w:p>
          <w:p w14:paraId="63044B1F" w14:textId="77777777" w:rsidR="00602336" w:rsidRPr="001D303A" w:rsidRDefault="00602336" w:rsidP="002B1817">
            <w:pPr>
              <w:autoSpaceDE w:val="0"/>
              <w:autoSpaceDN w:val="0"/>
              <w:adjustRightInd w:val="0"/>
              <w:jc w:val="both"/>
              <w:rPr>
                <w:sz w:val="22"/>
                <w:szCs w:val="22"/>
              </w:rPr>
            </w:pPr>
          </w:p>
          <w:p w14:paraId="165C99D3" w14:textId="77777777" w:rsidR="00602336" w:rsidRPr="001D303A" w:rsidRDefault="00602336" w:rsidP="002B1817">
            <w:pPr>
              <w:autoSpaceDE w:val="0"/>
              <w:autoSpaceDN w:val="0"/>
              <w:adjustRightInd w:val="0"/>
              <w:jc w:val="both"/>
              <w:rPr>
                <w:i/>
                <w:iCs/>
                <w:sz w:val="22"/>
                <w:szCs w:val="22"/>
              </w:rPr>
            </w:pPr>
            <w:r w:rsidRPr="001D303A">
              <w:rPr>
                <w:sz w:val="22"/>
                <w:szCs w:val="22"/>
              </w:rPr>
              <w:t>En relación con el comentario</w:t>
            </w:r>
            <w:r w:rsidR="00B5252B" w:rsidRPr="001D303A">
              <w:rPr>
                <w:i/>
                <w:iCs/>
                <w:sz w:val="22"/>
                <w:szCs w:val="22"/>
              </w:rPr>
              <w:t>:</w:t>
            </w:r>
          </w:p>
          <w:p w14:paraId="248A25ED" w14:textId="77777777" w:rsidR="00B5252B" w:rsidRPr="001D303A" w:rsidRDefault="00B5252B" w:rsidP="002B1817">
            <w:pPr>
              <w:autoSpaceDE w:val="0"/>
              <w:autoSpaceDN w:val="0"/>
              <w:adjustRightInd w:val="0"/>
              <w:jc w:val="both"/>
              <w:rPr>
                <w:i/>
                <w:iCs/>
                <w:sz w:val="22"/>
                <w:szCs w:val="22"/>
              </w:rPr>
            </w:pPr>
          </w:p>
          <w:p w14:paraId="398DC388" w14:textId="77777777" w:rsidR="00B5252B" w:rsidRPr="001D303A" w:rsidRDefault="00B5252B" w:rsidP="002B1817">
            <w:pPr>
              <w:autoSpaceDE w:val="0"/>
              <w:autoSpaceDN w:val="0"/>
              <w:adjustRightInd w:val="0"/>
              <w:jc w:val="both"/>
              <w:rPr>
                <w:i/>
                <w:iCs/>
                <w:sz w:val="22"/>
                <w:szCs w:val="22"/>
              </w:rPr>
            </w:pPr>
            <w:r w:rsidRPr="001D303A">
              <w:rPr>
                <w:i/>
                <w:iCs/>
                <w:sz w:val="22"/>
                <w:szCs w:val="22"/>
              </w:rPr>
              <w:t>Cuando se menciona que la DRTE “puso en alto riesgo y vulnerabilidad el erario público”, cabe reafirmar que una vez transferidos los fondos, el proceso se convierte en una competencia exclusiva de cada Junta como órgano auxiliar de la administración, este proceso de transferencias, debemos reiterar, encuentra sustento en el ordenamiento jurídico y no es un mecanísmo definido por la DRTE o la Comisión. El Ministerio mediante la creación de la Comisión Institucional Interdisciplinaria y su coordinación con la DRTE, realizó un seguimiento a los trámites amparados en el proceso autorizado por la Contraloría General de la República, con el fin de garantizar el correcto desarrollo de este.</w:t>
            </w:r>
          </w:p>
          <w:p w14:paraId="3BC545D6" w14:textId="77777777" w:rsidR="00B5252B" w:rsidRPr="001D303A" w:rsidRDefault="00B5252B" w:rsidP="002B1817">
            <w:pPr>
              <w:autoSpaceDE w:val="0"/>
              <w:autoSpaceDN w:val="0"/>
              <w:adjustRightInd w:val="0"/>
              <w:jc w:val="both"/>
              <w:rPr>
                <w:i/>
                <w:iCs/>
                <w:sz w:val="22"/>
                <w:szCs w:val="22"/>
              </w:rPr>
            </w:pPr>
          </w:p>
          <w:p w14:paraId="67C99194" w14:textId="77777777" w:rsidR="00B5252B" w:rsidRPr="001D303A" w:rsidRDefault="00B5252B" w:rsidP="002B1817">
            <w:pPr>
              <w:autoSpaceDE w:val="0"/>
              <w:autoSpaceDN w:val="0"/>
              <w:adjustRightInd w:val="0"/>
              <w:jc w:val="both"/>
              <w:rPr>
                <w:sz w:val="22"/>
                <w:szCs w:val="22"/>
              </w:rPr>
            </w:pPr>
            <w:r w:rsidRPr="001D303A">
              <w:rPr>
                <w:sz w:val="22"/>
                <w:szCs w:val="22"/>
              </w:rPr>
              <w:t>Sobre el particular, esta Dirección considera que la DRTE, previo a transferir los recursos a las Juntas, tuvo que definir el mecanismo de contratación, y los mecanismo</w:t>
            </w:r>
            <w:r w:rsidR="00193E59" w:rsidRPr="001D303A">
              <w:rPr>
                <w:sz w:val="22"/>
                <w:szCs w:val="22"/>
              </w:rPr>
              <w:t>s</w:t>
            </w:r>
            <w:r w:rsidRPr="001D303A">
              <w:rPr>
                <w:sz w:val="22"/>
                <w:szCs w:val="22"/>
              </w:rPr>
              <w:t xml:space="preserve"> de control</w:t>
            </w:r>
            <w:r w:rsidR="00193E59" w:rsidRPr="001D303A">
              <w:rPr>
                <w:sz w:val="22"/>
                <w:szCs w:val="22"/>
              </w:rPr>
              <w:t xml:space="preserve"> dentro del PNTM.  </w:t>
            </w:r>
          </w:p>
          <w:p w14:paraId="2AB53C40" w14:textId="77777777" w:rsidR="00712340" w:rsidRPr="001D303A" w:rsidRDefault="00712340" w:rsidP="002B1817">
            <w:pPr>
              <w:autoSpaceDE w:val="0"/>
              <w:autoSpaceDN w:val="0"/>
              <w:adjustRightInd w:val="0"/>
              <w:jc w:val="both"/>
              <w:rPr>
                <w:sz w:val="22"/>
                <w:szCs w:val="22"/>
              </w:rPr>
            </w:pPr>
          </w:p>
          <w:p w14:paraId="1913DD70" w14:textId="1FE69E0A" w:rsidR="00712340" w:rsidRPr="001D303A" w:rsidRDefault="00712340" w:rsidP="00712340">
            <w:pPr>
              <w:jc w:val="both"/>
              <w:rPr>
                <w:sz w:val="22"/>
                <w:szCs w:val="22"/>
              </w:rPr>
            </w:pPr>
            <w:r w:rsidRPr="001D303A">
              <w:rPr>
                <w:sz w:val="22"/>
                <w:szCs w:val="22"/>
              </w:rPr>
              <w:t>Sobre el particular, el Decreto de Organización Administrativa de las Oficinas Centrales de nuestro Ministerio (DE 38170) establece en el artículo 96, inciso i:</w:t>
            </w:r>
          </w:p>
          <w:p w14:paraId="2A22C085" w14:textId="77777777" w:rsidR="00712340" w:rsidRPr="001D303A" w:rsidRDefault="00712340" w:rsidP="00712340">
            <w:pPr>
              <w:ind w:left="708"/>
              <w:jc w:val="both"/>
              <w:rPr>
                <w:i/>
                <w:sz w:val="22"/>
                <w:szCs w:val="22"/>
              </w:rPr>
            </w:pPr>
          </w:p>
          <w:p w14:paraId="124075F3" w14:textId="77777777" w:rsidR="00712340" w:rsidRPr="001D303A" w:rsidRDefault="00712340" w:rsidP="00712340">
            <w:pPr>
              <w:ind w:left="7" w:hanging="7"/>
              <w:jc w:val="both"/>
              <w:rPr>
                <w:i/>
                <w:sz w:val="22"/>
                <w:szCs w:val="22"/>
              </w:rPr>
            </w:pPr>
            <w:r w:rsidRPr="001D303A">
              <w:rPr>
                <w:i/>
                <w:sz w:val="22"/>
                <w:szCs w:val="22"/>
              </w:rPr>
              <w:t>Artículo 96.—Son funciones de la Dirección de Recursos Tecnológicos en Educación:</w:t>
            </w:r>
          </w:p>
          <w:p w14:paraId="4DF9B7A1" w14:textId="77777777" w:rsidR="00712340" w:rsidRPr="001D303A" w:rsidRDefault="00712340" w:rsidP="00712340">
            <w:pPr>
              <w:ind w:left="7" w:hanging="7"/>
              <w:jc w:val="both"/>
              <w:rPr>
                <w:i/>
                <w:sz w:val="22"/>
                <w:szCs w:val="22"/>
              </w:rPr>
            </w:pPr>
            <w:r w:rsidRPr="001D303A">
              <w:rPr>
                <w:i/>
                <w:sz w:val="22"/>
                <w:szCs w:val="22"/>
              </w:rPr>
              <w:t>(…)</w:t>
            </w:r>
          </w:p>
          <w:p w14:paraId="000678DA" w14:textId="77777777" w:rsidR="00712340" w:rsidRPr="001D303A" w:rsidRDefault="00712340" w:rsidP="00712340">
            <w:pPr>
              <w:ind w:left="7" w:hanging="7"/>
              <w:jc w:val="both"/>
              <w:rPr>
                <w:i/>
                <w:sz w:val="22"/>
                <w:szCs w:val="22"/>
              </w:rPr>
            </w:pPr>
          </w:p>
          <w:p w14:paraId="1357031D" w14:textId="77777777" w:rsidR="00712340" w:rsidRPr="001D303A" w:rsidRDefault="00712340" w:rsidP="00712340">
            <w:pPr>
              <w:ind w:left="7" w:hanging="7"/>
              <w:jc w:val="both"/>
              <w:rPr>
                <w:i/>
                <w:sz w:val="22"/>
                <w:szCs w:val="22"/>
              </w:rPr>
            </w:pPr>
            <w:r w:rsidRPr="001D303A">
              <w:rPr>
                <w:i/>
                <w:sz w:val="22"/>
                <w:szCs w:val="22"/>
              </w:rPr>
              <w:t xml:space="preserve">i) Establecer los lineamientos técnicos, directrices y manuales de procedimientos para orientar la asignación, uso, supervisión y control de los recursos públicos canalizados a las Juntas de Educación y Juntas Administrativas, en temas de su competencia. </w:t>
            </w:r>
          </w:p>
          <w:p w14:paraId="36A332A8" w14:textId="0C1F20B1" w:rsidR="00712340" w:rsidRPr="001D303A" w:rsidRDefault="00712340" w:rsidP="002B1817">
            <w:pPr>
              <w:autoSpaceDE w:val="0"/>
              <w:autoSpaceDN w:val="0"/>
              <w:adjustRightInd w:val="0"/>
              <w:jc w:val="both"/>
              <w:rPr>
                <w:sz w:val="22"/>
                <w:szCs w:val="22"/>
              </w:rPr>
            </w:pPr>
          </w:p>
        </w:tc>
      </w:tr>
      <w:tr w:rsidR="0045719D" w:rsidRPr="001D303A" w14:paraId="0650F9EF" w14:textId="77777777" w:rsidTr="001D303A">
        <w:trPr>
          <w:trHeight w:val="284"/>
        </w:trPr>
        <w:tc>
          <w:tcPr>
            <w:tcW w:w="3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0CE499" w14:textId="77777777" w:rsidR="00712340" w:rsidRPr="001D303A" w:rsidRDefault="00712340" w:rsidP="00712340">
            <w:pPr>
              <w:pStyle w:val="Encabezado2"/>
              <w:numPr>
                <w:ilvl w:val="0"/>
                <w:numId w:val="0"/>
              </w:numPr>
              <w:tabs>
                <w:tab w:val="clear" w:pos="426"/>
                <w:tab w:val="left" w:pos="0"/>
              </w:tabs>
              <w:rPr>
                <w:rFonts w:ascii="Times New Roman" w:eastAsiaTheme="majorEastAsia" w:hAnsi="Times New Roman" w:cs="Times New Roman"/>
                <w:color w:val="auto"/>
                <w:lang w:eastAsia="ar-SA"/>
              </w:rPr>
            </w:pPr>
            <w:r w:rsidRPr="001D303A">
              <w:rPr>
                <w:rFonts w:ascii="Times New Roman" w:eastAsiaTheme="majorEastAsia" w:hAnsi="Times New Roman" w:cs="Times New Roman"/>
                <w:color w:val="auto"/>
                <w:lang w:eastAsia="ar-SA"/>
              </w:rPr>
              <w:t>2.2.1 Estado de los procesos de contratación</w:t>
            </w:r>
          </w:p>
          <w:p w14:paraId="31E9EA7B" w14:textId="77777777" w:rsidR="00425140" w:rsidRPr="001D303A" w:rsidRDefault="00425140" w:rsidP="00425140">
            <w:pPr>
              <w:jc w:val="both"/>
              <w:rPr>
                <w:color w:val="0A0A0A"/>
                <w:w w:val="105"/>
                <w:sz w:val="22"/>
                <w:szCs w:val="22"/>
              </w:rPr>
            </w:pPr>
          </w:p>
          <w:p w14:paraId="12AFC752" w14:textId="77777777" w:rsidR="00712340" w:rsidRPr="001D303A" w:rsidRDefault="00712340" w:rsidP="00425140">
            <w:pPr>
              <w:jc w:val="both"/>
              <w:rPr>
                <w:color w:val="0A0A0A"/>
                <w:w w:val="105"/>
                <w:sz w:val="22"/>
                <w:szCs w:val="22"/>
              </w:rPr>
            </w:pPr>
          </w:p>
          <w:p w14:paraId="7C7E4D5B" w14:textId="77777777" w:rsidR="00712340" w:rsidRPr="001D303A" w:rsidRDefault="00712340" w:rsidP="00712340">
            <w:pPr>
              <w:autoSpaceDE w:val="0"/>
              <w:autoSpaceDN w:val="0"/>
              <w:adjustRightInd w:val="0"/>
              <w:jc w:val="both"/>
              <w:rPr>
                <w:i/>
                <w:iCs/>
                <w:sz w:val="22"/>
                <w:szCs w:val="22"/>
              </w:rPr>
            </w:pPr>
            <w:r w:rsidRPr="001D303A">
              <w:rPr>
                <w:i/>
                <w:iCs/>
                <w:sz w:val="22"/>
                <w:szCs w:val="22"/>
              </w:rPr>
              <w:t xml:space="preserve">Sobre los datos aportados en el cuadro anterior, esta Auditoría determinó que el oficio DCA-0444 de “Autorización del procedimiento de contratación directa concursada para la adquisición de equipo y accesorios tecnológicos dentro del marco del PNTM”, se establecen 244 centros educativos beneficiados del proyecto, mientras que la Administración registra un total de 166 instituciones. </w:t>
            </w:r>
          </w:p>
          <w:p w14:paraId="146AA195" w14:textId="77777777" w:rsidR="00712340" w:rsidRPr="001D303A" w:rsidRDefault="00712340" w:rsidP="00712340">
            <w:pPr>
              <w:autoSpaceDE w:val="0"/>
              <w:autoSpaceDN w:val="0"/>
              <w:adjustRightInd w:val="0"/>
              <w:jc w:val="both"/>
              <w:rPr>
                <w:i/>
                <w:iCs/>
                <w:sz w:val="22"/>
                <w:szCs w:val="22"/>
              </w:rPr>
            </w:pPr>
          </w:p>
          <w:p w14:paraId="59C59EFA" w14:textId="77777777" w:rsidR="00712340" w:rsidRPr="001D303A" w:rsidRDefault="00712340" w:rsidP="00712340">
            <w:pPr>
              <w:autoSpaceDE w:val="0"/>
              <w:autoSpaceDN w:val="0"/>
              <w:adjustRightInd w:val="0"/>
              <w:jc w:val="both"/>
              <w:rPr>
                <w:i/>
                <w:iCs/>
                <w:sz w:val="22"/>
                <w:szCs w:val="22"/>
              </w:rPr>
            </w:pPr>
            <w:r w:rsidRPr="001D303A">
              <w:rPr>
                <w:i/>
                <w:iCs/>
                <w:sz w:val="22"/>
                <w:szCs w:val="22"/>
              </w:rPr>
              <w:t xml:space="preserve">Aunado a lo anterior, vía correo electrónico con fecha 26 de julio del 2016, el funcionario encargado del presupuesto de la Dirección de Recursos Tecnológicos, con copia a la ex Directora, le remite al Coordinador del Programa Presupuestario 555, la planilla de centros educativos, con un total de 231 instituciones (por código presupuestario), para transferir un monto total de ₡3.677.005.751.40, para la adquisición de equipo y accesorios tecnológicos dentro del Programa Nacional de Tecnologías Móviles. </w:t>
            </w:r>
          </w:p>
          <w:p w14:paraId="0D70D276" w14:textId="77777777" w:rsidR="00712340" w:rsidRPr="001D303A" w:rsidRDefault="00712340" w:rsidP="00712340">
            <w:pPr>
              <w:autoSpaceDE w:val="0"/>
              <w:autoSpaceDN w:val="0"/>
              <w:adjustRightInd w:val="0"/>
              <w:jc w:val="both"/>
              <w:rPr>
                <w:i/>
                <w:iCs/>
                <w:sz w:val="22"/>
                <w:szCs w:val="22"/>
              </w:rPr>
            </w:pPr>
          </w:p>
          <w:p w14:paraId="3C46B316" w14:textId="77777777" w:rsidR="00712340" w:rsidRPr="001D303A" w:rsidRDefault="00712340" w:rsidP="00712340">
            <w:pPr>
              <w:autoSpaceDE w:val="0"/>
              <w:autoSpaceDN w:val="0"/>
              <w:adjustRightInd w:val="0"/>
              <w:jc w:val="both"/>
              <w:rPr>
                <w:i/>
                <w:iCs/>
                <w:sz w:val="22"/>
                <w:szCs w:val="22"/>
              </w:rPr>
            </w:pPr>
            <w:r w:rsidRPr="001D303A">
              <w:rPr>
                <w:i/>
                <w:iCs/>
                <w:sz w:val="22"/>
                <w:szCs w:val="22"/>
              </w:rPr>
              <w:t xml:space="preserve">Adicionalmente, mediante el oficio DRTE-AF-086-2016, con fecha 21 de octubre del 2016, la exdirectora de Recursos Tecnológicos solicita realizar una II transferencia de recursos a 13 centros educativos por un monto total de ₡166.451.664,00, para la adquisición de equipo y accesorios tecnológicos dentro del PNTM. </w:t>
            </w:r>
          </w:p>
          <w:p w14:paraId="4CE60D12" w14:textId="75D54B1E" w:rsidR="00712340" w:rsidRPr="001D303A" w:rsidRDefault="00712340" w:rsidP="00425140">
            <w:pPr>
              <w:jc w:val="both"/>
              <w:rPr>
                <w:color w:val="0A0A0A"/>
                <w:w w:val="105"/>
                <w:sz w:val="22"/>
                <w:szCs w:val="22"/>
              </w:rPr>
            </w:pPr>
          </w:p>
        </w:tc>
        <w:tc>
          <w:tcPr>
            <w:tcW w:w="2977" w:type="dxa"/>
            <w:tcBorders>
              <w:top w:val="single" w:sz="8" w:space="0" w:color="auto"/>
              <w:left w:val="nil"/>
              <w:bottom w:val="single" w:sz="8" w:space="0" w:color="auto"/>
              <w:right w:val="single" w:sz="8" w:space="0" w:color="auto"/>
            </w:tcBorders>
          </w:tcPr>
          <w:p w14:paraId="5F9F3F85" w14:textId="77777777" w:rsidR="00425140" w:rsidRPr="001D303A" w:rsidRDefault="00712340" w:rsidP="00712340">
            <w:pPr>
              <w:jc w:val="both"/>
              <w:rPr>
                <w:i/>
                <w:iCs/>
                <w:sz w:val="22"/>
                <w:szCs w:val="22"/>
              </w:rPr>
            </w:pPr>
            <w:r w:rsidRPr="001D303A">
              <w:rPr>
                <w:i/>
                <w:iCs/>
                <w:sz w:val="22"/>
                <w:szCs w:val="22"/>
              </w:rPr>
              <w:t>Con respecto al punto 2.2.1 la información del documento borrador no está actualizada, en el Anexo No. 6 a este documento, se detalla la información a la fecha, ya que se han hecho varias gestiones para lograr obtener información del estado de las compras, muchas de estas en coordinación con el Departamento de Gestión de Juntas de la Dirección de Gestión Regional perteneciente al Viceministerio de Planificación y Coordinación Regional Ver Anexo No 7.</w:t>
            </w:r>
          </w:p>
          <w:p w14:paraId="7A67CD00" w14:textId="77777777" w:rsidR="00A84823" w:rsidRPr="001D303A" w:rsidRDefault="00A84823" w:rsidP="00712340">
            <w:pPr>
              <w:jc w:val="both"/>
              <w:rPr>
                <w:b/>
                <w:i/>
                <w:iCs/>
                <w:sz w:val="22"/>
                <w:szCs w:val="22"/>
              </w:rPr>
            </w:pPr>
          </w:p>
          <w:p w14:paraId="72849363" w14:textId="77777777" w:rsidR="00A84823" w:rsidRPr="001D303A" w:rsidRDefault="00A84823" w:rsidP="00A84823">
            <w:pPr>
              <w:suppressAutoHyphens w:val="0"/>
              <w:autoSpaceDE w:val="0"/>
              <w:autoSpaceDN w:val="0"/>
              <w:adjustRightInd w:val="0"/>
              <w:rPr>
                <w:rFonts w:eastAsiaTheme="minorHAnsi"/>
                <w:i/>
                <w:iCs/>
                <w:color w:val="000000"/>
                <w:sz w:val="22"/>
                <w:szCs w:val="22"/>
                <w:lang w:val="es-CR" w:eastAsia="en-US"/>
              </w:rPr>
            </w:pPr>
            <w:r w:rsidRPr="001D303A">
              <w:rPr>
                <w:rFonts w:eastAsiaTheme="minorHAnsi"/>
                <w:i/>
                <w:iCs/>
                <w:color w:val="000000"/>
                <w:sz w:val="22"/>
                <w:szCs w:val="22"/>
                <w:lang w:val="es-CR" w:eastAsia="en-US"/>
              </w:rPr>
              <w:t xml:space="preserve">En cuanto a la información referida en el borrador del informe en análisis página 8 que se cita a continuación: </w:t>
            </w:r>
          </w:p>
          <w:p w14:paraId="631735AC" w14:textId="77777777" w:rsidR="00A84823" w:rsidRPr="001D303A" w:rsidRDefault="00A84823" w:rsidP="00A84823">
            <w:pPr>
              <w:suppressAutoHyphens w:val="0"/>
              <w:autoSpaceDE w:val="0"/>
              <w:autoSpaceDN w:val="0"/>
              <w:adjustRightInd w:val="0"/>
              <w:rPr>
                <w:rFonts w:eastAsiaTheme="minorHAnsi"/>
                <w:i/>
                <w:iCs/>
                <w:color w:val="000000"/>
                <w:sz w:val="22"/>
                <w:szCs w:val="22"/>
                <w:lang w:val="es-CR" w:eastAsia="en-US"/>
              </w:rPr>
            </w:pPr>
            <w:r w:rsidRPr="001D303A">
              <w:rPr>
                <w:rFonts w:eastAsiaTheme="minorHAnsi"/>
                <w:i/>
                <w:iCs/>
                <w:color w:val="000000"/>
                <w:sz w:val="22"/>
                <w:szCs w:val="22"/>
                <w:lang w:val="es-CR" w:eastAsia="en-US"/>
              </w:rPr>
              <w:t xml:space="preserve">“Es decir, según los datos de la I y II transferencia de recursos para la adquisición de equipo y accesorios tecnológicos, se beneficiaron 244 centros educativos por un monto de ₡3.843.481.719.76, según su código presupuestario, situación que difiere de los centros educativos autorizados por la CGR, y los datos aportados en el oficio DVM-AC-DRTE-145-2019. (Ver Anexo No. 1 Inversión y centros educativos beneficiados en el PNTM II) </w:t>
            </w:r>
          </w:p>
          <w:p w14:paraId="0C72F94E" w14:textId="77777777" w:rsidR="00A84823" w:rsidRPr="001D303A" w:rsidRDefault="00A84823" w:rsidP="00A84823">
            <w:pPr>
              <w:suppressAutoHyphens w:val="0"/>
              <w:autoSpaceDE w:val="0"/>
              <w:autoSpaceDN w:val="0"/>
              <w:adjustRightInd w:val="0"/>
              <w:rPr>
                <w:rFonts w:eastAsiaTheme="minorHAnsi"/>
                <w:i/>
                <w:iCs/>
                <w:color w:val="000000"/>
                <w:sz w:val="22"/>
                <w:szCs w:val="22"/>
                <w:lang w:val="es-CR" w:eastAsia="en-US"/>
              </w:rPr>
            </w:pPr>
            <w:r w:rsidRPr="001D303A">
              <w:rPr>
                <w:rFonts w:eastAsiaTheme="minorHAnsi"/>
                <w:i/>
                <w:iCs/>
                <w:color w:val="000000"/>
                <w:sz w:val="22"/>
                <w:szCs w:val="22"/>
                <w:lang w:val="es-CR" w:eastAsia="en-US"/>
              </w:rPr>
              <w:t xml:space="preserve">De lo expuesto, esta Dirección de Auditoría Interna considera que los datos y la información aportada mediante el oficio DVM-AC-DRTE-145-2019, por la, ex Directora de Recursos Tecnológicos, es inexacta y poco fidedigna”. </w:t>
            </w:r>
          </w:p>
          <w:p w14:paraId="3090514B" w14:textId="390D66A8" w:rsidR="00A84823" w:rsidRPr="001D303A" w:rsidRDefault="00A84823" w:rsidP="00A84823">
            <w:pPr>
              <w:jc w:val="both"/>
              <w:rPr>
                <w:b/>
                <w:i/>
                <w:iCs/>
                <w:sz w:val="22"/>
                <w:szCs w:val="22"/>
              </w:rPr>
            </w:pPr>
            <w:r w:rsidRPr="001D303A">
              <w:rPr>
                <w:rFonts w:eastAsiaTheme="minorHAnsi"/>
                <w:i/>
                <w:iCs/>
                <w:color w:val="000000"/>
                <w:sz w:val="22"/>
                <w:szCs w:val="22"/>
                <w:lang w:val="es-CR" w:eastAsia="en-US"/>
              </w:rPr>
              <w:t xml:space="preserve">Es importante aclarar una vez más que de los 244 centros educativos citados, solo 166 se acogieron a realizar los trámites de compra de los equipos amparados en la autorización de la CGR, para realizar un procedimiento de contratación denominada compra directa concursal con tres oferentes. Asimismo, 50 centros educativos decidieron realizar las compras por procesos ordinarios de contratación y los 28 centros educativos restantes se refieren a instituciones que se están contabilizando dos veces porque se les hizo más de una transferencia por tener más de dos modelos, por ejemplo un depósito puede corresponder a </w:t>
            </w:r>
            <w:r w:rsidRPr="001D303A">
              <w:rPr>
                <w:i/>
                <w:iCs/>
                <w:sz w:val="22"/>
                <w:szCs w:val="22"/>
              </w:rPr>
              <w:t xml:space="preserve"> Tecnoacceso y el otro para Tecnocole, como el caso del Liceo de Chomes, código presupuestario 4121.</w:t>
            </w: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8B7759" w14:textId="77777777" w:rsidR="00425140" w:rsidRPr="001D303A" w:rsidRDefault="00425140" w:rsidP="00425140">
            <w:pPr>
              <w:jc w:val="center"/>
              <w:rPr>
                <w:b/>
                <w:iCs/>
                <w:sz w:val="22"/>
                <w:szCs w:val="22"/>
              </w:rPr>
            </w:pP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6E67A7" w14:textId="48914D41" w:rsidR="00425140" w:rsidRPr="001D303A" w:rsidRDefault="00425140" w:rsidP="00425140">
            <w:pPr>
              <w:jc w:val="center"/>
              <w:rPr>
                <w:sz w:val="22"/>
                <w:szCs w:val="22"/>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8B2EBC" w14:textId="31669C92" w:rsidR="00425140" w:rsidRPr="001D303A" w:rsidRDefault="00E713DD" w:rsidP="00425140">
            <w:pPr>
              <w:jc w:val="center"/>
              <w:rPr>
                <w:b/>
                <w:iCs/>
                <w:sz w:val="22"/>
                <w:szCs w:val="22"/>
              </w:rPr>
            </w:pPr>
            <w:r w:rsidRPr="001D303A">
              <w:rPr>
                <w:color w:val="FF0000"/>
                <w:sz w:val="22"/>
                <w:szCs w:val="22"/>
              </w:rPr>
              <w:t>X</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8CBD8F" w14:textId="2DDE540B" w:rsidR="00425140" w:rsidRPr="001D303A" w:rsidRDefault="00E713DD" w:rsidP="00425140">
            <w:pPr>
              <w:autoSpaceDE w:val="0"/>
              <w:autoSpaceDN w:val="0"/>
              <w:adjustRightInd w:val="0"/>
              <w:jc w:val="both"/>
              <w:rPr>
                <w:sz w:val="22"/>
                <w:szCs w:val="22"/>
              </w:rPr>
            </w:pPr>
            <w:r w:rsidRPr="001D303A">
              <w:rPr>
                <w:sz w:val="22"/>
                <w:szCs w:val="22"/>
              </w:rPr>
              <w:t xml:space="preserve">Se analiza la información datos aportados y se procede a modificar el apartado 2.2.1 </w:t>
            </w:r>
            <w:r w:rsidR="0045719D" w:rsidRPr="001D303A">
              <w:rPr>
                <w:sz w:val="22"/>
                <w:szCs w:val="22"/>
              </w:rPr>
              <w:t xml:space="preserve">de forma parcial. </w:t>
            </w:r>
          </w:p>
        </w:tc>
      </w:tr>
      <w:tr w:rsidR="0045719D" w:rsidRPr="001D303A" w14:paraId="63FE63D5" w14:textId="77777777" w:rsidTr="001D303A">
        <w:trPr>
          <w:trHeight w:val="284"/>
        </w:trPr>
        <w:tc>
          <w:tcPr>
            <w:tcW w:w="3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ECE7E0" w14:textId="77777777" w:rsidR="0045719D" w:rsidRPr="001D303A" w:rsidRDefault="0045719D" w:rsidP="00425140">
            <w:pPr>
              <w:jc w:val="both"/>
              <w:rPr>
                <w:color w:val="0A0A0A"/>
                <w:w w:val="105"/>
                <w:sz w:val="22"/>
                <w:szCs w:val="22"/>
              </w:rPr>
            </w:pPr>
            <w:r w:rsidRPr="001D303A">
              <w:rPr>
                <w:color w:val="0A0A0A"/>
                <w:w w:val="105"/>
                <w:sz w:val="22"/>
                <w:szCs w:val="22"/>
              </w:rPr>
              <w:t>Recomendación 4.1</w:t>
            </w:r>
          </w:p>
          <w:p w14:paraId="50A7D366" w14:textId="77777777" w:rsidR="0045719D" w:rsidRPr="001D303A" w:rsidRDefault="0045719D" w:rsidP="00425140">
            <w:pPr>
              <w:jc w:val="both"/>
              <w:rPr>
                <w:color w:val="0A0A0A"/>
                <w:w w:val="105"/>
                <w:sz w:val="22"/>
                <w:szCs w:val="22"/>
              </w:rPr>
            </w:pPr>
          </w:p>
          <w:p w14:paraId="3AED87B0" w14:textId="77777777" w:rsidR="0045719D" w:rsidRPr="001D303A" w:rsidRDefault="0045719D" w:rsidP="0045719D">
            <w:pPr>
              <w:spacing w:after="160"/>
              <w:jc w:val="both"/>
              <w:rPr>
                <w:rFonts w:eastAsiaTheme="minorHAnsi"/>
                <w:i/>
                <w:iCs/>
                <w:sz w:val="22"/>
                <w:szCs w:val="22"/>
                <w:lang w:val="es-CR"/>
              </w:rPr>
            </w:pPr>
            <w:r w:rsidRPr="001D303A">
              <w:rPr>
                <w:rFonts w:eastAsiaTheme="minorHAnsi"/>
                <w:b/>
                <w:i/>
                <w:iCs/>
                <w:sz w:val="22"/>
                <w:szCs w:val="22"/>
                <w:lang w:val="es-CR"/>
              </w:rPr>
              <w:t>4.1</w:t>
            </w:r>
            <w:r w:rsidRPr="001D303A">
              <w:rPr>
                <w:rFonts w:eastAsiaTheme="minorHAnsi"/>
                <w:i/>
                <w:iCs/>
                <w:sz w:val="22"/>
                <w:szCs w:val="22"/>
                <w:lang w:val="es-CR"/>
              </w:rPr>
              <w:t xml:space="preserve"> Ejecutar un estudio, que permita evidenciar el avance y finiquito del proceso de contratación directa dentro del marco del Programa Nacional de Tecnologías Móviles, de forma tal que incluya: </w:t>
            </w:r>
          </w:p>
          <w:p w14:paraId="457B2C5A" w14:textId="77777777" w:rsidR="0045719D" w:rsidRPr="001D303A" w:rsidRDefault="0045719D" w:rsidP="0045719D">
            <w:pPr>
              <w:numPr>
                <w:ilvl w:val="0"/>
                <w:numId w:val="16"/>
              </w:numPr>
              <w:suppressAutoHyphens w:val="0"/>
              <w:autoSpaceDE w:val="0"/>
              <w:autoSpaceDN w:val="0"/>
              <w:adjustRightInd w:val="0"/>
              <w:spacing w:after="160"/>
              <w:ind w:left="357" w:hanging="357"/>
              <w:contextualSpacing/>
              <w:jc w:val="both"/>
              <w:rPr>
                <w:rFonts w:eastAsiaTheme="minorHAnsi"/>
                <w:i/>
                <w:iCs/>
                <w:sz w:val="22"/>
                <w:szCs w:val="22"/>
                <w:lang w:val="es-CR" w:eastAsia="en-US"/>
              </w:rPr>
            </w:pPr>
            <w:r w:rsidRPr="001D303A">
              <w:rPr>
                <w:i/>
                <w:iCs/>
                <w:sz w:val="22"/>
                <w:szCs w:val="22"/>
              </w:rPr>
              <w:t>Detalle actualizado del estado de las contrataciones directas concursadas realizadas en las Direcciones Regionales, identificando las Juntas Administrativas y/o de Educación que:</w:t>
            </w:r>
          </w:p>
          <w:p w14:paraId="21614221" w14:textId="77777777" w:rsidR="0045719D" w:rsidRPr="001D303A" w:rsidRDefault="0045719D" w:rsidP="0045719D">
            <w:pPr>
              <w:numPr>
                <w:ilvl w:val="0"/>
                <w:numId w:val="14"/>
              </w:numPr>
              <w:suppressAutoHyphens w:val="0"/>
              <w:autoSpaceDE w:val="0"/>
              <w:autoSpaceDN w:val="0"/>
              <w:adjustRightInd w:val="0"/>
              <w:spacing w:after="160"/>
              <w:ind w:left="1139" w:hanging="357"/>
              <w:contextualSpacing/>
              <w:jc w:val="both"/>
              <w:rPr>
                <w:rFonts w:eastAsiaTheme="minorHAnsi"/>
                <w:i/>
                <w:iCs/>
                <w:sz w:val="22"/>
                <w:szCs w:val="22"/>
                <w:lang w:val="es-CR" w:eastAsia="en-US"/>
              </w:rPr>
            </w:pPr>
            <w:r w:rsidRPr="001D303A">
              <w:rPr>
                <w:i/>
                <w:iCs/>
                <w:sz w:val="22"/>
                <w:szCs w:val="22"/>
              </w:rPr>
              <w:t>Realizaron el proceso de contratación directa concursada de forma irregular (sin refrendo).</w:t>
            </w:r>
          </w:p>
          <w:p w14:paraId="2B329FC4" w14:textId="77777777" w:rsidR="0045719D" w:rsidRPr="001D303A" w:rsidRDefault="0045719D" w:rsidP="0045719D">
            <w:pPr>
              <w:numPr>
                <w:ilvl w:val="0"/>
                <w:numId w:val="14"/>
              </w:numPr>
              <w:suppressAutoHyphens w:val="0"/>
              <w:autoSpaceDE w:val="0"/>
              <w:autoSpaceDN w:val="0"/>
              <w:adjustRightInd w:val="0"/>
              <w:spacing w:after="160"/>
              <w:ind w:left="1139" w:hanging="357"/>
              <w:contextualSpacing/>
              <w:jc w:val="both"/>
              <w:rPr>
                <w:rFonts w:eastAsiaTheme="minorHAnsi"/>
                <w:i/>
                <w:iCs/>
                <w:sz w:val="22"/>
                <w:szCs w:val="22"/>
                <w:lang w:val="es-CR" w:eastAsia="en-US"/>
              </w:rPr>
            </w:pPr>
            <w:r w:rsidRPr="001D303A">
              <w:rPr>
                <w:rFonts w:eastAsiaTheme="minorHAnsi"/>
                <w:i/>
                <w:iCs/>
                <w:sz w:val="22"/>
                <w:szCs w:val="22"/>
                <w:lang w:val="es-CR" w:eastAsia="en-US"/>
              </w:rPr>
              <w:t>Realizaron el procedimiento de reconocimiento de indemnización por contrato irregular.</w:t>
            </w:r>
          </w:p>
          <w:p w14:paraId="5027E962" w14:textId="77777777" w:rsidR="0045719D" w:rsidRPr="001D303A" w:rsidRDefault="0045719D" w:rsidP="0045719D">
            <w:pPr>
              <w:numPr>
                <w:ilvl w:val="0"/>
                <w:numId w:val="14"/>
              </w:numPr>
              <w:suppressAutoHyphens w:val="0"/>
              <w:autoSpaceDE w:val="0"/>
              <w:autoSpaceDN w:val="0"/>
              <w:adjustRightInd w:val="0"/>
              <w:spacing w:after="160"/>
              <w:ind w:left="1139" w:hanging="357"/>
              <w:contextualSpacing/>
              <w:jc w:val="both"/>
              <w:rPr>
                <w:rFonts w:eastAsiaTheme="minorHAnsi"/>
                <w:i/>
                <w:iCs/>
                <w:sz w:val="22"/>
                <w:szCs w:val="22"/>
                <w:lang w:val="es-CR" w:eastAsia="en-US"/>
              </w:rPr>
            </w:pPr>
            <w:r w:rsidRPr="001D303A">
              <w:rPr>
                <w:rFonts w:eastAsiaTheme="minorHAnsi"/>
                <w:i/>
                <w:iCs/>
                <w:sz w:val="22"/>
                <w:szCs w:val="22"/>
                <w:lang w:val="es-CR" w:eastAsia="en-US"/>
              </w:rPr>
              <w:t>Realizaron la firma del contrato sin refrendo, y realizaron el pago ordinario del contratista de forma irregular.</w:t>
            </w:r>
          </w:p>
          <w:p w14:paraId="263143DF" w14:textId="77777777" w:rsidR="0045719D" w:rsidRPr="001D303A" w:rsidRDefault="0045719D" w:rsidP="0045719D">
            <w:pPr>
              <w:autoSpaceDE w:val="0"/>
              <w:autoSpaceDN w:val="0"/>
              <w:adjustRightInd w:val="0"/>
              <w:jc w:val="both"/>
              <w:rPr>
                <w:rFonts w:eastAsiaTheme="minorHAnsi"/>
                <w:i/>
                <w:iCs/>
                <w:sz w:val="22"/>
                <w:szCs w:val="22"/>
                <w:lang w:val="es-CR" w:eastAsia="en-US"/>
              </w:rPr>
            </w:pPr>
          </w:p>
          <w:p w14:paraId="4B0591BC" w14:textId="77777777" w:rsidR="0045719D" w:rsidRPr="001D303A" w:rsidRDefault="0045719D" w:rsidP="0045719D">
            <w:pPr>
              <w:numPr>
                <w:ilvl w:val="0"/>
                <w:numId w:val="16"/>
              </w:numPr>
              <w:suppressAutoHyphens w:val="0"/>
              <w:autoSpaceDE w:val="0"/>
              <w:autoSpaceDN w:val="0"/>
              <w:adjustRightInd w:val="0"/>
              <w:spacing w:after="160"/>
              <w:ind w:left="357" w:hanging="357"/>
              <w:contextualSpacing/>
              <w:jc w:val="both"/>
              <w:rPr>
                <w:i/>
                <w:iCs/>
                <w:sz w:val="22"/>
                <w:szCs w:val="22"/>
              </w:rPr>
            </w:pPr>
            <w:r w:rsidRPr="001D303A">
              <w:rPr>
                <w:rFonts w:eastAsiaTheme="minorHAnsi"/>
                <w:i/>
                <w:iCs/>
                <w:sz w:val="22"/>
                <w:szCs w:val="22"/>
                <w:lang w:val="es-CR" w:eastAsia="en-US"/>
              </w:rPr>
              <w:t xml:space="preserve">Detalle </w:t>
            </w:r>
            <w:r w:rsidRPr="001D303A">
              <w:rPr>
                <w:i/>
                <w:iCs/>
                <w:sz w:val="22"/>
                <w:szCs w:val="22"/>
              </w:rPr>
              <w:t>de los procedimientos sumarios realizados por los supervisores, de cada una de las Direcciones Regionales, en contra de las Juntas Administrativas y/o de Educación, y Directores de Centros Educativos que realizaron contrataciones sin refrendo, y ejecutaron el pago ordinario al contratista. En aquellos casos que los supervisores no hayan ejecutado dicho procedimiento, se les debe instruir para que los ejecuten.</w:t>
            </w:r>
          </w:p>
          <w:p w14:paraId="2FB4BD54" w14:textId="77777777" w:rsidR="0045719D" w:rsidRPr="001D303A" w:rsidRDefault="0045719D" w:rsidP="0045719D">
            <w:pPr>
              <w:autoSpaceDE w:val="0"/>
              <w:autoSpaceDN w:val="0"/>
              <w:adjustRightInd w:val="0"/>
              <w:ind w:left="360"/>
              <w:contextualSpacing/>
              <w:jc w:val="both"/>
              <w:rPr>
                <w:i/>
                <w:iCs/>
                <w:sz w:val="22"/>
                <w:szCs w:val="22"/>
              </w:rPr>
            </w:pPr>
          </w:p>
          <w:p w14:paraId="6B90F746" w14:textId="61E4A3E3" w:rsidR="00425140" w:rsidRPr="001D303A" w:rsidRDefault="0045719D" w:rsidP="0088351C">
            <w:pPr>
              <w:numPr>
                <w:ilvl w:val="0"/>
                <w:numId w:val="16"/>
              </w:numPr>
              <w:suppressAutoHyphens w:val="0"/>
              <w:autoSpaceDE w:val="0"/>
              <w:autoSpaceDN w:val="0"/>
              <w:adjustRightInd w:val="0"/>
              <w:spacing w:after="160"/>
              <w:ind w:left="357" w:hanging="357"/>
              <w:contextualSpacing/>
              <w:jc w:val="both"/>
              <w:rPr>
                <w:i/>
                <w:iCs/>
                <w:sz w:val="22"/>
                <w:szCs w:val="22"/>
              </w:rPr>
            </w:pPr>
            <w:r w:rsidRPr="001D303A">
              <w:rPr>
                <w:i/>
                <w:iCs/>
                <w:sz w:val="22"/>
                <w:szCs w:val="22"/>
              </w:rPr>
              <w:t>Detalle de centros educativos, por cada una de las Direcciones Regionales, que no han presentado información ante el Asesor Legal, para lo cual se debe instruir al Director Regional que recopile la información y ejecute las acciones que permitan finiquitar el proceso.   (Plazo máximo de cumplimiento 6 meses)</w:t>
            </w:r>
          </w:p>
        </w:tc>
        <w:tc>
          <w:tcPr>
            <w:tcW w:w="2977" w:type="dxa"/>
            <w:tcBorders>
              <w:top w:val="single" w:sz="8" w:space="0" w:color="auto"/>
              <w:left w:val="nil"/>
              <w:bottom w:val="single" w:sz="8" w:space="0" w:color="auto"/>
              <w:right w:val="single" w:sz="8" w:space="0" w:color="auto"/>
            </w:tcBorders>
          </w:tcPr>
          <w:p w14:paraId="0DFAA776" w14:textId="77777777" w:rsidR="00887626" w:rsidRPr="001D303A" w:rsidRDefault="00887626" w:rsidP="00887626">
            <w:pPr>
              <w:jc w:val="both"/>
              <w:rPr>
                <w:i/>
                <w:iCs/>
                <w:sz w:val="22"/>
                <w:szCs w:val="22"/>
              </w:rPr>
            </w:pPr>
            <w:r w:rsidRPr="001D303A">
              <w:rPr>
                <w:i/>
                <w:iCs/>
                <w:sz w:val="22"/>
                <w:szCs w:val="22"/>
              </w:rPr>
              <w:t xml:space="preserve">Respecto a las recomendaciones Nº </w:t>
            </w:r>
          </w:p>
          <w:p w14:paraId="336B3423" w14:textId="34431EA0" w:rsidR="00425140" w:rsidRPr="001D303A" w:rsidRDefault="00887626" w:rsidP="00887626">
            <w:pPr>
              <w:jc w:val="both"/>
              <w:rPr>
                <w:b/>
                <w:iCs/>
                <w:sz w:val="22"/>
                <w:szCs w:val="22"/>
              </w:rPr>
            </w:pPr>
            <w:r w:rsidRPr="001D303A">
              <w:rPr>
                <w:i/>
                <w:iCs/>
                <w:sz w:val="22"/>
                <w:szCs w:val="22"/>
              </w:rPr>
              <w:t>4.1 las mismas deben ser dirigidas a la DRTE instancia a cargo del proceso de ejecución del PNTM, esto con la asesoría de la Comisión Interinstitucional Interdisciplinaria. De acuerdo con la competencia de la DRTE y de la Comisión, se continuará dándo el seguimiento y solicitando la información a los centros educativos que aún no han brindado respuesta, para la atención de esta acción también se hará de forma coordinada con el Departamento de Gestión de Juntas de la Dirección de Gestión Regional.</w:t>
            </w: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BBF85C" w14:textId="294F7358" w:rsidR="00425140" w:rsidRPr="001D303A" w:rsidRDefault="00887626" w:rsidP="00425140">
            <w:pPr>
              <w:jc w:val="center"/>
              <w:rPr>
                <w:b/>
                <w:iCs/>
                <w:sz w:val="22"/>
                <w:szCs w:val="22"/>
              </w:rPr>
            </w:pPr>
            <w:r w:rsidRPr="001D303A">
              <w:rPr>
                <w:color w:val="FF0000"/>
                <w:sz w:val="22"/>
                <w:szCs w:val="22"/>
              </w:rPr>
              <w:t>X</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33AC7F" w14:textId="77777777" w:rsidR="00425140" w:rsidRPr="001D303A" w:rsidRDefault="00425140" w:rsidP="00425140">
            <w:pPr>
              <w:jc w:val="center"/>
              <w:rPr>
                <w:sz w:val="22"/>
                <w:szCs w:val="22"/>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6D847E" w14:textId="77777777" w:rsidR="00425140" w:rsidRPr="001D303A" w:rsidRDefault="00425140" w:rsidP="00425140">
            <w:pPr>
              <w:jc w:val="center"/>
              <w:rPr>
                <w:b/>
                <w:iCs/>
                <w:sz w:val="22"/>
                <w:szCs w:val="22"/>
              </w:rPr>
            </w:pP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808F18" w14:textId="222D54BE" w:rsidR="00425140" w:rsidRPr="001D303A" w:rsidRDefault="00887626" w:rsidP="00425140">
            <w:pPr>
              <w:autoSpaceDE w:val="0"/>
              <w:autoSpaceDN w:val="0"/>
              <w:adjustRightInd w:val="0"/>
              <w:jc w:val="both"/>
              <w:rPr>
                <w:sz w:val="22"/>
                <w:szCs w:val="22"/>
              </w:rPr>
            </w:pPr>
            <w:r w:rsidRPr="001D303A">
              <w:rPr>
                <w:sz w:val="22"/>
                <w:szCs w:val="22"/>
              </w:rPr>
              <w:t xml:space="preserve">Se procede a direccionar la recomendación 4.1 a la Dirección de Recursos Tecnológicos en Educación. </w:t>
            </w:r>
          </w:p>
        </w:tc>
      </w:tr>
      <w:tr w:rsidR="0045719D" w:rsidRPr="001D303A" w14:paraId="7F3D19E7" w14:textId="77777777" w:rsidTr="001D303A">
        <w:trPr>
          <w:trHeight w:val="284"/>
        </w:trPr>
        <w:tc>
          <w:tcPr>
            <w:tcW w:w="3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3CEA81" w14:textId="7156B5A9" w:rsidR="00887626" w:rsidRPr="001D303A" w:rsidRDefault="00887626" w:rsidP="00425140">
            <w:pPr>
              <w:jc w:val="both"/>
              <w:rPr>
                <w:b/>
                <w:bCs/>
                <w:i/>
                <w:iCs/>
                <w:color w:val="0A0A0A"/>
                <w:w w:val="105"/>
                <w:sz w:val="22"/>
                <w:szCs w:val="22"/>
              </w:rPr>
            </w:pPr>
            <w:r w:rsidRPr="001D303A">
              <w:rPr>
                <w:b/>
                <w:bCs/>
                <w:i/>
                <w:iCs/>
                <w:color w:val="0A0A0A"/>
                <w:w w:val="105"/>
                <w:sz w:val="22"/>
                <w:szCs w:val="22"/>
              </w:rPr>
              <w:t xml:space="preserve">Recomendación 4.3 y 4.4 </w:t>
            </w:r>
          </w:p>
          <w:p w14:paraId="4B9DB465" w14:textId="77777777" w:rsidR="00887626" w:rsidRPr="001D303A" w:rsidRDefault="00887626" w:rsidP="00425140">
            <w:pPr>
              <w:jc w:val="both"/>
              <w:rPr>
                <w:i/>
                <w:iCs/>
                <w:color w:val="0A0A0A"/>
                <w:w w:val="105"/>
                <w:sz w:val="22"/>
                <w:szCs w:val="22"/>
              </w:rPr>
            </w:pPr>
          </w:p>
          <w:p w14:paraId="02CCDFC7" w14:textId="77777777" w:rsidR="00887626" w:rsidRPr="001D303A" w:rsidRDefault="00887626" w:rsidP="00887626">
            <w:pPr>
              <w:autoSpaceDE w:val="0"/>
              <w:autoSpaceDN w:val="0"/>
              <w:adjustRightInd w:val="0"/>
              <w:jc w:val="both"/>
              <w:rPr>
                <w:i/>
                <w:iCs/>
                <w:sz w:val="22"/>
                <w:szCs w:val="22"/>
              </w:rPr>
            </w:pPr>
            <w:r w:rsidRPr="001D303A">
              <w:rPr>
                <w:b/>
                <w:i/>
                <w:iCs/>
                <w:sz w:val="22"/>
                <w:szCs w:val="22"/>
              </w:rPr>
              <w:t>4.3</w:t>
            </w:r>
            <w:r w:rsidRPr="001D303A">
              <w:rPr>
                <w:i/>
                <w:iCs/>
                <w:sz w:val="22"/>
                <w:szCs w:val="22"/>
              </w:rPr>
              <w:t xml:space="preserve"> Convocar a los directores regionales, asesores legales, supervisores de circuito, y directores de centros educativos, con el fin de llevar a cabo una sesión de trabajo que permita asesorarlos respecto a su rol específico en el proceso de fiscalización de los procedimientos de contratación directa concursada dentro del marco del PNTM, y en lo que respecta al proceso de refrendo.  (Plazo máximo de cumplimiento 30 días hábiles)</w:t>
            </w:r>
          </w:p>
          <w:p w14:paraId="08B19775" w14:textId="77777777" w:rsidR="00887626" w:rsidRPr="001D303A" w:rsidRDefault="00887626" w:rsidP="00887626">
            <w:pPr>
              <w:jc w:val="both"/>
              <w:rPr>
                <w:i/>
                <w:iCs/>
                <w:sz w:val="22"/>
                <w:szCs w:val="22"/>
              </w:rPr>
            </w:pPr>
          </w:p>
          <w:p w14:paraId="7B4AF47A" w14:textId="200C25E5" w:rsidR="0045719D" w:rsidRPr="001D303A" w:rsidRDefault="00887626" w:rsidP="00887626">
            <w:pPr>
              <w:jc w:val="both"/>
              <w:rPr>
                <w:i/>
                <w:iCs/>
                <w:color w:val="0A0A0A"/>
                <w:w w:val="105"/>
                <w:sz w:val="22"/>
                <w:szCs w:val="22"/>
              </w:rPr>
            </w:pPr>
            <w:r w:rsidRPr="001D303A">
              <w:rPr>
                <w:b/>
                <w:i/>
                <w:iCs/>
                <w:sz w:val="22"/>
                <w:szCs w:val="22"/>
              </w:rPr>
              <w:t>4.4</w:t>
            </w:r>
            <w:r w:rsidRPr="001D303A">
              <w:rPr>
                <w:i/>
                <w:iCs/>
                <w:sz w:val="22"/>
                <w:szCs w:val="22"/>
              </w:rPr>
              <w:t xml:space="preserve"> Instruir a los Directores Regionales de Educación de Limón, San Carlos, Norte Norte y Sarapiquí para que brinden toda la información de los procesos de contratación directa concursada de su región, y las acciones realizadas por los asesores legales y supervisores de circuitos. En caso de incumplimiento, acentuar las responsabilidades administrativas correspondientes.</w:t>
            </w:r>
          </w:p>
          <w:p w14:paraId="3148D399" w14:textId="1515AAED" w:rsidR="0045719D" w:rsidRPr="001D303A" w:rsidRDefault="0045719D" w:rsidP="00425140">
            <w:pPr>
              <w:jc w:val="both"/>
              <w:rPr>
                <w:i/>
                <w:iCs/>
                <w:color w:val="0A0A0A"/>
                <w:w w:val="105"/>
                <w:sz w:val="22"/>
                <w:szCs w:val="22"/>
              </w:rPr>
            </w:pPr>
          </w:p>
        </w:tc>
        <w:tc>
          <w:tcPr>
            <w:tcW w:w="2977" w:type="dxa"/>
            <w:tcBorders>
              <w:top w:val="single" w:sz="8" w:space="0" w:color="auto"/>
              <w:left w:val="nil"/>
              <w:bottom w:val="single" w:sz="8" w:space="0" w:color="auto"/>
              <w:right w:val="single" w:sz="8" w:space="0" w:color="auto"/>
            </w:tcBorders>
          </w:tcPr>
          <w:p w14:paraId="51EA59AA" w14:textId="31A73F78" w:rsidR="00425140" w:rsidRPr="001D303A" w:rsidRDefault="00887626" w:rsidP="00887626">
            <w:pPr>
              <w:rPr>
                <w:b/>
                <w:i/>
                <w:iCs/>
                <w:sz w:val="22"/>
                <w:szCs w:val="22"/>
              </w:rPr>
            </w:pPr>
            <w:r w:rsidRPr="001D303A">
              <w:rPr>
                <w:i/>
                <w:iCs/>
                <w:sz w:val="22"/>
                <w:szCs w:val="22"/>
              </w:rPr>
              <w:t>Sobre las recomendaciones 4.3 y 4.4. Se considera que las acciones indicadas no son competencia de la DRTE ni de la Comisión por cuanto son los órganos asesores, de tal forma que la instrucción es más bien una competencia del jerarca de las instancias mencionadas, es decir el Director o Directora Regional. Se reitera que tanto la DRTE como la Comisión continuarán el proceso de asesoría y seguimiento a los procesos de compra y trasladará la información de manera oportuna a los órganos competentes. Se previene que el plazo establecido en el punto 4,3, por la situación de emergencia nacional es poco probable su cumplimiento, se sugiere el plazo mayor (4 a 6 meses).</w:t>
            </w: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7EBABB" w14:textId="77777777" w:rsidR="00425140" w:rsidRPr="001D303A" w:rsidRDefault="00425140" w:rsidP="00425140">
            <w:pPr>
              <w:jc w:val="center"/>
              <w:rPr>
                <w:b/>
                <w:iCs/>
                <w:sz w:val="22"/>
                <w:szCs w:val="22"/>
              </w:rPr>
            </w:pP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CE67F4" w14:textId="77777777" w:rsidR="00425140" w:rsidRPr="001D303A" w:rsidRDefault="00425140" w:rsidP="00425140">
            <w:pPr>
              <w:jc w:val="center"/>
              <w:rPr>
                <w:sz w:val="22"/>
                <w:szCs w:val="22"/>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76FB8C" w14:textId="0E9F4DD0" w:rsidR="00425140" w:rsidRPr="001D303A" w:rsidRDefault="0080551B" w:rsidP="00425140">
            <w:pPr>
              <w:jc w:val="center"/>
              <w:rPr>
                <w:b/>
                <w:iCs/>
                <w:sz w:val="22"/>
                <w:szCs w:val="22"/>
              </w:rPr>
            </w:pPr>
            <w:r w:rsidRPr="001D303A">
              <w:rPr>
                <w:color w:val="FF0000"/>
                <w:sz w:val="22"/>
                <w:szCs w:val="22"/>
              </w:rPr>
              <w:t>X</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5F908C" w14:textId="77777777" w:rsidR="00166C22" w:rsidRPr="00092179" w:rsidRDefault="00166C22" w:rsidP="00166C22">
            <w:pPr>
              <w:autoSpaceDE w:val="0"/>
              <w:autoSpaceDN w:val="0"/>
              <w:adjustRightInd w:val="0"/>
              <w:jc w:val="both"/>
              <w:rPr>
                <w:sz w:val="22"/>
                <w:szCs w:val="22"/>
              </w:rPr>
            </w:pPr>
            <w:r w:rsidRPr="00092179">
              <w:rPr>
                <w:sz w:val="22"/>
                <w:szCs w:val="22"/>
              </w:rPr>
              <w:t>En referencia a la recomendación 4.3 se direcciona a la Dirección Recursos Tecnológicos en Educación</w:t>
            </w:r>
            <w:r>
              <w:rPr>
                <w:sz w:val="22"/>
                <w:szCs w:val="22"/>
              </w:rPr>
              <w:t xml:space="preserve"> por constituirse en la Unidad Ejecutora del proyecto y</w:t>
            </w:r>
            <w:r w:rsidRPr="00092179">
              <w:rPr>
                <w:sz w:val="22"/>
                <w:szCs w:val="22"/>
              </w:rPr>
              <w:t xml:space="preserve"> en coordinación con </w:t>
            </w:r>
            <w:r>
              <w:rPr>
                <w:sz w:val="22"/>
                <w:szCs w:val="22"/>
              </w:rPr>
              <w:t xml:space="preserve">la Dirección </w:t>
            </w:r>
            <w:r w:rsidRPr="00092179">
              <w:rPr>
                <w:sz w:val="22"/>
                <w:szCs w:val="22"/>
              </w:rPr>
              <w:t xml:space="preserve"> de Asuntos Jurídicos, en virtud de los dispuesto en la Resolución 1540-MEP, en su artículo No. 6 que versa en lo siguiente: </w:t>
            </w:r>
          </w:p>
          <w:p w14:paraId="623951CE" w14:textId="77777777" w:rsidR="00166C22" w:rsidRPr="00092179" w:rsidRDefault="00166C22" w:rsidP="00166C22">
            <w:pPr>
              <w:autoSpaceDE w:val="0"/>
              <w:autoSpaceDN w:val="0"/>
              <w:adjustRightInd w:val="0"/>
              <w:jc w:val="both"/>
              <w:rPr>
                <w:i/>
                <w:iCs/>
                <w:sz w:val="22"/>
                <w:szCs w:val="22"/>
              </w:rPr>
            </w:pPr>
          </w:p>
          <w:p w14:paraId="4C042AEB" w14:textId="77777777" w:rsidR="00166C22" w:rsidRDefault="00166C22" w:rsidP="00166C22">
            <w:pPr>
              <w:autoSpaceDE w:val="0"/>
              <w:autoSpaceDN w:val="0"/>
              <w:adjustRightInd w:val="0"/>
              <w:jc w:val="both"/>
              <w:rPr>
                <w:i/>
                <w:iCs/>
                <w:sz w:val="22"/>
                <w:szCs w:val="22"/>
              </w:rPr>
            </w:pPr>
            <w:r w:rsidRPr="00092179">
              <w:rPr>
                <w:i/>
                <w:iCs/>
                <w:sz w:val="22"/>
                <w:szCs w:val="22"/>
              </w:rPr>
              <w:t>Artículo 6. Capacitación y asesoría. La Dirección de Asuntos Jurídicos del Ministerio de Educación Pública, como órgano superior consultivo en el campo técnico-jurídico, asumirá la labor de capacitación y asesoría de los asesores legales regionales y los departamentos de servicios administrativos y financieros que emitirán refrendos internos de las contrataciones directas concursadas realizadas al amparo del PNTM Tecno@aprender.</w:t>
            </w:r>
          </w:p>
          <w:p w14:paraId="393ACF0E" w14:textId="77777777" w:rsidR="00166C22" w:rsidRDefault="00166C22" w:rsidP="00166C22">
            <w:pPr>
              <w:autoSpaceDE w:val="0"/>
              <w:autoSpaceDN w:val="0"/>
              <w:adjustRightInd w:val="0"/>
              <w:jc w:val="both"/>
              <w:rPr>
                <w:iCs/>
                <w:sz w:val="22"/>
                <w:szCs w:val="22"/>
              </w:rPr>
            </w:pPr>
          </w:p>
          <w:p w14:paraId="20260E2D" w14:textId="77777777" w:rsidR="00166C22" w:rsidRPr="00484883" w:rsidRDefault="00166C22" w:rsidP="00166C22">
            <w:pPr>
              <w:autoSpaceDE w:val="0"/>
              <w:autoSpaceDN w:val="0"/>
              <w:adjustRightInd w:val="0"/>
              <w:jc w:val="both"/>
              <w:rPr>
                <w:iCs/>
                <w:sz w:val="22"/>
                <w:szCs w:val="22"/>
              </w:rPr>
            </w:pPr>
            <w:r w:rsidRPr="00484883">
              <w:rPr>
                <w:iCs/>
                <w:sz w:val="22"/>
                <w:szCs w:val="22"/>
              </w:rPr>
              <w:t xml:space="preserve">Ahora bien, con respecto al plazo de cumplimiento, </w:t>
            </w:r>
            <w:r>
              <w:rPr>
                <w:iCs/>
                <w:sz w:val="22"/>
                <w:szCs w:val="22"/>
              </w:rPr>
              <w:t>consideramos que los procesos de capacitación pueden gestionarse a través de la herramienta TEAMS, por lo que consideramos un plazo de máximo de 3 meses, en virtud  que el cierre del curso lectivo finiquita en diciembre de 2020.</w:t>
            </w:r>
          </w:p>
          <w:p w14:paraId="1D6A2D9E" w14:textId="77777777" w:rsidR="00166C22" w:rsidRPr="00092179" w:rsidRDefault="00166C22" w:rsidP="00166C22">
            <w:pPr>
              <w:autoSpaceDE w:val="0"/>
              <w:autoSpaceDN w:val="0"/>
              <w:adjustRightInd w:val="0"/>
              <w:jc w:val="both"/>
              <w:rPr>
                <w:i/>
                <w:iCs/>
                <w:sz w:val="22"/>
                <w:szCs w:val="22"/>
              </w:rPr>
            </w:pPr>
          </w:p>
          <w:p w14:paraId="0D64D0F5" w14:textId="77777777" w:rsidR="00166C22" w:rsidRDefault="00166C22" w:rsidP="00166C22">
            <w:pPr>
              <w:autoSpaceDE w:val="0"/>
              <w:autoSpaceDN w:val="0"/>
              <w:adjustRightInd w:val="0"/>
              <w:jc w:val="both"/>
              <w:rPr>
                <w:sz w:val="22"/>
                <w:szCs w:val="22"/>
              </w:rPr>
            </w:pPr>
            <w:r w:rsidRPr="00092179">
              <w:rPr>
                <w:sz w:val="22"/>
                <w:szCs w:val="22"/>
              </w:rPr>
              <w:t xml:space="preserve">En referencia a la recomendación 4.4 se procede a redireccionar la recomendación al Dirección de Recursos Tecnológicos en Educación </w:t>
            </w:r>
            <w:r>
              <w:rPr>
                <w:sz w:val="22"/>
                <w:szCs w:val="22"/>
              </w:rPr>
              <w:t xml:space="preserve"> por constituirse en la Unidad Ejecutora del proyecto </w:t>
            </w:r>
            <w:r w:rsidRPr="00092179">
              <w:rPr>
                <w:sz w:val="22"/>
                <w:szCs w:val="22"/>
              </w:rPr>
              <w:t>en coordinación con el Despacho de la Viceministra de Planif</w:t>
            </w:r>
            <w:r>
              <w:rPr>
                <w:sz w:val="22"/>
                <w:szCs w:val="22"/>
              </w:rPr>
              <w:t>icación Institucional y Coordinación Regional por ser la Instancia que lidera los procesos a nivel regional, según la reforma al Decreto 38170 en el artículo 69, a saber:</w:t>
            </w:r>
          </w:p>
          <w:p w14:paraId="6FB0F036" w14:textId="77777777" w:rsidR="00166C22" w:rsidRDefault="00166C22" w:rsidP="00166C22">
            <w:pPr>
              <w:autoSpaceDE w:val="0"/>
              <w:autoSpaceDN w:val="0"/>
              <w:adjustRightInd w:val="0"/>
              <w:jc w:val="both"/>
              <w:rPr>
                <w:sz w:val="22"/>
                <w:szCs w:val="22"/>
              </w:rPr>
            </w:pPr>
          </w:p>
          <w:p w14:paraId="4896DCD6" w14:textId="699BF8A8" w:rsidR="00166C22" w:rsidRDefault="00166C22" w:rsidP="00425140">
            <w:pPr>
              <w:autoSpaceDE w:val="0"/>
              <w:autoSpaceDN w:val="0"/>
              <w:adjustRightInd w:val="0"/>
              <w:jc w:val="both"/>
              <w:rPr>
                <w:sz w:val="22"/>
                <w:szCs w:val="22"/>
              </w:rPr>
            </w:pPr>
            <w:r w:rsidRPr="00092179">
              <w:rPr>
                <w:sz w:val="22"/>
                <w:szCs w:val="22"/>
              </w:rPr>
              <w:t xml:space="preserve"> </w:t>
            </w:r>
            <w:r w:rsidRPr="007F70F3">
              <w:rPr>
                <w:i/>
                <w:sz w:val="22"/>
                <w:szCs w:val="22"/>
              </w:rPr>
              <w:t xml:space="preserve">Artículo 69. -El Viceministerio de Planificación Institucional y Coordinación Regional, con el apoyo técnico de la Dirección de Gestión y Desarrollo Regional (DGDR), realizará la coordinación general de los procesos relacionados con la gestión de las Juntas de Educación y las Juntas Administrativas. En este sentido, le corresponde, a esta Dirección, apoyar, capacitar y dirigir a las Direcciones Regionales de Educación para la atención de los procesos 29/1/2019 Texto Completo Norma 41007 8/13 relacionados con las Juntas; así como implementar mecanismos de coordinación con las Unidades Ejecutoras de Transferencias (UET). Se entiende por Unidad Ejecutora de Transferencias (UET), toda dependencia del nivel central autorizada para canalizar recursos públicos a las Juntas de Educación y Juntas Administrativas. Consecuentemente, cada Unidad Ejecutora de Transferencias (UET), previo visto bueno del correspondiente Viceministro (a) de Planificación </w:t>
            </w:r>
            <w:r>
              <w:rPr>
                <w:i/>
                <w:sz w:val="22"/>
                <w:szCs w:val="22"/>
              </w:rPr>
              <w:t>I</w:t>
            </w:r>
            <w:r w:rsidRPr="007F70F3">
              <w:rPr>
                <w:i/>
                <w:sz w:val="22"/>
                <w:szCs w:val="22"/>
              </w:rPr>
              <w:t>nstituc</w:t>
            </w:r>
            <w:r>
              <w:rPr>
                <w:i/>
                <w:sz w:val="22"/>
                <w:szCs w:val="22"/>
              </w:rPr>
              <w:t>io</w:t>
            </w:r>
            <w:r w:rsidRPr="007F70F3">
              <w:rPr>
                <w:i/>
                <w:sz w:val="22"/>
                <w:szCs w:val="22"/>
              </w:rPr>
              <w:t>nal y Coordinación Regional, dictará los lineamientos técnicos, directrices y manuales de procedimientos requeridos para orientar la asignación, uso, supervisión y control de los recursos canalizados a las Juntas de Educación y Juntas Administrativas, en la materia de su competencia</w:t>
            </w:r>
            <w:r>
              <w:t>"</w:t>
            </w:r>
          </w:p>
          <w:p w14:paraId="4A9CDFA8" w14:textId="1F9F2A90" w:rsidR="0080551B" w:rsidRPr="001D303A" w:rsidRDefault="0080551B" w:rsidP="00464B51">
            <w:pPr>
              <w:autoSpaceDE w:val="0"/>
              <w:autoSpaceDN w:val="0"/>
              <w:adjustRightInd w:val="0"/>
              <w:jc w:val="both"/>
              <w:rPr>
                <w:sz w:val="22"/>
                <w:szCs w:val="22"/>
              </w:rPr>
            </w:pPr>
          </w:p>
        </w:tc>
      </w:tr>
    </w:tbl>
    <w:p w14:paraId="0708EFA0" w14:textId="77777777" w:rsidR="00360D13" w:rsidRPr="001D303A" w:rsidRDefault="00360D13" w:rsidP="00360D13">
      <w:pPr>
        <w:jc w:val="center"/>
        <w:rPr>
          <w:b/>
          <w:sz w:val="22"/>
          <w:szCs w:val="22"/>
        </w:rPr>
      </w:pPr>
    </w:p>
    <w:p w14:paraId="7CDD9401" w14:textId="77777777" w:rsidR="00360D13" w:rsidRPr="00445511" w:rsidRDefault="00360D13" w:rsidP="00360D13">
      <w:pPr>
        <w:jc w:val="center"/>
        <w:rPr>
          <w:lang w:val="es-CR"/>
        </w:rPr>
      </w:pPr>
    </w:p>
    <w:p w14:paraId="0047B6FF" w14:textId="5A4414ED" w:rsidR="0053521D" w:rsidRPr="0053521D" w:rsidRDefault="0053521D" w:rsidP="0053521D">
      <w:pPr>
        <w:rPr>
          <w:lang w:val="es-CR" w:eastAsia="es-ES"/>
        </w:rPr>
      </w:pPr>
    </w:p>
    <w:p w14:paraId="00E39C19" w14:textId="36E81E55" w:rsidR="0053521D" w:rsidRDefault="0053521D" w:rsidP="0053521D">
      <w:pPr>
        <w:rPr>
          <w:b/>
          <w:sz w:val="20"/>
          <w:szCs w:val="20"/>
          <w:lang w:val="es-CR" w:eastAsia="es-ES"/>
        </w:rPr>
      </w:pPr>
    </w:p>
    <w:p w14:paraId="01E08604" w14:textId="77777777" w:rsidR="0053521D" w:rsidRPr="0053521D" w:rsidRDefault="0053521D" w:rsidP="0053521D">
      <w:pPr>
        <w:jc w:val="center"/>
        <w:rPr>
          <w:lang w:val="es-CR" w:eastAsia="es-ES"/>
        </w:rPr>
      </w:pPr>
    </w:p>
    <w:sectPr w:rsidR="0053521D" w:rsidRPr="0053521D" w:rsidSect="00BD6769">
      <w:pgSz w:w="15840" w:h="12240" w:orient="landscape" w:code="1"/>
      <w:pgMar w:top="1701" w:right="1418" w:bottom="1701" w:left="1418"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4C310" w14:textId="77777777" w:rsidR="002F21E8" w:rsidRDefault="002F21E8" w:rsidP="006E3FF9">
      <w:r>
        <w:separator/>
      </w:r>
    </w:p>
  </w:endnote>
  <w:endnote w:type="continuationSeparator" w:id="0">
    <w:p w14:paraId="1E28EA00" w14:textId="77777777" w:rsidR="002F21E8" w:rsidRDefault="002F21E8"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757CD" w14:textId="426E1643" w:rsidR="002C4402" w:rsidRDefault="002C4402" w:rsidP="00AC0D2F">
    <w:pPr>
      <w:pStyle w:val="Piedepgina"/>
      <w:pBdr>
        <w:top w:val="single" w:sz="4" w:space="1" w:color="auto"/>
      </w:pBdr>
      <w:rPr>
        <w:b/>
        <w:bCs/>
        <w:lang w:eastAsia="es-ES"/>
      </w:rPr>
    </w:pPr>
    <w:r w:rsidRPr="0049389B">
      <w:rPr>
        <w:b/>
        <w:bCs/>
        <w:lang w:eastAsia="es-ES"/>
      </w:rPr>
      <w:t>AI-MEP</w:t>
    </w:r>
    <w:r w:rsidRPr="0049389B">
      <w:rPr>
        <w:b/>
        <w:bCs/>
        <w:lang w:eastAsia="es-ES"/>
      </w:rPr>
      <w:tab/>
      <w:t xml:space="preserve"> </w:t>
    </w:r>
    <w:r w:rsidRPr="0049389B">
      <w:rPr>
        <w:b/>
        <w:bCs/>
        <w:lang w:eastAsia="es-ES"/>
      </w:rPr>
      <w:tab/>
    </w:r>
    <w:r>
      <w:rPr>
        <w:b/>
        <w:bCs/>
        <w:lang w:eastAsia="es-ES"/>
      </w:rPr>
      <w:t xml:space="preserve">     </w:t>
    </w:r>
    <w:r w:rsidRPr="0049389B">
      <w:rPr>
        <w:b/>
        <w:bCs/>
        <w:lang w:eastAsia="es-ES"/>
      </w:rPr>
      <w:t xml:space="preserve">PÁGINA </w:t>
    </w:r>
    <w:r w:rsidRPr="0049389B">
      <w:rPr>
        <w:b/>
        <w:bCs/>
        <w:lang w:eastAsia="es-ES"/>
      </w:rPr>
      <w:fldChar w:fldCharType="begin"/>
    </w:r>
    <w:r w:rsidRPr="0049389B">
      <w:rPr>
        <w:b/>
        <w:bCs/>
        <w:lang w:eastAsia="es-ES"/>
      </w:rPr>
      <w:instrText xml:space="preserve"> PAGE </w:instrText>
    </w:r>
    <w:r w:rsidRPr="0049389B">
      <w:rPr>
        <w:b/>
        <w:bCs/>
        <w:lang w:eastAsia="es-ES"/>
      </w:rPr>
      <w:fldChar w:fldCharType="separate"/>
    </w:r>
    <w:r>
      <w:rPr>
        <w:b/>
        <w:bCs/>
        <w:noProof/>
        <w:lang w:eastAsia="es-ES"/>
      </w:rPr>
      <w:t>12</w:t>
    </w:r>
    <w:r w:rsidRPr="0049389B">
      <w:rPr>
        <w:b/>
        <w:bCs/>
        <w:lang w:eastAsia="es-ES"/>
      </w:rPr>
      <w:fldChar w:fldCharType="end"/>
    </w:r>
    <w:r w:rsidRPr="0049389B">
      <w:rPr>
        <w:b/>
        <w:bCs/>
        <w:lang w:eastAsia="es-ES"/>
      </w:rPr>
      <w:t xml:space="preserve"> DE </w:t>
    </w:r>
    <w:r w:rsidRPr="0049389B">
      <w:rPr>
        <w:b/>
        <w:bCs/>
        <w:lang w:eastAsia="es-ES"/>
      </w:rPr>
      <w:fldChar w:fldCharType="begin"/>
    </w:r>
    <w:r w:rsidRPr="0049389B">
      <w:rPr>
        <w:b/>
        <w:bCs/>
        <w:lang w:eastAsia="es-ES"/>
      </w:rPr>
      <w:instrText xml:space="preserve"> NUMPAGES </w:instrText>
    </w:r>
    <w:r w:rsidRPr="0049389B">
      <w:rPr>
        <w:b/>
        <w:bCs/>
        <w:lang w:eastAsia="es-ES"/>
      </w:rPr>
      <w:fldChar w:fldCharType="separate"/>
    </w:r>
    <w:r>
      <w:rPr>
        <w:b/>
        <w:bCs/>
        <w:noProof/>
        <w:lang w:eastAsia="es-ES"/>
      </w:rPr>
      <w:t>36</w:t>
    </w:r>
    <w:r w:rsidRPr="0049389B">
      <w:rPr>
        <w:b/>
        <w:bCs/>
        <w:lang w:eastAsia="es-ES"/>
      </w:rPr>
      <w:fldChar w:fldCharType="end"/>
    </w:r>
  </w:p>
  <w:p w14:paraId="0ECAFA37" w14:textId="77777777" w:rsidR="002C4402" w:rsidRPr="0049389B" w:rsidRDefault="002C4402" w:rsidP="00AC0D2F">
    <w:pPr>
      <w:pStyle w:val="Piedepgina"/>
      <w:pBdr>
        <w:top w:val="single" w:sz="4" w:space="1" w:color="auto"/>
      </w:pBdr>
      <w:rPr>
        <w:b/>
        <w:bCs/>
        <w:lang w:eastAsia="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98AB2" w14:textId="77777777" w:rsidR="002C4402" w:rsidRPr="00A75E16" w:rsidRDefault="002C4402" w:rsidP="002774BA">
    <w:pPr>
      <w:pBdr>
        <w:bottom w:val="single" w:sz="4" w:space="1" w:color="auto"/>
      </w:pBdr>
      <w:tabs>
        <w:tab w:val="center" w:pos="4252"/>
        <w:tab w:val="right" w:pos="8504"/>
      </w:tabs>
      <w:jc w:val="center"/>
      <w:rPr>
        <w:b/>
        <w:bCs/>
        <w:sz w:val="22"/>
        <w:szCs w:val="22"/>
      </w:rPr>
    </w:pPr>
    <w:r w:rsidRPr="00A75E16">
      <w:rPr>
        <w:b/>
        <w:bCs/>
        <w:sz w:val="22"/>
        <w:szCs w:val="22"/>
      </w:rPr>
      <w:t>Transformación curricular, una apuesta por la calidad educativa</w:t>
    </w:r>
  </w:p>
  <w:p w14:paraId="6749DFB6" w14:textId="77777777" w:rsidR="002C4402" w:rsidRDefault="002C4402" w:rsidP="0007096A">
    <w:pPr>
      <w:tabs>
        <w:tab w:val="center" w:pos="4252"/>
        <w:tab w:val="right" w:pos="8504"/>
      </w:tabs>
      <w:jc w:val="center"/>
      <w:rPr>
        <w:sz w:val="18"/>
        <w:szCs w:val="18"/>
        <w:lang w:val="es-CR"/>
      </w:rPr>
    </w:pPr>
    <w:r>
      <w:rPr>
        <w:sz w:val="18"/>
        <w:szCs w:val="18"/>
        <w:lang w:val="es-CR"/>
      </w:rPr>
      <w:t>Teléfonos: 2255-1725, 2223-2050, Piso 7 edificio Raventós, San José</w:t>
    </w:r>
  </w:p>
  <w:p w14:paraId="18183CE2" w14:textId="77777777" w:rsidR="002C4402" w:rsidRPr="008D1E78" w:rsidRDefault="002C4402" w:rsidP="0007096A">
    <w:pPr>
      <w:pStyle w:val="Piedepgina"/>
      <w:rPr>
        <w:sz w:val="20"/>
        <w:szCs w:val="20"/>
      </w:rPr>
    </w:pPr>
    <w:r>
      <w:rPr>
        <w:sz w:val="18"/>
        <w:szCs w:val="18"/>
      </w:rPr>
      <w:tab/>
    </w:r>
    <w:r>
      <w:rPr>
        <w:sz w:val="18"/>
        <w:szCs w:val="18"/>
        <w:lang w:val="it-IT"/>
      </w:rPr>
      <w:t>Correo:</w:t>
    </w:r>
    <w:r>
      <w:rPr>
        <w:sz w:val="20"/>
        <w:szCs w:val="20"/>
      </w:rPr>
      <w:t xml:space="preserve"> </w:t>
    </w:r>
    <w:hyperlink r:id="rId1" w:history="1">
      <w:r w:rsidRPr="008D1E78">
        <w:rPr>
          <w:rStyle w:val="Hipervnculo"/>
          <w:sz w:val="18"/>
          <w:szCs w:val="18"/>
        </w:rPr>
        <w:t>auditoria.notificaciones@mep.go.cr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4F6F0" w14:textId="77777777" w:rsidR="002F21E8" w:rsidRDefault="002F21E8" w:rsidP="006E3FF9">
      <w:r>
        <w:separator/>
      </w:r>
    </w:p>
  </w:footnote>
  <w:footnote w:type="continuationSeparator" w:id="0">
    <w:p w14:paraId="7284F79C" w14:textId="77777777" w:rsidR="002F21E8" w:rsidRDefault="002F21E8" w:rsidP="006E3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FFE67" w14:textId="0091F277" w:rsidR="002C4402" w:rsidRPr="0049389B" w:rsidRDefault="002C4402" w:rsidP="00A6549D">
    <w:pPr>
      <w:pBdr>
        <w:bottom w:val="single" w:sz="4" w:space="1" w:color="auto"/>
      </w:pBdr>
      <w:tabs>
        <w:tab w:val="left" w:pos="7371"/>
      </w:tabs>
      <w:rPr>
        <w:b/>
        <w:bCs/>
        <w:szCs w:val="28"/>
        <w:lang w:eastAsia="es-ES"/>
      </w:rPr>
    </w:pPr>
    <w:r w:rsidRPr="0049389B">
      <w:rPr>
        <w:b/>
        <w:bCs/>
        <w:szCs w:val="28"/>
        <w:lang w:eastAsia="es-ES"/>
      </w:rPr>
      <w:t xml:space="preserve">INFORME </w:t>
    </w:r>
    <w:r>
      <w:rPr>
        <w:b/>
        <w:bCs/>
        <w:szCs w:val="28"/>
        <w:lang w:eastAsia="es-ES"/>
      </w:rPr>
      <w:t>27-2020 PROGRAMA NACIONAL DE TECNOLOGÍAS MÓVILES II PARTE</w:t>
    </w:r>
  </w:p>
  <w:p w14:paraId="448F8F2F" w14:textId="77777777" w:rsidR="002C4402" w:rsidRPr="00A6549D" w:rsidRDefault="002C4402" w:rsidP="00A6549D">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8A548" w14:textId="7C936BCC" w:rsidR="002C4402" w:rsidRDefault="002C4402"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2565F54A" wp14:editId="537FD194">
              <wp:simplePos x="0" y="0"/>
              <wp:positionH relativeFrom="margin">
                <wp:posOffset>2148840</wp:posOffset>
              </wp:positionH>
              <wp:positionV relativeFrom="paragraph">
                <wp:posOffset>250190</wp:posOffset>
              </wp:positionV>
              <wp:extent cx="3462655" cy="741680"/>
              <wp:effectExtent l="0"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2655" cy="741680"/>
                      </a:xfrm>
                      <a:prstGeom prst="rect">
                        <a:avLst/>
                      </a:prstGeom>
                      <a:noFill/>
                      <a:ln>
                        <a:noFill/>
                      </a:ln>
                    </wps:spPr>
                    <wps:txbx>
                      <w:txbxContent>
                        <w:p w14:paraId="16212C70" w14:textId="6B7D2A3D" w:rsidR="002C4402" w:rsidRPr="009A2092" w:rsidRDefault="002C4402" w:rsidP="00A833F6">
                          <w:pPr>
                            <w:pStyle w:val="Encabezado"/>
                            <w:tabs>
                              <w:tab w:val="clear" w:pos="4320"/>
                              <w:tab w:val="clear" w:pos="8640"/>
                              <w:tab w:val="center" w:pos="4252"/>
                              <w:tab w:val="right" w:pos="8504"/>
                            </w:tabs>
                            <w:suppressAutoHyphens w:val="0"/>
                            <w:jc w:val="right"/>
                            <w:rPr>
                              <w:rFonts w:ascii="Times New Roman" w:hAnsi="Times New Roman"/>
                              <w:b/>
                              <w:sz w:val="20"/>
                              <w:lang w:val="es-ES" w:eastAsia="es-ES"/>
                            </w:rPr>
                          </w:pPr>
                          <w:r w:rsidRPr="009A2092">
                            <w:rPr>
                              <w:rFonts w:ascii="Times New Roman" w:hAnsi="Times New Roman"/>
                              <w:b/>
                              <w:sz w:val="20"/>
                              <w:lang w:val="es-ES" w:eastAsia="es-ES"/>
                            </w:rPr>
                            <w:t xml:space="preserve">INFORME </w:t>
                          </w:r>
                          <w:r>
                            <w:rPr>
                              <w:rFonts w:ascii="Times New Roman" w:hAnsi="Times New Roman"/>
                              <w:b/>
                              <w:sz w:val="20"/>
                              <w:lang w:val="es-ES" w:eastAsia="es-ES"/>
                            </w:rPr>
                            <w:t>27</w:t>
                          </w:r>
                          <w:r w:rsidRPr="009A2092">
                            <w:rPr>
                              <w:rFonts w:ascii="Times New Roman" w:hAnsi="Times New Roman"/>
                              <w:b/>
                              <w:sz w:val="20"/>
                              <w:lang w:val="es-ES" w:eastAsia="es-ES"/>
                            </w:rPr>
                            <w:t>-</w:t>
                          </w:r>
                          <w:r>
                            <w:rPr>
                              <w:rFonts w:ascii="Times New Roman" w:hAnsi="Times New Roman"/>
                              <w:b/>
                              <w:sz w:val="20"/>
                              <w:lang w:val="es-ES" w:eastAsia="es-ES"/>
                            </w:rPr>
                            <w:t>2020</w:t>
                          </w:r>
                        </w:p>
                        <w:p w14:paraId="3BCA646A" w14:textId="77777777" w:rsidR="002C4402" w:rsidRDefault="002C4402" w:rsidP="00A833F6">
                          <w:pPr>
                            <w:pStyle w:val="Encabezado"/>
                            <w:tabs>
                              <w:tab w:val="clear" w:pos="4320"/>
                              <w:tab w:val="clear" w:pos="8640"/>
                              <w:tab w:val="center" w:pos="4252"/>
                              <w:tab w:val="right" w:pos="8504"/>
                            </w:tabs>
                            <w:suppressAutoHyphens w:val="0"/>
                            <w:jc w:val="right"/>
                            <w:rPr>
                              <w:rFonts w:ascii="Times New Roman" w:hAnsi="Times New Roman"/>
                              <w:b/>
                              <w:sz w:val="20"/>
                              <w:lang w:val="es-ES" w:eastAsia="es-ES"/>
                            </w:rPr>
                          </w:pPr>
                          <w:r w:rsidRPr="009A2092">
                            <w:rPr>
                              <w:rFonts w:ascii="Times New Roman" w:hAnsi="Times New Roman"/>
                              <w:b/>
                              <w:sz w:val="20"/>
                              <w:lang w:val="es-ES" w:eastAsia="es-ES"/>
                            </w:rPr>
                            <w:t xml:space="preserve">PROGRAMA NACIONAL DE </w:t>
                          </w:r>
                        </w:p>
                        <w:p w14:paraId="11B27A6A" w14:textId="5E7B12E5" w:rsidR="002C4402" w:rsidRPr="009A2092" w:rsidRDefault="002C4402" w:rsidP="00A833F6">
                          <w:pPr>
                            <w:pStyle w:val="Encabezado"/>
                            <w:tabs>
                              <w:tab w:val="clear" w:pos="4320"/>
                              <w:tab w:val="clear" w:pos="8640"/>
                              <w:tab w:val="center" w:pos="4252"/>
                              <w:tab w:val="right" w:pos="8504"/>
                            </w:tabs>
                            <w:suppressAutoHyphens w:val="0"/>
                            <w:jc w:val="right"/>
                            <w:rPr>
                              <w:rFonts w:ascii="Times New Roman" w:hAnsi="Times New Roman"/>
                              <w:b/>
                              <w:sz w:val="20"/>
                              <w:lang w:val="es-ES" w:eastAsia="es-ES"/>
                            </w:rPr>
                          </w:pPr>
                          <w:r w:rsidRPr="009A2092">
                            <w:rPr>
                              <w:rFonts w:ascii="Times New Roman" w:hAnsi="Times New Roman"/>
                              <w:b/>
                              <w:sz w:val="20"/>
                              <w:lang w:val="es-ES" w:eastAsia="es-ES"/>
                            </w:rPr>
                            <w:t>TECNOLOGÍAS MÓVILES</w:t>
                          </w:r>
                          <w:r>
                            <w:rPr>
                              <w:rFonts w:ascii="Times New Roman" w:hAnsi="Times New Roman"/>
                              <w:b/>
                              <w:sz w:val="20"/>
                              <w:lang w:val="es-ES" w:eastAsia="es-ES"/>
                            </w:rPr>
                            <w:t xml:space="preserve"> II PARTE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5F54A" id="_x0000_t202" coordsize="21600,21600" o:spt="202" path="m,l,21600r21600,l21600,xe">
              <v:stroke joinstyle="miter"/>
              <v:path gradientshapeok="t" o:connecttype="rect"/>
            </v:shapetype>
            <v:shape id="Text Box 1" o:spid="_x0000_s1026" type="#_x0000_t202" style="position:absolute;margin-left:169.2pt;margin-top:19.7pt;width:272.65pt;height:5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" filled="f" stroked="f">
              <v:textbox>
                <w:txbxContent>
                  <w:p w14:paraId="16212C70" w14:textId="6B7D2A3D" w:rsidR="002C4402" w:rsidRPr="009A2092" w:rsidRDefault="002C4402" w:rsidP="00A833F6">
                    <w:pPr>
                      <w:pStyle w:val="Encabezado"/>
                      <w:tabs>
                        <w:tab w:val="clear" w:pos="4320"/>
                        <w:tab w:val="clear" w:pos="8640"/>
                        <w:tab w:val="center" w:pos="4252"/>
                        <w:tab w:val="right" w:pos="8504"/>
                      </w:tabs>
                      <w:suppressAutoHyphens w:val="0"/>
                      <w:jc w:val="right"/>
                      <w:rPr>
                        <w:rFonts w:ascii="Times New Roman" w:hAnsi="Times New Roman"/>
                        <w:b/>
                        <w:sz w:val="20"/>
                        <w:lang w:val="es-ES" w:eastAsia="es-ES"/>
                      </w:rPr>
                    </w:pPr>
                    <w:r w:rsidRPr="009A2092">
                      <w:rPr>
                        <w:rFonts w:ascii="Times New Roman" w:hAnsi="Times New Roman"/>
                        <w:b/>
                        <w:sz w:val="20"/>
                        <w:lang w:val="es-ES" w:eastAsia="es-ES"/>
                      </w:rPr>
                      <w:t xml:space="preserve">INFORME </w:t>
                    </w:r>
                    <w:r>
                      <w:rPr>
                        <w:rFonts w:ascii="Times New Roman" w:hAnsi="Times New Roman"/>
                        <w:b/>
                        <w:sz w:val="20"/>
                        <w:lang w:val="es-ES" w:eastAsia="es-ES"/>
                      </w:rPr>
                      <w:t>27</w:t>
                    </w:r>
                    <w:r w:rsidRPr="009A2092">
                      <w:rPr>
                        <w:rFonts w:ascii="Times New Roman" w:hAnsi="Times New Roman"/>
                        <w:b/>
                        <w:sz w:val="20"/>
                        <w:lang w:val="es-ES" w:eastAsia="es-ES"/>
                      </w:rPr>
                      <w:t>-</w:t>
                    </w:r>
                    <w:r>
                      <w:rPr>
                        <w:rFonts w:ascii="Times New Roman" w:hAnsi="Times New Roman"/>
                        <w:b/>
                        <w:sz w:val="20"/>
                        <w:lang w:val="es-ES" w:eastAsia="es-ES"/>
                      </w:rPr>
                      <w:t>2020</w:t>
                    </w:r>
                  </w:p>
                  <w:p w14:paraId="3BCA646A" w14:textId="77777777" w:rsidR="002C4402" w:rsidRDefault="002C4402" w:rsidP="00A833F6">
                    <w:pPr>
                      <w:pStyle w:val="Encabezado"/>
                      <w:tabs>
                        <w:tab w:val="clear" w:pos="4320"/>
                        <w:tab w:val="clear" w:pos="8640"/>
                        <w:tab w:val="center" w:pos="4252"/>
                        <w:tab w:val="right" w:pos="8504"/>
                      </w:tabs>
                      <w:suppressAutoHyphens w:val="0"/>
                      <w:jc w:val="right"/>
                      <w:rPr>
                        <w:rFonts w:ascii="Times New Roman" w:hAnsi="Times New Roman"/>
                        <w:b/>
                        <w:sz w:val="20"/>
                        <w:lang w:val="es-ES" w:eastAsia="es-ES"/>
                      </w:rPr>
                    </w:pPr>
                    <w:r w:rsidRPr="009A2092">
                      <w:rPr>
                        <w:rFonts w:ascii="Times New Roman" w:hAnsi="Times New Roman"/>
                        <w:b/>
                        <w:sz w:val="20"/>
                        <w:lang w:val="es-ES" w:eastAsia="es-ES"/>
                      </w:rPr>
                      <w:t xml:space="preserve">PROGRAMA NACIONAL DE </w:t>
                    </w:r>
                  </w:p>
                  <w:p w14:paraId="11B27A6A" w14:textId="5E7B12E5" w:rsidR="002C4402" w:rsidRPr="009A2092" w:rsidRDefault="002C4402" w:rsidP="00A833F6">
                    <w:pPr>
                      <w:pStyle w:val="Encabezado"/>
                      <w:tabs>
                        <w:tab w:val="clear" w:pos="4320"/>
                        <w:tab w:val="clear" w:pos="8640"/>
                        <w:tab w:val="center" w:pos="4252"/>
                        <w:tab w:val="right" w:pos="8504"/>
                      </w:tabs>
                      <w:suppressAutoHyphens w:val="0"/>
                      <w:jc w:val="right"/>
                      <w:rPr>
                        <w:rFonts w:ascii="Times New Roman" w:hAnsi="Times New Roman"/>
                        <w:b/>
                        <w:sz w:val="20"/>
                        <w:lang w:val="es-ES" w:eastAsia="es-ES"/>
                      </w:rPr>
                    </w:pPr>
                    <w:r w:rsidRPr="009A2092">
                      <w:rPr>
                        <w:rFonts w:ascii="Times New Roman" w:hAnsi="Times New Roman"/>
                        <w:b/>
                        <w:sz w:val="20"/>
                        <w:lang w:val="es-ES" w:eastAsia="es-ES"/>
                      </w:rPr>
                      <w:t>TECNOLOGÍAS MÓVILES</w:t>
                    </w:r>
                    <w:r>
                      <w:rPr>
                        <w:rFonts w:ascii="Times New Roman" w:hAnsi="Times New Roman"/>
                        <w:b/>
                        <w:sz w:val="20"/>
                        <w:lang w:val="es-ES" w:eastAsia="es-ES"/>
                      </w:rPr>
                      <w:t xml:space="preserve"> II PARTE</w:t>
                    </w:r>
                  </w:p>
                </w:txbxContent>
              </v:textbox>
              <w10:wrap anchorx="margin"/>
            </v:shape>
          </w:pict>
        </mc:Fallback>
      </mc:AlternateContent>
    </w:r>
    <w:r>
      <w:rPr>
        <w:rFonts w:ascii="Times New Roman" w:hAnsi="Times New Roman"/>
        <w:noProof/>
        <w:lang w:eastAsia="es-CR"/>
      </w:rPr>
      <w:drawing>
        <wp:inline distT="0" distB="0" distL="0" distR="0" wp14:anchorId="04C6790A" wp14:editId="4D1E153A">
          <wp:extent cx="2392680" cy="646981"/>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392680" cy="646981"/>
                  </a:xfrm>
                  <a:prstGeom prst="rect">
                    <a:avLst/>
                  </a:prstGeom>
                </pic:spPr>
              </pic:pic>
            </a:graphicData>
          </a:graphic>
        </wp:inline>
      </w:drawing>
    </w:r>
    <w:r>
      <w:tab/>
    </w:r>
  </w:p>
  <w:p w14:paraId="0B6972AF" w14:textId="77777777" w:rsidR="002C4402" w:rsidRDefault="002C4402" w:rsidP="003002FB">
    <w:pPr>
      <w:pStyle w:val="Encabezado"/>
      <w:pBdr>
        <w:bottom w:val="single" w:sz="4" w:space="1" w:color="auto"/>
      </w:pBdr>
      <w:tabs>
        <w:tab w:val="left" w:pos="6237"/>
        <w:tab w:val="right" w:pos="779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F2E54"/>
    <w:multiLevelType w:val="multilevel"/>
    <w:tmpl w:val="7C0C4D56"/>
    <w:lvl w:ilvl="0">
      <w:start w:val="1"/>
      <w:numFmt w:val="decimal"/>
      <w:pStyle w:val="Encabezado1"/>
      <w:lvlText w:val="%1."/>
      <w:lvlJc w:val="left"/>
      <w:pPr>
        <w:ind w:left="360" w:hanging="360"/>
      </w:pPr>
    </w:lvl>
    <w:lvl w:ilvl="1">
      <w:start w:val="1"/>
      <w:numFmt w:val="decimal"/>
      <w:pStyle w:val="Encabezado2"/>
      <w:lvlText w:val="%1.%2."/>
      <w:lvlJc w:val="left"/>
      <w:pPr>
        <w:ind w:left="432" w:hanging="432"/>
      </w:pPr>
    </w:lvl>
    <w:lvl w:ilvl="2">
      <w:start w:val="1"/>
      <w:numFmt w:val="decimal"/>
      <w:pStyle w:val="Encabezado3"/>
      <w:lvlText w:val="%1.%2.%3."/>
      <w:lvlJc w:val="left"/>
      <w:pPr>
        <w:ind w:left="1224" w:hanging="504"/>
      </w:pPr>
    </w:lvl>
    <w:lvl w:ilvl="3">
      <w:start w:val="1"/>
      <w:numFmt w:val="decimal"/>
      <w:pStyle w:val="Encabezad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E56370"/>
    <w:multiLevelType w:val="hybridMultilevel"/>
    <w:tmpl w:val="FBBA94B6"/>
    <w:lvl w:ilvl="0" w:tplc="140A0017">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 w15:restartNumberingAfterBreak="0">
    <w:nsid w:val="08BB26A3"/>
    <w:multiLevelType w:val="hybridMultilevel"/>
    <w:tmpl w:val="DD0477C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4BE34B3"/>
    <w:multiLevelType w:val="multilevel"/>
    <w:tmpl w:val="E9528F8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D8232E"/>
    <w:multiLevelType w:val="hybridMultilevel"/>
    <w:tmpl w:val="9A5C4F3A"/>
    <w:lvl w:ilvl="0" w:tplc="140A0001">
      <w:start w:val="1"/>
      <w:numFmt w:val="bullet"/>
      <w:lvlText w:val=""/>
      <w:lvlJc w:val="left"/>
      <w:pPr>
        <w:ind w:left="1069"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918361B"/>
    <w:multiLevelType w:val="hybridMultilevel"/>
    <w:tmpl w:val="DD0477C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31B477AF"/>
    <w:multiLevelType w:val="hybridMultilevel"/>
    <w:tmpl w:val="72280C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6AC2495"/>
    <w:multiLevelType w:val="hybridMultilevel"/>
    <w:tmpl w:val="4FB2E25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373B21E7"/>
    <w:multiLevelType w:val="hybridMultilevel"/>
    <w:tmpl w:val="A530975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AD11DDF"/>
    <w:multiLevelType w:val="hybridMultilevel"/>
    <w:tmpl w:val="FF66758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3FC64CBA"/>
    <w:multiLevelType w:val="hybridMultilevel"/>
    <w:tmpl w:val="25C6870E"/>
    <w:lvl w:ilvl="0" w:tplc="82FC706C">
      <w:start w:val="1"/>
      <w:numFmt w:val="decimal"/>
      <w:lvlText w:val="%1."/>
      <w:lvlJc w:val="left"/>
      <w:pPr>
        <w:ind w:left="360" w:hanging="360"/>
      </w:pPr>
      <w:rPr>
        <w:rFonts w:hint="default"/>
        <w:color w:val="auto"/>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8913790"/>
    <w:multiLevelType w:val="hybridMultilevel"/>
    <w:tmpl w:val="62D87DB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4E957DD9"/>
    <w:multiLevelType w:val="hybridMultilevel"/>
    <w:tmpl w:val="8048AF4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4" w15:restartNumberingAfterBreak="0">
    <w:nsid w:val="5E2328A5"/>
    <w:multiLevelType w:val="hybridMultilevel"/>
    <w:tmpl w:val="A43062D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68AF5837"/>
    <w:multiLevelType w:val="hybridMultilevel"/>
    <w:tmpl w:val="FBBA94B6"/>
    <w:lvl w:ilvl="0" w:tplc="140A0017">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 w15:restartNumberingAfterBreak="0">
    <w:nsid w:val="69193361"/>
    <w:multiLevelType w:val="multilevel"/>
    <w:tmpl w:val="A92A5508"/>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7" w15:restartNumberingAfterBreak="0">
    <w:nsid w:val="6B2C3C94"/>
    <w:multiLevelType w:val="hybridMultilevel"/>
    <w:tmpl w:val="716EE9D8"/>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18" w15:restartNumberingAfterBreak="0">
    <w:nsid w:val="712447F4"/>
    <w:multiLevelType w:val="hybridMultilevel"/>
    <w:tmpl w:val="60B8CFB0"/>
    <w:lvl w:ilvl="0" w:tplc="140A0001">
      <w:start w:val="1"/>
      <w:numFmt w:val="bullet"/>
      <w:lvlText w:val=""/>
      <w:lvlJc w:val="left"/>
      <w:pPr>
        <w:ind w:left="919" w:hanging="360"/>
      </w:pPr>
      <w:rPr>
        <w:rFonts w:ascii="Symbol" w:hAnsi="Symbol" w:hint="default"/>
      </w:rPr>
    </w:lvl>
    <w:lvl w:ilvl="1" w:tplc="140A0003" w:tentative="1">
      <w:start w:val="1"/>
      <w:numFmt w:val="bullet"/>
      <w:lvlText w:val="o"/>
      <w:lvlJc w:val="left"/>
      <w:pPr>
        <w:ind w:left="1639" w:hanging="360"/>
      </w:pPr>
      <w:rPr>
        <w:rFonts w:ascii="Courier New" w:hAnsi="Courier New" w:cs="Courier New" w:hint="default"/>
      </w:rPr>
    </w:lvl>
    <w:lvl w:ilvl="2" w:tplc="140A0005" w:tentative="1">
      <w:start w:val="1"/>
      <w:numFmt w:val="bullet"/>
      <w:lvlText w:val=""/>
      <w:lvlJc w:val="left"/>
      <w:pPr>
        <w:ind w:left="2359" w:hanging="360"/>
      </w:pPr>
      <w:rPr>
        <w:rFonts w:ascii="Wingdings" w:hAnsi="Wingdings" w:hint="default"/>
      </w:rPr>
    </w:lvl>
    <w:lvl w:ilvl="3" w:tplc="140A0001" w:tentative="1">
      <w:start w:val="1"/>
      <w:numFmt w:val="bullet"/>
      <w:lvlText w:val=""/>
      <w:lvlJc w:val="left"/>
      <w:pPr>
        <w:ind w:left="3079" w:hanging="360"/>
      </w:pPr>
      <w:rPr>
        <w:rFonts w:ascii="Symbol" w:hAnsi="Symbol" w:hint="default"/>
      </w:rPr>
    </w:lvl>
    <w:lvl w:ilvl="4" w:tplc="140A0003" w:tentative="1">
      <w:start w:val="1"/>
      <w:numFmt w:val="bullet"/>
      <w:lvlText w:val="o"/>
      <w:lvlJc w:val="left"/>
      <w:pPr>
        <w:ind w:left="3799" w:hanging="360"/>
      </w:pPr>
      <w:rPr>
        <w:rFonts w:ascii="Courier New" w:hAnsi="Courier New" w:cs="Courier New" w:hint="default"/>
      </w:rPr>
    </w:lvl>
    <w:lvl w:ilvl="5" w:tplc="140A0005" w:tentative="1">
      <w:start w:val="1"/>
      <w:numFmt w:val="bullet"/>
      <w:lvlText w:val=""/>
      <w:lvlJc w:val="left"/>
      <w:pPr>
        <w:ind w:left="4519" w:hanging="360"/>
      </w:pPr>
      <w:rPr>
        <w:rFonts w:ascii="Wingdings" w:hAnsi="Wingdings" w:hint="default"/>
      </w:rPr>
    </w:lvl>
    <w:lvl w:ilvl="6" w:tplc="140A0001" w:tentative="1">
      <w:start w:val="1"/>
      <w:numFmt w:val="bullet"/>
      <w:lvlText w:val=""/>
      <w:lvlJc w:val="left"/>
      <w:pPr>
        <w:ind w:left="5239" w:hanging="360"/>
      </w:pPr>
      <w:rPr>
        <w:rFonts w:ascii="Symbol" w:hAnsi="Symbol" w:hint="default"/>
      </w:rPr>
    </w:lvl>
    <w:lvl w:ilvl="7" w:tplc="140A0003" w:tentative="1">
      <w:start w:val="1"/>
      <w:numFmt w:val="bullet"/>
      <w:lvlText w:val="o"/>
      <w:lvlJc w:val="left"/>
      <w:pPr>
        <w:ind w:left="5959" w:hanging="360"/>
      </w:pPr>
      <w:rPr>
        <w:rFonts w:ascii="Courier New" w:hAnsi="Courier New" w:cs="Courier New" w:hint="default"/>
      </w:rPr>
    </w:lvl>
    <w:lvl w:ilvl="8" w:tplc="140A0005" w:tentative="1">
      <w:start w:val="1"/>
      <w:numFmt w:val="bullet"/>
      <w:lvlText w:val=""/>
      <w:lvlJc w:val="left"/>
      <w:pPr>
        <w:ind w:left="6679" w:hanging="360"/>
      </w:pPr>
      <w:rPr>
        <w:rFonts w:ascii="Wingdings" w:hAnsi="Wingdings" w:hint="default"/>
      </w:rPr>
    </w:lvl>
  </w:abstractNum>
  <w:abstractNum w:abstractNumId="19" w15:restartNumberingAfterBreak="0">
    <w:nsid w:val="71882D78"/>
    <w:multiLevelType w:val="multilevel"/>
    <w:tmpl w:val="3D9AC2E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16"/>
  </w:num>
  <w:num w:numId="3">
    <w:abstractNumId w:val="0"/>
  </w:num>
  <w:num w:numId="4">
    <w:abstractNumId w:val="6"/>
  </w:num>
  <w:num w:numId="5">
    <w:abstractNumId w:val="17"/>
  </w:num>
  <w:num w:numId="6">
    <w:abstractNumId w:val="19"/>
  </w:num>
  <w:num w:numId="7">
    <w:abstractNumId w:val="3"/>
  </w:num>
  <w:num w:numId="8">
    <w:abstractNumId w:val="2"/>
  </w:num>
  <w:num w:numId="9">
    <w:abstractNumId w:val="14"/>
  </w:num>
  <w:num w:numId="10">
    <w:abstractNumId w:val="7"/>
  </w:num>
  <w:num w:numId="11">
    <w:abstractNumId w:val="5"/>
  </w:num>
  <w:num w:numId="12">
    <w:abstractNumId w:val="9"/>
  </w:num>
  <w:num w:numId="13">
    <w:abstractNumId w:val="1"/>
  </w:num>
  <w:num w:numId="14">
    <w:abstractNumId w:val="18"/>
  </w:num>
  <w:num w:numId="15">
    <w:abstractNumId w:val="10"/>
  </w:num>
  <w:num w:numId="16">
    <w:abstractNumId w:val="15"/>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4"/>
  </w:num>
  <w:num w:numId="26">
    <w:abstractNumId w:val="12"/>
  </w:num>
  <w:num w:numId="27">
    <w:abstractNumId w:val="8"/>
  </w:num>
  <w:num w:numId="28">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646"/>
    <w:rsid w:val="000036FF"/>
    <w:rsid w:val="00003BAD"/>
    <w:rsid w:val="000040C9"/>
    <w:rsid w:val="0000489F"/>
    <w:rsid w:val="00004B00"/>
    <w:rsid w:val="0000575E"/>
    <w:rsid w:val="0000595B"/>
    <w:rsid w:val="00006145"/>
    <w:rsid w:val="000064E7"/>
    <w:rsid w:val="00006D27"/>
    <w:rsid w:val="00006D6B"/>
    <w:rsid w:val="00007EEC"/>
    <w:rsid w:val="000100BF"/>
    <w:rsid w:val="00010B01"/>
    <w:rsid w:val="00010BE0"/>
    <w:rsid w:val="00010E7E"/>
    <w:rsid w:val="00010EC8"/>
    <w:rsid w:val="00011281"/>
    <w:rsid w:val="0001136F"/>
    <w:rsid w:val="00011D71"/>
    <w:rsid w:val="00011D79"/>
    <w:rsid w:val="0001262B"/>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504"/>
    <w:rsid w:val="00030B40"/>
    <w:rsid w:val="00030C20"/>
    <w:rsid w:val="0003123B"/>
    <w:rsid w:val="000314B4"/>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6318"/>
    <w:rsid w:val="000363CF"/>
    <w:rsid w:val="00036C8A"/>
    <w:rsid w:val="00037030"/>
    <w:rsid w:val="0003703F"/>
    <w:rsid w:val="00037ECA"/>
    <w:rsid w:val="0004027B"/>
    <w:rsid w:val="00041191"/>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875"/>
    <w:rsid w:val="000669DD"/>
    <w:rsid w:val="00067C49"/>
    <w:rsid w:val="00070355"/>
    <w:rsid w:val="00070649"/>
    <w:rsid w:val="0007096A"/>
    <w:rsid w:val="000709AF"/>
    <w:rsid w:val="00071B52"/>
    <w:rsid w:val="00071DF4"/>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0EA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C3C"/>
    <w:rsid w:val="000B02B4"/>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15CC"/>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C40"/>
    <w:rsid w:val="000E0F2D"/>
    <w:rsid w:val="000E145C"/>
    <w:rsid w:val="000E1A88"/>
    <w:rsid w:val="000E225D"/>
    <w:rsid w:val="000E2A20"/>
    <w:rsid w:val="000E2A95"/>
    <w:rsid w:val="000E2D48"/>
    <w:rsid w:val="000E319D"/>
    <w:rsid w:val="000E345E"/>
    <w:rsid w:val="000E399F"/>
    <w:rsid w:val="000E3A35"/>
    <w:rsid w:val="000E3DB8"/>
    <w:rsid w:val="000E3E11"/>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1E"/>
    <w:rsid w:val="000F00A1"/>
    <w:rsid w:val="000F0518"/>
    <w:rsid w:val="000F0692"/>
    <w:rsid w:val="000F0E15"/>
    <w:rsid w:val="000F15EC"/>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7AE"/>
    <w:rsid w:val="00100CC6"/>
    <w:rsid w:val="00100FBC"/>
    <w:rsid w:val="00102698"/>
    <w:rsid w:val="0010278E"/>
    <w:rsid w:val="00102D18"/>
    <w:rsid w:val="00102E36"/>
    <w:rsid w:val="001038DE"/>
    <w:rsid w:val="00103B1E"/>
    <w:rsid w:val="00104376"/>
    <w:rsid w:val="0010538C"/>
    <w:rsid w:val="001059E6"/>
    <w:rsid w:val="001067B1"/>
    <w:rsid w:val="001067EE"/>
    <w:rsid w:val="0010709E"/>
    <w:rsid w:val="00107A2F"/>
    <w:rsid w:val="00110104"/>
    <w:rsid w:val="001109C4"/>
    <w:rsid w:val="00110CD3"/>
    <w:rsid w:val="00110E4A"/>
    <w:rsid w:val="0011109C"/>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84C"/>
    <w:rsid w:val="00116AB9"/>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392"/>
    <w:rsid w:val="0012440A"/>
    <w:rsid w:val="00124B34"/>
    <w:rsid w:val="00124C70"/>
    <w:rsid w:val="00124D42"/>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0D3"/>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74B"/>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459"/>
    <w:rsid w:val="0015177A"/>
    <w:rsid w:val="00151A91"/>
    <w:rsid w:val="00151AC5"/>
    <w:rsid w:val="00152166"/>
    <w:rsid w:val="00152173"/>
    <w:rsid w:val="00152FB1"/>
    <w:rsid w:val="00152FC5"/>
    <w:rsid w:val="0015344E"/>
    <w:rsid w:val="00153787"/>
    <w:rsid w:val="00154101"/>
    <w:rsid w:val="001552BF"/>
    <w:rsid w:val="001556B0"/>
    <w:rsid w:val="00155EC8"/>
    <w:rsid w:val="0015675D"/>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6C22"/>
    <w:rsid w:val="001671BB"/>
    <w:rsid w:val="001673E0"/>
    <w:rsid w:val="00167BD1"/>
    <w:rsid w:val="00167E48"/>
    <w:rsid w:val="001707C9"/>
    <w:rsid w:val="0017093E"/>
    <w:rsid w:val="00170B3B"/>
    <w:rsid w:val="00170C11"/>
    <w:rsid w:val="00170C44"/>
    <w:rsid w:val="00170E2A"/>
    <w:rsid w:val="00171BD0"/>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4C4E"/>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3E59"/>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BF1"/>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AB"/>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06DF"/>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B25"/>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3A"/>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343"/>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2EBC"/>
    <w:rsid w:val="00203B21"/>
    <w:rsid w:val="00203D27"/>
    <w:rsid w:val="00204225"/>
    <w:rsid w:val="00204469"/>
    <w:rsid w:val="002047FE"/>
    <w:rsid w:val="00205840"/>
    <w:rsid w:val="00205BAD"/>
    <w:rsid w:val="0020635D"/>
    <w:rsid w:val="0020641F"/>
    <w:rsid w:val="0020652C"/>
    <w:rsid w:val="00206C6D"/>
    <w:rsid w:val="0020717C"/>
    <w:rsid w:val="002074C5"/>
    <w:rsid w:val="00207BA9"/>
    <w:rsid w:val="00207F74"/>
    <w:rsid w:val="00210108"/>
    <w:rsid w:val="0021046D"/>
    <w:rsid w:val="002105A8"/>
    <w:rsid w:val="00210A5D"/>
    <w:rsid w:val="00210AD2"/>
    <w:rsid w:val="00210AE4"/>
    <w:rsid w:val="00210C5C"/>
    <w:rsid w:val="00211787"/>
    <w:rsid w:val="00211CF8"/>
    <w:rsid w:val="002124BD"/>
    <w:rsid w:val="00212C16"/>
    <w:rsid w:val="002132E0"/>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27CDC"/>
    <w:rsid w:val="002305AB"/>
    <w:rsid w:val="0023091B"/>
    <w:rsid w:val="00230B9B"/>
    <w:rsid w:val="00230C47"/>
    <w:rsid w:val="00231030"/>
    <w:rsid w:val="002314BE"/>
    <w:rsid w:val="00231926"/>
    <w:rsid w:val="002321DF"/>
    <w:rsid w:val="002325EA"/>
    <w:rsid w:val="00232990"/>
    <w:rsid w:val="00232A80"/>
    <w:rsid w:val="0023347E"/>
    <w:rsid w:val="00233566"/>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3200"/>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5E3"/>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918"/>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079"/>
    <w:rsid w:val="002701CF"/>
    <w:rsid w:val="00270237"/>
    <w:rsid w:val="00270A31"/>
    <w:rsid w:val="00270D69"/>
    <w:rsid w:val="002711B4"/>
    <w:rsid w:val="00271871"/>
    <w:rsid w:val="00271A4A"/>
    <w:rsid w:val="00271D96"/>
    <w:rsid w:val="0027213E"/>
    <w:rsid w:val="0027258B"/>
    <w:rsid w:val="00272EDE"/>
    <w:rsid w:val="00273A2D"/>
    <w:rsid w:val="00273AB4"/>
    <w:rsid w:val="00274075"/>
    <w:rsid w:val="002748D3"/>
    <w:rsid w:val="00274C56"/>
    <w:rsid w:val="00274CC7"/>
    <w:rsid w:val="00275EB2"/>
    <w:rsid w:val="00276684"/>
    <w:rsid w:val="002766BB"/>
    <w:rsid w:val="00276887"/>
    <w:rsid w:val="002774B3"/>
    <w:rsid w:val="002774BA"/>
    <w:rsid w:val="00277713"/>
    <w:rsid w:val="00277F2D"/>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1F6A"/>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817"/>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B7CEE"/>
    <w:rsid w:val="002C0201"/>
    <w:rsid w:val="002C073A"/>
    <w:rsid w:val="002C0DED"/>
    <w:rsid w:val="002C1668"/>
    <w:rsid w:val="002C22DD"/>
    <w:rsid w:val="002C2AAD"/>
    <w:rsid w:val="002C2B62"/>
    <w:rsid w:val="002C33F5"/>
    <w:rsid w:val="002C35DA"/>
    <w:rsid w:val="002C3AA9"/>
    <w:rsid w:val="002C3F12"/>
    <w:rsid w:val="002C440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1B5"/>
    <w:rsid w:val="002D225D"/>
    <w:rsid w:val="002D22A2"/>
    <w:rsid w:val="002D2621"/>
    <w:rsid w:val="002D3095"/>
    <w:rsid w:val="002D3182"/>
    <w:rsid w:val="002D3688"/>
    <w:rsid w:val="002D3D18"/>
    <w:rsid w:val="002D3D42"/>
    <w:rsid w:val="002D3ECE"/>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1E8"/>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3EC8"/>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467"/>
    <w:rsid w:val="003279B9"/>
    <w:rsid w:val="00327C01"/>
    <w:rsid w:val="003306F7"/>
    <w:rsid w:val="003308AD"/>
    <w:rsid w:val="00331AAE"/>
    <w:rsid w:val="003322A4"/>
    <w:rsid w:val="003325E4"/>
    <w:rsid w:val="00332971"/>
    <w:rsid w:val="003330AA"/>
    <w:rsid w:val="003331BD"/>
    <w:rsid w:val="00333635"/>
    <w:rsid w:val="00333937"/>
    <w:rsid w:val="00333AE7"/>
    <w:rsid w:val="00333D00"/>
    <w:rsid w:val="0033450C"/>
    <w:rsid w:val="003349DD"/>
    <w:rsid w:val="003359F3"/>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3959"/>
    <w:rsid w:val="003541DD"/>
    <w:rsid w:val="00354553"/>
    <w:rsid w:val="00354784"/>
    <w:rsid w:val="00354932"/>
    <w:rsid w:val="00355761"/>
    <w:rsid w:val="00355ACE"/>
    <w:rsid w:val="00355C3F"/>
    <w:rsid w:val="003565F3"/>
    <w:rsid w:val="0035687B"/>
    <w:rsid w:val="00356891"/>
    <w:rsid w:val="00356B23"/>
    <w:rsid w:val="00357BDD"/>
    <w:rsid w:val="00360897"/>
    <w:rsid w:val="00360A9A"/>
    <w:rsid w:val="00360D13"/>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0B0E"/>
    <w:rsid w:val="003813F4"/>
    <w:rsid w:val="00381494"/>
    <w:rsid w:val="003816F0"/>
    <w:rsid w:val="0038177E"/>
    <w:rsid w:val="00381999"/>
    <w:rsid w:val="003820C4"/>
    <w:rsid w:val="00382305"/>
    <w:rsid w:val="00382740"/>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6E7B"/>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6F1D"/>
    <w:rsid w:val="003A7130"/>
    <w:rsid w:val="003A7681"/>
    <w:rsid w:val="003A78C7"/>
    <w:rsid w:val="003A7931"/>
    <w:rsid w:val="003B0004"/>
    <w:rsid w:val="003B00FA"/>
    <w:rsid w:val="003B0DEE"/>
    <w:rsid w:val="003B23FF"/>
    <w:rsid w:val="003B2617"/>
    <w:rsid w:val="003B4CC6"/>
    <w:rsid w:val="003B53D7"/>
    <w:rsid w:val="003B5973"/>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39B9"/>
    <w:rsid w:val="003C3B20"/>
    <w:rsid w:val="003C3C94"/>
    <w:rsid w:val="003C41AC"/>
    <w:rsid w:val="003C4F91"/>
    <w:rsid w:val="003C55FC"/>
    <w:rsid w:val="003C5807"/>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5D28"/>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3F7F09"/>
    <w:rsid w:val="004001B3"/>
    <w:rsid w:val="004003DE"/>
    <w:rsid w:val="00400B47"/>
    <w:rsid w:val="00400FAB"/>
    <w:rsid w:val="00401387"/>
    <w:rsid w:val="004014D3"/>
    <w:rsid w:val="0040196D"/>
    <w:rsid w:val="00401AE5"/>
    <w:rsid w:val="00401CDF"/>
    <w:rsid w:val="00401FB5"/>
    <w:rsid w:val="00402266"/>
    <w:rsid w:val="00402514"/>
    <w:rsid w:val="004027C8"/>
    <w:rsid w:val="00402A14"/>
    <w:rsid w:val="00403446"/>
    <w:rsid w:val="0040384A"/>
    <w:rsid w:val="00403CF7"/>
    <w:rsid w:val="004041FA"/>
    <w:rsid w:val="0040422A"/>
    <w:rsid w:val="0040450B"/>
    <w:rsid w:val="0040479D"/>
    <w:rsid w:val="0040533D"/>
    <w:rsid w:val="00405600"/>
    <w:rsid w:val="00406263"/>
    <w:rsid w:val="00406A57"/>
    <w:rsid w:val="00406F13"/>
    <w:rsid w:val="00406FA4"/>
    <w:rsid w:val="00407C42"/>
    <w:rsid w:val="00407EEC"/>
    <w:rsid w:val="004100C6"/>
    <w:rsid w:val="00410AFE"/>
    <w:rsid w:val="0041127D"/>
    <w:rsid w:val="004117BE"/>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2BA8"/>
    <w:rsid w:val="00422F70"/>
    <w:rsid w:val="0042404D"/>
    <w:rsid w:val="0042487D"/>
    <w:rsid w:val="0042489C"/>
    <w:rsid w:val="00424E89"/>
    <w:rsid w:val="00425140"/>
    <w:rsid w:val="0042542D"/>
    <w:rsid w:val="00425A5C"/>
    <w:rsid w:val="00426087"/>
    <w:rsid w:val="00426232"/>
    <w:rsid w:val="00426333"/>
    <w:rsid w:val="00426FEA"/>
    <w:rsid w:val="0042798C"/>
    <w:rsid w:val="00427B30"/>
    <w:rsid w:val="00427EB6"/>
    <w:rsid w:val="004301E7"/>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511"/>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3F9"/>
    <w:rsid w:val="00454464"/>
    <w:rsid w:val="00454872"/>
    <w:rsid w:val="004549CC"/>
    <w:rsid w:val="00455920"/>
    <w:rsid w:val="00455C27"/>
    <w:rsid w:val="00455C33"/>
    <w:rsid w:val="00456F91"/>
    <w:rsid w:val="00457148"/>
    <w:rsid w:val="0045719D"/>
    <w:rsid w:val="0045768B"/>
    <w:rsid w:val="00457841"/>
    <w:rsid w:val="00460083"/>
    <w:rsid w:val="0046031C"/>
    <w:rsid w:val="00460C3D"/>
    <w:rsid w:val="00460F7A"/>
    <w:rsid w:val="00461741"/>
    <w:rsid w:val="00461A71"/>
    <w:rsid w:val="00461EE8"/>
    <w:rsid w:val="004629B2"/>
    <w:rsid w:val="00463059"/>
    <w:rsid w:val="0046367E"/>
    <w:rsid w:val="004647A0"/>
    <w:rsid w:val="00464B51"/>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0E9"/>
    <w:rsid w:val="0048073D"/>
    <w:rsid w:val="00480BDC"/>
    <w:rsid w:val="00480E34"/>
    <w:rsid w:val="00480E46"/>
    <w:rsid w:val="00481813"/>
    <w:rsid w:val="004818CB"/>
    <w:rsid w:val="00481A83"/>
    <w:rsid w:val="00482179"/>
    <w:rsid w:val="00482215"/>
    <w:rsid w:val="004824DD"/>
    <w:rsid w:val="00482AAE"/>
    <w:rsid w:val="00482B02"/>
    <w:rsid w:val="00482CD7"/>
    <w:rsid w:val="00482FA3"/>
    <w:rsid w:val="0048339B"/>
    <w:rsid w:val="004839AB"/>
    <w:rsid w:val="00483CD6"/>
    <w:rsid w:val="00484A08"/>
    <w:rsid w:val="0048516C"/>
    <w:rsid w:val="004866C4"/>
    <w:rsid w:val="00486FEB"/>
    <w:rsid w:val="0048745C"/>
    <w:rsid w:val="0048767F"/>
    <w:rsid w:val="004879A1"/>
    <w:rsid w:val="00487FAA"/>
    <w:rsid w:val="0049037B"/>
    <w:rsid w:val="004905B8"/>
    <w:rsid w:val="004909EB"/>
    <w:rsid w:val="004910E6"/>
    <w:rsid w:val="00491317"/>
    <w:rsid w:val="004916DB"/>
    <w:rsid w:val="00493359"/>
    <w:rsid w:val="0049389B"/>
    <w:rsid w:val="00493F55"/>
    <w:rsid w:val="00493F94"/>
    <w:rsid w:val="004942FE"/>
    <w:rsid w:val="004947AC"/>
    <w:rsid w:val="00494878"/>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DB8"/>
    <w:rsid w:val="004A4C91"/>
    <w:rsid w:val="004A4E31"/>
    <w:rsid w:val="004A510D"/>
    <w:rsid w:val="004A55A3"/>
    <w:rsid w:val="004A5E5A"/>
    <w:rsid w:val="004A60BD"/>
    <w:rsid w:val="004A60EB"/>
    <w:rsid w:val="004A6604"/>
    <w:rsid w:val="004B0067"/>
    <w:rsid w:val="004B0755"/>
    <w:rsid w:val="004B0862"/>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8EE"/>
    <w:rsid w:val="004C192F"/>
    <w:rsid w:val="004C1AA3"/>
    <w:rsid w:val="004C1E07"/>
    <w:rsid w:val="004C1E4F"/>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CB3"/>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1C0"/>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428D"/>
    <w:rsid w:val="004E457E"/>
    <w:rsid w:val="004E4A14"/>
    <w:rsid w:val="004E4BE3"/>
    <w:rsid w:val="004E4DBA"/>
    <w:rsid w:val="004E4DD4"/>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6E6"/>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0B9"/>
    <w:rsid w:val="005132C9"/>
    <w:rsid w:val="005134D7"/>
    <w:rsid w:val="005143A1"/>
    <w:rsid w:val="0051440E"/>
    <w:rsid w:val="005146CF"/>
    <w:rsid w:val="005148D7"/>
    <w:rsid w:val="005155A1"/>
    <w:rsid w:val="00515920"/>
    <w:rsid w:val="00515FEF"/>
    <w:rsid w:val="00516574"/>
    <w:rsid w:val="00517A5B"/>
    <w:rsid w:val="00517A92"/>
    <w:rsid w:val="00517B0D"/>
    <w:rsid w:val="005203E9"/>
    <w:rsid w:val="00520602"/>
    <w:rsid w:val="00520A7B"/>
    <w:rsid w:val="00521630"/>
    <w:rsid w:val="005220E5"/>
    <w:rsid w:val="00522BFA"/>
    <w:rsid w:val="00523CE4"/>
    <w:rsid w:val="005246FC"/>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1944"/>
    <w:rsid w:val="00532158"/>
    <w:rsid w:val="005322D5"/>
    <w:rsid w:val="00532575"/>
    <w:rsid w:val="00533047"/>
    <w:rsid w:val="00533A25"/>
    <w:rsid w:val="00534F87"/>
    <w:rsid w:val="0053521D"/>
    <w:rsid w:val="005352F8"/>
    <w:rsid w:val="005359A9"/>
    <w:rsid w:val="00536AFF"/>
    <w:rsid w:val="00536C61"/>
    <w:rsid w:val="00536FA3"/>
    <w:rsid w:val="0053776D"/>
    <w:rsid w:val="005377AE"/>
    <w:rsid w:val="00537981"/>
    <w:rsid w:val="00537F17"/>
    <w:rsid w:val="00540252"/>
    <w:rsid w:val="00540652"/>
    <w:rsid w:val="00540D6A"/>
    <w:rsid w:val="005410A9"/>
    <w:rsid w:val="005412A7"/>
    <w:rsid w:val="00541596"/>
    <w:rsid w:val="00541DD0"/>
    <w:rsid w:val="00541E65"/>
    <w:rsid w:val="0054225E"/>
    <w:rsid w:val="00542DA1"/>
    <w:rsid w:val="005445F8"/>
    <w:rsid w:val="00544867"/>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BBA"/>
    <w:rsid w:val="005546DE"/>
    <w:rsid w:val="0055554B"/>
    <w:rsid w:val="0055609F"/>
    <w:rsid w:val="005566E9"/>
    <w:rsid w:val="00557734"/>
    <w:rsid w:val="00557A5E"/>
    <w:rsid w:val="00560431"/>
    <w:rsid w:val="005606F9"/>
    <w:rsid w:val="0056077B"/>
    <w:rsid w:val="00560AAC"/>
    <w:rsid w:val="00560AF9"/>
    <w:rsid w:val="00561694"/>
    <w:rsid w:val="0056258D"/>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10B6"/>
    <w:rsid w:val="00571AA0"/>
    <w:rsid w:val="00572B16"/>
    <w:rsid w:val="00572CE3"/>
    <w:rsid w:val="00572E28"/>
    <w:rsid w:val="00572FB8"/>
    <w:rsid w:val="005734F5"/>
    <w:rsid w:val="0057359B"/>
    <w:rsid w:val="005736F9"/>
    <w:rsid w:val="00573BB6"/>
    <w:rsid w:val="00573E3D"/>
    <w:rsid w:val="00574278"/>
    <w:rsid w:val="0057429F"/>
    <w:rsid w:val="00574620"/>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198"/>
    <w:rsid w:val="00583374"/>
    <w:rsid w:val="00583EEE"/>
    <w:rsid w:val="005844F0"/>
    <w:rsid w:val="005849EE"/>
    <w:rsid w:val="00584C71"/>
    <w:rsid w:val="00584F87"/>
    <w:rsid w:val="00585138"/>
    <w:rsid w:val="005854EB"/>
    <w:rsid w:val="0058571E"/>
    <w:rsid w:val="00585BA7"/>
    <w:rsid w:val="00585E3A"/>
    <w:rsid w:val="00585EE3"/>
    <w:rsid w:val="005862C0"/>
    <w:rsid w:val="005876E8"/>
    <w:rsid w:val="00587CF2"/>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73FD"/>
    <w:rsid w:val="00597712"/>
    <w:rsid w:val="00597AEA"/>
    <w:rsid w:val="005A0173"/>
    <w:rsid w:val="005A02A9"/>
    <w:rsid w:val="005A0B59"/>
    <w:rsid w:val="005A1100"/>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7D"/>
    <w:rsid w:val="005B2DB9"/>
    <w:rsid w:val="005B3046"/>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467B"/>
    <w:rsid w:val="005D597A"/>
    <w:rsid w:val="005D5FEB"/>
    <w:rsid w:val="005D60E6"/>
    <w:rsid w:val="005D61C0"/>
    <w:rsid w:val="005D6403"/>
    <w:rsid w:val="005D671E"/>
    <w:rsid w:val="005D679D"/>
    <w:rsid w:val="005D7302"/>
    <w:rsid w:val="005D7744"/>
    <w:rsid w:val="005D78D0"/>
    <w:rsid w:val="005D7A77"/>
    <w:rsid w:val="005E01EE"/>
    <w:rsid w:val="005E034A"/>
    <w:rsid w:val="005E041D"/>
    <w:rsid w:val="005E0AC0"/>
    <w:rsid w:val="005E0B8D"/>
    <w:rsid w:val="005E0C36"/>
    <w:rsid w:val="005E1467"/>
    <w:rsid w:val="005E1586"/>
    <w:rsid w:val="005E1E11"/>
    <w:rsid w:val="005E2361"/>
    <w:rsid w:val="005E25ED"/>
    <w:rsid w:val="005E28A7"/>
    <w:rsid w:val="005E2995"/>
    <w:rsid w:val="005E2D0B"/>
    <w:rsid w:val="005E310C"/>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4B0"/>
    <w:rsid w:val="005F0F0B"/>
    <w:rsid w:val="005F1265"/>
    <w:rsid w:val="005F14A6"/>
    <w:rsid w:val="005F1E01"/>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336"/>
    <w:rsid w:val="00602BD8"/>
    <w:rsid w:val="00602C07"/>
    <w:rsid w:val="0060385A"/>
    <w:rsid w:val="006040EA"/>
    <w:rsid w:val="0060425F"/>
    <w:rsid w:val="00604548"/>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8D"/>
    <w:rsid w:val="006131B1"/>
    <w:rsid w:val="006133B4"/>
    <w:rsid w:val="00613683"/>
    <w:rsid w:val="00613A29"/>
    <w:rsid w:val="0061425B"/>
    <w:rsid w:val="006143BE"/>
    <w:rsid w:val="0061465C"/>
    <w:rsid w:val="006147E6"/>
    <w:rsid w:val="00614800"/>
    <w:rsid w:val="0061485A"/>
    <w:rsid w:val="00614BB8"/>
    <w:rsid w:val="00614BC9"/>
    <w:rsid w:val="0061546D"/>
    <w:rsid w:val="0061570C"/>
    <w:rsid w:val="00615B2B"/>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5034"/>
    <w:rsid w:val="00625FF1"/>
    <w:rsid w:val="0062671D"/>
    <w:rsid w:val="00626D17"/>
    <w:rsid w:val="00627527"/>
    <w:rsid w:val="006276E3"/>
    <w:rsid w:val="006279F1"/>
    <w:rsid w:val="0063092A"/>
    <w:rsid w:val="00631558"/>
    <w:rsid w:val="00631C24"/>
    <w:rsid w:val="00631C2B"/>
    <w:rsid w:val="00632002"/>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B73"/>
    <w:rsid w:val="00643CF5"/>
    <w:rsid w:val="00644336"/>
    <w:rsid w:val="00644421"/>
    <w:rsid w:val="00644898"/>
    <w:rsid w:val="00644B87"/>
    <w:rsid w:val="00645830"/>
    <w:rsid w:val="006460CE"/>
    <w:rsid w:val="00646136"/>
    <w:rsid w:val="00646C6D"/>
    <w:rsid w:val="00647175"/>
    <w:rsid w:val="00647770"/>
    <w:rsid w:val="00647C6C"/>
    <w:rsid w:val="00650149"/>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CCF"/>
    <w:rsid w:val="00657DA5"/>
    <w:rsid w:val="00657F14"/>
    <w:rsid w:val="00660C05"/>
    <w:rsid w:val="00660DB0"/>
    <w:rsid w:val="00660DB2"/>
    <w:rsid w:val="0066134A"/>
    <w:rsid w:val="00661D9C"/>
    <w:rsid w:val="0066266C"/>
    <w:rsid w:val="00662C12"/>
    <w:rsid w:val="00662E96"/>
    <w:rsid w:val="006630D5"/>
    <w:rsid w:val="00663AA9"/>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B2D"/>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456"/>
    <w:rsid w:val="006A5BBB"/>
    <w:rsid w:val="006A6791"/>
    <w:rsid w:val="006A6E69"/>
    <w:rsid w:val="006A7256"/>
    <w:rsid w:val="006A7523"/>
    <w:rsid w:val="006A7D31"/>
    <w:rsid w:val="006B0096"/>
    <w:rsid w:val="006B0452"/>
    <w:rsid w:val="006B060F"/>
    <w:rsid w:val="006B0EAF"/>
    <w:rsid w:val="006B150C"/>
    <w:rsid w:val="006B2160"/>
    <w:rsid w:val="006B21A5"/>
    <w:rsid w:val="006B2810"/>
    <w:rsid w:val="006B294F"/>
    <w:rsid w:val="006B2B5F"/>
    <w:rsid w:val="006B2BDA"/>
    <w:rsid w:val="006B2CB3"/>
    <w:rsid w:val="006B2D94"/>
    <w:rsid w:val="006B2E77"/>
    <w:rsid w:val="006B3684"/>
    <w:rsid w:val="006B51A2"/>
    <w:rsid w:val="006B54C5"/>
    <w:rsid w:val="006B6810"/>
    <w:rsid w:val="006B6A06"/>
    <w:rsid w:val="006B6A1B"/>
    <w:rsid w:val="006B727A"/>
    <w:rsid w:val="006B74C7"/>
    <w:rsid w:val="006B7BD3"/>
    <w:rsid w:val="006C0414"/>
    <w:rsid w:val="006C0A01"/>
    <w:rsid w:val="006C1115"/>
    <w:rsid w:val="006C14BC"/>
    <w:rsid w:val="006C1CD6"/>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D3"/>
    <w:rsid w:val="006E1CCE"/>
    <w:rsid w:val="006E1F70"/>
    <w:rsid w:val="006E3354"/>
    <w:rsid w:val="006E3FF9"/>
    <w:rsid w:val="006E44B4"/>
    <w:rsid w:val="006E4CA5"/>
    <w:rsid w:val="006E4F96"/>
    <w:rsid w:val="006E559F"/>
    <w:rsid w:val="006E5903"/>
    <w:rsid w:val="006E6100"/>
    <w:rsid w:val="006E6125"/>
    <w:rsid w:val="006E6C4F"/>
    <w:rsid w:val="006E718E"/>
    <w:rsid w:val="006E7279"/>
    <w:rsid w:val="006E7483"/>
    <w:rsid w:val="006E76B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08"/>
    <w:rsid w:val="00711272"/>
    <w:rsid w:val="00711946"/>
    <w:rsid w:val="007120AD"/>
    <w:rsid w:val="00712340"/>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8D5"/>
    <w:rsid w:val="007208D1"/>
    <w:rsid w:val="00720FB9"/>
    <w:rsid w:val="00722131"/>
    <w:rsid w:val="00722B9C"/>
    <w:rsid w:val="00722F3F"/>
    <w:rsid w:val="0072301D"/>
    <w:rsid w:val="00723281"/>
    <w:rsid w:val="007235B4"/>
    <w:rsid w:val="0072366E"/>
    <w:rsid w:val="007239CE"/>
    <w:rsid w:val="00723A41"/>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1EA"/>
    <w:rsid w:val="00731413"/>
    <w:rsid w:val="007314D6"/>
    <w:rsid w:val="0073206D"/>
    <w:rsid w:val="00732245"/>
    <w:rsid w:val="007322B7"/>
    <w:rsid w:val="00732CE1"/>
    <w:rsid w:val="00732FE4"/>
    <w:rsid w:val="00733499"/>
    <w:rsid w:val="00733A85"/>
    <w:rsid w:val="00733B35"/>
    <w:rsid w:val="00733B87"/>
    <w:rsid w:val="00733E56"/>
    <w:rsid w:val="007347A3"/>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5195"/>
    <w:rsid w:val="00745499"/>
    <w:rsid w:val="0074563F"/>
    <w:rsid w:val="007459D4"/>
    <w:rsid w:val="00745BA6"/>
    <w:rsid w:val="00745C32"/>
    <w:rsid w:val="00745D8F"/>
    <w:rsid w:val="0074630F"/>
    <w:rsid w:val="007469CF"/>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862"/>
    <w:rsid w:val="00756F0B"/>
    <w:rsid w:val="007577E3"/>
    <w:rsid w:val="00757DD0"/>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B35"/>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3C43"/>
    <w:rsid w:val="007741AD"/>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0C1"/>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C7"/>
    <w:rsid w:val="0079276E"/>
    <w:rsid w:val="00792A5C"/>
    <w:rsid w:val="00792DF0"/>
    <w:rsid w:val="00793783"/>
    <w:rsid w:val="00793C3D"/>
    <w:rsid w:val="00793E37"/>
    <w:rsid w:val="00794643"/>
    <w:rsid w:val="00794728"/>
    <w:rsid w:val="007949D4"/>
    <w:rsid w:val="00794E6C"/>
    <w:rsid w:val="00795601"/>
    <w:rsid w:val="007957D4"/>
    <w:rsid w:val="00795999"/>
    <w:rsid w:val="00795CAB"/>
    <w:rsid w:val="007961BC"/>
    <w:rsid w:val="00796C24"/>
    <w:rsid w:val="007973AB"/>
    <w:rsid w:val="0079753B"/>
    <w:rsid w:val="007978FA"/>
    <w:rsid w:val="00797B7C"/>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3D42"/>
    <w:rsid w:val="007B5016"/>
    <w:rsid w:val="007B56BD"/>
    <w:rsid w:val="007B56EE"/>
    <w:rsid w:val="007B60A0"/>
    <w:rsid w:val="007B7452"/>
    <w:rsid w:val="007B74F2"/>
    <w:rsid w:val="007B772B"/>
    <w:rsid w:val="007B7805"/>
    <w:rsid w:val="007B783F"/>
    <w:rsid w:val="007B7958"/>
    <w:rsid w:val="007B7F86"/>
    <w:rsid w:val="007C0810"/>
    <w:rsid w:val="007C088D"/>
    <w:rsid w:val="007C0FF7"/>
    <w:rsid w:val="007C1DBB"/>
    <w:rsid w:val="007C1E0F"/>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2345"/>
    <w:rsid w:val="007D23B8"/>
    <w:rsid w:val="007D25AE"/>
    <w:rsid w:val="007D2962"/>
    <w:rsid w:val="007D3321"/>
    <w:rsid w:val="007D4194"/>
    <w:rsid w:val="007D4222"/>
    <w:rsid w:val="007D45BD"/>
    <w:rsid w:val="007D5295"/>
    <w:rsid w:val="007D53A1"/>
    <w:rsid w:val="007D573C"/>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A2E"/>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5B"/>
    <w:rsid w:val="007E51F8"/>
    <w:rsid w:val="007E60A6"/>
    <w:rsid w:val="007E702A"/>
    <w:rsid w:val="007E7B88"/>
    <w:rsid w:val="007E7EF9"/>
    <w:rsid w:val="007F081F"/>
    <w:rsid w:val="007F08BD"/>
    <w:rsid w:val="007F08C3"/>
    <w:rsid w:val="007F146D"/>
    <w:rsid w:val="007F1C8C"/>
    <w:rsid w:val="007F2146"/>
    <w:rsid w:val="007F2652"/>
    <w:rsid w:val="007F284C"/>
    <w:rsid w:val="007F2D5D"/>
    <w:rsid w:val="007F31C9"/>
    <w:rsid w:val="007F37AF"/>
    <w:rsid w:val="007F397E"/>
    <w:rsid w:val="007F4307"/>
    <w:rsid w:val="007F4D9B"/>
    <w:rsid w:val="007F4F9A"/>
    <w:rsid w:val="007F5503"/>
    <w:rsid w:val="007F55BA"/>
    <w:rsid w:val="007F578E"/>
    <w:rsid w:val="007F6578"/>
    <w:rsid w:val="007F6718"/>
    <w:rsid w:val="007F6BE8"/>
    <w:rsid w:val="007F6E4D"/>
    <w:rsid w:val="007F6E87"/>
    <w:rsid w:val="007F6EA6"/>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51B"/>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838"/>
    <w:rsid w:val="00817FA2"/>
    <w:rsid w:val="00820ABD"/>
    <w:rsid w:val="00821806"/>
    <w:rsid w:val="0082182F"/>
    <w:rsid w:val="00822B8B"/>
    <w:rsid w:val="00822EB7"/>
    <w:rsid w:val="0082312F"/>
    <w:rsid w:val="008235B9"/>
    <w:rsid w:val="00823AD7"/>
    <w:rsid w:val="00823F9F"/>
    <w:rsid w:val="00824302"/>
    <w:rsid w:val="008249A6"/>
    <w:rsid w:val="00824C0F"/>
    <w:rsid w:val="0082562A"/>
    <w:rsid w:val="00825CA2"/>
    <w:rsid w:val="0082667E"/>
    <w:rsid w:val="00826CC6"/>
    <w:rsid w:val="00826ED3"/>
    <w:rsid w:val="00827217"/>
    <w:rsid w:val="00827E61"/>
    <w:rsid w:val="00830083"/>
    <w:rsid w:val="008303DC"/>
    <w:rsid w:val="00830446"/>
    <w:rsid w:val="008306AF"/>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CAA"/>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92F"/>
    <w:rsid w:val="00870594"/>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3CCC"/>
    <w:rsid w:val="008744B2"/>
    <w:rsid w:val="00874980"/>
    <w:rsid w:val="00874CF7"/>
    <w:rsid w:val="00874D1F"/>
    <w:rsid w:val="008750DC"/>
    <w:rsid w:val="008751E0"/>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51C"/>
    <w:rsid w:val="00883697"/>
    <w:rsid w:val="00883804"/>
    <w:rsid w:val="00883FD4"/>
    <w:rsid w:val="008840BA"/>
    <w:rsid w:val="0088468C"/>
    <w:rsid w:val="0088475C"/>
    <w:rsid w:val="0088481E"/>
    <w:rsid w:val="008856F6"/>
    <w:rsid w:val="00885C7A"/>
    <w:rsid w:val="00886063"/>
    <w:rsid w:val="0088615C"/>
    <w:rsid w:val="00886D0B"/>
    <w:rsid w:val="00886F69"/>
    <w:rsid w:val="00887626"/>
    <w:rsid w:val="0088778A"/>
    <w:rsid w:val="00887F17"/>
    <w:rsid w:val="00890222"/>
    <w:rsid w:val="008902B0"/>
    <w:rsid w:val="008909E4"/>
    <w:rsid w:val="008912CA"/>
    <w:rsid w:val="0089195B"/>
    <w:rsid w:val="00891F0B"/>
    <w:rsid w:val="0089240A"/>
    <w:rsid w:val="008925BD"/>
    <w:rsid w:val="00892AF3"/>
    <w:rsid w:val="00892DE7"/>
    <w:rsid w:val="0089317C"/>
    <w:rsid w:val="0089406B"/>
    <w:rsid w:val="00894304"/>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6"/>
    <w:rsid w:val="008A2E02"/>
    <w:rsid w:val="008A353D"/>
    <w:rsid w:val="008A3A3F"/>
    <w:rsid w:val="008A4086"/>
    <w:rsid w:val="008A4513"/>
    <w:rsid w:val="008A4AF2"/>
    <w:rsid w:val="008A4B18"/>
    <w:rsid w:val="008A5161"/>
    <w:rsid w:val="008A5256"/>
    <w:rsid w:val="008A5EE5"/>
    <w:rsid w:val="008A6164"/>
    <w:rsid w:val="008A620A"/>
    <w:rsid w:val="008A6562"/>
    <w:rsid w:val="008A6A6E"/>
    <w:rsid w:val="008A6C50"/>
    <w:rsid w:val="008A6D0A"/>
    <w:rsid w:val="008A7E5D"/>
    <w:rsid w:val="008B028D"/>
    <w:rsid w:val="008B02DA"/>
    <w:rsid w:val="008B071E"/>
    <w:rsid w:val="008B0E18"/>
    <w:rsid w:val="008B1007"/>
    <w:rsid w:val="008B13BA"/>
    <w:rsid w:val="008B1493"/>
    <w:rsid w:val="008B15F7"/>
    <w:rsid w:val="008B1A2A"/>
    <w:rsid w:val="008B227B"/>
    <w:rsid w:val="008B2444"/>
    <w:rsid w:val="008B2892"/>
    <w:rsid w:val="008B2DBD"/>
    <w:rsid w:val="008B2F4C"/>
    <w:rsid w:val="008B3D19"/>
    <w:rsid w:val="008B3DEB"/>
    <w:rsid w:val="008B3F29"/>
    <w:rsid w:val="008B534B"/>
    <w:rsid w:val="008B5655"/>
    <w:rsid w:val="008B5984"/>
    <w:rsid w:val="008B5999"/>
    <w:rsid w:val="008B6A5B"/>
    <w:rsid w:val="008B6BFE"/>
    <w:rsid w:val="008B6D34"/>
    <w:rsid w:val="008B73CE"/>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AF2"/>
    <w:rsid w:val="008D1B59"/>
    <w:rsid w:val="008D1E78"/>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754"/>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4E38"/>
    <w:rsid w:val="008E4F3C"/>
    <w:rsid w:val="008E5164"/>
    <w:rsid w:val="008E5BD2"/>
    <w:rsid w:val="008E61F0"/>
    <w:rsid w:val="008E66D0"/>
    <w:rsid w:val="008E6C26"/>
    <w:rsid w:val="008E6E88"/>
    <w:rsid w:val="008E6FB8"/>
    <w:rsid w:val="008E7E80"/>
    <w:rsid w:val="008F037B"/>
    <w:rsid w:val="008F0B4E"/>
    <w:rsid w:val="008F0F2F"/>
    <w:rsid w:val="008F1120"/>
    <w:rsid w:val="008F1480"/>
    <w:rsid w:val="008F1978"/>
    <w:rsid w:val="008F1A55"/>
    <w:rsid w:val="008F1A58"/>
    <w:rsid w:val="008F1B88"/>
    <w:rsid w:val="008F216B"/>
    <w:rsid w:val="008F3004"/>
    <w:rsid w:val="008F332B"/>
    <w:rsid w:val="008F3841"/>
    <w:rsid w:val="008F3C67"/>
    <w:rsid w:val="008F3DFA"/>
    <w:rsid w:val="008F3E7D"/>
    <w:rsid w:val="008F46ED"/>
    <w:rsid w:val="008F4B09"/>
    <w:rsid w:val="008F5244"/>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11D"/>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8B7"/>
    <w:rsid w:val="009168F7"/>
    <w:rsid w:val="00916EE0"/>
    <w:rsid w:val="00917632"/>
    <w:rsid w:val="00917E5E"/>
    <w:rsid w:val="00917EDC"/>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1E3"/>
    <w:rsid w:val="009372B2"/>
    <w:rsid w:val="00937434"/>
    <w:rsid w:val="00937492"/>
    <w:rsid w:val="009405A7"/>
    <w:rsid w:val="00940786"/>
    <w:rsid w:val="00940F7F"/>
    <w:rsid w:val="00941B08"/>
    <w:rsid w:val="00941C4C"/>
    <w:rsid w:val="00942819"/>
    <w:rsid w:val="00942907"/>
    <w:rsid w:val="00943299"/>
    <w:rsid w:val="00943687"/>
    <w:rsid w:val="00943957"/>
    <w:rsid w:val="009447F7"/>
    <w:rsid w:val="00944CC8"/>
    <w:rsid w:val="00945334"/>
    <w:rsid w:val="00945A4F"/>
    <w:rsid w:val="0094615E"/>
    <w:rsid w:val="0094633E"/>
    <w:rsid w:val="009464AF"/>
    <w:rsid w:val="00946630"/>
    <w:rsid w:val="0094682B"/>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8D8"/>
    <w:rsid w:val="00952969"/>
    <w:rsid w:val="00952AC7"/>
    <w:rsid w:val="00952C1D"/>
    <w:rsid w:val="00953184"/>
    <w:rsid w:val="00953732"/>
    <w:rsid w:val="00953A23"/>
    <w:rsid w:val="00953B15"/>
    <w:rsid w:val="00953B8D"/>
    <w:rsid w:val="009541DA"/>
    <w:rsid w:val="009541EC"/>
    <w:rsid w:val="009543F7"/>
    <w:rsid w:val="00954B73"/>
    <w:rsid w:val="0095568A"/>
    <w:rsid w:val="00955B62"/>
    <w:rsid w:val="00955BEA"/>
    <w:rsid w:val="00956190"/>
    <w:rsid w:val="00957C49"/>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ED7"/>
    <w:rsid w:val="00963FB8"/>
    <w:rsid w:val="00964187"/>
    <w:rsid w:val="009654DC"/>
    <w:rsid w:val="00965656"/>
    <w:rsid w:val="00965FC6"/>
    <w:rsid w:val="009662E5"/>
    <w:rsid w:val="00966557"/>
    <w:rsid w:val="00966987"/>
    <w:rsid w:val="00966F47"/>
    <w:rsid w:val="00967339"/>
    <w:rsid w:val="009673C9"/>
    <w:rsid w:val="0097018B"/>
    <w:rsid w:val="009708DD"/>
    <w:rsid w:val="00970D11"/>
    <w:rsid w:val="00970E83"/>
    <w:rsid w:val="009712E9"/>
    <w:rsid w:val="00971902"/>
    <w:rsid w:val="00972506"/>
    <w:rsid w:val="00973AC8"/>
    <w:rsid w:val="00973B02"/>
    <w:rsid w:val="00974811"/>
    <w:rsid w:val="00974A9D"/>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B0C"/>
    <w:rsid w:val="00992E04"/>
    <w:rsid w:val="00992E55"/>
    <w:rsid w:val="009939EF"/>
    <w:rsid w:val="00993A00"/>
    <w:rsid w:val="00993E0B"/>
    <w:rsid w:val="009947B1"/>
    <w:rsid w:val="0099495C"/>
    <w:rsid w:val="0099562B"/>
    <w:rsid w:val="0099626A"/>
    <w:rsid w:val="00996B8E"/>
    <w:rsid w:val="009971B0"/>
    <w:rsid w:val="009A01AD"/>
    <w:rsid w:val="009A0570"/>
    <w:rsid w:val="009A0742"/>
    <w:rsid w:val="009A0A8B"/>
    <w:rsid w:val="009A0BBB"/>
    <w:rsid w:val="009A0F7B"/>
    <w:rsid w:val="009A1CC9"/>
    <w:rsid w:val="009A1DA8"/>
    <w:rsid w:val="009A1FFD"/>
    <w:rsid w:val="009A208E"/>
    <w:rsid w:val="009A2092"/>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29E"/>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DEC"/>
    <w:rsid w:val="009C24A7"/>
    <w:rsid w:val="009C25F0"/>
    <w:rsid w:val="009C32A9"/>
    <w:rsid w:val="009C3696"/>
    <w:rsid w:val="009C37C6"/>
    <w:rsid w:val="009C4B17"/>
    <w:rsid w:val="009C4DC5"/>
    <w:rsid w:val="009C4DF9"/>
    <w:rsid w:val="009C4FB9"/>
    <w:rsid w:val="009C61B5"/>
    <w:rsid w:val="009C6343"/>
    <w:rsid w:val="009C6D60"/>
    <w:rsid w:val="009C710A"/>
    <w:rsid w:val="009C72C2"/>
    <w:rsid w:val="009C7454"/>
    <w:rsid w:val="009C7C30"/>
    <w:rsid w:val="009C7D9C"/>
    <w:rsid w:val="009C7DFB"/>
    <w:rsid w:val="009D0540"/>
    <w:rsid w:val="009D09B8"/>
    <w:rsid w:val="009D0AD3"/>
    <w:rsid w:val="009D0D2B"/>
    <w:rsid w:val="009D0D33"/>
    <w:rsid w:val="009D0EB1"/>
    <w:rsid w:val="009D0F73"/>
    <w:rsid w:val="009D0FB4"/>
    <w:rsid w:val="009D1273"/>
    <w:rsid w:val="009D17DB"/>
    <w:rsid w:val="009D1C49"/>
    <w:rsid w:val="009D2BC6"/>
    <w:rsid w:val="009D337F"/>
    <w:rsid w:val="009D340E"/>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43FF"/>
    <w:rsid w:val="009E560E"/>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5538"/>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093"/>
    <w:rsid w:val="00A2679F"/>
    <w:rsid w:val="00A268B7"/>
    <w:rsid w:val="00A26A7D"/>
    <w:rsid w:val="00A2717E"/>
    <w:rsid w:val="00A27B7B"/>
    <w:rsid w:val="00A30425"/>
    <w:rsid w:val="00A30F68"/>
    <w:rsid w:val="00A31331"/>
    <w:rsid w:val="00A31D78"/>
    <w:rsid w:val="00A32075"/>
    <w:rsid w:val="00A32635"/>
    <w:rsid w:val="00A3267A"/>
    <w:rsid w:val="00A33141"/>
    <w:rsid w:val="00A33C14"/>
    <w:rsid w:val="00A33E05"/>
    <w:rsid w:val="00A3448C"/>
    <w:rsid w:val="00A34673"/>
    <w:rsid w:val="00A346F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F80"/>
    <w:rsid w:val="00A430B4"/>
    <w:rsid w:val="00A4345A"/>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91D"/>
    <w:rsid w:val="00A46C79"/>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7530"/>
    <w:rsid w:val="00A57E56"/>
    <w:rsid w:val="00A60479"/>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B8D"/>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1761"/>
    <w:rsid w:val="00A71945"/>
    <w:rsid w:val="00A72032"/>
    <w:rsid w:val="00A721E5"/>
    <w:rsid w:val="00A72B12"/>
    <w:rsid w:val="00A73602"/>
    <w:rsid w:val="00A73677"/>
    <w:rsid w:val="00A73D3D"/>
    <w:rsid w:val="00A73DCA"/>
    <w:rsid w:val="00A741D8"/>
    <w:rsid w:val="00A74444"/>
    <w:rsid w:val="00A75F26"/>
    <w:rsid w:val="00A76A80"/>
    <w:rsid w:val="00A76AF3"/>
    <w:rsid w:val="00A76F41"/>
    <w:rsid w:val="00A76FD0"/>
    <w:rsid w:val="00A771DC"/>
    <w:rsid w:val="00A779DF"/>
    <w:rsid w:val="00A77B74"/>
    <w:rsid w:val="00A77DE4"/>
    <w:rsid w:val="00A77EE9"/>
    <w:rsid w:val="00A80948"/>
    <w:rsid w:val="00A80D49"/>
    <w:rsid w:val="00A80DDC"/>
    <w:rsid w:val="00A812FC"/>
    <w:rsid w:val="00A81358"/>
    <w:rsid w:val="00A814FB"/>
    <w:rsid w:val="00A81D96"/>
    <w:rsid w:val="00A8207C"/>
    <w:rsid w:val="00A822F6"/>
    <w:rsid w:val="00A823CE"/>
    <w:rsid w:val="00A824FE"/>
    <w:rsid w:val="00A833F6"/>
    <w:rsid w:val="00A8371E"/>
    <w:rsid w:val="00A84823"/>
    <w:rsid w:val="00A84964"/>
    <w:rsid w:val="00A85388"/>
    <w:rsid w:val="00A85CBC"/>
    <w:rsid w:val="00A86FA2"/>
    <w:rsid w:val="00A87646"/>
    <w:rsid w:val="00A87D17"/>
    <w:rsid w:val="00A87EA4"/>
    <w:rsid w:val="00A87F4B"/>
    <w:rsid w:val="00A90AF3"/>
    <w:rsid w:val="00A90E4E"/>
    <w:rsid w:val="00A90EDE"/>
    <w:rsid w:val="00A9108C"/>
    <w:rsid w:val="00A91486"/>
    <w:rsid w:val="00A91FBE"/>
    <w:rsid w:val="00A920D7"/>
    <w:rsid w:val="00A928C4"/>
    <w:rsid w:val="00A92D84"/>
    <w:rsid w:val="00A93253"/>
    <w:rsid w:val="00A93327"/>
    <w:rsid w:val="00A93408"/>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A2A"/>
    <w:rsid w:val="00AA5BA4"/>
    <w:rsid w:val="00AA5F4B"/>
    <w:rsid w:val="00AA6324"/>
    <w:rsid w:val="00AA6B38"/>
    <w:rsid w:val="00AA6D7F"/>
    <w:rsid w:val="00AA74E0"/>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9DA"/>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9A0"/>
    <w:rsid w:val="00AD301A"/>
    <w:rsid w:val="00AD336B"/>
    <w:rsid w:val="00AD37E2"/>
    <w:rsid w:val="00AD3847"/>
    <w:rsid w:val="00AD3A96"/>
    <w:rsid w:val="00AD3BAF"/>
    <w:rsid w:val="00AD3CA9"/>
    <w:rsid w:val="00AD3D15"/>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707"/>
    <w:rsid w:val="00AE7A71"/>
    <w:rsid w:val="00AE7E1E"/>
    <w:rsid w:val="00AF0498"/>
    <w:rsid w:val="00AF06D1"/>
    <w:rsid w:val="00AF09E4"/>
    <w:rsid w:val="00AF1159"/>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35D"/>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0C0"/>
    <w:rsid w:val="00B235F7"/>
    <w:rsid w:val="00B2386C"/>
    <w:rsid w:val="00B23AFB"/>
    <w:rsid w:val="00B23F1C"/>
    <w:rsid w:val="00B24ADE"/>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0EBB"/>
    <w:rsid w:val="00B31202"/>
    <w:rsid w:val="00B3141F"/>
    <w:rsid w:val="00B3188A"/>
    <w:rsid w:val="00B318A8"/>
    <w:rsid w:val="00B318C1"/>
    <w:rsid w:val="00B31A9F"/>
    <w:rsid w:val="00B31AD4"/>
    <w:rsid w:val="00B320C6"/>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40DBB"/>
    <w:rsid w:val="00B40EEE"/>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70"/>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52B"/>
    <w:rsid w:val="00B527D7"/>
    <w:rsid w:val="00B5333A"/>
    <w:rsid w:val="00B53DAE"/>
    <w:rsid w:val="00B53E52"/>
    <w:rsid w:val="00B53E9E"/>
    <w:rsid w:val="00B54384"/>
    <w:rsid w:val="00B54566"/>
    <w:rsid w:val="00B54EC5"/>
    <w:rsid w:val="00B54FCD"/>
    <w:rsid w:val="00B5572F"/>
    <w:rsid w:val="00B5653C"/>
    <w:rsid w:val="00B5658D"/>
    <w:rsid w:val="00B56C4C"/>
    <w:rsid w:val="00B56CF3"/>
    <w:rsid w:val="00B56F84"/>
    <w:rsid w:val="00B5760C"/>
    <w:rsid w:val="00B57C25"/>
    <w:rsid w:val="00B57E86"/>
    <w:rsid w:val="00B6019F"/>
    <w:rsid w:val="00B601AE"/>
    <w:rsid w:val="00B6025C"/>
    <w:rsid w:val="00B6084B"/>
    <w:rsid w:val="00B608C8"/>
    <w:rsid w:val="00B608CE"/>
    <w:rsid w:val="00B60C67"/>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18"/>
    <w:rsid w:val="00B769A5"/>
    <w:rsid w:val="00B770C6"/>
    <w:rsid w:val="00B77534"/>
    <w:rsid w:val="00B77691"/>
    <w:rsid w:val="00B77B18"/>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0E95"/>
    <w:rsid w:val="00B92839"/>
    <w:rsid w:val="00B92FE6"/>
    <w:rsid w:val="00B93107"/>
    <w:rsid w:val="00B93156"/>
    <w:rsid w:val="00B931D4"/>
    <w:rsid w:val="00B93599"/>
    <w:rsid w:val="00B93732"/>
    <w:rsid w:val="00B93807"/>
    <w:rsid w:val="00B939C1"/>
    <w:rsid w:val="00B939CA"/>
    <w:rsid w:val="00B93F39"/>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9EF"/>
    <w:rsid w:val="00BA5C17"/>
    <w:rsid w:val="00BA6504"/>
    <w:rsid w:val="00BA6753"/>
    <w:rsid w:val="00BA69B3"/>
    <w:rsid w:val="00BA69CF"/>
    <w:rsid w:val="00BA6A56"/>
    <w:rsid w:val="00BA6A9D"/>
    <w:rsid w:val="00BA6F82"/>
    <w:rsid w:val="00BA7537"/>
    <w:rsid w:val="00BA7952"/>
    <w:rsid w:val="00BA79A5"/>
    <w:rsid w:val="00BA7A26"/>
    <w:rsid w:val="00BA7BFC"/>
    <w:rsid w:val="00BA7CA5"/>
    <w:rsid w:val="00BA7D26"/>
    <w:rsid w:val="00BB0005"/>
    <w:rsid w:val="00BB0020"/>
    <w:rsid w:val="00BB06AE"/>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769"/>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94F"/>
    <w:rsid w:val="00BE6A92"/>
    <w:rsid w:val="00BE707F"/>
    <w:rsid w:val="00BE7444"/>
    <w:rsid w:val="00BF0C5D"/>
    <w:rsid w:val="00BF0D54"/>
    <w:rsid w:val="00BF110B"/>
    <w:rsid w:val="00BF13FE"/>
    <w:rsid w:val="00BF1460"/>
    <w:rsid w:val="00BF18AD"/>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29D0"/>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540"/>
    <w:rsid w:val="00C11818"/>
    <w:rsid w:val="00C11891"/>
    <w:rsid w:val="00C119B9"/>
    <w:rsid w:val="00C11B19"/>
    <w:rsid w:val="00C11D62"/>
    <w:rsid w:val="00C12027"/>
    <w:rsid w:val="00C1213A"/>
    <w:rsid w:val="00C12224"/>
    <w:rsid w:val="00C123D3"/>
    <w:rsid w:val="00C12658"/>
    <w:rsid w:val="00C1268C"/>
    <w:rsid w:val="00C127B9"/>
    <w:rsid w:val="00C12E35"/>
    <w:rsid w:val="00C12F0C"/>
    <w:rsid w:val="00C12F49"/>
    <w:rsid w:val="00C1304A"/>
    <w:rsid w:val="00C13379"/>
    <w:rsid w:val="00C13401"/>
    <w:rsid w:val="00C13D57"/>
    <w:rsid w:val="00C144D9"/>
    <w:rsid w:val="00C147BE"/>
    <w:rsid w:val="00C14A5F"/>
    <w:rsid w:val="00C152CE"/>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27FB3"/>
    <w:rsid w:val="00C30029"/>
    <w:rsid w:val="00C305FE"/>
    <w:rsid w:val="00C309A5"/>
    <w:rsid w:val="00C30B07"/>
    <w:rsid w:val="00C30CC1"/>
    <w:rsid w:val="00C317BE"/>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92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01E"/>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3EC"/>
    <w:rsid w:val="00C64E84"/>
    <w:rsid w:val="00C6546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16C"/>
    <w:rsid w:val="00C752EF"/>
    <w:rsid w:val="00C75709"/>
    <w:rsid w:val="00C76FA7"/>
    <w:rsid w:val="00C77380"/>
    <w:rsid w:val="00C77445"/>
    <w:rsid w:val="00C777AD"/>
    <w:rsid w:val="00C77857"/>
    <w:rsid w:val="00C77878"/>
    <w:rsid w:val="00C778C5"/>
    <w:rsid w:val="00C8002C"/>
    <w:rsid w:val="00C803DE"/>
    <w:rsid w:val="00C804A9"/>
    <w:rsid w:val="00C80DB0"/>
    <w:rsid w:val="00C80EE0"/>
    <w:rsid w:val="00C81154"/>
    <w:rsid w:val="00C81363"/>
    <w:rsid w:val="00C81D3F"/>
    <w:rsid w:val="00C81ECF"/>
    <w:rsid w:val="00C82202"/>
    <w:rsid w:val="00C822C4"/>
    <w:rsid w:val="00C8312D"/>
    <w:rsid w:val="00C83539"/>
    <w:rsid w:val="00C835D0"/>
    <w:rsid w:val="00C83981"/>
    <w:rsid w:val="00C83D32"/>
    <w:rsid w:val="00C84035"/>
    <w:rsid w:val="00C84359"/>
    <w:rsid w:val="00C8436B"/>
    <w:rsid w:val="00C849FA"/>
    <w:rsid w:val="00C84AF1"/>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BDE"/>
    <w:rsid w:val="00CB3C09"/>
    <w:rsid w:val="00CB3E7B"/>
    <w:rsid w:val="00CB3F34"/>
    <w:rsid w:val="00CB40CE"/>
    <w:rsid w:val="00CB4225"/>
    <w:rsid w:val="00CB4A10"/>
    <w:rsid w:val="00CB4C91"/>
    <w:rsid w:val="00CB4F1F"/>
    <w:rsid w:val="00CB6893"/>
    <w:rsid w:val="00CB6DB4"/>
    <w:rsid w:val="00CB6F15"/>
    <w:rsid w:val="00CC0782"/>
    <w:rsid w:val="00CC1503"/>
    <w:rsid w:val="00CC2333"/>
    <w:rsid w:val="00CC2480"/>
    <w:rsid w:val="00CC2766"/>
    <w:rsid w:val="00CC2777"/>
    <w:rsid w:val="00CC279F"/>
    <w:rsid w:val="00CC285A"/>
    <w:rsid w:val="00CC2CA1"/>
    <w:rsid w:val="00CC2D0C"/>
    <w:rsid w:val="00CC389E"/>
    <w:rsid w:val="00CC39AD"/>
    <w:rsid w:val="00CC3D90"/>
    <w:rsid w:val="00CC42BD"/>
    <w:rsid w:val="00CC4618"/>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5959"/>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761"/>
    <w:rsid w:val="00CE2C00"/>
    <w:rsid w:val="00CE2D19"/>
    <w:rsid w:val="00CE3414"/>
    <w:rsid w:val="00CE37CE"/>
    <w:rsid w:val="00CE37D7"/>
    <w:rsid w:val="00CE3881"/>
    <w:rsid w:val="00CE38C6"/>
    <w:rsid w:val="00CE41B8"/>
    <w:rsid w:val="00CE424E"/>
    <w:rsid w:val="00CE4280"/>
    <w:rsid w:val="00CE4DC0"/>
    <w:rsid w:val="00CE5D41"/>
    <w:rsid w:val="00CE60C5"/>
    <w:rsid w:val="00CE6AD2"/>
    <w:rsid w:val="00CE728D"/>
    <w:rsid w:val="00CE74C9"/>
    <w:rsid w:val="00CE7ABA"/>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4D84"/>
    <w:rsid w:val="00CF5940"/>
    <w:rsid w:val="00CF5D06"/>
    <w:rsid w:val="00CF6118"/>
    <w:rsid w:val="00CF6DC5"/>
    <w:rsid w:val="00CF6EF5"/>
    <w:rsid w:val="00CF7062"/>
    <w:rsid w:val="00CF727F"/>
    <w:rsid w:val="00CF7552"/>
    <w:rsid w:val="00CF760F"/>
    <w:rsid w:val="00CF76E3"/>
    <w:rsid w:val="00CF7B71"/>
    <w:rsid w:val="00CF7FD6"/>
    <w:rsid w:val="00D00125"/>
    <w:rsid w:val="00D001A9"/>
    <w:rsid w:val="00D0131A"/>
    <w:rsid w:val="00D01487"/>
    <w:rsid w:val="00D01807"/>
    <w:rsid w:val="00D0241B"/>
    <w:rsid w:val="00D02B7C"/>
    <w:rsid w:val="00D02D81"/>
    <w:rsid w:val="00D031C0"/>
    <w:rsid w:val="00D0368C"/>
    <w:rsid w:val="00D03C61"/>
    <w:rsid w:val="00D03FF9"/>
    <w:rsid w:val="00D0405E"/>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07F6A"/>
    <w:rsid w:val="00D104FF"/>
    <w:rsid w:val="00D107A3"/>
    <w:rsid w:val="00D108AD"/>
    <w:rsid w:val="00D10ACD"/>
    <w:rsid w:val="00D10C6A"/>
    <w:rsid w:val="00D11037"/>
    <w:rsid w:val="00D115CF"/>
    <w:rsid w:val="00D11C00"/>
    <w:rsid w:val="00D11F88"/>
    <w:rsid w:val="00D11F96"/>
    <w:rsid w:val="00D11FCC"/>
    <w:rsid w:val="00D1225D"/>
    <w:rsid w:val="00D1268F"/>
    <w:rsid w:val="00D12C2C"/>
    <w:rsid w:val="00D13EE1"/>
    <w:rsid w:val="00D140F7"/>
    <w:rsid w:val="00D14A01"/>
    <w:rsid w:val="00D14A6F"/>
    <w:rsid w:val="00D14AD2"/>
    <w:rsid w:val="00D1562C"/>
    <w:rsid w:val="00D15C9A"/>
    <w:rsid w:val="00D1609B"/>
    <w:rsid w:val="00D162CC"/>
    <w:rsid w:val="00D16409"/>
    <w:rsid w:val="00D1648E"/>
    <w:rsid w:val="00D1660A"/>
    <w:rsid w:val="00D16678"/>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6A03"/>
    <w:rsid w:val="00D26B30"/>
    <w:rsid w:val="00D26E1E"/>
    <w:rsid w:val="00D26E7D"/>
    <w:rsid w:val="00D2794F"/>
    <w:rsid w:val="00D27A3A"/>
    <w:rsid w:val="00D27FAD"/>
    <w:rsid w:val="00D30034"/>
    <w:rsid w:val="00D303A1"/>
    <w:rsid w:val="00D30B30"/>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290"/>
    <w:rsid w:val="00D379FA"/>
    <w:rsid w:val="00D37D52"/>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C91"/>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5036"/>
    <w:rsid w:val="00D8531C"/>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4BC4"/>
    <w:rsid w:val="00DA52FE"/>
    <w:rsid w:val="00DA5EC7"/>
    <w:rsid w:val="00DA652C"/>
    <w:rsid w:val="00DA6719"/>
    <w:rsid w:val="00DA6762"/>
    <w:rsid w:val="00DA6C5B"/>
    <w:rsid w:val="00DA6FF5"/>
    <w:rsid w:val="00DA7158"/>
    <w:rsid w:val="00DA759E"/>
    <w:rsid w:val="00DA770B"/>
    <w:rsid w:val="00DA792D"/>
    <w:rsid w:val="00DA7F5D"/>
    <w:rsid w:val="00DB009D"/>
    <w:rsid w:val="00DB0777"/>
    <w:rsid w:val="00DB0D8A"/>
    <w:rsid w:val="00DB1499"/>
    <w:rsid w:val="00DB277F"/>
    <w:rsid w:val="00DB2833"/>
    <w:rsid w:val="00DB2D45"/>
    <w:rsid w:val="00DB3222"/>
    <w:rsid w:val="00DB3256"/>
    <w:rsid w:val="00DB3428"/>
    <w:rsid w:val="00DB447A"/>
    <w:rsid w:val="00DB531A"/>
    <w:rsid w:val="00DB55A9"/>
    <w:rsid w:val="00DB5C35"/>
    <w:rsid w:val="00DB5D07"/>
    <w:rsid w:val="00DB65D7"/>
    <w:rsid w:val="00DB79C7"/>
    <w:rsid w:val="00DB7AC8"/>
    <w:rsid w:val="00DC010A"/>
    <w:rsid w:val="00DC031A"/>
    <w:rsid w:val="00DC0D79"/>
    <w:rsid w:val="00DC0D96"/>
    <w:rsid w:val="00DC13F2"/>
    <w:rsid w:val="00DC159E"/>
    <w:rsid w:val="00DC17D5"/>
    <w:rsid w:val="00DC18E5"/>
    <w:rsid w:val="00DC1938"/>
    <w:rsid w:val="00DC1C12"/>
    <w:rsid w:val="00DC238D"/>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582"/>
    <w:rsid w:val="00DD1924"/>
    <w:rsid w:val="00DD29C0"/>
    <w:rsid w:val="00DD358B"/>
    <w:rsid w:val="00DD38EC"/>
    <w:rsid w:val="00DD3947"/>
    <w:rsid w:val="00DD3AF5"/>
    <w:rsid w:val="00DD3DE8"/>
    <w:rsid w:val="00DD5342"/>
    <w:rsid w:val="00DD5A9C"/>
    <w:rsid w:val="00DD605A"/>
    <w:rsid w:val="00DD60B8"/>
    <w:rsid w:val="00DD6349"/>
    <w:rsid w:val="00DD64CD"/>
    <w:rsid w:val="00DD6AE9"/>
    <w:rsid w:val="00DD7048"/>
    <w:rsid w:val="00DD7B61"/>
    <w:rsid w:val="00DE0A03"/>
    <w:rsid w:val="00DE0A1A"/>
    <w:rsid w:val="00DE0A2E"/>
    <w:rsid w:val="00DE1474"/>
    <w:rsid w:val="00DE17B1"/>
    <w:rsid w:val="00DE1A74"/>
    <w:rsid w:val="00DE25DD"/>
    <w:rsid w:val="00DE27F6"/>
    <w:rsid w:val="00DE2811"/>
    <w:rsid w:val="00DE2976"/>
    <w:rsid w:val="00DE351D"/>
    <w:rsid w:val="00DE3C8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5B2D"/>
    <w:rsid w:val="00DF6475"/>
    <w:rsid w:val="00DF6934"/>
    <w:rsid w:val="00DF6AB8"/>
    <w:rsid w:val="00DF71F1"/>
    <w:rsid w:val="00DF728F"/>
    <w:rsid w:val="00DF7524"/>
    <w:rsid w:val="00DF75C2"/>
    <w:rsid w:val="00DF7F6A"/>
    <w:rsid w:val="00DF7FF3"/>
    <w:rsid w:val="00E0143E"/>
    <w:rsid w:val="00E01842"/>
    <w:rsid w:val="00E01BA1"/>
    <w:rsid w:val="00E0282E"/>
    <w:rsid w:val="00E02B77"/>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8A2"/>
    <w:rsid w:val="00E13E79"/>
    <w:rsid w:val="00E14269"/>
    <w:rsid w:val="00E14C9C"/>
    <w:rsid w:val="00E14D5D"/>
    <w:rsid w:val="00E15BDD"/>
    <w:rsid w:val="00E164E4"/>
    <w:rsid w:val="00E16567"/>
    <w:rsid w:val="00E1684F"/>
    <w:rsid w:val="00E16888"/>
    <w:rsid w:val="00E16EC6"/>
    <w:rsid w:val="00E16F95"/>
    <w:rsid w:val="00E17384"/>
    <w:rsid w:val="00E20056"/>
    <w:rsid w:val="00E204E7"/>
    <w:rsid w:val="00E2051A"/>
    <w:rsid w:val="00E2057B"/>
    <w:rsid w:val="00E206F4"/>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6749"/>
    <w:rsid w:val="00E26C60"/>
    <w:rsid w:val="00E273D6"/>
    <w:rsid w:val="00E276FA"/>
    <w:rsid w:val="00E27C67"/>
    <w:rsid w:val="00E3114F"/>
    <w:rsid w:val="00E3221E"/>
    <w:rsid w:val="00E3297C"/>
    <w:rsid w:val="00E32A5E"/>
    <w:rsid w:val="00E32D8E"/>
    <w:rsid w:val="00E332E7"/>
    <w:rsid w:val="00E359BB"/>
    <w:rsid w:val="00E359C0"/>
    <w:rsid w:val="00E35AD4"/>
    <w:rsid w:val="00E36BF5"/>
    <w:rsid w:val="00E36C47"/>
    <w:rsid w:val="00E36D9D"/>
    <w:rsid w:val="00E371DC"/>
    <w:rsid w:val="00E37688"/>
    <w:rsid w:val="00E37767"/>
    <w:rsid w:val="00E37955"/>
    <w:rsid w:val="00E411A7"/>
    <w:rsid w:val="00E41F17"/>
    <w:rsid w:val="00E42960"/>
    <w:rsid w:val="00E429E1"/>
    <w:rsid w:val="00E42B4F"/>
    <w:rsid w:val="00E4337E"/>
    <w:rsid w:val="00E43664"/>
    <w:rsid w:val="00E43B98"/>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6F85"/>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3DD"/>
    <w:rsid w:val="00E714FB"/>
    <w:rsid w:val="00E7173C"/>
    <w:rsid w:val="00E7190D"/>
    <w:rsid w:val="00E71D91"/>
    <w:rsid w:val="00E71F07"/>
    <w:rsid w:val="00E72715"/>
    <w:rsid w:val="00E73016"/>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3229"/>
    <w:rsid w:val="00E83639"/>
    <w:rsid w:val="00E83C6A"/>
    <w:rsid w:val="00E84C7D"/>
    <w:rsid w:val="00E85577"/>
    <w:rsid w:val="00E85747"/>
    <w:rsid w:val="00E85FF5"/>
    <w:rsid w:val="00E8685F"/>
    <w:rsid w:val="00E86D73"/>
    <w:rsid w:val="00E86E8B"/>
    <w:rsid w:val="00E87480"/>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471"/>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69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1D2"/>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C54"/>
    <w:rsid w:val="00EF5D7F"/>
    <w:rsid w:val="00EF6A60"/>
    <w:rsid w:val="00EF7210"/>
    <w:rsid w:val="00EF745D"/>
    <w:rsid w:val="00EF793F"/>
    <w:rsid w:val="00F0043B"/>
    <w:rsid w:val="00F00728"/>
    <w:rsid w:val="00F00DDF"/>
    <w:rsid w:val="00F0167A"/>
    <w:rsid w:val="00F018BC"/>
    <w:rsid w:val="00F01955"/>
    <w:rsid w:val="00F01A79"/>
    <w:rsid w:val="00F02E49"/>
    <w:rsid w:val="00F032C1"/>
    <w:rsid w:val="00F03AF4"/>
    <w:rsid w:val="00F0401E"/>
    <w:rsid w:val="00F04763"/>
    <w:rsid w:val="00F05329"/>
    <w:rsid w:val="00F0554F"/>
    <w:rsid w:val="00F05C0C"/>
    <w:rsid w:val="00F06EDD"/>
    <w:rsid w:val="00F06FD2"/>
    <w:rsid w:val="00F076B7"/>
    <w:rsid w:val="00F07957"/>
    <w:rsid w:val="00F100A7"/>
    <w:rsid w:val="00F1032C"/>
    <w:rsid w:val="00F10606"/>
    <w:rsid w:val="00F10638"/>
    <w:rsid w:val="00F10835"/>
    <w:rsid w:val="00F110AE"/>
    <w:rsid w:val="00F1177F"/>
    <w:rsid w:val="00F118F7"/>
    <w:rsid w:val="00F11977"/>
    <w:rsid w:val="00F12350"/>
    <w:rsid w:val="00F12E12"/>
    <w:rsid w:val="00F12E19"/>
    <w:rsid w:val="00F13064"/>
    <w:rsid w:val="00F13470"/>
    <w:rsid w:val="00F13523"/>
    <w:rsid w:val="00F136A5"/>
    <w:rsid w:val="00F13716"/>
    <w:rsid w:val="00F13792"/>
    <w:rsid w:val="00F13AFD"/>
    <w:rsid w:val="00F13B8E"/>
    <w:rsid w:val="00F14415"/>
    <w:rsid w:val="00F146C1"/>
    <w:rsid w:val="00F148E2"/>
    <w:rsid w:val="00F14A3A"/>
    <w:rsid w:val="00F1552C"/>
    <w:rsid w:val="00F15EF6"/>
    <w:rsid w:val="00F16A7E"/>
    <w:rsid w:val="00F16F2D"/>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E8D"/>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5C42"/>
    <w:rsid w:val="00F361FA"/>
    <w:rsid w:val="00F36210"/>
    <w:rsid w:val="00F36C0F"/>
    <w:rsid w:val="00F376C7"/>
    <w:rsid w:val="00F377A1"/>
    <w:rsid w:val="00F37CBC"/>
    <w:rsid w:val="00F37FF1"/>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D6"/>
    <w:rsid w:val="00F6111E"/>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4DE"/>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4E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4374"/>
    <w:rsid w:val="00F9474C"/>
    <w:rsid w:val="00F953A3"/>
    <w:rsid w:val="00F954CE"/>
    <w:rsid w:val="00F9567E"/>
    <w:rsid w:val="00F9623D"/>
    <w:rsid w:val="00F964D2"/>
    <w:rsid w:val="00F9665B"/>
    <w:rsid w:val="00F9733B"/>
    <w:rsid w:val="00F973A6"/>
    <w:rsid w:val="00F97470"/>
    <w:rsid w:val="00F97638"/>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6D12"/>
    <w:rsid w:val="00FA7063"/>
    <w:rsid w:val="00FA7390"/>
    <w:rsid w:val="00FA7B28"/>
    <w:rsid w:val="00FA7FF2"/>
    <w:rsid w:val="00FB07F7"/>
    <w:rsid w:val="00FB0994"/>
    <w:rsid w:val="00FB0C87"/>
    <w:rsid w:val="00FB0C88"/>
    <w:rsid w:val="00FB0DFE"/>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C013A"/>
    <w:rsid w:val="00FC0382"/>
    <w:rsid w:val="00FC0508"/>
    <w:rsid w:val="00FC0EE7"/>
    <w:rsid w:val="00FC20A7"/>
    <w:rsid w:val="00FC236D"/>
    <w:rsid w:val="00FC23A9"/>
    <w:rsid w:val="00FC2634"/>
    <w:rsid w:val="00FC298B"/>
    <w:rsid w:val="00FC346F"/>
    <w:rsid w:val="00FC3995"/>
    <w:rsid w:val="00FC3D27"/>
    <w:rsid w:val="00FC4A59"/>
    <w:rsid w:val="00FC4A9E"/>
    <w:rsid w:val="00FC6998"/>
    <w:rsid w:val="00FC6C70"/>
    <w:rsid w:val="00FC7421"/>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6FA3"/>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A8C0F"/>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F03AF4"/>
    <w:pPr>
      <w:suppressAutoHyphens w:val="0"/>
      <w:spacing w:before="100" w:beforeAutospacing="1" w:after="100" w:afterAutospacing="1"/>
      <w:outlineLvl w:val="1"/>
    </w:pPr>
    <w:rPr>
      <w:b/>
      <w:bCs/>
      <w:szCs w:val="36"/>
      <w:lang w:eastAsia="es-ES"/>
    </w:rPr>
  </w:style>
  <w:style w:type="paragraph" w:styleId="Ttulo3">
    <w:name w:val="heading 3"/>
    <w:basedOn w:val="Normal"/>
    <w:next w:val="Normal"/>
    <w:link w:val="Ttulo3Car"/>
    <w:unhideWhenUsed/>
    <w:qFormat/>
    <w:rsid w:val="00F03AF4"/>
    <w:pPr>
      <w:keepNext/>
      <w:keepLines/>
      <w:spacing w:before="80"/>
      <w:outlineLvl w:val="2"/>
    </w:pPr>
    <w:rPr>
      <w:rFonts w:eastAsiaTheme="majorEastAsia" w:cstheme="majorBidi"/>
      <w:b/>
      <w:bCs/>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qFormat/>
    <w:rsid w:val="00F03AF4"/>
    <w:rPr>
      <w:rFonts w:ascii="Times New Roman" w:eastAsia="Times New Roman" w:hAnsi="Times New Roman" w:cs="Times New Roman"/>
      <w:b/>
      <w:bCs/>
      <w:sz w:val="24"/>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3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F03AF4"/>
    <w:rPr>
      <w:rFonts w:ascii="Times New Roman" w:eastAsiaTheme="majorEastAsia" w:hAnsi="Times New Roman" w:cstheme="majorBidi"/>
      <w:b/>
      <w:bCs/>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qFormat/>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DD5342"/>
    <w:pPr>
      <w:tabs>
        <w:tab w:val="right" w:leader="dot" w:pos="8830"/>
      </w:tabs>
      <w:suppressAutoHyphens w:val="0"/>
      <w:ind w:left="567"/>
      <w:jc w:val="center"/>
    </w:pPr>
    <w:rPr>
      <w:rFonts w:eastAsiaTheme="majorEastAsia"/>
      <w:noProof/>
      <w:lang w:val="es-CR"/>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382740"/>
    <w:pPr>
      <w:tabs>
        <w:tab w:val="right" w:leader="dot" w:pos="8828"/>
      </w:tabs>
      <w:suppressAutoHyphens w:val="0"/>
    </w:pPr>
    <w:rPr>
      <w:rFonts w:eastAsia="SimSun"/>
      <w:smallCaps/>
      <w:sz w:val="20"/>
      <w:szCs w:val="20"/>
      <w:lang w:eastAsia="es-ES"/>
    </w:rPr>
  </w:style>
  <w:style w:type="paragraph" w:styleId="Ttulo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unhideWhenUsed/>
    <w:rsid w:val="00DD5342"/>
    <w:pPr>
      <w:tabs>
        <w:tab w:val="left" w:pos="567"/>
        <w:tab w:val="right" w:leader="dot" w:pos="8828"/>
      </w:tabs>
      <w:suppressAutoHyphens w:val="0"/>
      <w:ind w:left="567" w:hanging="567"/>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ncabezado1">
    <w:name w:val="Encabezado 1"/>
    <w:basedOn w:val="Normal"/>
    <w:next w:val="Normal"/>
    <w:qFormat/>
    <w:rsid w:val="00FC4A9E"/>
    <w:pPr>
      <w:numPr>
        <w:numId w:val="3"/>
      </w:numPr>
      <w:tabs>
        <w:tab w:val="left" w:pos="426"/>
      </w:tabs>
      <w:suppressAutoHyphens w:val="0"/>
      <w:jc w:val="both"/>
      <w:outlineLvl w:val="0"/>
    </w:pPr>
    <w:rPr>
      <w:rFonts w:ascii="Arial Narrow" w:eastAsia="SimSun" w:hAnsi="Arial Narrow" w:cs="Arial"/>
      <w:b/>
      <w:bCs/>
      <w:color w:val="000000"/>
      <w:sz w:val="22"/>
      <w:szCs w:val="22"/>
      <w:lang w:eastAsia="es-ES"/>
    </w:rPr>
  </w:style>
  <w:style w:type="paragraph" w:customStyle="1" w:styleId="Encabezado2">
    <w:name w:val="Encabezado 2"/>
    <w:basedOn w:val="Encabezado1"/>
    <w:next w:val="Normal"/>
    <w:unhideWhenUsed/>
    <w:qFormat/>
    <w:rsid w:val="00FC4A9E"/>
    <w:pPr>
      <w:numPr>
        <w:ilvl w:val="1"/>
      </w:numPr>
    </w:pPr>
  </w:style>
  <w:style w:type="paragraph" w:customStyle="1" w:styleId="Encabezado3">
    <w:name w:val="Encabezado 3"/>
    <w:basedOn w:val="Encabezado2"/>
    <w:next w:val="Normal"/>
    <w:uiPriority w:val="9"/>
    <w:unhideWhenUsed/>
    <w:qFormat/>
    <w:rsid w:val="00FC4A9E"/>
    <w:pPr>
      <w:numPr>
        <w:ilvl w:val="2"/>
      </w:numPr>
      <w:ind w:left="567" w:hanging="567"/>
    </w:pPr>
  </w:style>
  <w:style w:type="paragraph" w:customStyle="1" w:styleId="Encabezado4">
    <w:name w:val="Encabezado 4"/>
    <w:basedOn w:val="Encabezado3"/>
    <w:next w:val="Normal"/>
    <w:uiPriority w:val="9"/>
    <w:unhideWhenUsed/>
    <w:qFormat/>
    <w:rsid w:val="00FC4A9E"/>
    <w:pPr>
      <w:numPr>
        <w:ilvl w:val="3"/>
      </w:numPr>
      <w:ind w:left="709" w:hanging="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24079905">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04508832">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64856510">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81331">
      <w:bodyDiv w:val="1"/>
      <w:marLeft w:val="0"/>
      <w:marRight w:val="0"/>
      <w:marTop w:val="0"/>
      <w:marBottom w:val="0"/>
      <w:divBdr>
        <w:top w:val="none" w:sz="0" w:space="0" w:color="auto"/>
        <w:left w:val="none" w:sz="0" w:space="0" w:color="auto"/>
        <w:bottom w:val="none" w:sz="0" w:space="0" w:color="auto"/>
        <w:right w:val="none" w:sz="0" w:space="0" w:color="auto"/>
      </w:divBdr>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287934198">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47191031">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01749793">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67612-5882-42B9-B6EF-2CFE7D781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10428</Words>
  <Characters>57356</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67649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Comisión Calidad</dc:creator>
  <cp:keywords/>
  <dc:description/>
  <cp:lastModifiedBy>Alonso Calvo</cp:lastModifiedBy>
  <cp:revision>3</cp:revision>
  <cp:lastPrinted>2020-08-28T16:03:00Z</cp:lastPrinted>
  <dcterms:created xsi:type="dcterms:W3CDTF">2020-08-28T15:58:00Z</dcterms:created>
  <dcterms:modified xsi:type="dcterms:W3CDTF">2020-08-28T16:24:00Z</dcterms:modified>
</cp:coreProperties>
</file>