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36DA1" w14:textId="77777777" w:rsidR="002C1668" w:rsidRPr="000C4F66" w:rsidRDefault="002C1668" w:rsidP="0088416B">
      <w:pPr>
        <w:jc w:val="both"/>
        <w:rPr>
          <w:b/>
          <w:color w:val="FF0000"/>
        </w:rPr>
      </w:pPr>
      <w:r w:rsidRPr="000C4F66">
        <w:rPr>
          <w:b/>
          <w:color w:val="FF0000"/>
        </w:rPr>
        <w:t xml:space="preserve">Este documento es un borrador que se encuentra en proceso de elaboración, y se emite según lo dispuesto por la norma 205.08 de las Normas Generales de Auditoría para el Sector Público. Su alcance se limita a la reunión de discusión de los hallazgos del estudio, con el fin de mejorar la comprensión y discusión de esos hallazgos. Luego de su discusión, debe ser destruido, pues no constituye un documento oficial y carece de valor para cualquier otro efecto. </w:t>
      </w:r>
    </w:p>
    <w:p w14:paraId="46236DA2" w14:textId="77777777" w:rsidR="002C1668" w:rsidRPr="000C4F66" w:rsidRDefault="002C1668" w:rsidP="00607183">
      <w:pPr>
        <w:pStyle w:val="TDC1"/>
        <w:rPr>
          <w:rStyle w:val="Hipervnculo"/>
          <w:b/>
          <w:color w:val="auto"/>
        </w:rPr>
      </w:pPr>
    </w:p>
    <w:p w14:paraId="46236DA3" w14:textId="77777777" w:rsidR="00C561FA" w:rsidRPr="000C4F66" w:rsidRDefault="008F5244" w:rsidP="00607183">
      <w:pPr>
        <w:pStyle w:val="TDC1"/>
        <w:rPr>
          <w:rStyle w:val="Hipervnculo"/>
          <w:b/>
          <w:color w:val="auto"/>
        </w:rPr>
      </w:pPr>
      <w:r w:rsidRPr="000C4F66">
        <w:rPr>
          <w:rStyle w:val="Hipervnculo"/>
          <w:b/>
          <w:color w:val="auto"/>
        </w:rPr>
        <w:t>TABLA DE CONTENIDOS</w:t>
      </w:r>
    </w:p>
    <w:sdt>
      <w:sdtPr>
        <w:id w:val="853158158"/>
        <w:docPartObj>
          <w:docPartGallery w:val="Table of Contents"/>
          <w:docPartUnique/>
        </w:docPartObj>
      </w:sdtPr>
      <w:sdtEndPr>
        <w:rPr>
          <w:b/>
          <w:bCs/>
        </w:rPr>
      </w:sdtEndPr>
      <w:sdtContent>
        <w:p w14:paraId="468D09A5" w14:textId="77777777" w:rsidR="002C6A8A" w:rsidRPr="00037BF6" w:rsidRDefault="002C6A8A" w:rsidP="0088416B">
          <w:pPr>
            <w:jc w:val="both"/>
          </w:pPr>
        </w:p>
        <w:p w14:paraId="0D07EA36" w14:textId="10219B2F" w:rsidR="003D2F37" w:rsidRPr="00607183" w:rsidRDefault="00795999">
          <w:pPr>
            <w:pStyle w:val="TDC2"/>
            <w:rPr>
              <w:rStyle w:val="Hipervnculo"/>
              <w:sz w:val="28"/>
            </w:rPr>
          </w:pPr>
          <w:r w:rsidRPr="00037BF6">
            <w:rPr>
              <w:smallCaps w:val="0"/>
            </w:rPr>
            <w:fldChar w:fldCharType="begin"/>
          </w:r>
          <w:r w:rsidRPr="00037BF6">
            <w:instrText xml:space="preserve"> TOC \o "1-3" \h \z \u </w:instrText>
          </w:r>
          <w:r w:rsidRPr="00037BF6">
            <w:rPr>
              <w:smallCaps w:val="0"/>
            </w:rPr>
            <w:fldChar w:fldCharType="separate"/>
          </w:r>
          <w:hyperlink w:anchor="_Toc50103034" w:history="1">
            <w:r w:rsidR="003D2F37" w:rsidRPr="00607183">
              <w:rPr>
                <w:rStyle w:val="Hipervnculo"/>
                <w:sz w:val="28"/>
              </w:rPr>
              <w:t>RESUMEN EJECUTIVO</w:t>
            </w:r>
            <w:r w:rsidR="003D2F37" w:rsidRPr="00607183">
              <w:rPr>
                <w:webHidden/>
                <w:sz w:val="28"/>
              </w:rPr>
              <w:tab/>
            </w:r>
            <w:r w:rsidR="003D2F37" w:rsidRPr="00607183">
              <w:rPr>
                <w:webHidden/>
                <w:sz w:val="28"/>
              </w:rPr>
              <w:fldChar w:fldCharType="begin"/>
            </w:r>
            <w:r w:rsidR="003D2F37" w:rsidRPr="00607183">
              <w:rPr>
                <w:webHidden/>
                <w:sz w:val="28"/>
              </w:rPr>
              <w:instrText xml:space="preserve"> PAGEREF _Toc50103034 \h </w:instrText>
            </w:r>
            <w:r w:rsidR="003D2F37" w:rsidRPr="00607183">
              <w:rPr>
                <w:webHidden/>
                <w:sz w:val="28"/>
              </w:rPr>
            </w:r>
            <w:r w:rsidR="003D2F37" w:rsidRPr="00607183">
              <w:rPr>
                <w:webHidden/>
                <w:sz w:val="28"/>
              </w:rPr>
              <w:fldChar w:fldCharType="separate"/>
            </w:r>
            <w:r w:rsidR="00607183" w:rsidRPr="00607183">
              <w:rPr>
                <w:webHidden/>
                <w:sz w:val="28"/>
              </w:rPr>
              <w:t>2</w:t>
            </w:r>
            <w:r w:rsidR="003D2F37" w:rsidRPr="00607183">
              <w:rPr>
                <w:webHidden/>
                <w:sz w:val="28"/>
              </w:rPr>
              <w:fldChar w:fldCharType="end"/>
            </w:r>
          </w:hyperlink>
        </w:p>
        <w:p w14:paraId="744B1005" w14:textId="77777777" w:rsidR="003D2F37" w:rsidRPr="00607183" w:rsidRDefault="003D2F37" w:rsidP="003D2F37">
          <w:pPr>
            <w:rPr>
              <w:rFonts w:eastAsiaTheme="minorEastAsia"/>
              <w:noProof/>
              <w:sz w:val="28"/>
              <w:lang w:eastAsia="es-ES"/>
            </w:rPr>
          </w:pPr>
        </w:p>
        <w:p w14:paraId="03B0D2CB" w14:textId="6E6266B1" w:rsidR="003D2F37" w:rsidRPr="00607183" w:rsidRDefault="0073771F">
          <w:pPr>
            <w:pStyle w:val="TDC2"/>
            <w:rPr>
              <w:rStyle w:val="Hipervnculo"/>
              <w:sz w:val="28"/>
            </w:rPr>
          </w:pPr>
          <w:hyperlink w:anchor="_Toc50103035" w:history="1">
            <w:r w:rsidR="003D2F37" w:rsidRPr="00607183">
              <w:rPr>
                <w:rStyle w:val="Hipervnculo"/>
                <w:sz w:val="28"/>
              </w:rPr>
              <w:t>1. INTRODUCCIÓN</w:t>
            </w:r>
            <w:r w:rsidR="003D2F37" w:rsidRPr="00607183">
              <w:rPr>
                <w:webHidden/>
                <w:sz w:val="28"/>
              </w:rPr>
              <w:tab/>
            </w:r>
            <w:r w:rsidR="003D2F37" w:rsidRPr="00607183">
              <w:rPr>
                <w:webHidden/>
                <w:sz w:val="28"/>
              </w:rPr>
              <w:fldChar w:fldCharType="begin"/>
            </w:r>
            <w:r w:rsidR="003D2F37" w:rsidRPr="00607183">
              <w:rPr>
                <w:webHidden/>
                <w:sz w:val="28"/>
              </w:rPr>
              <w:instrText xml:space="preserve"> PAGEREF _Toc50103035 \h </w:instrText>
            </w:r>
            <w:r w:rsidR="003D2F37" w:rsidRPr="00607183">
              <w:rPr>
                <w:webHidden/>
                <w:sz w:val="28"/>
              </w:rPr>
            </w:r>
            <w:r w:rsidR="003D2F37" w:rsidRPr="00607183">
              <w:rPr>
                <w:webHidden/>
                <w:sz w:val="28"/>
              </w:rPr>
              <w:fldChar w:fldCharType="separate"/>
            </w:r>
            <w:r w:rsidR="00607183" w:rsidRPr="00607183">
              <w:rPr>
                <w:webHidden/>
                <w:sz w:val="28"/>
              </w:rPr>
              <w:t>3</w:t>
            </w:r>
            <w:r w:rsidR="003D2F37" w:rsidRPr="00607183">
              <w:rPr>
                <w:webHidden/>
                <w:sz w:val="28"/>
              </w:rPr>
              <w:fldChar w:fldCharType="end"/>
            </w:r>
          </w:hyperlink>
        </w:p>
        <w:p w14:paraId="500A976D" w14:textId="77777777" w:rsidR="003D2F37" w:rsidRPr="00607183" w:rsidRDefault="003D2F37" w:rsidP="003D2F37">
          <w:pPr>
            <w:rPr>
              <w:rFonts w:eastAsiaTheme="minorEastAsia"/>
              <w:noProof/>
              <w:sz w:val="28"/>
              <w:lang w:eastAsia="es-ES"/>
            </w:rPr>
          </w:pPr>
        </w:p>
        <w:p w14:paraId="31935990" w14:textId="0FC9059F" w:rsidR="003D2F37" w:rsidRPr="00607183" w:rsidRDefault="0073771F" w:rsidP="00607183">
          <w:pPr>
            <w:pStyle w:val="TDC3"/>
            <w:rPr>
              <w:rFonts w:eastAsiaTheme="minorEastAsia"/>
              <w:noProof/>
              <w:lang w:val="es-419" w:eastAsia="es-419"/>
            </w:rPr>
          </w:pPr>
          <w:hyperlink w:anchor="_Toc50103036" w:history="1">
            <w:r w:rsidR="003D2F37" w:rsidRPr="00607183">
              <w:rPr>
                <w:rStyle w:val="Hipervnculo"/>
                <w:rFonts w:ascii="Times New Roman" w:hAnsi="Times New Roman"/>
                <w:noProof/>
                <w:sz w:val="24"/>
              </w:rPr>
              <w:t>1.1 Origen</w:t>
            </w:r>
            <w:r w:rsidR="003D2F37" w:rsidRPr="00607183">
              <w:rPr>
                <w:noProof/>
                <w:webHidden/>
              </w:rPr>
              <w:tab/>
            </w:r>
            <w:r w:rsidR="003D2F37" w:rsidRPr="00607183">
              <w:rPr>
                <w:noProof/>
                <w:webHidden/>
              </w:rPr>
              <w:fldChar w:fldCharType="begin"/>
            </w:r>
            <w:r w:rsidR="003D2F37" w:rsidRPr="00607183">
              <w:rPr>
                <w:noProof/>
                <w:webHidden/>
              </w:rPr>
              <w:instrText xml:space="preserve"> PAGEREF _Toc50103036 \h </w:instrText>
            </w:r>
            <w:r w:rsidR="003D2F37" w:rsidRPr="00607183">
              <w:rPr>
                <w:noProof/>
                <w:webHidden/>
              </w:rPr>
            </w:r>
            <w:r w:rsidR="003D2F37" w:rsidRPr="00607183">
              <w:rPr>
                <w:noProof/>
                <w:webHidden/>
              </w:rPr>
              <w:fldChar w:fldCharType="separate"/>
            </w:r>
            <w:r w:rsidR="00607183" w:rsidRPr="00607183">
              <w:rPr>
                <w:noProof/>
                <w:webHidden/>
              </w:rPr>
              <w:t>3</w:t>
            </w:r>
            <w:r w:rsidR="003D2F37" w:rsidRPr="00607183">
              <w:rPr>
                <w:noProof/>
                <w:webHidden/>
              </w:rPr>
              <w:fldChar w:fldCharType="end"/>
            </w:r>
          </w:hyperlink>
        </w:p>
        <w:p w14:paraId="7CDFBC68" w14:textId="482291FD" w:rsidR="003D2F37" w:rsidRPr="00607183" w:rsidRDefault="0073771F" w:rsidP="00607183">
          <w:pPr>
            <w:pStyle w:val="TDC3"/>
            <w:rPr>
              <w:rFonts w:eastAsiaTheme="minorEastAsia"/>
              <w:noProof/>
              <w:lang w:val="es-419" w:eastAsia="es-419"/>
            </w:rPr>
          </w:pPr>
          <w:hyperlink w:anchor="_Toc50103037" w:history="1">
            <w:r w:rsidR="003D2F37" w:rsidRPr="00607183">
              <w:rPr>
                <w:rStyle w:val="Hipervnculo"/>
                <w:rFonts w:ascii="Times New Roman" w:hAnsi="Times New Roman"/>
                <w:noProof/>
                <w:sz w:val="24"/>
              </w:rPr>
              <w:t>1.2 Objetivo General</w:t>
            </w:r>
            <w:r w:rsidR="003D2F37" w:rsidRPr="00607183">
              <w:rPr>
                <w:noProof/>
                <w:webHidden/>
              </w:rPr>
              <w:tab/>
            </w:r>
            <w:r w:rsidR="003D2F37" w:rsidRPr="00607183">
              <w:rPr>
                <w:noProof/>
                <w:webHidden/>
              </w:rPr>
              <w:fldChar w:fldCharType="begin"/>
            </w:r>
            <w:r w:rsidR="003D2F37" w:rsidRPr="00607183">
              <w:rPr>
                <w:noProof/>
                <w:webHidden/>
              </w:rPr>
              <w:instrText xml:space="preserve"> PAGEREF _Toc50103037 \h </w:instrText>
            </w:r>
            <w:r w:rsidR="003D2F37" w:rsidRPr="00607183">
              <w:rPr>
                <w:noProof/>
                <w:webHidden/>
              </w:rPr>
            </w:r>
            <w:r w:rsidR="003D2F37" w:rsidRPr="00607183">
              <w:rPr>
                <w:noProof/>
                <w:webHidden/>
              </w:rPr>
              <w:fldChar w:fldCharType="separate"/>
            </w:r>
            <w:r w:rsidR="00607183" w:rsidRPr="00607183">
              <w:rPr>
                <w:noProof/>
                <w:webHidden/>
              </w:rPr>
              <w:t>3</w:t>
            </w:r>
            <w:r w:rsidR="003D2F37" w:rsidRPr="00607183">
              <w:rPr>
                <w:noProof/>
                <w:webHidden/>
              </w:rPr>
              <w:fldChar w:fldCharType="end"/>
            </w:r>
          </w:hyperlink>
        </w:p>
        <w:p w14:paraId="2E4BCC7B" w14:textId="2771E976" w:rsidR="003D2F37" w:rsidRPr="00607183" w:rsidRDefault="0073771F" w:rsidP="00607183">
          <w:pPr>
            <w:pStyle w:val="TDC3"/>
            <w:rPr>
              <w:rFonts w:eastAsiaTheme="minorEastAsia"/>
              <w:noProof/>
              <w:lang w:val="es-419" w:eastAsia="es-419"/>
            </w:rPr>
          </w:pPr>
          <w:hyperlink w:anchor="_Toc50103038" w:history="1">
            <w:r w:rsidR="003D2F37" w:rsidRPr="00607183">
              <w:rPr>
                <w:rStyle w:val="Hipervnculo"/>
                <w:rFonts w:ascii="Times New Roman" w:hAnsi="Times New Roman"/>
                <w:noProof/>
                <w:sz w:val="24"/>
              </w:rPr>
              <w:t>1.3 Alcance</w:t>
            </w:r>
            <w:r w:rsidR="003D2F37" w:rsidRPr="00607183">
              <w:rPr>
                <w:noProof/>
                <w:webHidden/>
              </w:rPr>
              <w:tab/>
            </w:r>
            <w:r w:rsidR="003D2F37" w:rsidRPr="00607183">
              <w:rPr>
                <w:noProof/>
                <w:webHidden/>
              </w:rPr>
              <w:fldChar w:fldCharType="begin"/>
            </w:r>
            <w:r w:rsidR="003D2F37" w:rsidRPr="00607183">
              <w:rPr>
                <w:noProof/>
                <w:webHidden/>
              </w:rPr>
              <w:instrText xml:space="preserve"> PAGEREF _Toc50103038 \h </w:instrText>
            </w:r>
            <w:r w:rsidR="003D2F37" w:rsidRPr="00607183">
              <w:rPr>
                <w:noProof/>
                <w:webHidden/>
              </w:rPr>
            </w:r>
            <w:r w:rsidR="003D2F37" w:rsidRPr="00607183">
              <w:rPr>
                <w:noProof/>
                <w:webHidden/>
              </w:rPr>
              <w:fldChar w:fldCharType="separate"/>
            </w:r>
            <w:r w:rsidR="00607183" w:rsidRPr="00607183">
              <w:rPr>
                <w:noProof/>
                <w:webHidden/>
              </w:rPr>
              <w:t>3</w:t>
            </w:r>
            <w:r w:rsidR="003D2F37" w:rsidRPr="00607183">
              <w:rPr>
                <w:noProof/>
                <w:webHidden/>
              </w:rPr>
              <w:fldChar w:fldCharType="end"/>
            </w:r>
          </w:hyperlink>
        </w:p>
        <w:p w14:paraId="2CF05756" w14:textId="72B1C3BA" w:rsidR="003D2F37" w:rsidRPr="00607183" w:rsidRDefault="0073771F" w:rsidP="00607183">
          <w:pPr>
            <w:pStyle w:val="TDC3"/>
            <w:rPr>
              <w:rFonts w:eastAsiaTheme="minorEastAsia"/>
              <w:noProof/>
              <w:lang w:val="es-419" w:eastAsia="es-419"/>
            </w:rPr>
          </w:pPr>
          <w:hyperlink w:anchor="_Toc50103039" w:history="1">
            <w:r w:rsidR="003D2F37" w:rsidRPr="00607183">
              <w:rPr>
                <w:rStyle w:val="Hipervnculo"/>
                <w:rFonts w:ascii="Times New Roman" w:hAnsi="Times New Roman"/>
                <w:noProof/>
                <w:sz w:val="24"/>
              </w:rPr>
              <w:t>1.3.1 Normativa Aplicable</w:t>
            </w:r>
            <w:r w:rsidR="003D2F37" w:rsidRPr="00607183">
              <w:rPr>
                <w:noProof/>
                <w:webHidden/>
              </w:rPr>
              <w:tab/>
            </w:r>
            <w:r w:rsidR="003D2F37" w:rsidRPr="00607183">
              <w:rPr>
                <w:noProof/>
                <w:webHidden/>
              </w:rPr>
              <w:fldChar w:fldCharType="begin"/>
            </w:r>
            <w:r w:rsidR="003D2F37" w:rsidRPr="00607183">
              <w:rPr>
                <w:noProof/>
                <w:webHidden/>
              </w:rPr>
              <w:instrText xml:space="preserve"> PAGEREF _Toc50103039 \h </w:instrText>
            </w:r>
            <w:r w:rsidR="003D2F37" w:rsidRPr="00607183">
              <w:rPr>
                <w:noProof/>
                <w:webHidden/>
              </w:rPr>
            </w:r>
            <w:r w:rsidR="003D2F37" w:rsidRPr="00607183">
              <w:rPr>
                <w:noProof/>
                <w:webHidden/>
              </w:rPr>
              <w:fldChar w:fldCharType="separate"/>
            </w:r>
            <w:r w:rsidR="00607183" w:rsidRPr="00607183">
              <w:rPr>
                <w:noProof/>
                <w:webHidden/>
              </w:rPr>
              <w:t>3</w:t>
            </w:r>
            <w:r w:rsidR="003D2F37" w:rsidRPr="00607183">
              <w:rPr>
                <w:noProof/>
                <w:webHidden/>
              </w:rPr>
              <w:fldChar w:fldCharType="end"/>
            </w:r>
          </w:hyperlink>
        </w:p>
        <w:p w14:paraId="1B53511E" w14:textId="1FE5851B" w:rsidR="003D2F37" w:rsidRPr="00607183" w:rsidRDefault="0073771F" w:rsidP="00607183">
          <w:pPr>
            <w:pStyle w:val="TDC1"/>
            <w:rPr>
              <w:rFonts w:eastAsiaTheme="minorEastAsia"/>
              <w:szCs w:val="22"/>
              <w:lang w:val="es-419" w:eastAsia="es-419"/>
            </w:rPr>
          </w:pPr>
          <w:hyperlink w:anchor="_Toc50103040" w:history="1">
            <w:r w:rsidR="003D2F37" w:rsidRPr="00607183">
              <w:rPr>
                <w:rStyle w:val="Hipervnculo"/>
              </w:rPr>
              <w:t>1.3.2 Fuentes de criterio</w:t>
            </w:r>
            <w:r w:rsidR="003D2F37" w:rsidRPr="00607183">
              <w:rPr>
                <w:webHidden/>
              </w:rPr>
              <w:tab/>
            </w:r>
            <w:r w:rsidR="003D2F37" w:rsidRPr="00607183">
              <w:rPr>
                <w:webHidden/>
              </w:rPr>
              <w:fldChar w:fldCharType="begin"/>
            </w:r>
            <w:r w:rsidR="003D2F37" w:rsidRPr="00607183">
              <w:rPr>
                <w:webHidden/>
              </w:rPr>
              <w:instrText xml:space="preserve"> PAGEREF _Toc50103040 \h </w:instrText>
            </w:r>
            <w:r w:rsidR="003D2F37" w:rsidRPr="00607183">
              <w:rPr>
                <w:webHidden/>
              </w:rPr>
            </w:r>
            <w:r w:rsidR="003D2F37" w:rsidRPr="00607183">
              <w:rPr>
                <w:webHidden/>
              </w:rPr>
              <w:fldChar w:fldCharType="separate"/>
            </w:r>
            <w:r w:rsidR="00607183" w:rsidRPr="00607183">
              <w:rPr>
                <w:webHidden/>
              </w:rPr>
              <w:t>3</w:t>
            </w:r>
            <w:r w:rsidR="003D2F37" w:rsidRPr="00607183">
              <w:rPr>
                <w:webHidden/>
              </w:rPr>
              <w:fldChar w:fldCharType="end"/>
            </w:r>
          </w:hyperlink>
        </w:p>
        <w:p w14:paraId="665B9B53" w14:textId="35BEB979" w:rsidR="003D2F37" w:rsidRPr="00607183" w:rsidRDefault="0073771F" w:rsidP="00607183">
          <w:pPr>
            <w:pStyle w:val="TDC3"/>
            <w:rPr>
              <w:rFonts w:eastAsiaTheme="minorEastAsia"/>
              <w:noProof/>
              <w:lang w:val="es-419" w:eastAsia="es-419"/>
            </w:rPr>
          </w:pPr>
          <w:hyperlink w:anchor="_Toc50103041" w:history="1">
            <w:r w:rsidR="003D2F37" w:rsidRPr="00607183">
              <w:rPr>
                <w:rStyle w:val="Hipervnculo"/>
                <w:rFonts w:ascii="Times New Roman" w:hAnsi="Times New Roman"/>
                <w:noProof/>
                <w:sz w:val="24"/>
              </w:rPr>
              <w:t>1.3.3 Antecedentes</w:t>
            </w:r>
            <w:r w:rsidR="003D2F37" w:rsidRPr="00607183">
              <w:rPr>
                <w:noProof/>
                <w:webHidden/>
              </w:rPr>
              <w:tab/>
            </w:r>
            <w:r w:rsidR="003D2F37" w:rsidRPr="00607183">
              <w:rPr>
                <w:noProof/>
                <w:webHidden/>
              </w:rPr>
              <w:fldChar w:fldCharType="begin"/>
            </w:r>
            <w:r w:rsidR="003D2F37" w:rsidRPr="00607183">
              <w:rPr>
                <w:noProof/>
                <w:webHidden/>
              </w:rPr>
              <w:instrText xml:space="preserve"> PAGEREF _Toc50103041 \h </w:instrText>
            </w:r>
            <w:r w:rsidR="003D2F37" w:rsidRPr="00607183">
              <w:rPr>
                <w:noProof/>
                <w:webHidden/>
              </w:rPr>
            </w:r>
            <w:r w:rsidR="003D2F37" w:rsidRPr="00607183">
              <w:rPr>
                <w:noProof/>
                <w:webHidden/>
              </w:rPr>
              <w:fldChar w:fldCharType="separate"/>
            </w:r>
            <w:r w:rsidR="00607183" w:rsidRPr="00607183">
              <w:rPr>
                <w:noProof/>
                <w:webHidden/>
              </w:rPr>
              <w:t>3</w:t>
            </w:r>
            <w:r w:rsidR="003D2F37" w:rsidRPr="00607183">
              <w:rPr>
                <w:noProof/>
                <w:webHidden/>
              </w:rPr>
              <w:fldChar w:fldCharType="end"/>
            </w:r>
          </w:hyperlink>
        </w:p>
        <w:p w14:paraId="6362BE87" w14:textId="416005A4" w:rsidR="003D2F37" w:rsidRDefault="0073771F" w:rsidP="00607183">
          <w:pPr>
            <w:pStyle w:val="TDC3"/>
            <w:rPr>
              <w:rStyle w:val="Hipervnculo"/>
              <w:noProof/>
            </w:rPr>
          </w:pPr>
          <w:hyperlink w:anchor="_Toc50103042" w:history="1">
            <w:r w:rsidR="003D2F37" w:rsidRPr="00607183">
              <w:rPr>
                <w:rStyle w:val="Hipervnculo"/>
                <w:rFonts w:ascii="Times New Roman" w:hAnsi="Times New Roman"/>
                <w:noProof/>
                <w:sz w:val="24"/>
              </w:rPr>
              <w:t>1.4</w:t>
            </w:r>
            <w:r w:rsidR="003D2F37" w:rsidRPr="00607183">
              <w:rPr>
                <w:rFonts w:eastAsiaTheme="minorEastAsia"/>
                <w:noProof/>
                <w:lang w:val="es-419" w:eastAsia="es-419"/>
              </w:rPr>
              <w:tab/>
            </w:r>
            <w:r w:rsidR="003D2F37" w:rsidRPr="00607183">
              <w:rPr>
                <w:rStyle w:val="Hipervnculo"/>
                <w:rFonts w:ascii="Times New Roman" w:hAnsi="Times New Roman"/>
                <w:noProof/>
                <w:sz w:val="24"/>
              </w:rPr>
              <w:t>Limitaciones</w:t>
            </w:r>
            <w:r w:rsidR="003D2F37" w:rsidRPr="00607183">
              <w:rPr>
                <w:noProof/>
                <w:webHidden/>
              </w:rPr>
              <w:tab/>
            </w:r>
            <w:r w:rsidR="003D2F37" w:rsidRPr="00607183">
              <w:rPr>
                <w:noProof/>
                <w:webHidden/>
              </w:rPr>
              <w:fldChar w:fldCharType="begin"/>
            </w:r>
            <w:r w:rsidR="003D2F37" w:rsidRPr="00607183">
              <w:rPr>
                <w:noProof/>
                <w:webHidden/>
              </w:rPr>
              <w:instrText xml:space="preserve"> PAGEREF _Toc50103042 \h </w:instrText>
            </w:r>
            <w:r w:rsidR="003D2F37" w:rsidRPr="00607183">
              <w:rPr>
                <w:noProof/>
                <w:webHidden/>
              </w:rPr>
            </w:r>
            <w:r w:rsidR="003D2F37" w:rsidRPr="00607183">
              <w:rPr>
                <w:noProof/>
                <w:webHidden/>
              </w:rPr>
              <w:fldChar w:fldCharType="separate"/>
            </w:r>
            <w:r w:rsidR="00607183" w:rsidRPr="00607183">
              <w:rPr>
                <w:noProof/>
                <w:webHidden/>
              </w:rPr>
              <w:t>4</w:t>
            </w:r>
            <w:r w:rsidR="003D2F37" w:rsidRPr="00607183">
              <w:rPr>
                <w:noProof/>
                <w:webHidden/>
              </w:rPr>
              <w:fldChar w:fldCharType="end"/>
            </w:r>
          </w:hyperlink>
        </w:p>
        <w:p w14:paraId="1BC544A4" w14:textId="77777777" w:rsidR="003D2F37" w:rsidRPr="003D2F37" w:rsidRDefault="003D2F37" w:rsidP="003D2F37">
          <w:pPr>
            <w:rPr>
              <w:rFonts w:eastAsiaTheme="minorEastAsia"/>
              <w:noProof/>
              <w:lang w:val="es-CR" w:eastAsia="en-US"/>
            </w:rPr>
          </w:pPr>
        </w:p>
        <w:p w14:paraId="5E343927" w14:textId="79E065EF" w:rsidR="003D2F37" w:rsidRDefault="0073771F">
          <w:pPr>
            <w:pStyle w:val="TDC2"/>
            <w:rPr>
              <w:rFonts w:asciiTheme="minorHAnsi" w:eastAsiaTheme="minorEastAsia" w:hAnsiTheme="minorHAnsi" w:cstheme="minorBidi"/>
              <w:b w:val="0"/>
              <w:bCs w:val="0"/>
              <w:smallCaps w:val="0"/>
              <w:sz w:val="22"/>
              <w:szCs w:val="22"/>
              <w:lang w:val="es-419" w:eastAsia="es-419"/>
            </w:rPr>
          </w:pPr>
          <w:hyperlink w:anchor="_Toc50103043" w:history="1">
            <w:r w:rsidR="003D2F37" w:rsidRPr="00E2322D">
              <w:rPr>
                <w:rStyle w:val="Hipervnculo"/>
              </w:rPr>
              <w:t>2. HALLAZGOS</w:t>
            </w:r>
            <w:r w:rsidR="003D2F37">
              <w:rPr>
                <w:webHidden/>
              </w:rPr>
              <w:tab/>
            </w:r>
            <w:r w:rsidR="003D2F37">
              <w:rPr>
                <w:webHidden/>
              </w:rPr>
              <w:fldChar w:fldCharType="begin"/>
            </w:r>
            <w:r w:rsidR="003D2F37">
              <w:rPr>
                <w:webHidden/>
              </w:rPr>
              <w:instrText xml:space="preserve"> PAGEREF _Toc50103043 \h </w:instrText>
            </w:r>
            <w:r w:rsidR="003D2F37">
              <w:rPr>
                <w:webHidden/>
              </w:rPr>
            </w:r>
            <w:r w:rsidR="003D2F37">
              <w:rPr>
                <w:webHidden/>
              </w:rPr>
              <w:fldChar w:fldCharType="separate"/>
            </w:r>
            <w:r w:rsidR="00607183">
              <w:rPr>
                <w:webHidden/>
              </w:rPr>
              <w:t>4</w:t>
            </w:r>
            <w:r w:rsidR="003D2F37">
              <w:rPr>
                <w:webHidden/>
              </w:rPr>
              <w:fldChar w:fldCharType="end"/>
            </w:r>
          </w:hyperlink>
        </w:p>
        <w:p w14:paraId="14816D87" w14:textId="10E03666" w:rsidR="003D2F37" w:rsidRDefault="0073771F" w:rsidP="00607183">
          <w:pPr>
            <w:pStyle w:val="TDC1"/>
            <w:rPr>
              <w:rFonts w:asciiTheme="minorHAnsi" w:eastAsiaTheme="minorEastAsia" w:hAnsiTheme="minorHAnsi" w:cstheme="minorBidi"/>
              <w:sz w:val="22"/>
              <w:szCs w:val="22"/>
              <w:lang w:val="es-419" w:eastAsia="es-419"/>
            </w:rPr>
          </w:pPr>
          <w:hyperlink w:anchor="_Toc50103044" w:history="1">
            <w:r w:rsidR="003D2F37" w:rsidRPr="00E2322D">
              <w:rPr>
                <w:rStyle w:val="Hipervnculo"/>
              </w:rPr>
              <w:t>2.1 Manuales de procedimientos aprobados y actualizados</w:t>
            </w:r>
            <w:r w:rsidR="003D2F37">
              <w:rPr>
                <w:webHidden/>
              </w:rPr>
              <w:tab/>
            </w:r>
            <w:r w:rsidR="003D2F37">
              <w:rPr>
                <w:webHidden/>
              </w:rPr>
              <w:fldChar w:fldCharType="begin"/>
            </w:r>
            <w:r w:rsidR="003D2F37">
              <w:rPr>
                <w:webHidden/>
              </w:rPr>
              <w:instrText xml:space="preserve"> PAGEREF _Toc50103044 \h </w:instrText>
            </w:r>
            <w:r w:rsidR="003D2F37">
              <w:rPr>
                <w:webHidden/>
              </w:rPr>
            </w:r>
            <w:r w:rsidR="003D2F37">
              <w:rPr>
                <w:webHidden/>
              </w:rPr>
              <w:fldChar w:fldCharType="separate"/>
            </w:r>
            <w:r w:rsidR="00607183">
              <w:rPr>
                <w:webHidden/>
              </w:rPr>
              <w:t>4</w:t>
            </w:r>
            <w:r w:rsidR="003D2F37">
              <w:rPr>
                <w:webHidden/>
              </w:rPr>
              <w:fldChar w:fldCharType="end"/>
            </w:r>
          </w:hyperlink>
        </w:p>
        <w:p w14:paraId="44539E26" w14:textId="481CDBB6" w:rsidR="003D2F37" w:rsidRDefault="0073771F" w:rsidP="00607183">
          <w:pPr>
            <w:pStyle w:val="TDC1"/>
            <w:rPr>
              <w:rFonts w:asciiTheme="minorHAnsi" w:eastAsiaTheme="minorEastAsia" w:hAnsiTheme="minorHAnsi" w:cstheme="minorBidi"/>
              <w:sz w:val="22"/>
              <w:szCs w:val="22"/>
              <w:lang w:val="es-419" w:eastAsia="es-419"/>
            </w:rPr>
          </w:pPr>
          <w:hyperlink w:anchor="_Toc50103045" w:history="1">
            <w:r w:rsidR="003D2F37" w:rsidRPr="00E2322D">
              <w:rPr>
                <w:rStyle w:val="Hipervnculo"/>
              </w:rPr>
              <w:t>2.2 Ausencia de requisitos en los expedientes físicos y digitales.</w:t>
            </w:r>
            <w:r w:rsidR="003D2F37">
              <w:rPr>
                <w:webHidden/>
              </w:rPr>
              <w:tab/>
            </w:r>
            <w:r w:rsidR="003D2F37">
              <w:rPr>
                <w:webHidden/>
              </w:rPr>
              <w:fldChar w:fldCharType="begin"/>
            </w:r>
            <w:r w:rsidR="003D2F37">
              <w:rPr>
                <w:webHidden/>
              </w:rPr>
              <w:instrText xml:space="preserve"> PAGEREF _Toc50103045 \h </w:instrText>
            </w:r>
            <w:r w:rsidR="003D2F37">
              <w:rPr>
                <w:webHidden/>
              </w:rPr>
            </w:r>
            <w:r w:rsidR="003D2F37">
              <w:rPr>
                <w:webHidden/>
              </w:rPr>
              <w:fldChar w:fldCharType="separate"/>
            </w:r>
            <w:r w:rsidR="00607183">
              <w:rPr>
                <w:webHidden/>
              </w:rPr>
              <w:t>5</w:t>
            </w:r>
            <w:r w:rsidR="003D2F37">
              <w:rPr>
                <w:webHidden/>
              </w:rPr>
              <w:fldChar w:fldCharType="end"/>
            </w:r>
          </w:hyperlink>
        </w:p>
        <w:p w14:paraId="56E6E3EE" w14:textId="7045E8D1" w:rsidR="003D2F37" w:rsidRDefault="0073771F" w:rsidP="00607183">
          <w:pPr>
            <w:pStyle w:val="TDC1"/>
            <w:rPr>
              <w:rFonts w:asciiTheme="minorHAnsi" w:eastAsiaTheme="minorEastAsia" w:hAnsiTheme="minorHAnsi" w:cstheme="minorBidi"/>
              <w:sz w:val="22"/>
              <w:szCs w:val="22"/>
              <w:lang w:val="es-419" w:eastAsia="es-419"/>
            </w:rPr>
          </w:pPr>
          <w:hyperlink w:anchor="_Toc50103046" w:history="1">
            <w:r w:rsidR="003D2F37" w:rsidRPr="00E2322D">
              <w:rPr>
                <w:rStyle w:val="Hipervnculo"/>
              </w:rPr>
              <w:t>2.3 Errores entre las bases de datos proporcionadas</w:t>
            </w:r>
            <w:r w:rsidR="003D2F37">
              <w:rPr>
                <w:webHidden/>
              </w:rPr>
              <w:tab/>
            </w:r>
            <w:r w:rsidR="003D2F37">
              <w:rPr>
                <w:webHidden/>
              </w:rPr>
              <w:fldChar w:fldCharType="begin"/>
            </w:r>
            <w:r w:rsidR="003D2F37">
              <w:rPr>
                <w:webHidden/>
              </w:rPr>
              <w:instrText xml:space="preserve"> PAGEREF _Toc50103046 \h </w:instrText>
            </w:r>
            <w:r w:rsidR="003D2F37">
              <w:rPr>
                <w:webHidden/>
              </w:rPr>
            </w:r>
            <w:r w:rsidR="003D2F37">
              <w:rPr>
                <w:webHidden/>
              </w:rPr>
              <w:fldChar w:fldCharType="separate"/>
            </w:r>
            <w:r w:rsidR="00607183">
              <w:rPr>
                <w:webHidden/>
              </w:rPr>
              <w:t>9</w:t>
            </w:r>
            <w:r w:rsidR="003D2F37">
              <w:rPr>
                <w:webHidden/>
              </w:rPr>
              <w:fldChar w:fldCharType="end"/>
            </w:r>
          </w:hyperlink>
        </w:p>
        <w:p w14:paraId="72C31047" w14:textId="79E6F5CE" w:rsidR="003D2F37" w:rsidRDefault="0073771F" w:rsidP="00607183">
          <w:pPr>
            <w:pStyle w:val="TDC1"/>
            <w:rPr>
              <w:rStyle w:val="Hipervnculo"/>
            </w:rPr>
          </w:pPr>
          <w:hyperlink w:anchor="_Toc50103047" w:history="1">
            <w:r w:rsidR="003D2F37" w:rsidRPr="00E2322D">
              <w:rPr>
                <w:rStyle w:val="Hipervnculo"/>
              </w:rPr>
              <w:t>2.4 Falta de personal para implementar los controles pertinentes</w:t>
            </w:r>
            <w:r w:rsidR="003D2F37">
              <w:rPr>
                <w:webHidden/>
              </w:rPr>
              <w:tab/>
            </w:r>
            <w:r w:rsidR="003D2F37">
              <w:rPr>
                <w:webHidden/>
              </w:rPr>
              <w:fldChar w:fldCharType="begin"/>
            </w:r>
            <w:r w:rsidR="003D2F37">
              <w:rPr>
                <w:webHidden/>
              </w:rPr>
              <w:instrText xml:space="preserve"> PAGEREF _Toc50103047 \h </w:instrText>
            </w:r>
            <w:r w:rsidR="003D2F37">
              <w:rPr>
                <w:webHidden/>
              </w:rPr>
            </w:r>
            <w:r w:rsidR="003D2F37">
              <w:rPr>
                <w:webHidden/>
              </w:rPr>
              <w:fldChar w:fldCharType="separate"/>
            </w:r>
            <w:r w:rsidR="00607183">
              <w:rPr>
                <w:webHidden/>
              </w:rPr>
              <w:t>11</w:t>
            </w:r>
            <w:r w:rsidR="003D2F37">
              <w:rPr>
                <w:webHidden/>
              </w:rPr>
              <w:fldChar w:fldCharType="end"/>
            </w:r>
          </w:hyperlink>
        </w:p>
        <w:p w14:paraId="2C70E2D0" w14:textId="77777777" w:rsidR="003D2F37" w:rsidRPr="003D2F37" w:rsidRDefault="003D2F37" w:rsidP="003D2F37">
          <w:pPr>
            <w:rPr>
              <w:rFonts w:eastAsiaTheme="minorEastAsia"/>
              <w:noProof/>
              <w:lang w:val="es-CR"/>
            </w:rPr>
          </w:pPr>
        </w:p>
        <w:p w14:paraId="4054666F" w14:textId="01BA0C86" w:rsidR="003D2F37" w:rsidRDefault="0073771F">
          <w:pPr>
            <w:pStyle w:val="TDC2"/>
            <w:rPr>
              <w:rStyle w:val="Hipervnculo"/>
            </w:rPr>
          </w:pPr>
          <w:hyperlink w:anchor="_Toc50103048" w:history="1">
            <w:r w:rsidR="003D2F37" w:rsidRPr="00E2322D">
              <w:rPr>
                <w:rStyle w:val="Hipervnculo"/>
              </w:rPr>
              <w:t>4. RECOMENDACIONES</w:t>
            </w:r>
            <w:r w:rsidR="003D2F37">
              <w:rPr>
                <w:webHidden/>
              </w:rPr>
              <w:tab/>
            </w:r>
            <w:r w:rsidR="003D2F37">
              <w:rPr>
                <w:webHidden/>
              </w:rPr>
              <w:fldChar w:fldCharType="begin"/>
            </w:r>
            <w:r w:rsidR="003D2F37">
              <w:rPr>
                <w:webHidden/>
              </w:rPr>
              <w:instrText xml:space="preserve"> PAGEREF _Toc50103048 \h </w:instrText>
            </w:r>
            <w:r w:rsidR="003D2F37">
              <w:rPr>
                <w:webHidden/>
              </w:rPr>
            </w:r>
            <w:r w:rsidR="003D2F37">
              <w:rPr>
                <w:webHidden/>
              </w:rPr>
              <w:fldChar w:fldCharType="separate"/>
            </w:r>
            <w:r w:rsidR="00607183">
              <w:rPr>
                <w:webHidden/>
              </w:rPr>
              <w:t>13</w:t>
            </w:r>
            <w:r w:rsidR="003D2F37">
              <w:rPr>
                <w:webHidden/>
              </w:rPr>
              <w:fldChar w:fldCharType="end"/>
            </w:r>
          </w:hyperlink>
        </w:p>
        <w:p w14:paraId="597F24AE" w14:textId="77777777" w:rsidR="003D2F37" w:rsidRPr="003D2F37" w:rsidRDefault="003D2F37" w:rsidP="003D2F37">
          <w:pPr>
            <w:rPr>
              <w:rFonts w:eastAsiaTheme="minorEastAsia"/>
              <w:noProof/>
              <w:lang w:eastAsia="es-ES"/>
            </w:rPr>
          </w:pPr>
        </w:p>
        <w:p w14:paraId="00EA86DF" w14:textId="30AE2484" w:rsidR="003D2F37" w:rsidRDefault="0073771F">
          <w:pPr>
            <w:pStyle w:val="TDC2"/>
            <w:rPr>
              <w:rFonts w:asciiTheme="minorHAnsi" w:eastAsiaTheme="minorEastAsia" w:hAnsiTheme="minorHAnsi" w:cstheme="minorBidi"/>
              <w:b w:val="0"/>
              <w:bCs w:val="0"/>
              <w:smallCaps w:val="0"/>
              <w:sz w:val="22"/>
              <w:szCs w:val="22"/>
              <w:lang w:val="es-419" w:eastAsia="es-419"/>
            </w:rPr>
          </w:pPr>
          <w:hyperlink w:anchor="_Toc50103049" w:history="1">
            <w:r w:rsidR="003D2F37" w:rsidRPr="00E2322D">
              <w:rPr>
                <w:rStyle w:val="Hipervnculo"/>
              </w:rPr>
              <w:t>5. PUNTOS ESPECÍFICOS</w:t>
            </w:r>
            <w:r w:rsidR="003D2F37">
              <w:rPr>
                <w:webHidden/>
              </w:rPr>
              <w:tab/>
            </w:r>
            <w:r w:rsidR="003D2F37">
              <w:rPr>
                <w:webHidden/>
              </w:rPr>
              <w:fldChar w:fldCharType="begin"/>
            </w:r>
            <w:r w:rsidR="003D2F37">
              <w:rPr>
                <w:webHidden/>
              </w:rPr>
              <w:instrText xml:space="preserve"> PAGEREF _Toc50103049 \h </w:instrText>
            </w:r>
            <w:r w:rsidR="003D2F37">
              <w:rPr>
                <w:webHidden/>
              </w:rPr>
            </w:r>
            <w:r w:rsidR="003D2F37">
              <w:rPr>
                <w:webHidden/>
              </w:rPr>
              <w:fldChar w:fldCharType="separate"/>
            </w:r>
            <w:r w:rsidR="00607183">
              <w:rPr>
                <w:webHidden/>
              </w:rPr>
              <w:t>14</w:t>
            </w:r>
            <w:r w:rsidR="003D2F37">
              <w:rPr>
                <w:webHidden/>
              </w:rPr>
              <w:fldChar w:fldCharType="end"/>
            </w:r>
          </w:hyperlink>
        </w:p>
        <w:p w14:paraId="4044C49F" w14:textId="7A0BE148" w:rsidR="003D2F37" w:rsidRDefault="0073771F" w:rsidP="00607183">
          <w:pPr>
            <w:pStyle w:val="TDC3"/>
            <w:rPr>
              <w:rFonts w:asciiTheme="minorHAnsi" w:eastAsiaTheme="minorEastAsia" w:hAnsiTheme="minorHAnsi" w:cstheme="minorBidi"/>
              <w:noProof/>
              <w:lang w:val="es-419" w:eastAsia="es-419"/>
            </w:rPr>
          </w:pPr>
          <w:hyperlink w:anchor="_Toc50103050" w:history="1">
            <w:r w:rsidR="003D2F37" w:rsidRPr="00607183">
              <w:rPr>
                <w:rStyle w:val="Hipervnculo"/>
                <w:rFonts w:ascii="Times New Roman" w:hAnsi="Times New Roman"/>
                <w:noProof/>
                <w:sz w:val="24"/>
              </w:rPr>
              <w:t>5.1 Discusión de resultados</w:t>
            </w:r>
            <w:r w:rsidR="003D2F37">
              <w:rPr>
                <w:noProof/>
                <w:webHidden/>
              </w:rPr>
              <w:tab/>
            </w:r>
            <w:r w:rsidR="003D2F37">
              <w:rPr>
                <w:noProof/>
                <w:webHidden/>
              </w:rPr>
              <w:fldChar w:fldCharType="begin"/>
            </w:r>
            <w:r w:rsidR="003D2F37">
              <w:rPr>
                <w:noProof/>
                <w:webHidden/>
              </w:rPr>
              <w:instrText xml:space="preserve"> PAGEREF _Toc50103050 \h </w:instrText>
            </w:r>
            <w:r w:rsidR="003D2F37">
              <w:rPr>
                <w:noProof/>
                <w:webHidden/>
              </w:rPr>
            </w:r>
            <w:r w:rsidR="003D2F37">
              <w:rPr>
                <w:noProof/>
                <w:webHidden/>
              </w:rPr>
              <w:fldChar w:fldCharType="separate"/>
            </w:r>
            <w:r w:rsidR="00607183">
              <w:rPr>
                <w:noProof/>
                <w:webHidden/>
              </w:rPr>
              <w:t>14</w:t>
            </w:r>
            <w:r w:rsidR="003D2F37">
              <w:rPr>
                <w:noProof/>
                <w:webHidden/>
              </w:rPr>
              <w:fldChar w:fldCharType="end"/>
            </w:r>
          </w:hyperlink>
        </w:p>
        <w:p w14:paraId="2937D6AA" w14:textId="3168DA2D" w:rsidR="003D2F37" w:rsidRDefault="0073771F" w:rsidP="00607183">
          <w:pPr>
            <w:pStyle w:val="TDC3"/>
            <w:rPr>
              <w:rStyle w:val="Hipervnculo"/>
              <w:noProof/>
            </w:rPr>
          </w:pPr>
          <w:hyperlink w:anchor="_Toc50103051" w:history="1">
            <w:r w:rsidR="003D2F37" w:rsidRPr="00607183">
              <w:rPr>
                <w:rStyle w:val="Hipervnculo"/>
                <w:rFonts w:ascii="Times New Roman" w:hAnsi="Times New Roman"/>
                <w:noProof/>
                <w:sz w:val="24"/>
              </w:rPr>
              <w:t>5.2 Trámite del informe</w:t>
            </w:r>
            <w:r w:rsidR="003D2F37">
              <w:rPr>
                <w:noProof/>
                <w:webHidden/>
              </w:rPr>
              <w:tab/>
            </w:r>
            <w:r w:rsidR="003D2F37">
              <w:rPr>
                <w:noProof/>
                <w:webHidden/>
              </w:rPr>
              <w:fldChar w:fldCharType="begin"/>
            </w:r>
            <w:r w:rsidR="003D2F37">
              <w:rPr>
                <w:noProof/>
                <w:webHidden/>
              </w:rPr>
              <w:instrText xml:space="preserve"> PAGEREF _Toc50103051 \h </w:instrText>
            </w:r>
            <w:r w:rsidR="003D2F37">
              <w:rPr>
                <w:noProof/>
                <w:webHidden/>
              </w:rPr>
            </w:r>
            <w:r w:rsidR="003D2F37">
              <w:rPr>
                <w:noProof/>
                <w:webHidden/>
              </w:rPr>
              <w:fldChar w:fldCharType="separate"/>
            </w:r>
            <w:r w:rsidR="00607183">
              <w:rPr>
                <w:noProof/>
                <w:webHidden/>
              </w:rPr>
              <w:t>14</w:t>
            </w:r>
            <w:r w:rsidR="003D2F37">
              <w:rPr>
                <w:noProof/>
                <w:webHidden/>
              </w:rPr>
              <w:fldChar w:fldCharType="end"/>
            </w:r>
          </w:hyperlink>
        </w:p>
        <w:p w14:paraId="1E86AB3E" w14:textId="77777777" w:rsidR="003D2F37" w:rsidRPr="003D2F37" w:rsidRDefault="003D2F37" w:rsidP="003D2F37">
          <w:pPr>
            <w:rPr>
              <w:rFonts w:eastAsiaTheme="minorEastAsia"/>
              <w:noProof/>
              <w:lang w:val="es-CR" w:eastAsia="en-US"/>
            </w:rPr>
          </w:pPr>
        </w:p>
        <w:p w14:paraId="5E3300F6" w14:textId="7DAF034C" w:rsidR="003D2F37" w:rsidRDefault="0073771F">
          <w:pPr>
            <w:pStyle w:val="TDC2"/>
            <w:rPr>
              <w:rStyle w:val="Hipervnculo"/>
            </w:rPr>
          </w:pPr>
          <w:hyperlink w:anchor="_Toc50103052" w:history="1">
            <w:r w:rsidR="003D2F37" w:rsidRPr="00E2322D">
              <w:rPr>
                <w:rStyle w:val="Hipervnculo"/>
                <w:lang w:val="es-CR"/>
              </w:rPr>
              <w:t>6. NOMBRES Y FIRMAS</w:t>
            </w:r>
            <w:r w:rsidR="003D2F37">
              <w:rPr>
                <w:webHidden/>
              </w:rPr>
              <w:tab/>
            </w:r>
            <w:r w:rsidR="003D2F37">
              <w:rPr>
                <w:webHidden/>
              </w:rPr>
              <w:fldChar w:fldCharType="begin"/>
            </w:r>
            <w:r w:rsidR="003D2F37">
              <w:rPr>
                <w:webHidden/>
              </w:rPr>
              <w:instrText xml:space="preserve"> PAGEREF _Toc50103052 \h </w:instrText>
            </w:r>
            <w:r w:rsidR="003D2F37">
              <w:rPr>
                <w:webHidden/>
              </w:rPr>
            </w:r>
            <w:r w:rsidR="003D2F37">
              <w:rPr>
                <w:webHidden/>
              </w:rPr>
              <w:fldChar w:fldCharType="separate"/>
            </w:r>
            <w:r w:rsidR="00607183">
              <w:rPr>
                <w:webHidden/>
              </w:rPr>
              <w:t>15</w:t>
            </w:r>
            <w:r w:rsidR="003D2F37">
              <w:rPr>
                <w:webHidden/>
              </w:rPr>
              <w:fldChar w:fldCharType="end"/>
            </w:r>
          </w:hyperlink>
        </w:p>
        <w:p w14:paraId="3E1E7485" w14:textId="77777777" w:rsidR="003D2F37" w:rsidRPr="003D2F37" w:rsidRDefault="003D2F37" w:rsidP="003D2F37">
          <w:pPr>
            <w:rPr>
              <w:rFonts w:eastAsiaTheme="minorEastAsia"/>
              <w:noProof/>
              <w:lang w:eastAsia="es-ES"/>
            </w:rPr>
          </w:pPr>
        </w:p>
        <w:p w14:paraId="65B8C8F6" w14:textId="3D4A63B5" w:rsidR="003D2F37" w:rsidRDefault="0073771F" w:rsidP="00607183">
          <w:pPr>
            <w:pStyle w:val="TDC1"/>
            <w:rPr>
              <w:rFonts w:asciiTheme="minorHAnsi" w:eastAsiaTheme="minorEastAsia" w:hAnsiTheme="minorHAnsi" w:cstheme="minorBidi"/>
              <w:sz w:val="22"/>
              <w:szCs w:val="22"/>
              <w:lang w:val="es-419" w:eastAsia="es-419"/>
            </w:rPr>
          </w:pPr>
          <w:hyperlink w:anchor="_Toc50103053" w:history="1">
            <w:r w:rsidR="003D2F37" w:rsidRPr="00E2322D">
              <w:rPr>
                <w:rStyle w:val="Hipervnculo"/>
                <w:b/>
                <w:bCs/>
              </w:rPr>
              <w:t>7. ANEXOS</w:t>
            </w:r>
            <w:r w:rsidR="003D2F37">
              <w:rPr>
                <w:webHidden/>
              </w:rPr>
              <w:tab/>
            </w:r>
            <w:r w:rsidR="003D2F37" w:rsidRPr="00607183">
              <w:rPr>
                <w:rFonts w:eastAsia="SimSun"/>
                <w:smallCaps/>
                <w:webHidden/>
                <w:lang w:val="es-ES" w:eastAsia="es-ES"/>
              </w:rPr>
              <w:fldChar w:fldCharType="begin"/>
            </w:r>
            <w:r w:rsidR="003D2F37" w:rsidRPr="00607183">
              <w:rPr>
                <w:rFonts w:eastAsia="SimSun"/>
                <w:smallCaps/>
                <w:webHidden/>
                <w:lang w:val="es-ES" w:eastAsia="es-ES"/>
              </w:rPr>
              <w:instrText xml:space="preserve"> PAGEREF _Toc50103053 \h </w:instrText>
            </w:r>
            <w:r w:rsidR="003D2F37" w:rsidRPr="00607183">
              <w:rPr>
                <w:rFonts w:eastAsia="SimSun"/>
                <w:smallCaps/>
                <w:webHidden/>
                <w:lang w:val="es-ES" w:eastAsia="es-ES"/>
              </w:rPr>
            </w:r>
            <w:r w:rsidR="003D2F37" w:rsidRPr="00607183">
              <w:rPr>
                <w:rFonts w:eastAsia="SimSun"/>
                <w:smallCaps/>
                <w:webHidden/>
                <w:lang w:val="es-ES" w:eastAsia="es-ES"/>
              </w:rPr>
              <w:fldChar w:fldCharType="separate"/>
            </w:r>
            <w:r w:rsidR="00607183" w:rsidRPr="00607183">
              <w:rPr>
                <w:rFonts w:eastAsia="SimSun"/>
                <w:smallCaps/>
                <w:webHidden/>
                <w:lang w:val="es-ES" w:eastAsia="es-ES"/>
              </w:rPr>
              <w:t>16</w:t>
            </w:r>
            <w:r w:rsidR="003D2F37" w:rsidRPr="00607183">
              <w:rPr>
                <w:rFonts w:eastAsia="SimSun"/>
                <w:smallCaps/>
                <w:webHidden/>
                <w:lang w:val="es-ES" w:eastAsia="es-ES"/>
              </w:rPr>
              <w:fldChar w:fldCharType="end"/>
            </w:r>
          </w:hyperlink>
        </w:p>
        <w:p w14:paraId="53F503B6" w14:textId="1B7FC7D3" w:rsidR="005D4EFC" w:rsidRPr="00037BF6" w:rsidRDefault="00795999" w:rsidP="003D2F37">
          <w:pPr>
            <w:rPr>
              <w:b/>
              <w:lang w:val="es-CR"/>
            </w:rPr>
          </w:pPr>
          <w:r w:rsidRPr="00037BF6">
            <w:rPr>
              <w:bCs/>
            </w:rPr>
            <w:fldChar w:fldCharType="end"/>
          </w:r>
        </w:p>
        <w:p w14:paraId="46236DBC" w14:textId="799C5201" w:rsidR="00795999" w:rsidRPr="002C4077" w:rsidRDefault="0073771F" w:rsidP="0088416B">
          <w:pPr>
            <w:jc w:val="both"/>
          </w:pPr>
        </w:p>
      </w:sdtContent>
    </w:sdt>
    <w:p w14:paraId="46236DBD" w14:textId="77777777" w:rsidR="0014644F" w:rsidRPr="000C4F66" w:rsidRDefault="0014644F" w:rsidP="0088416B">
      <w:pPr>
        <w:pStyle w:val="Textoindependiente"/>
        <w:widowControl w:val="0"/>
        <w:autoSpaceDE w:val="0"/>
        <w:autoSpaceDN w:val="0"/>
        <w:adjustRightInd w:val="0"/>
        <w:contextualSpacing/>
        <w:rPr>
          <w:rFonts w:ascii="Times New Roman" w:hAnsi="Times New Roman"/>
          <w:b/>
          <w:szCs w:val="24"/>
          <w:lang w:val="es-ES"/>
        </w:rPr>
      </w:pPr>
    </w:p>
    <w:p w14:paraId="46236DBE" w14:textId="76A263FE" w:rsidR="00172B3E" w:rsidRPr="000C4F66" w:rsidRDefault="002C4077" w:rsidP="002C4077">
      <w:pPr>
        <w:pStyle w:val="Textoindependiente"/>
        <w:widowControl w:val="0"/>
        <w:tabs>
          <w:tab w:val="left" w:pos="6510"/>
        </w:tabs>
        <w:autoSpaceDE w:val="0"/>
        <w:autoSpaceDN w:val="0"/>
        <w:adjustRightInd w:val="0"/>
        <w:contextualSpacing/>
        <w:rPr>
          <w:rFonts w:ascii="Times New Roman" w:hAnsi="Times New Roman"/>
          <w:b/>
          <w:szCs w:val="24"/>
          <w:lang w:val="es-ES"/>
        </w:rPr>
      </w:pPr>
      <w:r>
        <w:rPr>
          <w:rFonts w:ascii="Times New Roman" w:hAnsi="Times New Roman"/>
          <w:b/>
          <w:szCs w:val="24"/>
          <w:lang w:val="es-ES"/>
        </w:rPr>
        <w:tab/>
      </w:r>
    </w:p>
    <w:p w14:paraId="45AFDB7D" w14:textId="0684357D" w:rsidR="004D3FCA" w:rsidRPr="000C4F66" w:rsidRDefault="004D3FCA" w:rsidP="0088416B">
      <w:pPr>
        <w:pStyle w:val="Textoindependiente"/>
        <w:widowControl w:val="0"/>
        <w:autoSpaceDE w:val="0"/>
        <w:autoSpaceDN w:val="0"/>
        <w:adjustRightInd w:val="0"/>
        <w:contextualSpacing/>
        <w:rPr>
          <w:rFonts w:ascii="Times New Roman" w:hAnsi="Times New Roman"/>
          <w:b/>
          <w:szCs w:val="24"/>
          <w:lang w:val="es-ES"/>
        </w:rPr>
      </w:pPr>
    </w:p>
    <w:p w14:paraId="19049F2E" w14:textId="379A3115" w:rsidR="004D3FCA" w:rsidRDefault="004D3FCA" w:rsidP="0088416B">
      <w:pPr>
        <w:pStyle w:val="Textoindependiente"/>
        <w:widowControl w:val="0"/>
        <w:autoSpaceDE w:val="0"/>
        <w:autoSpaceDN w:val="0"/>
        <w:adjustRightInd w:val="0"/>
        <w:contextualSpacing/>
        <w:rPr>
          <w:rFonts w:ascii="Times New Roman" w:hAnsi="Times New Roman"/>
          <w:b/>
          <w:szCs w:val="24"/>
          <w:lang w:val="es-ES"/>
        </w:rPr>
      </w:pPr>
    </w:p>
    <w:p w14:paraId="5FB0A0BC" w14:textId="16133606" w:rsidR="004D3FCA" w:rsidRDefault="004D3FCA" w:rsidP="0088416B">
      <w:pPr>
        <w:pStyle w:val="Textoindependiente"/>
        <w:widowControl w:val="0"/>
        <w:autoSpaceDE w:val="0"/>
        <w:autoSpaceDN w:val="0"/>
        <w:adjustRightInd w:val="0"/>
        <w:contextualSpacing/>
        <w:rPr>
          <w:rFonts w:ascii="Times New Roman" w:hAnsi="Times New Roman"/>
          <w:b/>
          <w:szCs w:val="24"/>
          <w:lang w:val="es-ES"/>
        </w:rPr>
      </w:pPr>
    </w:p>
    <w:p w14:paraId="511E391B" w14:textId="0F8198C7" w:rsidR="00981A2A" w:rsidRPr="000C4F66" w:rsidRDefault="00453D12" w:rsidP="00981A2A">
      <w:pPr>
        <w:pStyle w:val="Ttulo2"/>
        <w:spacing w:before="0" w:beforeAutospacing="0"/>
        <w:jc w:val="center"/>
        <w:rPr>
          <w:szCs w:val="24"/>
        </w:rPr>
      </w:pPr>
      <w:bookmarkStart w:id="0" w:name="_Toc50103034"/>
      <w:r w:rsidRPr="000C4F66">
        <w:rPr>
          <w:szCs w:val="24"/>
        </w:rPr>
        <w:t>RESUMEN EJECUTIVO</w:t>
      </w:r>
      <w:bookmarkEnd w:id="0"/>
    </w:p>
    <w:p w14:paraId="46236DCA" w14:textId="6D28F857" w:rsidR="006B060F" w:rsidRPr="000C4F66" w:rsidRDefault="00B77B18" w:rsidP="004B11ED">
      <w:pPr>
        <w:pStyle w:val="Sinespaciado"/>
        <w:jc w:val="both"/>
        <w:rPr>
          <w:rStyle w:val="Textoennegrita"/>
        </w:rPr>
      </w:pPr>
      <w:r w:rsidRPr="000C4F66">
        <w:rPr>
          <w:rStyle w:val="Textoennegrita"/>
        </w:rPr>
        <w:t>¿</w:t>
      </w:r>
      <w:r w:rsidR="006B060F" w:rsidRPr="000C4F66">
        <w:rPr>
          <w:rStyle w:val="Textoennegrita"/>
        </w:rPr>
        <w:t>Qué examinamos</w:t>
      </w:r>
      <w:r w:rsidR="004B11ED" w:rsidRPr="000C4F66">
        <w:rPr>
          <w:rStyle w:val="Textoennegrita"/>
        </w:rPr>
        <w:t>?</w:t>
      </w:r>
    </w:p>
    <w:p w14:paraId="663D70C5" w14:textId="6A53135F" w:rsidR="00776A5B" w:rsidRDefault="004B11ED" w:rsidP="004B11ED">
      <w:pPr>
        <w:jc w:val="both"/>
      </w:pPr>
      <w:r w:rsidRPr="000C4F66">
        <w:t xml:space="preserve">En cumplimiento </w:t>
      </w:r>
      <w:r w:rsidRPr="000C4F66">
        <w:rPr>
          <w:lang w:val="es-CR" w:eastAsia="es-CR"/>
        </w:rPr>
        <w:t>al Plan Anual de la Auditoría Interna del año 20</w:t>
      </w:r>
      <w:r w:rsidR="008D6C48">
        <w:rPr>
          <w:lang w:val="es-CR" w:eastAsia="es-CR"/>
        </w:rPr>
        <w:t>20</w:t>
      </w:r>
      <w:r w:rsidRPr="000C4F66">
        <w:rPr>
          <w:lang w:val="es-CR" w:eastAsia="es-CR"/>
        </w:rPr>
        <w:t xml:space="preserve"> se procedió a evaluar </w:t>
      </w:r>
      <w:r w:rsidRPr="000C4F66">
        <w:rPr>
          <w:bCs/>
        </w:rPr>
        <w:t xml:space="preserve">el proceso que realiza la </w:t>
      </w:r>
      <w:r w:rsidR="00195829">
        <w:rPr>
          <w:bCs/>
        </w:rPr>
        <w:t>DIE</w:t>
      </w:r>
      <w:r w:rsidRPr="000C4F66">
        <w:rPr>
          <w:bCs/>
        </w:rPr>
        <w:t xml:space="preserve"> para la atención y aval de infraestructura de centros educativos privados, con el fin de garantizar el cumplimiento de requerimientos mínimos y </w:t>
      </w:r>
      <w:r w:rsidR="006F4864">
        <w:rPr>
          <w:bCs/>
        </w:rPr>
        <w:t>la verificación en</w:t>
      </w:r>
      <w:r w:rsidRPr="000C4F66">
        <w:rPr>
          <w:bCs/>
        </w:rPr>
        <w:t xml:space="preserve"> </w:t>
      </w:r>
      <w:r w:rsidR="00485E26" w:rsidRPr="000C4F66">
        <w:t>el</w:t>
      </w:r>
      <w:r w:rsidR="00685BCF" w:rsidRPr="000C4F66">
        <w:t xml:space="preserve"> cumplimiento de la normativa vigente </w:t>
      </w:r>
      <w:r w:rsidR="006F4864">
        <w:t xml:space="preserve">sobre </w:t>
      </w:r>
      <w:r w:rsidR="00685BCF" w:rsidRPr="000C4F66">
        <w:t xml:space="preserve">los diseños de </w:t>
      </w:r>
      <w:r w:rsidR="006F4864">
        <w:t>los Centros Educativos Privados</w:t>
      </w:r>
      <w:r w:rsidR="00685BCF" w:rsidRPr="000C4F66">
        <w:t xml:space="preserve"> del CONESUP y del Consejo Superior de Educación (Parauniversitaria), </w:t>
      </w:r>
      <w:r w:rsidR="00D40CD2" w:rsidRPr="000C4F66">
        <w:t xml:space="preserve">así como los controles utilizados para la revisión y </w:t>
      </w:r>
      <w:r w:rsidR="00775805" w:rsidRPr="000C4F66">
        <w:t>acatamiento</w:t>
      </w:r>
      <w:r w:rsidR="00D40CD2" w:rsidRPr="000C4F66">
        <w:t xml:space="preserve"> de los requisitos solicitados</w:t>
      </w:r>
      <w:r w:rsidR="00685BCF" w:rsidRPr="000C4F66">
        <w:t xml:space="preserve"> para el cumplimiento de los objetivos.</w:t>
      </w:r>
    </w:p>
    <w:p w14:paraId="538F3349" w14:textId="77777777" w:rsidR="006F4864" w:rsidRDefault="006F4864" w:rsidP="004B11ED">
      <w:pPr>
        <w:jc w:val="both"/>
      </w:pPr>
    </w:p>
    <w:p w14:paraId="5C274436" w14:textId="0C28D324" w:rsidR="006F4864" w:rsidRPr="000C4F66" w:rsidRDefault="006F4864" w:rsidP="006F4864">
      <w:pPr>
        <w:jc w:val="both"/>
      </w:pPr>
      <w:r w:rsidRPr="000C4F66">
        <w:t xml:space="preserve">El estudio se realizó en el Departamento de Investigación en la Dirección de Infraestructura </w:t>
      </w:r>
      <w:r w:rsidR="00195829">
        <w:t>Educativa</w:t>
      </w:r>
      <w:r w:rsidR="00740336">
        <w:t>,</w:t>
      </w:r>
      <w:r w:rsidRPr="000C4F66">
        <w:t xml:space="preserve"> y a</w:t>
      </w:r>
      <w:r w:rsidR="00740336">
        <w:t>barcó el período comprendido de</w:t>
      </w:r>
      <w:r>
        <w:t xml:space="preserve"> enero a diciembre del</w:t>
      </w:r>
      <w:r w:rsidRPr="000C4F66">
        <w:t xml:space="preserve"> 2019, ampliándose en aquellos casos en que se consideró necesario</w:t>
      </w:r>
      <w:r>
        <w:t>.</w:t>
      </w:r>
    </w:p>
    <w:p w14:paraId="5E1C33F8" w14:textId="77777777" w:rsidR="00776A5B" w:rsidRPr="000C4F66" w:rsidRDefault="00776A5B" w:rsidP="0088416B">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194"/>
        <w:jc w:val="both"/>
        <w:rPr>
          <w:highlight w:val="yellow"/>
        </w:rPr>
      </w:pPr>
    </w:p>
    <w:p w14:paraId="7B029B57" w14:textId="27D7B6CC" w:rsidR="00776A5B" w:rsidRPr="000C4F66" w:rsidRDefault="00776A5B" w:rsidP="0088416B">
      <w:pPr>
        <w:jc w:val="both"/>
      </w:pPr>
      <w:r w:rsidRPr="000C4F66">
        <w:t xml:space="preserve">El estudio se efectuó de conformidad con lo establecido en el Reglamento de </w:t>
      </w:r>
      <w:r w:rsidR="00685BCF" w:rsidRPr="000C4F66">
        <w:t xml:space="preserve">Construcción N°41103-MEP y los Requisitos para </w:t>
      </w:r>
      <w:r w:rsidR="007D3B34">
        <w:t xml:space="preserve">la </w:t>
      </w:r>
      <w:r w:rsidR="00485E26" w:rsidRPr="000C4F66">
        <w:t xml:space="preserve">aprobación de Planos e Infraestructura Física </w:t>
      </w:r>
      <w:r w:rsidR="007D3B34">
        <w:t xml:space="preserve">de las </w:t>
      </w:r>
      <w:r w:rsidR="00485E26" w:rsidRPr="000C4F66">
        <w:t>Ins</w:t>
      </w:r>
      <w:r w:rsidR="006F4864">
        <w:t xml:space="preserve">tituciones Educativas </w:t>
      </w:r>
      <w:r w:rsidR="00BE716A" w:rsidRPr="000C4F66">
        <w:t xml:space="preserve">Privadas </w:t>
      </w:r>
      <w:r w:rsidR="006F4864">
        <w:t xml:space="preserve">(Preescolar, Primaria, </w:t>
      </w:r>
      <w:r w:rsidR="00485E26" w:rsidRPr="000C4F66">
        <w:t xml:space="preserve">Secundaria, Parauniversitaria, Universidad, otros) </w:t>
      </w:r>
      <w:r w:rsidRPr="000C4F66">
        <w:t xml:space="preserve">sobre aspectos mínimos a considerar en el análisis </w:t>
      </w:r>
      <w:r w:rsidR="00485E26" w:rsidRPr="000C4F66">
        <w:t>para la aprobación de Infraestructura</w:t>
      </w:r>
      <w:r w:rsidRPr="000C4F66">
        <w:t xml:space="preserve">, la Ley General de Control Interno, y demás normativa aplicable utilizada por el Departamento de </w:t>
      </w:r>
      <w:r w:rsidR="00485E26" w:rsidRPr="000C4F66">
        <w:t xml:space="preserve">Investigación, Dirección de Infraestructura </w:t>
      </w:r>
      <w:r w:rsidR="00195829">
        <w:t>Educativa</w:t>
      </w:r>
      <w:r w:rsidRPr="000C4F66">
        <w:t xml:space="preserve"> del Ministerio de Educación Pública.</w:t>
      </w:r>
    </w:p>
    <w:p w14:paraId="10FA286B" w14:textId="67ED5DF8" w:rsidR="004B11ED" w:rsidRPr="000C4F66" w:rsidRDefault="004B11ED" w:rsidP="0088416B">
      <w:pPr>
        <w:jc w:val="both"/>
      </w:pPr>
    </w:p>
    <w:p w14:paraId="57C466B9" w14:textId="696B449D" w:rsidR="002D6D46" w:rsidRPr="000C4F66" w:rsidRDefault="006B060F" w:rsidP="002D6D46">
      <w:pPr>
        <w:pStyle w:val="Sinespaciado"/>
        <w:jc w:val="both"/>
        <w:rPr>
          <w:rStyle w:val="Textoennegrita"/>
          <w:b w:val="0"/>
        </w:rPr>
      </w:pPr>
      <w:r w:rsidRPr="000C4F66">
        <w:rPr>
          <w:rStyle w:val="Textoennegrita"/>
        </w:rPr>
        <w:t>¿Por qué es importante?</w:t>
      </w:r>
      <w:r w:rsidR="00F12712" w:rsidRPr="000C4F66">
        <w:rPr>
          <w:rStyle w:val="Textoennegrita"/>
        </w:rPr>
        <w:t xml:space="preserve"> </w:t>
      </w:r>
    </w:p>
    <w:p w14:paraId="55997411" w14:textId="7BB77AD7" w:rsidR="006F4864" w:rsidRPr="000C4F66" w:rsidRDefault="006F4864" w:rsidP="006F4864">
      <w:pPr>
        <w:jc w:val="both"/>
        <w:rPr>
          <w:lang w:val="es-CR" w:eastAsia="es-CR"/>
        </w:rPr>
      </w:pPr>
      <w:r w:rsidRPr="000C4F66">
        <w:t xml:space="preserve">El proceso de aval de infraestructura de Centros Educativos Privados se norma de acuerdo con lo establecido en el Decreto Ejecutivo Nº41103 Reglamento de Requerimientos de Diseño Arquitectónico sobre Edificios para la Educación </w:t>
      </w:r>
      <w:r>
        <w:t xml:space="preserve">Pública y Privada en Costa Rica, es por ello </w:t>
      </w:r>
      <w:r w:rsidR="00981A2A">
        <w:t>por lo que,</w:t>
      </w:r>
      <w:r>
        <w:t xml:space="preserve"> </w:t>
      </w:r>
      <w:r w:rsidRPr="000C4F66">
        <w:rPr>
          <w:lang w:val="es-CR" w:eastAsia="es-CR"/>
        </w:rPr>
        <w:t xml:space="preserve">en el año 2012, se le asignó por parte del superior jerárquico al Departamento de Investigación de la </w:t>
      </w:r>
      <w:r w:rsidR="00195829">
        <w:rPr>
          <w:lang w:val="es-CR" w:eastAsia="es-CR"/>
        </w:rPr>
        <w:t>DIE</w:t>
      </w:r>
      <w:r w:rsidRPr="000C4F66">
        <w:rPr>
          <w:lang w:val="es-CR" w:eastAsia="es-CR"/>
        </w:rPr>
        <w:t xml:space="preserve">, </w:t>
      </w:r>
      <w:r>
        <w:rPr>
          <w:lang w:val="es-CR" w:eastAsia="es-CR"/>
        </w:rPr>
        <w:t xml:space="preserve">para </w:t>
      </w:r>
      <w:r w:rsidRPr="000C4F66">
        <w:rPr>
          <w:lang w:val="es-CR" w:eastAsia="es-CR"/>
        </w:rPr>
        <w:t xml:space="preserve">realizar el proceso de aval de aprobación de infraestructura de </w:t>
      </w:r>
      <w:r>
        <w:rPr>
          <w:lang w:val="es-CR" w:eastAsia="es-CR"/>
        </w:rPr>
        <w:t>e</w:t>
      </w:r>
      <w:r w:rsidRPr="000C4F66">
        <w:rPr>
          <w:lang w:val="es-CR" w:eastAsia="es-CR"/>
        </w:rPr>
        <w:t>ducativ</w:t>
      </w:r>
      <w:r>
        <w:rPr>
          <w:lang w:val="es-CR" w:eastAsia="es-CR"/>
        </w:rPr>
        <w:t>a p</w:t>
      </w:r>
      <w:r w:rsidRPr="000C4F66">
        <w:rPr>
          <w:lang w:val="es-CR" w:eastAsia="es-CR"/>
        </w:rPr>
        <w:t>ri</w:t>
      </w:r>
      <w:r>
        <w:rPr>
          <w:lang w:val="es-CR" w:eastAsia="es-CR"/>
        </w:rPr>
        <w:t>vada</w:t>
      </w:r>
      <w:r w:rsidRPr="000C4F66">
        <w:rPr>
          <w:lang w:val="es-CR" w:eastAsia="es-CR"/>
        </w:rPr>
        <w:t xml:space="preserve">. </w:t>
      </w:r>
    </w:p>
    <w:p w14:paraId="46236DCF" w14:textId="77777777" w:rsidR="006B060F" w:rsidRPr="000C4F66" w:rsidRDefault="006B060F" w:rsidP="0088416B">
      <w:pPr>
        <w:pStyle w:val="Sinespaciado"/>
        <w:jc w:val="both"/>
        <w:rPr>
          <w:rStyle w:val="Textoennegrita"/>
        </w:rPr>
      </w:pPr>
    </w:p>
    <w:p w14:paraId="46236DD0" w14:textId="77777777" w:rsidR="006B060F" w:rsidRPr="000C4F66" w:rsidRDefault="006B060F" w:rsidP="0088416B">
      <w:pPr>
        <w:pStyle w:val="Sinespaciado"/>
        <w:jc w:val="both"/>
        <w:rPr>
          <w:rStyle w:val="Textoennegrita"/>
        </w:rPr>
      </w:pPr>
      <w:r w:rsidRPr="000C4F66">
        <w:rPr>
          <w:rStyle w:val="Textoennegrita"/>
        </w:rPr>
        <w:t>¿Qué encontramos?</w:t>
      </w:r>
    </w:p>
    <w:p w14:paraId="32F9604A" w14:textId="2B5A29DB" w:rsidR="00F0234F" w:rsidRPr="000C4F66" w:rsidRDefault="006F4864" w:rsidP="0088416B">
      <w:pPr>
        <w:jc w:val="both"/>
        <w:rPr>
          <w:rStyle w:val="Textoennegrita"/>
          <w:b w:val="0"/>
          <w:bCs w:val="0"/>
        </w:rPr>
      </w:pPr>
      <w:r>
        <w:rPr>
          <w:rStyle w:val="Textoennegrita"/>
          <w:b w:val="0"/>
          <w:bCs w:val="0"/>
        </w:rPr>
        <w:t>Como producto de l</w:t>
      </w:r>
      <w:r w:rsidR="00D40CD2" w:rsidRPr="000C4F66">
        <w:rPr>
          <w:rStyle w:val="Textoennegrita"/>
          <w:b w:val="0"/>
          <w:bCs w:val="0"/>
        </w:rPr>
        <w:t xml:space="preserve">a revisión </w:t>
      </w:r>
      <w:r w:rsidR="003B056B" w:rsidRPr="000C4F66">
        <w:rPr>
          <w:rStyle w:val="Textoennegrita"/>
          <w:b w:val="0"/>
          <w:bCs w:val="0"/>
        </w:rPr>
        <w:t>efectuada</w:t>
      </w:r>
      <w:r w:rsidR="00F0234F" w:rsidRPr="000C4F66">
        <w:rPr>
          <w:rStyle w:val="Textoennegrita"/>
          <w:b w:val="0"/>
          <w:bCs w:val="0"/>
        </w:rPr>
        <w:t xml:space="preserve"> </w:t>
      </w:r>
      <w:r w:rsidR="00740336">
        <w:rPr>
          <w:rStyle w:val="Textoennegrita"/>
          <w:b w:val="0"/>
          <w:bCs w:val="0"/>
        </w:rPr>
        <w:t>se detectó que</w:t>
      </w:r>
      <w:r w:rsidR="008D6C48">
        <w:rPr>
          <w:rStyle w:val="Textoennegrita"/>
          <w:b w:val="0"/>
          <w:bCs w:val="0"/>
        </w:rPr>
        <w:t xml:space="preserve"> </w:t>
      </w:r>
      <w:r>
        <w:rPr>
          <w:rStyle w:val="Textoennegrita"/>
          <w:b w:val="0"/>
          <w:bCs w:val="0"/>
        </w:rPr>
        <w:t>e</w:t>
      </w:r>
      <w:r w:rsidR="00B61E01" w:rsidRPr="000C4F66">
        <w:rPr>
          <w:rStyle w:val="Textoennegrita"/>
          <w:b w:val="0"/>
          <w:bCs w:val="0"/>
        </w:rPr>
        <w:t xml:space="preserve">l Departamento de Investigación para el proceso de aval de infraestructura de centros </w:t>
      </w:r>
      <w:r w:rsidR="00CC4647" w:rsidRPr="000C4F66">
        <w:rPr>
          <w:rStyle w:val="Textoennegrita"/>
          <w:b w:val="0"/>
          <w:bCs w:val="0"/>
        </w:rPr>
        <w:t>educativo</w:t>
      </w:r>
      <w:r w:rsidR="00F071C0" w:rsidRPr="000C4F66">
        <w:rPr>
          <w:rStyle w:val="Textoennegrita"/>
          <w:b w:val="0"/>
          <w:bCs w:val="0"/>
        </w:rPr>
        <w:t>s</w:t>
      </w:r>
      <w:r w:rsidR="00CC4647" w:rsidRPr="000C4F66">
        <w:rPr>
          <w:rStyle w:val="Textoennegrita"/>
          <w:b w:val="0"/>
          <w:bCs w:val="0"/>
        </w:rPr>
        <w:t xml:space="preserve"> privados</w:t>
      </w:r>
      <w:r w:rsidR="00F12712" w:rsidRPr="000C4F66">
        <w:rPr>
          <w:rStyle w:val="Textoennegrita"/>
          <w:b w:val="0"/>
          <w:bCs w:val="0"/>
        </w:rPr>
        <w:t xml:space="preserve">, </w:t>
      </w:r>
      <w:r w:rsidR="00F0234F" w:rsidRPr="000C4F66">
        <w:rPr>
          <w:rStyle w:val="Textoennegrita"/>
          <w:b w:val="0"/>
          <w:bCs w:val="0"/>
        </w:rPr>
        <w:t xml:space="preserve">no </w:t>
      </w:r>
      <w:r w:rsidR="00CC4647" w:rsidRPr="000C4F66">
        <w:rPr>
          <w:rStyle w:val="Textoennegrita"/>
          <w:b w:val="0"/>
          <w:bCs w:val="0"/>
        </w:rPr>
        <w:t>c</w:t>
      </w:r>
      <w:r w:rsidR="00F0234F" w:rsidRPr="000C4F66">
        <w:rPr>
          <w:rStyle w:val="Textoennegrita"/>
          <w:b w:val="0"/>
          <w:bCs w:val="0"/>
        </w:rPr>
        <w:t xml:space="preserve">uenta con los manuales de procedimientos </w:t>
      </w:r>
      <w:r w:rsidR="00393025">
        <w:rPr>
          <w:rStyle w:val="Textoennegrita"/>
          <w:b w:val="0"/>
          <w:bCs w:val="0"/>
        </w:rPr>
        <w:t>aprobados</w:t>
      </w:r>
      <w:r w:rsidR="00F0234F" w:rsidRPr="000C4F66">
        <w:rPr>
          <w:rStyle w:val="Textoennegrita"/>
          <w:b w:val="0"/>
          <w:bCs w:val="0"/>
        </w:rPr>
        <w:t xml:space="preserve"> y </w:t>
      </w:r>
      <w:r w:rsidR="000239E5" w:rsidRPr="000C4F66">
        <w:rPr>
          <w:rStyle w:val="Textoennegrita"/>
          <w:b w:val="0"/>
          <w:bCs w:val="0"/>
        </w:rPr>
        <w:t xml:space="preserve">actualizados, </w:t>
      </w:r>
      <w:r w:rsidR="000239E5">
        <w:rPr>
          <w:rStyle w:val="Textoennegrita"/>
          <w:b w:val="0"/>
          <w:bCs w:val="0"/>
        </w:rPr>
        <w:t>además</w:t>
      </w:r>
      <w:r w:rsidR="00F0234F" w:rsidRPr="000C4F66">
        <w:rPr>
          <w:rStyle w:val="Textoennegrita"/>
          <w:b w:val="0"/>
          <w:bCs w:val="0"/>
        </w:rPr>
        <w:t xml:space="preserve"> los expedientes físicos y digitales</w:t>
      </w:r>
      <w:r w:rsidR="00740336">
        <w:rPr>
          <w:rStyle w:val="Textoennegrita"/>
          <w:b w:val="0"/>
          <w:bCs w:val="0"/>
        </w:rPr>
        <w:t xml:space="preserve"> no cumplen con todos los requisitos</w:t>
      </w:r>
      <w:r w:rsidR="00F0234F" w:rsidRPr="000C4F66">
        <w:rPr>
          <w:rStyle w:val="Textoennegrita"/>
          <w:b w:val="0"/>
          <w:bCs w:val="0"/>
        </w:rPr>
        <w:t xml:space="preserve">, </w:t>
      </w:r>
      <w:r w:rsidR="00740336">
        <w:rPr>
          <w:rStyle w:val="Textoennegrita"/>
          <w:b w:val="0"/>
          <w:bCs w:val="0"/>
        </w:rPr>
        <w:t xml:space="preserve">se presentan </w:t>
      </w:r>
      <w:r w:rsidR="00F0234F" w:rsidRPr="000C4F66">
        <w:rPr>
          <w:rStyle w:val="Textoennegrita"/>
          <w:b w:val="0"/>
          <w:bCs w:val="0"/>
        </w:rPr>
        <w:t>errores entre las estadísticas y la base de datos</w:t>
      </w:r>
      <w:r w:rsidR="00740336">
        <w:rPr>
          <w:rStyle w:val="Textoennegrita"/>
          <w:b w:val="0"/>
          <w:bCs w:val="0"/>
        </w:rPr>
        <w:t xml:space="preserve"> que se utiliza</w:t>
      </w:r>
      <w:r w:rsidR="00F12712" w:rsidRPr="000C4F66">
        <w:rPr>
          <w:rStyle w:val="Textoennegrita"/>
          <w:b w:val="0"/>
          <w:bCs w:val="0"/>
        </w:rPr>
        <w:t>;</w:t>
      </w:r>
      <w:r w:rsidR="00F0234F" w:rsidRPr="000C4F66">
        <w:rPr>
          <w:rStyle w:val="Textoennegrita"/>
          <w:b w:val="0"/>
          <w:bCs w:val="0"/>
        </w:rPr>
        <w:t xml:space="preserve"> y </w:t>
      </w:r>
      <w:r w:rsidR="00740336">
        <w:rPr>
          <w:rStyle w:val="Textoennegrita"/>
          <w:b w:val="0"/>
          <w:bCs w:val="0"/>
        </w:rPr>
        <w:t>se carece de</w:t>
      </w:r>
      <w:r w:rsidR="00F0234F" w:rsidRPr="000C4F66">
        <w:rPr>
          <w:rStyle w:val="Textoennegrita"/>
          <w:b w:val="0"/>
          <w:bCs w:val="0"/>
        </w:rPr>
        <w:t xml:space="preserve"> personal </w:t>
      </w:r>
      <w:r w:rsidR="00740336">
        <w:rPr>
          <w:rStyle w:val="Textoennegrita"/>
          <w:b w:val="0"/>
          <w:bCs w:val="0"/>
        </w:rPr>
        <w:t xml:space="preserve">suficiente </w:t>
      </w:r>
      <w:r w:rsidR="00F0234F" w:rsidRPr="000C4F66">
        <w:rPr>
          <w:rStyle w:val="Textoennegrita"/>
          <w:b w:val="0"/>
          <w:bCs w:val="0"/>
        </w:rPr>
        <w:t>para implementar el proceso.</w:t>
      </w:r>
    </w:p>
    <w:p w14:paraId="46236DD2" w14:textId="4CCF56F8" w:rsidR="006B060F" w:rsidRPr="000C4F66" w:rsidRDefault="00F0234F" w:rsidP="007C042E">
      <w:pPr>
        <w:jc w:val="both"/>
        <w:rPr>
          <w:rStyle w:val="Textoennegrita"/>
        </w:rPr>
      </w:pPr>
      <w:r w:rsidRPr="000C4F66">
        <w:rPr>
          <w:rStyle w:val="Textoennegrita"/>
        </w:rPr>
        <w:t xml:space="preserve"> </w:t>
      </w:r>
    </w:p>
    <w:p w14:paraId="46236DD3" w14:textId="77777777" w:rsidR="006B060F" w:rsidRPr="000C4F66" w:rsidRDefault="006B060F" w:rsidP="0088416B">
      <w:pPr>
        <w:pStyle w:val="Sinespaciado"/>
        <w:jc w:val="both"/>
        <w:rPr>
          <w:rStyle w:val="Textoennegrita"/>
        </w:rPr>
      </w:pPr>
      <w:r w:rsidRPr="000C4F66">
        <w:rPr>
          <w:rStyle w:val="Textoennegrita"/>
        </w:rPr>
        <w:t>¿Qué sigue?</w:t>
      </w:r>
    </w:p>
    <w:p w14:paraId="46236DD6" w14:textId="6062E463" w:rsidR="00172B3E" w:rsidRPr="000C4F66" w:rsidRDefault="00F0234F" w:rsidP="0088416B">
      <w:pPr>
        <w:pStyle w:val="Sinespaciado"/>
        <w:jc w:val="both"/>
        <w:rPr>
          <w:rStyle w:val="Textoennegrita"/>
        </w:rPr>
      </w:pPr>
      <w:r w:rsidRPr="000C4F66">
        <w:rPr>
          <w:rStyle w:val="Textoennegrita"/>
          <w:b w:val="0"/>
          <w:bCs w:val="0"/>
        </w:rPr>
        <w:t>De acuerdo a l</w:t>
      </w:r>
      <w:r w:rsidR="00CC4647" w:rsidRPr="000C4F66">
        <w:rPr>
          <w:rStyle w:val="Textoennegrita"/>
          <w:b w:val="0"/>
          <w:bCs w:val="0"/>
        </w:rPr>
        <w:t>o</w:t>
      </w:r>
      <w:r w:rsidRPr="000C4F66">
        <w:rPr>
          <w:rStyle w:val="Textoennegrita"/>
          <w:b w:val="0"/>
          <w:bCs w:val="0"/>
        </w:rPr>
        <w:t xml:space="preserve">s </w:t>
      </w:r>
      <w:r w:rsidR="005A13A5" w:rsidRPr="000C4F66">
        <w:rPr>
          <w:rStyle w:val="Textoennegrita"/>
          <w:b w:val="0"/>
          <w:bCs w:val="0"/>
        </w:rPr>
        <w:t>hallazgos</w:t>
      </w:r>
      <w:r w:rsidR="00D40CD2" w:rsidRPr="000C4F66">
        <w:rPr>
          <w:rStyle w:val="Textoennegrita"/>
          <w:b w:val="0"/>
          <w:bCs w:val="0"/>
        </w:rPr>
        <w:t xml:space="preserve"> </w:t>
      </w:r>
      <w:r w:rsidR="00B61E01" w:rsidRPr="000C4F66">
        <w:rPr>
          <w:rStyle w:val="Textoennegrita"/>
          <w:b w:val="0"/>
          <w:bCs w:val="0"/>
        </w:rPr>
        <w:t>encontrados</w:t>
      </w:r>
      <w:r w:rsidR="005A13A5" w:rsidRPr="000C4F66">
        <w:rPr>
          <w:rStyle w:val="Textoennegrita"/>
          <w:b w:val="0"/>
          <w:bCs w:val="0"/>
        </w:rPr>
        <w:t xml:space="preserve"> </w:t>
      </w:r>
      <w:r w:rsidR="00D40CD2" w:rsidRPr="000C4F66">
        <w:rPr>
          <w:rStyle w:val="Textoennegrita"/>
          <w:b w:val="0"/>
          <w:bCs w:val="0"/>
        </w:rPr>
        <w:t xml:space="preserve">se </w:t>
      </w:r>
      <w:r w:rsidR="006F4864">
        <w:rPr>
          <w:rStyle w:val="Textoennegrita"/>
          <w:b w:val="0"/>
          <w:bCs w:val="0"/>
        </w:rPr>
        <w:t>formularon</w:t>
      </w:r>
      <w:r w:rsidR="00D40CD2" w:rsidRPr="000C4F66">
        <w:rPr>
          <w:rStyle w:val="Textoennegrita"/>
          <w:b w:val="0"/>
          <w:bCs w:val="0"/>
        </w:rPr>
        <w:t xml:space="preserve"> </w:t>
      </w:r>
      <w:r w:rsidR="005A13A5" w:rsidRPr="000C4F66">
        <w:rPr>
          <w:rStyle w:val="Textoennegrita"/>
          <w:b w:val="0"/>
          <w:bCs w:val="0"/>
        </w:rPr>
        <w:t xml:space="preserve">las </w:t>
      </w:r>
      <w:r w:rsidR="00D40CD2" w:rsidRPr="000C4F66">
        <w:rPr>
          <w:rStyle w:val="Textoennegrita"/>
          <w:b w:val="0"/>
          <w:bCs w:val="0"/>
        </w:rPr>
        <w:t xml:space="preserve">recomendaciones </w:t>
      </w:r>
      <w:r w:rsidR="005A13A5" w:rsidRPr="000C4F66">
        <w:rPr>
          <w:rStyle w:val="Textoennegrita"/>
          <w:b w:val="0"/>
          <w:bCs w:val="0"/>
        </w:rPr>
        <w:t xml:space="preserve">necesarias </w:t>
      </w:r>
      <w:r w:rsidR="00D40CD2" w:rsidRPr="000C4F66">
        <w:rPr>
          <w:rStyle w:val="Textoennegrita"/>
          <w:b w:val="0"/>
          <w:bCs w:val="0"/>
        </w:rPr>
        <w:t xml:space="preserve">para </w:t>
      </w:r>
      <w:r w:rsidR="005A13A5" w:rsidRPr="000C4F66">
        <w:rPr>
          <w:rStyle w:val="Textoennegrita"/>
          <w:b w:val="0"/>
          <w:bCs w:val="0"/>
        </w:rPr>
        <w:t>subsanar las deficiencias detectadas</w:t>
      </w:r>
      <w:r w:rsidR="006F4864">
        <w:rPr>
          <w:rStyle w:val="Textoennegrita"/>
          <w:b w:val="0"/>
          <w:bCs w:val="0"/>
        </w:rPr>
        <w:t>, como</w:t>
      </w:r>
      <w:r w:rsidR="005A13A5" w:rsidRPr="000C4F66">
        <w:rPr>
          <w:rStyle w:val="Textoennegrita"/>
          <w:b w:val="0"/>
          <w:bCs w:val="0"/>
        </w:rPr>
        <w:t xml:space="preserve"> la presentación </w:t>
      </w:r>
      <w:r w:rsidR="006F4864">
        <w:rPr>
          <w:rStyle w:val="Textoennegrita"/>
          <w:b w:val="0"/>
          <w:bCs w:val="0"/>
        </w:rPr>
        <w:t xml:space="preserve">final </w:t>
      </w:r>
      <w:r w:rsidR="005A13A5" w:rsidRPr="000C4F66">
        <w:rPr>
          <w:rStyle w:val="Textoennegrita"/>
          <w:b w:val="0"/>
          <w:bCs w:val="0"/>
        </w:rPr>
        <w:t>del Manual de Procedimientos aprobado, que los expedientes físicos y digitales cumplan con un formato unificado respecto a los requisitos establecidos</w:t>
      </w:r>
      <w:r w:rsidR="00500D51" w:rsidRPr="000C4F66">
        <w:rPr>
          <w:rStyle w:val="Textoennegrita"/>
          <w:b w:val="0"/>
          <w:bCs w:val="0"/>
        </w:rPr>
        <w:t>,</w:t>
      </w:r>
      <w:r w:rsidR="005A13A5" w:rsidRPr="000C4F66">
        <w:rPr>
          <w:rStyle w:val="Textoennegrita"/>
          <w:b w:val="0"/>
          <w:bCs w:val="0"/>
        </w:rPr>
        <w:t xml:space="preserve"> que estos sean resguardados </w:t>
      </w:r>
      <w:r w:rsidR="00500D51" w:rsidRPr="000C4F66">
        <w:rPr>
          <w:rStyle w:val="Textoennegrita"/>
          <w:b w:val="0"/>
          <w:bCs w:val="0"/>
        </w:rPr>
        <w:t xml:space="preserve">en un lugar </w:t>
      </w:r>
      <w:r w:rsidR="00500D51" w:rsidRPr="000C4F66">
        <w:rPr>
          <w:rStyle w:val="Textoennegrita"/>
          <w:b w:val="0"/>
          <w:bCs w:val="0"/>
        </w:rPr>
        <w:lastRenderedPageBreak/>
        <w:t>seguro y su acceso sea lim</w:t>
      </w:r>
      <w:r w:rsidR="00F12712" w:rsidRPr="000C4F66">
        <w:rPr>
          <w:rStyle w:val="Textoennegrita"/>
          <w:b w:val="0"/>
          <w:bCs w:val="0"/>
        </w:rPr>
        <w:t xml:space="preserve">itado, a la vez proporcionar el </w:t>
      </w:r>
      <w:r w:rsidR="00500D51" w:rsidRPr="000C4F66">
        <w:rPr>
          <w:rStyle w:val="Textoennegrita"/>
          <w:b w:val="0"/>
          <w:bCs w:val="0"/>
        </w:rPr>
        <w:t xml:space="preserve">personal </w:t>
      </w:r>
      <w:r w:rsidR="00F12712" w:rsidRPr="000C4F66">
        <w:rPr>
          <w:rStyle w:val="Textoennegrita"/>
          <w:b w:val="0"/>
          <w:bCs w:val="0"/>
        </w:rPr>
        <w:t xml:space="preserve">idóneo </w:t>
      </w:r>
      <w:r w:rsidR="00500D51" w:rsidRPr="000C4F66">
        <w:rPr>
          <w:rStyle w:val="Textoennegrita"/>
          <w:b w:val="0"/>
          <w:bCs w:val="0"/>
        </w:rPr>
        <w:t>para realizar el proceso de aval de infraestructura de los Centros Educativos Privados</w:t>
      </w:r>
      <w:r w:rsidR="00F12712" w:rsidRPr="000C4F66">
        <w:rPr>
          <w:rStyle w:val="Textoennegrita"/>
          <w:b w:val="0"/>
          <w:bCs w:val="0"/>
        </w:rPr>
        <w:t xml:space="preserve"> del país.</w:t>
      </w:r>
    </w:p>
    <w:p w14:paraId="46236DF2" w14:textId="77777777" w:rsidR="00453D12" w:rsidRPr="000C4F66" w:rsidRDefault="00453D12" w:rsidP="0088416B">
      <w:pPr>
        <w:pStyle w:val="Ttulo2"/>
        <w:spacing w:after="0" w:afterAutospacing="0"/>
        <w:jc w:val="both"/>
        <w:rPr>
          <w:szCs w:val="24"/>
        </w:rPr>
      </w:pPr>
      <w:bookmarkStart w:id="1" w:name="_Toc50103035"/>
      <w:r w:rsidRPr="000C4F66">
        <w:rPr>
          <w:szCs w:val="24"/>
        </w:rPr>
        <w:t>1. INTRODUCCIÓN</w:t>
      </w:r>
      <w:bookmarkEnd w:id="1"/>
    </w:p>
    <w:p w14:paraId="46236DF3" w14:textId="77777777" w:rsidR="00DA4BC4" w:rsidRPr="000C4F66" w:rsidRDefault="00DA4BC4" w:rsidP="0088416B">
      <w:pPr>
        <w:jc w:val="both"/>
      </w:pPr>
    </w:p>
    <w:p w14:paraId="46236DF4" w14:textId="77777777" w:rsidR="00212C16" w:rsidRPr="002C4077" w:rsidRDefault="00212C16" w:rsidP="002C4077">
      <w:pPr>
        <w:pStyle w:val="Ttulo3"/>
        <w:spacing w:before="0"/>
        <w:jc w:val="both"/>
        <w:rPr>
          <w:rFonts w:cs="Times New Roman"/>
        </w:rPr>
      </w:pPr>
      <w:bookmarkStart w:id="2" w:name="_Toc50103036"/>
      <w:r w:rsidRPr="002C4077">
        <w:rPr>
          <w:rFonts w:cs="Times New Roman"/>
        </w:rPr>
        <w:t>1.1 Origen</w:t>
      </w:r>
      <w:bookmarkEnd w:id="2"/>
    </w:p>
    <w:p w14:paraId="46236DF5" w14:textId="2E020D85" w:rsidR="00212C16" w:rsidRPr="000C4F66" w:rsidRDefault="00212C16" w:rsidP="0088416B">
      <w:pPr>
        <w:jc w:val="both"/>
      </w:pPr>
      <w:r w:rsidRPr="000C4F66">
        <w:t>El estudio cuyos resultados se presentan en este informe se realizó de acuerdo con el Plan Anual de la Auditoría Interna para el año 20</w:t>
      </w:r>
      <w:r w:rsidR="00C04433" w:rsidRPr="000C4F66">
        <w:t>20</w:t>
      </w:r>
      <w:r w:rsidRPr="000C4F66">
        <w:t xml:space="preserve">, en concordancia con el artículo 22 de la Ley General de Control Interno que confiere las competencias a las Auditorías Internas </w:t>
      </w:r>
      <w:r w:rsidR="00EC78FD" w:rsidRPr="000C4F66">
        <w:t>para realizar</w:t>
      </w:r>
      <w:r w:rsidRPr="000C4F66">
        <w:t xml:space="preserve"> evaluaciones en las diferentes dependencias institucionales.</w:t>
      </w:r>
    </w:p>
    <w:p w14:paraId="46236DF6" w14:textId="77777777" w:rsidR="00212C16" w:rsidRPr="000C4F66" w:rsidRDefault="00212C16" w:rsidP="0088416B">
      <w:pPr>
        <w:jc w:val="both"/>
      </w:pPr>
    </w:p>
    <w:p w14:paraId="46236DF7" w14:textId="77777777" w:rsidR="00453D12" w:rsidRPr="002C4077" w:rsidRDefault="00212C16" w:rsidP="002C4077">
      <w:pPr>
        <w:pStyle w:val="Ttulo3"/>
        <w:spacing w:before="0"/>
        <w:jc w:val="both"/>
        <w:rPr>
          <w:rFonts w:cs="Times New Roman"/>
        </w:rPr>
      </w:pPr>
      <w:bookmarkStart w:id="3" w:name="_Toc50103037"/>
      <w:r w:rsidRPr="002C4077">
        <w:rPr>
          <w:rFonts w:cs="Times New Roman"/>
        </w:rPr>
        <w:t xml:space="preserve">1.2 </w:t>
      </w:r>
      <w:r w:rsidR="00453D12" w:rsidRPr="002C4077">
        <w:rPr>
          <w:rFonts w:cs="Times New Roman"/>
        </w:rPr>
        <w:t>Objetivo General</w:t>
      </w:r>
      <w:bookmarkEnd w:id="3"/>
    </w:p>
    <w:p w14:paraId="46236DF8" w14:textId="4D531D54" w:rsidR="00D07F6A" w:rsidRPr="000C4F66" w:rsidRDefault="00500D51" w:rsidP="0088416B">
      <w:pPr>
        <w:jc w:val="both"/>
        <w:rPr>
          <w:bCs/>
        </w:rPr>
      </w:pPr>
      <w:r w:rsidRPr="000C4F66">
        <w:rPr>
          <w:bCs/>
        </w:rPr>
        <w:t xml:space="preserve">Evaluar el proceso que realiza la </w:t>
      </w:r>
      <w:r w:rsidR="00195829">
        <w:rPr>
          <w:bCs/>
        </w:rPr>
        <w:t>DIE</w:t>
      </w:r>
      <w:r w:rsidRPr="000C4F66">
        <w:rPr>
          <w:bCs/>
        </w:rPr>
        <w:t xml:space="preserve"> para la atención y aval de infraestructura de centros educativos privados, con el fin de garantizar el cumplimiento de requerimientos mínimos.</w:t>
      </w:r>
    </w:p>
    <w:p w14:paraId="467A18C7" w14:textId="77777777" w:rsidR="00500D51" w:rsidRPr="000C4F66" w:rsidRDefault="00500D51" w:rsidP="0088416B">
      <w:pPr>
        <w:jc w:val="both"/>
        <w:rPr>
          <w:b/>
        </w:rPr>
      </w:pPr>
    </w:p>
    <w:p w14:paraId="46236DF9" w14:textId="77777777" w:rsidR="00453D12" w:rsidRPr="000C4F66" w:rsidRDefault="00D07F6A" w:rsidP="0088416B">
      <w:pPr>
        <w:pStyle w:val="Ttulo3"/>
        <w:spacing w:before="0"/>
        <w:jc w:val="both"/>
        <w:rPr>
          <w:rFonts w:cs="Times New Roman"/>
        </w:rPr>
      </w:pPr>
      <w:bookmarkStart w:id="4" w:name="_Toc50103038"/>
      <w:r w:rsidRPr="000C4F66">
        <w:rPr>
          <w:rFonts w:cs="Times New Roman"/>
        </w:rPr>
        <w:t>1.</w:t>
      </w:r>
      <w:r w:rsidR="0027258B" w:rsidRPr="000C4F66">
        <w:rPr>
          <w:rFonts w:cs="Times New Roman"/>
        </w:rPr>
        <w:t>3</w:t>
      </w:r>
      <w:r w:rsidR="00453D12" w:rsidRPr="000C4F66">
        <w:rPr>
          <w:rFonts w:cs="Times New Roman"/>
        </w:rPr>
        <w:t xml:space="preserve"> Alcance</w:t>
      </w:r>
      <w:bookmarkEnd w:id="4"/>
      <w:r w:rsidR="00453D12" w:rsidRPr="000C4F66">
        <w:rPr>
          <w:rFonts w:cs="Times New Roman"/>
        </w:rPr>
        <w:t xml:space="preserve"> </w:t>
      </w:r>
    </w:p>
    <w:p w14:paraId="46236DFA" w14:textId="01CA59CF" w:rsidR="00453D12" w:rsidRPr="000C4F66" w:rsidRDefault="00FC4A9E" w:rsidP="0088416B">
      <w:pPr>
        <w:jc w:val="both"/>
      </w:pPr>
      <w:r w:rsidRPr="000C4F66">
        <w:t xml:space="preserve">Es una auditoría de tipo </w:t>
      </w:r>
      <w:r w:rsidR="00C04433" w:rsidRPr="000C4F66">
        <w:t>operativ</w:t>
      </w:r>
      <w:r w:rsidR="00CC4647" w:rsidRPr="000C4F66">
        <w:t>o</w:t>
      </w:r>
      <w:r w:rsidRPr="000C4F66">
        <w:t xml:space="preserve">, </w:t>
      </w:r>
      <w:r w:rsidR="0010709E" w:rsidRPr="000C4F66">
        <w:t xml:space="preserve">se realizó en </w:t>
      </w:r>
      <w:r w:rsidR="00500D51" w:rsidRPr="000C4F66">
        <w:t xml:space="preserve">el </w:t>
      </w:r>
      <w:r w:rsidR="00C04433" w:rsidRPr="000C4F66">
        <w:t>Departamento de Investigación</w:t>
      </w:r>
      <w:r w:rsidR="00407B54" w:rsidRPr="000C4F66">
        <w:t xml:space="preserve"> en la Dirección de Infraest</w:t>
      </w:r>
      <w:r w:rsidR="00195829">
        <w:t>ructura Educativa</w:t>
      </w:r>
      <w:r w:rsidR="0010709E" w:rsidRPr="000C4F66">
        <w:t xml:space="preserve"> y </w:t>
      </w:r>
      <w:r w:rsidRPr="000C4F66">
        <w:t xml:space="preserve">abarcó el </w:t>
      </w:r>
      <w:r w:rsidR="00C04433" w:rsidRPr="000C4F66">
        <w:t>año 2019</w:t>
      </w:r>
      <w:r w:rsidRPr="000C4F66">
        <w:t>, ampliándose en aquellos caso</w:t>
      </w:r>
      <w:r w:rsidR="0010709E" w:rsidRPr="000C4F66">
        <w:t>s en que se consideró necesario.</w:t>
      </w:r>
    </w:p>
    <w:p w14:paraId="46236DFB" w14:textId="77777777" w:rsidR="00FC4A9E" w:rsidRPr="000C4F66" w:rsidRDefault="00FC4A9E" w:rsidP="0088416B">
      <w:pPr>
        <w:jc w:val="both"/>
      </w:pPr>
    </w:p>
    <w:p w14:paraId="46236DFC" w14:textId="77777777" w:rsidR="0010709E" w:rsidRPr="000C4F66" w:rsidRDefault="0027258B" w:rsidP="0088416B">
      <w:pPr>
        <w:pStyle w:val="Ttulo3"/>
        <w:spacing w:before="0"/>
        <w:jc w:val="both"/>
        <w:rPr>
          <w:rFonts w:cs="Times New Roman"/>
        </w:rPr>
      </w:pPr>
      <w:bookmarkStart w:id="5" w:name="_Toc50103039"/>
      <w:r w:rsidRPr="000C4F66">
        <w:rPr>
          <w:rFonts w:cs="Times New Roman"/>
        </w:rPr>
        <w:t>1.3</w:t>
      </w:r>
      <w:r w:rsidR="007F6EA6" w:rsidRPr="000C4F66">
        <w:rPr>
          <w:rFonts w:cs="Times New Roman"/>
        </w:rPr>
        <w:t xml:space="preserve">.1 </w:t>
      </w:r>
      <w:r w:rsidR="0010709E" w:rsidRPr="000C4F66">
        <w:rPr>
          <w:rFonts w:cs="Times New Roman"/>
        </w:rPr>
        <w:t>Normativa Aplicable</w:t>
      </w:r>
      <w:bookmarkEnd w:id="5"/>
      <w:r w:rsidR="0010709E" w:rsidRPr="000C4F66">
        <w:rPr>
          <w:rFonts w:cs="Times New Roman"/>
        </w:rPr>
        <w:t xml:space="preserve"> </w:t>
      </w:r>
    </w:p>
    <w:p w14:paraId="46236DFD" w14:textId="77777777" w:rsidR="0010709E" w:rsidRPr="000C4F66" w:rsidRDefault="0010709E" w:rsidP="0088416B">
      <w:pPr>
        <w:jc w:val="both"/>
      </w:pPr>
      <w:r w:rsidRPr="000C4F66">
        <w:t>Este informe se ejecutó de conformidad con lo establecido en la Ley General de Control Interno</w:t>
      </w:r>
      <w:r w:rsidR="007F6EA6" w:rsidRPr="000C4F66">
        <w:t xml:space="preserve"> N° 8292</w:t>
      </w:r>
      <w:r w:rsidRPr="000C4F66">
        <w:t xml:space="preserve">, Normas para el Ejercicio de la Auditoría Interna en el Sector Público, el Manual de Normas Generales de Auditoría para el Sector Público y normativa adicional relacionada al estudio. </w:t>
      </w:r>
    </w:p>
    <w:p w14:paraId="46236DFE" w14:textId="77777777" w:rsidR="0010709E" w:rsidRPr="000C4F66" w:rsidRDefault="0010709E" w:rsidP="0088416B">
      <w:pPr>
        <w:jc w:val="both"/>
      </w:pPr>
    </w:p>
    <w:p w14:paraId="46236DFF" w14:textId="77777777" w:rsidR="007F6EA6" w:rsidRPr="000C4F66" w:rsidRDefault="0027258B" w:rsidP="0088416B">
      <w:pPr>
        <w:pStyle w:val="Encabezado2"/>
        <w:numPr>
          <w:ilvl w:val="0"/>
          <w:numId w:val="0"/>
        </w:numPr>
        <w:ind w:left="426" w:hanging="426"/>
        <w:rPr>
          <w:rFonts w:ascii="Times New Roman" w:eastAsiaTheme="majorEastAsia" w:hAnsi="Times New Roman" w:cs="Times New Roman"/>
          <w:color w:val="auto"/>
          <w:sz w:val="24"/>
          <w:szCs w:val="24"/>
          <w:lang w:eastAsia="ar-SA"/>
        </w:rPr>
      </w:pPr>
      <w:bookmarkStart w:id="6" w:name="_Toc50103040"/>
      <w:r w:rsidRPr="000C4F66">
        <w:rPr>
          <w:rFonts w:ascii="Times New Roman" w:eastAsiaTheme="majorEastAsia" w:hAnsi="Times New Roman" w:cs="Times New Roman"/>
          <w:color w:val="auto"/>
          <w:sz w:val="24"/>
          <w:szCs w:val="24"/>
          <w:lang w:eastAsia="ar-SA"/>
        </w:rPr>
        <w:t>1.3</w:t>
      </w:r>
      <w:r w:rsidR="007F6EA6" w:rsidRPr="000C4F66">
        <w:rPr>
          <w:rFonts w:ascii="Times New Roman" w:eastAsiaTheme="majorEastAsia" w:hAnsi="Times New Roman" w:cs="Times New Roman"/>
          <w:color w:val="auto"/>
          <w:sz w:val="24"/>
          <w:szCs w:val="24"/>
          <w:lang w:eastAsia="ar-SA"/>
        </w:rPr>
        <w:t>.2 Fuentes de criterio</w:t>
      </w:r>
      <w:bookmarkEnd w:id="6"/>
    </w:p>
    <w:p w14:paraId="46236E00" w14:textId="77777777" w:rsidR="00FC4A9E" w:rsidRPr="000C4F66" w:rsidRDefault="00FC4A9E" w:rsidP="0088416B">
      <w:pPr>
        <w:suppressAutoHyphens w:val="0"/>
        <w:autoSpaceDE w:val="0"/>
        <w:autoSpaceDN w:val="0"/>
        <w:adjustRightInd w:val="0"/>
        <w:jc w:val="both"/>
      </w:pPr>
      <w:r w:rsidRPr="000C4F66">
        <w:t>Adicionalmente, como principales criter</w:t>
      </w:r>
      <w:r w:rsidR="007F6EA6" w:rsidRPr="000C4F66">
        <w:t xml:space="preserve">ios de evaluación se utilizó lo establecido en las </w:t>
      </w:r>
      <w:r w:rsidRPr="000C4F66">
        <w:t>regulaciones que se indican a continuación:</w:t>
      </w:r>
    </w:p>
    <w:p w14:paraId="46236E01" w14:textId="77777777" w:rsidR="0027258B" w:rsidRPr="000C4F66" w:rsidRDefault="0027258B" w:rsidP="0088416B">
      <w:pPr>
        <w:suppressAutoHyphens w:val="0"/>
        <w:autoSpaceDE w:val="0"/>
        <w:autoSpaceDN w:val="0"/>
        <w:adjustRightInd w:val="0"/>
        <w:jc w:val="both"/>
      </w:pPr>
    </w:p>
    <w:p w14:paraId="3662BB01" w14:textId="75D60827" w:rsidR="00CC4647" w:rsidRPr="000C4F66" w:rsidRDefault="00CC4647" w:rsidP="00CC4647">
      <w:pPr>
        <w:pStyle w:val="Prrafodelista"/>
        <w:numPr>
          <w:ilvl w:val="0"/>
          <w:numId w:val="5"/>
        </w:numPr>
        <w:spacing w:after="0" w:line="240" w:lineRule="auto"/>
        <w:ind w:left="567" w:hanging="283"/>
        <w:jc w:val="both"/>
        <w:rPr>
          <w:rFonts w:ascii="Times New Roman" w:hAnsi="Times New Roman" w:cs="Times New Roman"/>
          <w:sz w:val="24"/>
          <w:szCs w:val="24"/>
        </w:rPr>
      </w:pPr>
      <w:r w:rsidRPr="000C4F66">
        <w:rPr>
          <w:rFonts w:ascii="Times New Roman" w:hAnsi="Times New Roman" w:cs="Times New Roman"/>
          <w:sz w:val="24"/>
          <w:szCs w:val="24"/>
        </w:rPr>
        <w:t>D</w:t>
      </w:r>
      <w:r w:rsidR="00407B54" w:rsidRPr="000C4F66">
        <w:rPr>
          <w:rFonts w:ascii="Times New Roman" w:hAnsi="Times New Roman" w:cs="Times New Roman"/>
          <w:sz w:val="24"/>
          <w:szCs w:val="24"/>
        </w:rPr>
        <w:t xml:space="preserve">ecreto </w:t>
      </w:r>
      <w:r w:rsidRPr="000C4F66">
        <w:rPr>
          <w:rFonts w:ascii="Times New Roman" w:hAnsi="Times New Roman" w:cs="Times New Roman"/>
          <w:sz w:val="24"/>
          <w:szCs w:val="24"/>
        </w:rPr>
        <w:t>E</w:t>
      </w:r>
      <w:r w:rsidR="00407B54" w:rsidRPr="000C4F66">
        <w:rPr>
          <w:rFonts w:ascii="Times New Roman" w:hAnsi="Times New Roman" w:cs="Times New Roman"/>
          <w:sz w:val="24"/>
          <w:szCs w:val="24"/>
        </w:rPr>
        <w:t xml:space="preserve">jecutivo Nº </w:t>
      </w:r>
      <w:r w:rsidRPr="000C4F66">
        <w:rPr>
          <w:rFonts w:ascii="Times New Roman" w:hAnsi="Times New Roman" w:cs="Times New Roman"/>
          <w:sz w:val="24"/>
          <w:szCs w:val="24"/>
        </w:rPr>
        <w:t>38170, Organización Administrativa del Ministerio de Educación Pública.</w:t>
      </w:r>
    </w:p>
    <w:p w14:paraId="677186C8" w14:textId="613D884F" w:rsidR="0018359E" w:rsidRPr="000C4F66" w:rsidRDefault="0018359E" w:rsidP="0088416B">
      <w:pPr>
        <w:pStyle w:val="Prrafodelista"/>
        <w:numPr>
          <w:ilvl w:val="0"/>
          <w:numId w:val="5"/>
        </w:numPr>
        <w:spacing w:after="0" w:line="240" w:lineRule="auto"/>
        <w:ind w:left="567" w:hanging="283"/>
        <w:jc w:val="both"/>
        <w:rPr>
          <w:rFonts w:ascii="Times New Roman" w:hAnsi="Times New Roman" w:cs="Times New Roman"/>
          <w:sz w:val="24"/>
          <w:szCs w:val="24"/>
        </w:rPr>
      </w:pPr>
      <w:r w:rsidRPr="000C4F66">
        <w:rPr>
          <w:rFonts w:ascii="Times New Roman" w:hAnsi="Times New Roman" w:cs="Times New Roman"/>
          <w:sz w:val="24"/>
          <w:szCs w:val="24"/>
        </w:rPr>
        <w:t>D</w:t>
      </w:r>
      <w:r w:rsidR="00407B54" w:rsidRPr="000C4F66">
        <w:rPr>
          <w:rFonts w:ascii="Times New Roman" w:hAnsi="Times New Roman" w:cs="Times New Roman"/>
          <w:sz w:val="24"/>
          <w:szCs w:val="24"/>
        </w:rPr>
        <w:t xml:space="preserve">ecreto </w:t>
      </w:r>
      <w:r w:rsidRPr="000C4F66">
        <w:rPr>
          <w:rFonts w:ascii="Times New Roman" w:hAnsi="Times New Roman" w:cs="Times New Roman"/>
          <w:sz w:val="24"/>
          <w:szCs w:val="24"/>
        </w:rPr>
        <w:t>E</w:t>
      </w:r>
      <w:r w:rsidR="00F12E37" w:rsidRPr="000C4F66">
        <w:rPr>
          <w:rFonts w:ascii="Times New Roman" w:hAnsi="Times New Roman" w:cs="Times New Roman"/>
          <w:sz w:val="24"/>
          <w:szCs w:val="24"/>
        </w:rPr>
        <w:t xml:space="preserve">jecutivo </w:t>
      </w:r>
      <w:r w:rsidR="00407B54" w:rsidRPr="000C4F66">
        <w:rPr>
          <w:rFonts w:ascii="Times New Roman" w:hAnsi="Times New Roman" w:cs="Times New Roman"/>
          <w:sz w:val="24"/>
          <w:szCs w:val="24"/>
        </w:rPr>
        <w:t>Nº</w:t>
      </w:r>
      <w:r w:rsidRPr="000C4F66">
        <w:rPr>
          <w:rFonts w:ascii="Times New Roman" w:hAnsi="Times New Roman" w:cs="Times New Roman"/>
          <w:sz w:val="24"/>
          <w:szCs w:val="24"/>
        </w:rPr>
        <w:t>41103-MEP, Reglamento de Requerimientos de Diseño Arquitectónico sobre Edificios para la Educación Pública y Privada en Costa Rica.</w:t>
      </w:r>
    </w:p>
    <w:p w14:paraId="4B117C73" w14:textId="5BF9B3B4" w:rsidR="0018359E" w:rsidRPr="000C4F66" w:rsidRDefault="0018359E" w:rsidP="0088416B">
      <w:pPr>
        <w:pStyle w:val="Prrafodelista"/>
        <w:numPr>
          <w:ilvl w:val="0"/>
          <w:numId w:val="5"/>
        </w:numPr>
        <w:spacing w:after="0" w:line="240" w:lineRule="auto"/>
        <w:ind w:left="567" w:hanging="283"/>
        <w:jc w:val="both"/>
        <w:rPr>
          <w:rFonts w:ascii="Times New Roman" w:hAnsi="Times New Roman" w:cs="Times New Roman"/>
          <w:sz w:val="24"/>
          <w:szCs w:val="24"/>
        </w:rPr>
      </w:pPr>
      <w:r w:rsidRPr="000C4F66">
        <w:rPr>
          <w:rFonts w:ascii="Times New Roman" w:hAnsi="Times New Roman" w:cs="Times New Roman"/>
          <w:sz w:val="24"/>
          <w:szCs w:val="24"/>
        </w:rPr>
        <w:t>Alcance N°62, Gaceta N°54, Requisitos para la Aprobación de Planos e Infraestructura Física Instituciones Educativas Privadas.</w:t>
      </w:r>
    </w:p>
    <w:p w14:paraId="156FE1CD" w14:textId="77777777" w:rsidR="0018359E" w:rsidRPr="000C4F66" w:rsidRDefault="0018359E" w:rsidP="0088416B">
      <w:pPr>
        <w:pStyle w:val="Prrafodelista"/>
        <w:spacing w:after="0" w:line="240" w:lineRule="auto"/>
        <w:ind w:left="567"/>
        <w:jc w:val="both"/>
        <w:rPr>
          <w:rFonts w:ascii="Times New Roman" w:hAnsi="Times New Roman" w:cs="Times New Roman"/>
          <w:sz w:val="24"/>
          <w:szCs w:val="24"/>
        </w:rPr>
      </w:pPr>
    </w:p>
    <w:p w14:paraId="46236E04" w14:textId="77777777" w:rsidR="0027258B" w:rsidRPr="000C4F66" w:rsidRDefault="0027258B" w:rsidP="0088416B">
      <w:pPr>
        <w:pStyle w:val="Ttulo3"/>
        <w:spacing w:before="0"/>
        <w:jc w:val="both"/>
        <w:rPr>
          <w:rFonts w:cs="Times New Roman"/>
        </w:rPr>
      </w:pPr>
      <w:bookmarkStart w:id="7" w:name="_Toc50103041"/>
      <w:r w:rsidRPr="000C4F66">
        <w:rPr>
          <w:rFonts w:cs="Times New Roman"/>
        </w:rPr>
        <w:t>1.3.3 Antecedentes</w:t>
      </w:r>
      <w:bookmarkEnd w:id="7"/>
    </w:p>
    <w:p w14:paraId="79DA978A" w14:textId="4786F61C" w:rsidR="00CC4647" w:rsidRPr="000C4F66" w:rsidRDefault="00E85E73" w:rsidP="0088416B">
      <w:pPr>
        <w:jc w:val="both"/>
        <w:rPr>
          <w:lang w:val="es-CR" w:eastAsia="es-CR"/>
        </w:rPr>
      </w:pPr>
      <w:r w:rsidRPr="000C4F66">
        <w:t xml:space="preserve">El proceso de aval de infraestructura de Centros Educativos Privados se norma de acuerdo con </w:t>
      </w:r>
      <w:r w:rsidR="00F12E37" w:rsidRPr="000C4F66">
        <w:t xml:space="preserve">lo establecido en </w:t>
      </w:r>
      <w:r w:rsidRPr="000C4F66">
        <w:t xml:space="preserve">el </w:t>
      </w:r>
      <w:r w:rsidR="0018359E" w:rsidRPr="000C4F66">
        <w:t>D</w:t>
      </w:r>
      <w:r w:rsidR="00F12E37" w:rsidRPr="000C4F66">
        <w:t xml:space="preserve">ecreto </w:t>
      </w:r>
      <w:r w:rsidR="0018359E" w:rsidRPr="000C4F66">
        <w:t>E</w:t>
      </w:r>
      <w:r w:rsidR="00F12E37" w:rsidRPr="000C4F66">
        <w:t>jecutivo Nº</w:t>
      </w:r>
      <w:r w:rsidR="0018359E" w:rsidRPr="000C4F66">
        <w:t xml:space="preserve">41103 </w:t>
      </w:r>
      <w:r w:rsidR="0046188A" w:rsidRPr="000C4F66">
        <w:t>Reglamento de Requerimientos de Diseño Arquitectónico sobre Edificios para la Educación Pública y Privada en Costa Rica.</w:t>
      </w:r>
      <w:r w:rsidRPr="000C4F66">
        <w:rPr>
          <w:lang w:val="es-CR" w:eastAsia="es-CR"/>
        </w:rPr>
        <w:t xml:space="preserve"> </w:t>
      </w:r>
    </w:p>
    <w:p w14:paraId="2B6B2F67" w14:textId="77777777" w:rsidR="00CC4647" w:rsidRPr="000C4F66" w:rsidRDefault="00CC4647" w:rsidP="0088416B">
      <w:pPr>
        <w:jc w:val="both"/>
        <w:rPr>
          <w:lang w:val="es-CR" w:eastAsia="es-CR"/>
        </w:rPr>
      </w:pPr>
    </w:p>
    <w:p w14:paraId="0B8BC919" w14:textId="6ECB536D" w:rsidR="00F12E37" w:rsidRPr="000C4F66" w:rsidRDefault="00F12E37" w:rsidP="0088416B">
      <w:pPr>
        <w:jc w:val="both"/>
        <w:rPr>
          <w:lang w:val="es-CR" w:eastAsia="es-CR"/>
        </w:rPr>
      </w:pPr>
      <w:r w:rsidRPr="000C4F66">
        <w:rPr>
          <w:lang w:val="es-CR" w:eastAsia="es-CR"/>
        </w:rPr>
        <w:t xml:space="preserve">Es importante señalar </w:t>
      </w:r>
      <w:r w:rsidR="00FC6A0C" w:rsidRPr="000C4F66">
        <w:rPr>
          <w:lang w:val="es-CR" w:eastAsia="es-CR"/>
        </w:rPr>
        <w:t>que,</w:t>
      </w:r>
      <w:r w:rsidR="00E85E73" w:rsidRPr="000C4F66">
        <w:rPr>
          <w:lang w:val="es-CR" w:eastAsia="es-CR"/>
        </w:rPr>
        <w:t xml:space="preserve"> en el año 2012, se le asignó por parte del superior jerárquico al Departamento de Invest</w:t>
      </w:r>
      <w:r w:rsidRPr="000C4F66">
        <w:rPr>
          <w:lang w:val="es-CR" w:eastAsia="es-CR"/>
        </w:rPr>
        <w:t xml:space="preserve">igación de la </w:t>
      </w:r>
      <w:r w:rsidR="00195829">
        <w:rPr>
          <w:lang w:val="es-CR" w:eastAsia="es-CR"/>
        </w:rPr>
        <w:t>DIE</w:t>
      </w:r>
      <w:r w:rsidRPr="000C4F66">
        <w:rPr>
          <w:lang w:val="es-CR" w:eastAsia="es-CR"/>
        </w:rPr>
        <w:t xml:space="preserve">, realizar </w:t>
      </w:r>
      <w:r w:rsidR="00740336">
        <w:rPr>
          <w:lang w:val="es-CR" w:eastAsia="es-CR"/>
        </w:rPr>
        <w:t>ese proceso.</w:t>
      </w:r>
    </w:p>
    <w:p w14:paraId="6329A119" w14:textId="678ADC0C" w:rsidR="00361E93" w:rsidRPr="000C4F66" w:rsidRDefault="00F12E37" w:rsidP="0088416B">
      <w:pPr>
        <w:jc w:val="both"/>
        <w:rPr>
          <w:bCs/>
        </w:rPr>
      </w:pPr>
      <w:r w:rsidRPr="000C4F66">
        <w:rPr>
          <w:lang w:val="es-CR" w:eastAsia="es-CR"/>
        </w:rPr>
        <w:lastRenderedPageBreak/>
        <w:t xml:space="preserve">Por otra parte, </w:t>
      </w:r>
      <w:r w:rsidR="00361E93" w:rsidRPr="000C4F66">
        <w:rPr>
          <w:lang w:val="es-CR" w:eastAsia="es-CR"/>
        </w:rPr>
        <w:t>mediante</w:t>
      </w:r>
      <w:r w:rsidR="00E707F0" w:rsidRPr="000C4F66">
        <w:rPr>
          <w:bCs/>
        </w:rPr>
        <w:t xml:space="preserve"> oficio DVM-A-</w:t>
      </w:r>
      <w:r w:rsidR="00195829">
        <w:rPr>
          <w:bCs/>
        </w:rPr>
        <w:t>DIE</w:t>
      </w:r>
      <w:r w:rsidR="00E707F0" w:rsidRPr="000C4F66">
        <w:rPr>
          <w:bCs/>
        </w:rPr>
        <w:t xml:space="preserve">-1384-2019, de fecha 20 de setiembre del 2019, la </w:t>
      </w:r>
      <w:r w:rsidRPr="000C4F66">
        <w:rPr>
          <w:bCs/>
        </w:rPr>
        <w:t xml:space="preserve">Arq. Catalina Salas Hernández, </w:t>
      </w:r>
      <w:r w:rsidR="00FC6A0C" w:rsidRPr="000C4F66">
        <w:rPr>
          <w:bCs/>
        </w:rPr>
        <w:t>directora</w:t>
      </w:r>
      <w:r w:rsidR="00E707F0" w:rsidRPr="000C4F66">
        <w:rPr>
          <w:bCs/>
        </w:rPr>
        <w:t xml:space="preserve"> de la </w:t>
      </w:r>
      <w:r w:rsidR="00195829">
        <w:rPr>
          <w:bCs/>
        </w:rPr>
        <w:t>DIE</w:t>
      </w:r>
      <w:r w:rsidR="00E707F0" w:rsidRPr="000C4F66">
        <w:rPr>
          <w:bCs/>
        </w:rPr>
        <w:t>, solicita</w:t>
      </w:r>
      <w:r w:rsidRPr="000C4F66">
        <w:rPr>
          <w:bCs/>
        </w:rPr>
        <w:t xml:space="preserve"> a la Auditoría Interna</w:t>
      </w:r>
      <w:r w:rsidR="00E707F0" w:rsidRPr="000C4F66">
        <w:rPr>
          <w:bCs/>
        </w:rPr>
        <w:t xml:space="preserve"> evaluar el proceso de atención y aval (aprobación) de infraestructura de Centros Educativos Privados, realizado por el Departamento de Investigación, así como los controles implementados para tales efectos. </w:t>
      </w:r>
    </w:p>
    <w:p w14:paraId="22AEF2B8" w14:textId="77777777" w:rsidR="00361E93" w:rsidRPr="000C4F66" w:rsidRDefault="00361E93" w:rsidP="0088416B">
      <w:pPr>
        <w:jc w:val="both"/>
        <w:rPr>
          <w:bCs/>
        </w:rPr>
      </w:pPr>
    </w:p>
    <w:p w14:paraId="46236E08" w14:textId="77777777" w:rsidR="00F97470" w:rsidRPr="000C4F66" w:rsidRDefault="00A15538" w:rsidP="0088416B">
      <w:pPr>
        <w:pStyle w:val="Ttulo3"/>
        <w:numPr>
          <w:ilvl w:val="1"/>
          <w:numId w:val="7"/>
        </w:numPr>
        <w:jc w:val="both"/>
        <w:rPr>
          <w:rFonts w:cs="Times New Roman"/>
        </w:rPr>
      </w:pPr>
      <w:bookmarkStart w:id="8" w:name="_Toc50103042"/>
      <w:r w:rsidRPr="000C4F66">
        <w:rPr>
          <w:rFonts w:cs="Times New Roman"/>
        </w:rPr>
        <w:t>Limitaciones</w:t>
      </w:r>
      <w:bookmarkEnd w:id="8"/>
    </w:p>
    <w:p w14:paraId="5CA01835" w14:textId="1399BC61" w:rsidR="00986E41" w:rsidRPr="000C4F66" w:rsidRDefault="00353C8B" w:rsidP="0088416B">
      <w:pPr>
        <w:tabs>
          <w:tab w:val="left" w:pos="567"/>
        </w:tabs>
        <w:jc w:val="both"/>
        <w:rPr>
          <w:bCs/>
        </w:rPr>
      </w:pPr>
      <w:bookmarkStart w:id="9" w:name="_Hlk36454516"/>
      <w:r w:rsidRPr="000C4F66">
        <w:rPr>
          <w:bCs/>
        </w:rPr>
        <w:t xml:space="preserve">Para la verificación y cumplimiento de los objetivos del estudio, se presentan limitaciones en cuanto a la información solicitada, ya que la </w:t>
      </w:r>
      <w:r w:rsidR="00195829">
        <w:rPr>
          <w:bCs/>
        </w:rPr>
        <w:t>DIE</w:t>
      </w:r>
      <w:r w:rsidRPr="000C4F66">
        <w:rPr>
          <w:bCs/>
        </w:rPr>
        <w:t xml:space="preserve"> se encuentra en proceso de reestructuración, la Jefatura del Departamento de Investigación cuenta con un permiso sin goce de sal</w:t>
      </w:r>
      <w:r w:rsidR="00F12E37" w:rsidRPr="000C4F66">
        <w:rPr>
          <w:bCs/>
        </w:rPr>
        <w:t xml:space="preserve">ario por un periodo de 6 meses desde </w:t>
      </w:r>
      <w:r w:rsidRPr="000C4F66">
        <w:rPr>
          <w:bCs/>
        </w:rPr>
        <w:t>el 14 de febrero, el Departamento no co</w:t>
      </w:r>
      <w:r w:rsidR="00740336">
        <w:rPr>
          <w:bCs/>
        </w:rPr>
        <w:t>ntaba con el apoyo secretarial,</w:t>
      </w:r>
      <w:r w:rsidRPr="000C4F66">
        <w:rPr>
          <w:bCs/>
        </w:rPr>
        <w:t xml:space="preserve"> el proceso del aval de infraestructura está a cargo de una </w:t>
      </w:r>
      <w:r w:rsidR="00CC4647" w:rsidRPr="000C4F66">
        <w:rPr>
          <w:bCs/>
        </w:rPr>
        <w:t xml:space="preserve">sola </w:t>
      </w:r>
      <w:r w:rsidR="00F12E37" w:rsidRPr="000C4F66">
        <w:rPr>
          <w:bCs/>
        </w:rPr>
        <w:t>funcionaria</w:t>
      </w:r>
      <w:r w:rsidRPr="000C4F66">
        <w:rPr>
          <w:bCs/>
        </w:rPr>
        <w:t>,</w:t>
      </w:r>
      <w:bookmarkEnd w:id="9"/>
      <w:r w:rsidR="00986E41" w:rsidRPr="000C4F66">
        <w:rPr>
          <w:bCs/>
        </w:rPr>
        <w:t xml:space="preserve"> y por último la </w:t>
      </w:r>
      <w:r w:rsidR="00740336">
        <w:rPr>
          <w:bCs/>
        </w:rPr>
        <w:t>situación de la P</w:t>
      </w:r>
      <w:r w:rsidR="00F12E37" w:rsidRPr="000C4F66">
        <w:rPr>
          <w:bCs/>
        </w:rPr>
        <w:t xml:space="preserve">andemia fue </w:t>
      </w:r>
      <w:r w:rsidR="00986E41" w:rsidRPr="000C4F66">
        <w:rPr>
          <w:bCs/>
        </w:rPr>
        <w:t xml:space="preserve">una limitante </w:t>
      </w:r>
      <w:r w:rsidR="00F12E37" w:rsidRPr="000C4F66">
        <w:rPr>
          <w:bCs/>
        </w:rPr>
        <w:t xml:space="preserve">respecto a </w:t>
      </w:r>
      <w:r w:rsidR="00CC4647" w:rsidRPr="000C4F66">
        <w:rPr>
          <w:bCs/>
        </w:rPr>
        <w:t>la obtención de los expe</w:t>
      </w:r>
      <w:r w:rsidR="00F12E37" w:rsidRPr="000C4F66">
        <w:rPr>
          <w:bCs/>
        </w:rPr>
        <w:t>dientes para su verificación</w:t>
      </w:r>
      <w:r w:rsidR="00740336">
        <w:rPr>
          <w:bCs/>
        </w:rPr>
        <w:t xml:space="preserve"> y un impedimento para realizar las vistas de campo</w:t>
      </w:r>
      <w:r w:rsidR="00F12E37" w:rsidRPr="000C4F66">
        <w:rPr>
          <w:bCs/>
        </w:rPr>
        <w:t>.</w:t>
      </w:r>
    </w:p>
    <w:p w14:paraId="46236E0A" w14:textId="77777777" w:rsidR="00AE7707" w:rsidRPr="000C4F66" w:rsidRDefault="00AE7707" w:rsidP="0088416B">
      <w:pPr>
        <w:jc w:val="both"/>
      </w:pPr>
    </w:p>
    <w:p w14:paraId="46236E0B" w14:textId="2566A304" w:rsidR="00453D12" w:rsidRPr="000C4F66" w:rsidRDefault="00453D12" w:rsidP="0088416B">
      <w:pPr>
        <w:pStyle w:val="Ttulo2"/>
        <w:spacing w:before="0" w:beforeAutospacing="0" w:after="0" w:afterAutospacing="0"/>
        <w:jc w:val="both"/>
        <w:rPr>
          <w:szCs w:val="24"/>
        </w:rPr>
      </w:pPr>
      <w:bookmarkStart w:id="10" w:name="_Toc50103043"/>
      <w:r w:rsidRPr="000C4F66">
        <w:rPr>
          <w:szCs w:val="24"/>
        </w:rPr>
        <w:t>2. HALLAZGOS</w:t>
      </w:r>
      <w:bookmarkEnd w:id="10"/>
      <w:r w:rsidRPr="000C4F66">
        <w:rPr>
          <w:szCs w:val="24"/>
        </w:rPr>
        <w:t xml:space="preserve"> </w:t>
      </w:r>
    </w:p>
    <w:p w14:paraId="46236E0C" w14:textId="77777777" w:rsidR="00AE7707" w:rsidRPr="000C4F66" w:rsidRDefault="00AE7707" w:rsidP="0088416B">
      <w:pPr>
        <w:jc w:val="both"/>
      </w:pPr>
    </w:p>
    <w:p w14:paraId="63434D85" w14:textId="2B7CD897" w:rsidR="00313D5C" w:rsidRPr="000C4F66" w:rsidRDefault="00A56D94" w:rsidP="00EF29DD">
      <w:pPr>
        <w:pStyle w:val="Encabezado2"/>
        <w:numPr>
          <w:ilvl w:val="0"/>
          <w:numId w:val="0"/>
        </w:numPr>
        <w:ind w:left="426" w:hanging="426"/>
        <w:rPr>
          <w:rFonts w:ascii="Times New Roman" w:hAnsi="Times New Roman" w:cs="Times New Roman"/>
          <w:sz w:val="24"/>
          <w:szCs w:val="24"/>
        </w:rPr>
      </w:pPr>
      <w:bookmarkStart w:id="11" w:name="_Toc50103044"/>
      <w:r w:rsidRPr="000C4F66">
        <w:rPr>
          <w:rFonts w:ascii="Times New Roman" w:hAnsi="Times New Roman" w:cs="Times New Roman"/>
          <w:sz w:val="24"/>
          <w:szCs w:val="24"/>
        </w:rPr>
        <w:t xml:space="preserve">2.1 </w:t>
      </w:r>
      <w:r w:rsidR="00740336">
        <w:rPr>
          <w:rFonts w:ascii="Times New Roman" w:hAnsi="Times New Roman" w:cs="Times New Roman"/>
          <w:sz w:val="24"/>
          <w:szCs w:val="24"/>
        </w:rPr>
        <w:t>M</w:t>
      </w:r>
      <w:r w:rsidR="00F22E96" w:rsidRPr="000C4F66">
        <w:rPr>
          <w:rFonts w:ascii="Times New Roman" w:hAnsi="Times New Roman" w:cs="Times New Roman"/>
          <w:sz w:val="24"/>
          <w:szCs w:val="24"/>
        </w:rPr>
        <w:t xml:space="preserve">anuales de procedimientos </w:t>
      </w:r>
      <w:r w:rsidR="00393025">
        <w:rPr>
          <w:rFonts w:ascii="Times New Roman" w:hAnsi="Times New Roman" w:cs="Times New Roman"/>
          <w:sz w:val="24"/>
          <w:szCs w:val="24"/>
        </w:rPr>
        <w:t>aprobados</w:t>
      </w:r>
      <w:r w:rsidR="00F22E96" w:rsidRPr="000C4F66">
        <w:rPr>
          <w:rFonts w:ascii="Times New Roman" w:hAnsi="Times New Roman" w:cs="Times New Roman"/>
          <w:sz w:val="24"/>
          <w:szCs w:val="24"/>
        </w:rPr>
        <w:t xml:space="preserve"> y actualizados</w:t>
      </w:r>
      <w:bookmarkEnd w:id="11"/>
    </w:p>
    <w:p w14:paraId="3725A840" w14:textId="77777777" w:rsidR="00EF29DD" w:rsidRPr="000C4F66" w:rsidRDefault="00EF29DD" w:rsidP="00EF29DD">
      <w:pPr>
        <w:rPr>
          <w:lang w:eastAsia="es-ES"/>
        </w:rPr>
      </w:pPr>
    </w:p>
    <w:p w14:paraId="15183FE5" w14:textId="534AB1BE" w:rsidR="00EF29DD" w:rsidRPr="000C4F66" w:rsidRDefault="00740336" w:rsidP="00EF29DD">
      <w:pPr>
        <w:jc w:val="both"/>
        <w:rPr>
          <w:lang w:val="es-CR" w:eastAsia="es-CR"/>
        </w:rPr>
      </w:pPr>
      <w:r>
        <w:rPr>
          <w:lang w:val="es-CR" w:eastAsia="es-CR"/>
        </w:rPr>
        <w:t>E</w:t>
      </w:r>
      <w:r w:rsidR="00EF29DD" w:rsidRPr="000C4F66">
        <w:rPr>
          <w:lang w:val="es-CR" w:eastAsia="es-CR"/>
        </w:rPr>
        <w:t>n el año 2012, se le asignó por parte del superior jerárquico al Departamento de Invest</w:t>
      </w:r>
      <w:r>
        <w:rPr>
          <w:lang w:val="es-CR" w:eastAsia="es-CR"/>
        </w:rPr>
        <w:t>igación realizar el Proceso de a</w:t>
      </w:r>
      <w:r w:rsidR="00EF29DD" w:rsidRPr="000C4F66">
        <w:rPr>
          <w:lang w:val="es-CR" w:eastAsia="es-CR"/>
        </w:rPr>
        <w:t>val de aprobación de infraestructura de Centros Educativos Privados.</w:t>
      </w:r>
    </w:p>
    <w:p w14:paraId="5E57FDD8" w14:textId="77777777" w:rsidR="00EF29DD" w:rsidRPr="000C4F66" w:rsidRDefault="00EF29DD" w:rsidP="00EF29DD">
      <w:pPr>
        <w:jc w:val="both"/>
        <w:rPr>
          <w:lang w:val="es-CR" w:eastAsia="es-CR"/>
        </w:rPr>
      </w:pPr>
    </w:p>
    <w:p w14:paraId="70B23683" w14:textId="1C28C6E0" w:rsidR="00EF29DD" w:rsidRPr="000C4F66" w:rsidRDefault="00393025" w:rsidP="00EF29DD">
      <w:pPr>
        <w:jc w:val="both"/>
        <w:rPr>
          <w:lang w:val="es-CR" w:eastAsia="es-CR"/>
        </w:rPr>
      </w:pPr>
      <w:r>
        <w:rPr>
          <w:lang w:val="es-CR" w:eastAsia="es-CR"/>
        </w:rPr>
        <w:t xml:space="preserve">En la revisión efectuada se detectó que a la fecha </w:t>
      </w:r>
      <w:r w:rsidRPr="000C4F66">
        <w:rPr>
          <w:lang w:val="es-CR" w:eastAsia="es-CR"/>
        </w:rPr>
        <w:t xml:space="preserve">no </w:t>
      </w:r>
      <w:r>
        <w:rPr>
          <w:lang w:val="es-CR" w:eastAsia="es-CR"/>
        </w:rPr>
        <w:t xml:space="preserve">se </w:t>
      </w:r>
      <w:r w:rsidRPr="000C4F66">
        <w:rPr>
          <w:lang w:val="es-CR" w:eastAsia="es-CR"/>
        </w:rPr>
        <w:t xml:space="preserve">cuenta con manuales de procedimientos </w:t>
      </w:r>
      <w:r>
        <w:rPr>
          <w:lang w:val="es-CR" w:eastAsia="es-CR"/>
        </w:rPr>
        <w:t>actualizados y aprobados</w:t>
      </w:r>
      <w:r w:rsidRPr="000C4F66">
        <w:rPr>
          <w:lang w:val="es-CR" w:eastAsia="es-CR"/>
        </w:rPr>
        <w:t xml:space="preserve"> </w:t>
      </w:r>
      <w:r>
        <w:rPr>
          <w:lang w:val="es-CR" w:eastAsia="es-CR"/>
        </w:rPr>
        <w:t xml:space="preserve">de acuerdo </w:t>
      </w:r>
      <w:r w:rsidR="00141796">
        <w:rPr>
          <w:lang w:val="es-CR" w:eastAsia="es-CR"/>
        </w:rPr>
        <w:t>con los</w:t>
      </w:r>
      <w:r w:rsidR="00EF29DD" w:rsidRPr="000C4F66">
        <w:rPr>
          <w:lang w:val="es-CR" w:eastAsia="es-CR"/>
        </w:rPr>
        <w:t xml:space="preserve"> lineamientos establecidos por la Dirección de Planificación </w:t>
      </w:r>
      <w:r w:rsidR="00FB28E1">
        <w:rPr>
          <w:lang w:val="es-CR" w:eastAsia="es-CR"/>
        </w:rPr>
        <w:t xml:space="preserve">Institucional </w:t>
      </w:r>
      <w:r w:rsidR="00EF29DD" w:rsidRPr="000C4F66">
        <w:rPr>
          <w:lang w:val="es-CR" w:eastAsia="es-CR"/>
        </w:rPr>
        <w:t>del M</w:t>
      </w:r>
      <w:r w:rsidR="00511550">
        <w:rPr>
          <w:lang w:val="es-CR" w:eastAsia="es-CR"/>
        </w:rPr>
        <w:t>inisterio de Educación Pública.</w:t>
      </w:r>
    </w:p>
    <w:p w14:paraId="7FE220C5" w14:textId="77777777" w:rsidR="00EF29DD" w:rsidRPr="000C4F66" w:rsidRDefault="00EF29DD" w:rsidP="00EF29DD">
      <w:pPr>
        <w:jc w:val="both"/>
        <w:rPr>
          <w:lang w:val="es-CR" w:eastAsia="es-CR"/>
        </w:rPr>
      </w:pPr>
    </w:p>
    <w:p w14:paraId="32E025DE" w14:textId="15296480" w:rsidR="00393025" w:rsidRPr="000C4F66" w:rsidRDefault="00FB28E1" w:rsidP="00393025">
      <w:pPr>
        <w:jc w:val="both"/>
        <w:rPr>
          <w:lang w:val="es-CR" w:eastAsia="es-CR"/>
        </w:rPr>
      </w:pPr>
      <w:r>
        <w:rPr>
          <w:lang w:val="es-CR" w:eastAsia="es-CR"/>
        </w:rPr>
        <w:t>En el 2016</w:t>
      </w:r>
      <w:r w:rsidR="00393025">
        <w:rPr>
          <w:lang w:val="es-CR" w:eastAsia="es-CR"/>
        </w:rPr>
        <w:t>,</w:t>
      </w:r>
      <w:r>
        <w:rPr>
          <w:lang w:val="es-CR" w:eastAsia="es-CR"/>
        </w:rPr>
        <w:t xml:space="preserve"> </w:t>
      </w:r>
      <w:r w:rsidR="000B0E53">
        <w:rPr>
          <w:lang w:val="es-CR" w:eastAsia="es-CR"/>
        </w:rPr>
        <w:t xml:space="preserve">la </w:t>
      </w:r>
      <w:r w:rsidR="00195829">
        <w:rPr>
          <w:lang w:val="es-CR" w:eastAsia="es-CR"/>
        </w:rPr>
        <w:t>DIE</w:t>
      </w:r>
      <w:r w:rsidR="000B0E53">
        <w:rPr>
          <w:lang w:val="es-CR" w:eastAsia="es-CR"/>
        </w:rPr>
        <w:t xml:space="preserve"> elaboró</w:t>
      </w:r>
      <w:r w:rsidR="00EF29DD" w:rsidRPr="000C4F66">
        <w:rPr>
          <w:lang w:val="es-CR" w:eastAsia="es-CR"/>
        </w:rPr>
        <w:t xml:space="preserve"> </w:t>
      </w:r>
      <w:r w:rsidR="00393025">
        <w:rPr>
          <w:lang w:val="es-CR" w:eastAsia="es-CR"/>
        </w:rPr>
        <w:t>un</w:t>
      </w:r>
      <w:r w:rsidR="00EF29DD" w:rsidRPr="000C4F66">
        <w:rPr>
          <w:lang w:val="es-CR" w:eastAsia="es-CR"/>
        </w:rPr>
        <w:t xml:space="preserve"> borrador de los manuales de procedimientos, sin embargo, </w:t>
      </w:r>
      <w:r w:rsidR="00393025">
        <w:rPr>
          <w:lang w:val="es-CR" w:eastAsia="es-CR"/>
        </w:rPr>
        <w:t xml:space="preserve">aún no se han revisado y aprobado </w:t>
      </w:r>
      <w:r w:rsidR="00393025" w:rsidRPr="000C4F66">
        <w:rPr>
          <w:lang w:val="es-CR" w:eastAsia="es-CR"/>
        </w:rPr>
        <w:t xml:space="preserve">por las instancias competentes, en este caso por la Dirección </w:t>
      </w:r>
      <w:r w:rsidR="00393025">
        <w:rPr>
          <w:lang w:val="es-CR" w:eastAsia="es-CR"/>
        </w:rPr>
        <w:t xml:space="preserve">de Planificación Institucional. No obstante, </w:t>
      </w:r>
      <w:r w:rsidR="00393025" w:rsidRPr="000C4F66">
        <w:rPr>
          <w:lang w:val="es-CR" w:eastAsia="es-CR"/>
        </w:rPr>
        <w:t xml:space="preserve">se </w:t>
      </w:r>
      <w:r w:rsidR="005D37B3">
        <w:rPr>
          <w:lang w:val="es-CR" w:eastAsia="es-CR"/>
        </w:rPr>
        <w:t>utilizan</w:t>
      </w:r>
      <w:r w:rsidR="00393025" w:rsidRPr="000C4F66">
        <w:rPr>
          <w:lang w:val="es-CR" w:eastAsia="es-CR"/>
        </w:rPr>
        <w:t xml:space="preserve"> a lo interno</w:t>
      </w:r>
      <w:r w:rsidR="005D37B3">
        <w:rPr>
          <w:lang w:val="es-CR" w:eastAsia="es-CR"/>
        </w:rPr>
        <w:t xml:space="preserve"> en el tanto se cuente con un documento aprobado.</w:t>
      </w:r>
    </w:p>
    <w:p w14:paraId="7141B983" w14:textId="77777777" w:rsidR="000B0E53" w:rsidRDefault="000B0E53" w:rsidP="00EF29DD">
      <w:pPr>
        <w:jc w:val="both"/>
        <w:rPr>
          <w:lang w:val="es-CR" w:eastAsia="es-CR"/>
        </w:rPr>
      </w:pPr>
    </w:p>
    <w:p w14:paraId="443117B5" w14:textId="7AE4F974" w:rsidR="00EF29DD" w:rsidRPr="000C4F66" w:rsidRDefault="005D37B3" w:rsidP="00EF29DD">
      <w:pPr>
        <w:jc w:val="both"/>
        <w:rPr>
          <w:lang w:val="es-CR" w:eastAsia="es-CR"/>
        </w:rPr>
      </w:pPr>
      <w:r>
        <w:rPr>
          <w:lang w:val="es-CR" w:eastAsia="es-CR"/>
        </w:rPr>
        <w:t xml:space="preserve">Es importante considerar que actualmente la </w:t>
      </w:r>
      <w:r w:rsidR="00195829">
        <w:rPr>
          <w:lang w:val="es-CR" w:eastAsia="es-CR"/>
        </w:rPr>
        <w:t>DIE</w:t>
      </w:r>
      <w:r w:rsidR="00EF29DD" w:rsidRPr="000C4F66">
        <w:rPr>
          <w:lang w:val="es-CR" w:eastAsia="es-CR"/>
        </w:rPr>
        <w:t xml:space="preserve"> </w:t>
      </w:r>
      <w:r>
        <w:rPr>
          <w:lang w:val="es-CR" w:eastAsia="es-CR"/>
        </w:rPr>
        <w:t xml:space="preserve">se encuentra en proceso de reestructuración, el cual </w:t>
      </w:r>
      <w:r w:rsidR="00D11877">
        <w:rPr>
          <w:lang w:val="es-CR" w:eastAsia="es-CR"/>
        </w:rPr>
        <w:t>de acuerdo con</w:t>
      </w:r>
      <w:r>
        <w:rPr>
          <w:lang w:val="es-CR" w:eastAsia="es-CR"/>
        </w:rPr>
        <w:t xml:space="preserve"> lo indicado deberá finalizar el próximo 17 de agosto,</w:t>
      </w:r>
      <w:r w:rsidR="00EF29DD" w:rsidRPr="000C4F66">
        <w:rPr>
          <w:lang w:val="es-CR" w:eastAsia="es-CR"/>
        </w:rPr>
        <w:t xml:space="preserve"> </w:t>
      </w:r>
      <w:r>
        <w:rPr>
          <w:lang w:val="es-CR" w:eastAsia="es-CR"/>
        </w:rPr>
        <w:t>por lo que para ese momento debería contarse con procedimientos claros aprobados.</w:t>
      </w:r>
    </w:p>
    <w:p w14:paraId="0687FA03" w14:textId="77777777" w:rsidR="00D936E0" w:rsidRPr="000C4F66" w:rsidRDefault="00D936E0" w:rsidP="0088416B">
      <w:pPr>
        <w:jc w:val="both"/>
      </w:pPr>
    </w:p>
    <w:p w14:paraId="2A5107AB" w14:textId="189EE01D" w:rsidR="00D936E0" w:rsidRPr="009509CF" w:rsidRDefault="005D37B3" w:rsidP="0088416B">
      <w:pPr>
        <w:jc w:val="both"/>
        <w:rPr>
          <w:i/>
          <w:iCs/>
        </w:rPr>
      </w:pPr>
      <w:r>
        <w:t>Al respecto</w:t>
      </w:r>
      <w:r w:rsidR="002D64F5">
        <w:t xml:space="preserve"> la </w:t>
      </w:r>
      <w:r w:rsidR="002D64F5" w:rsidRPr="000C4F66">
        <w:t xml:space="preserve">Ley </w:t>
      </w:r>
      <w:r w:rsidR="002D64F5">
        <w:t xml:space="preserve">General de Control Interno </w:t>
      </w:r>
      <w:r w:rsidR="002D64F5" w:rsidRPr="000C4F66">
        <w:t xml:space="preserve">N°8292, </w:t>
      </w:r>
      <w:r w:rsidR="002D64F5">
        <w:t xml:space="preserve">en su </w:t>
      </w:r>
      <w:r w:rsidR="00A755FF" w:rsidRPr="000C4F66">
        <w:t xml:space="preserve">Artículo 15 –Actividades de control-, </w:t>
      </w:r>
      <w:r w:rsidR="002D64F5">
        <w:t>s</w:t>
      </w:r>
      <w:r w:rsidR="00A755FF" w:rsidRPr="000C4F66">
        <w:t xml:space="preserve">eñala en el </w:t>
      </w:r>
      <w:r w:rsidR="00A755FF" w:rsidRPr="002D64F5">
        <w:rPr>
          <w:iCs/>
        </w:rPr>
        <w:t>inciso</w:t>
      </w:r>
      <w:r w:rsidR="002D64F5" w:rsidRPr="002D64F5">
        <w:rPr>
          <w:iCs/>
        </w:rPr>
        <w:t xml:space="preserve"> </w:t>
      </w:r>
      <w:r w:rsidR="00A755FF" w:rsidRPr="002D64F5">
        <w:rPr>
          <w:iCs/>
        </w:rPr>
        <w:t>a)</w:t>
      </w:r>
      <w:r w:rsidR="002D64F5" w:rsidRPr="002D64F5">
        <w:rPr>
          <w:iCs/>
        </w:rPr>
        <w:t xml:space="preserve"> lo siguiente:</w:t>
      </w:r>
      <w:r w:rsidR="00A755FF" w:rsidRPr="000C4F66">
        <w:rPr>
          <w:i/>
          <w:iCs/>
        </w:rPr>
        <w:t xml:space="preserve"> </w:t>
      </w:r>
      <w:r w:rsidR="002D64F5">
        <w:rPr>
          <w:i/>
          <w:iCs/>
        </w:rPr>
        <w:t>a)</w:t>
      </w:r>
      <w:r>
        <w:rPr>
          <w:i/>
          <w:iCs/>
        </w:rPr>
        <w:t xml:space="preserve"> Documentar</w:t>
      </w:r>
      <w:r w:rsidR="00D936E0" w:rsidRPr="000C4F66">
        <w:rPr>
          <w:i/>
          <w:iCs/>
        </w:rPr>
        <w:t xml:space="preserve">, mantener actualizados y divulgar internamente, las políticas, las normas y los procedimientos de control que garanticen el cumplimiento del sistema de control interno institucional y la prevención de todo aspecto que conlleve a desviar los objetivos y las metas trazados por la institución en el desempeño de sus funciones. </w:t>
      </w:r>
    </w:p>
    <w:p w14:paraId="1D522336" w14:textId="46B69E01" w:rsidR="007C4CA4" w:rsidRDefault="00141796" w:rsidP="0088416B">
      <w:pPr>
        <w:jc w:val="both"/>
        <w:rPr>
          <w:i/>
          <w:iCs/>
        </w:rPr>
      </w:pPr>
      <w:r>
        <w:t>Además,</w:t>
      </w:r>
      <w:r w:rsidR="002D64F5">
        <w:t xml:space="preserve"> el mismo artículo </w:t>
      </w:r>
      <w:r w:rsidR="00D936E0" w:rsidRPr="000C4F66">
        <w:t xml:space="preserve">en el inciso b) </w:t>
      </w:r>
      <w:r w:rsidR="00B263B7">
        <w:t>se indica como deber del jerarca y los titulares subordinados</w:t>
      </w:r>
      <w:r w:rsidR="002D64F5">
        <w:t xml:space="preserve">: </w:t>
      </w:r>
      <w:r w:rsidR="00D936E0" w:rsidRPr="000C4F66">
        <w:rPr>
          <w:i/>
          <w:iCs/>
        </w:rPr>
        <w:t xml:space="preserve">Documentar, mantener actualizados y divulgar internamente tanto las </w:t>
      </w:r>
      <w:r w:rsidR="00D936E0" w:rsidRPr="000C4F66">
        <w:rPr>
          <w:i/>
          <w:iCs/>
        </w:rPr>
        <w:lastRenderedPageBreak/>
        <w:t>políticas como los procedimientos que definan claramente, entre otros asuntos</w:t>
      </w:r>
      <w:r w:rsidR="00B263B7">
        <w:rPr>
          <w:i/>
          <w:iCs/>
        </w:rPr>
        <w:t>, los siguientes:</w:t>
      </w:r>
    </w:p>
    <w:p w14:paraId="6DB3DF85" w14:textId="77777777" w:rsidR="00B263B7" w:rsidRDefault="00B263B7" w:rsidP="0088416B">
      <w:pPr>
        <w:jc w:val="both"/>
        <w:rPr>
          <w:i/>
          <w:iCs/>
        </w:rPr>
      </w:pPr>
    </w:p>
    <w:p w14:paraId="5B54073F" w14:textId="77777777" w:rsidR="00B263B7" w:rsidRDefault="00B263B7" w:rsidP="00B263B7">
      <w:pPr>
        <w:suppressAutoHyphens w:val="0"/>
        <w:ind w:left="567"/>
        <w:jc w:val="both"/>
        <w:rPr>
          <w:i/>
          <w:iCs/>
        </w:rPr>
      </w:pPr>
      <w:r w:rsidRPr="00B263B7">
        <w:rPr>
          <w:i/>
          <w:iCs/>
        </w:rPr>
        <w:t>i. La autoridad y responsabilidad de los funcionarios encargados de autorizar y aprobar las operaciones de la institución.</w:t>
      </w:r>
    </w:p>
    <w:p w14:paraId="3AFD36F8" w14:textId="77777777" w:rsidR="00B263B7" w:rsidRPr="00B263B7" w:rsidRDefault="00B263B7" w:rsidP="00B263B7">
      <w:pPr>
        <w:suppressAutoHyphens w:val="0"/>
        <w:ind w:left="567"/>
        <w:jc w:val="both"/>
        <w:rPr>
          <w:i/>
          <w:iCs/>
        </w:rPr>
      </w:pPr>
    </w:p>
    <w:p w14:paraId="41A6EBE8" w14:textId="77777777" w:rsidR="00B263B7" w:rsidRDefault="00B263B7" w:rsidP="00B263B7">
      <w:pPr>
        <w:suppressAutoHyphens w:val="0"/>
        <w:ind w:left="567"/>
        <w:jc w:val="both"/>
        <w:rPr>
          <w:i/>
          <w:iCs/>
        </w:rPr>
      </w:pPr>
      <w:r w:rsidRPr="00B263B7">
        <w:rPr>
          <w:i/>
          <w:iCs/>
        </w:rPr>
        <w:t>ii. La protección y conservación de todos los activos institucionales.</w:t>
      </w:r>
    </w:p>
    <w:p w14:paraId="5F4B4033" w14:textId="77777777" w:rsidR="00B263B7" w:rsidRPr="00B263B7" w:rsidRDefault="00B263B7" w:rsidP="00B263B7">
      <w:pPr>
        <w:suppressAutoHyphens w:val="0"/>
        <w:ind w:left="567"/>
        <w:jc w:val="both"/>
        <w:rPr>
          <w:i/>
          <w:iCs/>
        </w:rPr>
      </w:pPr>
    </w:p>
    <w:p w14:paraId="3BB4EBF6" w14:textId="77777777" w:rsidR="00B263B7" w:rsidRDefault="00B263B7" w:rsidP="00B263B7">
      <w:pPr>
        <w:suppressAutoHyphens w:val="0"/>
        <w:ind w:left="567"/>
        <w:jc w:val="both"/>
        <w:rPr>
          <w:i/>
          <w:iCs/>
        </w:rPr>
      </w:pPr>
      <w:r w:rsidRPr="00B263B7">
        <w:rPr>
          <w:i/>
          <w:iCs/>
        </w:rPr>
        <w:t>iii. El diseño y uso de documentos y registros que coadyuven en la anotación adecuada de las transacciones y los hechos significativos que se realicen en la institución. Los documentos y registros deberán ser administrados y mantenidos apropiadamente.</w:t>
      </w:r>
    </w:p>
    <w:p w14:paraId="64EAE04F" w14:textId="77777777" w:rsidR="00B263B7" w:rsidRPr="00B263B7" w:rsidRDefault="00B263B7" w:rsidP="00B263B7">
      <w:pPr>
        <w:suppressAutoHyphens w:val="0"/>
        <w:ind w:left="567"/>
        <w:jc w:val="both"/>
        <w:rPr>
          <w:i/>
          <w:iCs/>
        </w:rPr>
      </w:pPr>
    </w:p>
    <w:p w14:paraId="26CD1D8D" w14:textId="77777777" w:rsidR="00B263B7" w:rsidRDefault="00B263B7" w:rsidP="00B263B7">
      <w:pPr>
        <w:suppressAutoHyphens w:val="0"/>
        <w:ind w:left="567"/>
        <w:jc w:val="both"/>
        <w:rPr>
          <w:i/>
          <w:iCs/>
        </w:rPr>
      </w:pPr>
      <w:r w:rsidRPr="00B263B7">
        <w:rPr>
          <w:i/>
          <w:iCs/>
        </w:rPr>
        <w:t>iv. La conciliación periódica de registros, para verificar su exactitud y determinar y enmendar errores u omisiones que puedan haberse cometido.</w:t>
      </w:r>
    </w:p>
    <w:p w14:paraId="21AC133D" w14:textId="77777777" w:rsidR="00B263B7" w:rsidRPr="00B263B7" w:rsidRDefault="00B263B7" w:rsidP="00B263B7">
      <w:pPr>
        <w:suppressAutoHyphens w:val="0"/>
        <w:ind w:left="567"/>
        <w:jc w:val="both"/>
        <w:rPr>
          <w:i/>
          <w:iCs/>
        </w:rPr>
      </w:pPr>
    </w:p>
    <w:p w14:paraId="25F37441" w14:textId="77777777" w:rsidR="00B263B7" w:rsidRPr="00B263B7" w:rsidRDefault="00B263B7" w:rsidP="00B263B7">
      <w:pPr>
        <w:suppressAutoHyphens w:val="0"/>
        <w:ind w:left="567"/>
        <w:jc w:val="both"/>
        <w:rPr>
          <w:i/>
          <w:iCs/>
        </w:rPr>
      </w:pPr>
      <w:r w:rsidRPr="00B263B7">
        <w:rPr>
          <w:i/>
          <w:iCs/>
        </w:rPr>
        <w:t>v. Los controles generales comunes a todos los sistemas de información computarizados y los controles de aplicación específicos para el procesamiento de datos con software de aplicación.</w:t>
      </w:r>
    </w:p>
    <w:p w14:paraId="21B0AB28" w14:textId="77777777" w:rsidR="00B263B7" w:rsidRDefault="00B263B7" w:rsidP="00A0770D">
      <w:pPr>
        <w:jc w:val="both"/>
      </w:pPr>
    </w:p>
    <w:p w14:paraId="5286FD0A" w14:textId="05ADF5AB" w:rsidR="00A0770D" w:rsidRPr="000C4F66" w:rsidRDefault="00A0770D" w:rsidP="00A0770D">
      <w:pPr>
        <w:jc w:val="both"/>
        <w:rPr>
          <w:color w:val="000000"/>
          <w:lang w:val="es-US"/>
        </w:rPr>
      </w:pPr>
      <w:r w:rsidRPr="000C4F66">
        <w:t xml:space="preserve">El no contar en el Departamento de Investigación con </w:t>
      </w:r>
      <w:r w:rsidR="00B263B7">
        <w:t>un</w:t>
      </w:r>
      <w:r w:rsidRPr="000C4F66">
        <w:t xml:space="preserve"> Manual de procedimientos debidamente aprobado, no permite establecer responsabilidades </w:t>
      </w:r>
      <w:r w:rsidR="00B263B7">
        <w:t>por incumplimientos</w:t>
      </w:r>
      <w:r w:rsidR="002D64F5">
        <w:t>,</w:t>
      </w:r>
      <w:r w:rsidRPr="000C4F66">
        <w:t xml:space="preserve"> </w:t>
      </w:r>
      <w:r w:rsidR="002D64F5">
        <w:t xml:space="preserve">lo </w:t>
      </w:r>
      <w:r w:rsidR="00B263B7">
        <w:t>que</w:t>
      </w:r>
      <w:r w:rsidR="002D64F5">
        <w:t xml:space="preserve"> </w:t>
      </w:r>
      <w:r w:rsidR="00B263B7">
        <w:t xml:space="preserve">podría </w:t>
      </w:r>
      <w:r w:rsidR="002D64F5">
        <w:t>genera</w:t>
      </w:r>
      <w:r w:rsidR="00B263B7">
        <w:t>r</w:t>
      </w:r>
      <w:r w:rsidR="002D64F5">
        <w:t xml:space="preserve"> que s</w:t>
      </w:r>
      <w:r w:rsidRPr="000C4F66">
        <w:t xml:space="preserve">e realicen </w:t>
      </w:r>
      <w:r w:rsidR="002D64F5">
        <w:t>actividades en forma errónea y que</w:t>
      </w:r>
      <w:r w:rsidRPr="000C4F66">
        <w:t xml:space="preserve"> los funcionario</w:t>
      </w:r>
      <w:r w:rsidR="002D64F5">
        <w:t xml:space="preserve">s trabajen sin ningún criterio y </w:t>
      </w:r>
      <w:r w:rsidRPr="000C4F66">
        <w:t>secuen</w:t>
      </w:r>
      <w:r w:rsidR="002D64F5">
        <w:t xml:space="preserve">cia en las mismas. </w:t>
      </w:r>
      <w:r w:rsidRPr="000C4F66">
        <w:rPr>
          <w:color w:val="000000"/>
          <w:lang w:val="es-US"/>
        </w:rPr>
        <w:t xml:space="preserve">Además, </w:t>
      </w:r>
      <w:r w:rsidR="00802DFE">
        <w:rPr>
          <w:color w:val="000000"/>
          <w:lang w:val="es-US"/>
        </w:rPr>
        <w:t>no permite</w:t>
      </w:r>
      <w:r w:rsidR="00B263B7">
        <w:rPr>
          <w:color w:val="000000"/>
          <w:lang w:val="es-US"/>
        </w:rPr>
        <w:t xml:space="preserve"> establecer</w:t>
      </w:r>
      <w:r w:rsidRPr="000C4F66">
        <w:rPr>
          <w:color w:val="000000"/>
          <w:lang w:val="es-US"/>
        </w:rPr>
        <w:t xml:space="preserve"> puntos de control dentro </w:t>
      </w:r>
      <w:r w:rsidR="00802DFE">
        <w:rPr>
          <w:color w:val="000000"/>
          <w:lang w:val="es-US"/>
        </w:rPr>
        <w:t>del proceso para garantizar</w:t>
      </w:r>
      <w:r w:rsidRPr="000C4F66">
        <w:rPr>
          <w:color w:val="000000"/>
          <w:lang w:val="es-US"/>
        </w:rPr>
        <w:t xml:space="preserve"> la eficiencia y eficacia de las actividades que </w:t>
      </w:r>
      <w:r w:rsidR="00802DFE">
        <w:rPr>
          <w:color w:val="000000"/>
          <w:lang w:val="es-US"/>
        </w:rPr>
        <w:t>se ejecutan.</w:t>
      </w:r>
    </w:p>
    <w:p w14:paraId="204DB0AE" w14:textId="77777777" w:rsidR="00A0770D" w:rsidRPr="000C4F66" w:rsidRDefault="00A0770D" w:rsidP="00A0770D">
      <w:pPr>
        <w:jc w:val="both"/>
      </w:pPr>
    </w:p>
    <w:p w14:paraId="26A519D5" w14:textId="2A593BC3" w:rsidR="00F22E96" w:rsidRPr="000C4F66" w:rsidRDefault="00A56D94" w:rsidP="0088416B">
      <w:pPr>
        <w:pStyle w:val="Encabezado2"/>
        <w:numPr>
          <w:ilvl w:val="0"/>
          <w:numId w:val="0"/>
        </w:numPr>
        <w:rPr>
          <w:rFonts w:ascii="Times New Roman" w:hAnsi="Times New Roman" w:cs="Times New Roman"/>
          <w:sz w:val="24"/>
          <w:szCs w:val="24"/>
        </w:rPr>
      </w:pPr>
      <w:bookmarkStart w:id="12" w:name="_Toc50103045"/>
      <w:r w:rsidRPr="000C4F66">
        <w:rPr>
          <w:rFonts w:ascii="Times New Roman" w:hAnsi="Times New Roman" w:cs="Times New Roman"/>
          <w:sz w:val="24"/>
          <w:szCs w:val="24"/>
        </w:rPr>
        <w:t>2.</w:t>
      </w:r>
      <w:r w:rsidR="00F22E96" w:rsidRPr="000C4F66">
        <w:rPr>
          <w:rFonts w:ascii="Times New Roman" w:hAnsi="Times New Roman" w:cs="Times New Roman"/>
          <w:sz w:val="24"/>
          <w:szCs w:val="24"/>
        </w:rPr>
        <w:t>2 Ausencia de requisitos en los expedientes físicos y digitales.</w:t>
      </w:r>
      <w:bookmarkEnd w:id="12"/>
      <w:r w:rsidR="00313D5C" w:rsidRPr="000C4F66">
        <w:rPr>
          <w:rFonts w:ascii="Times New Roman" w:hAnsi="Times New Roman" w:cs="Times New Roman"/>
          <w:sz w:val="24"/>
          <w:szCs w:val="24"/>
        </w:rPr>
        <w:t xml:space="preserve"> </w:t>
      </w:r>
    </w:p>
    <w:p w14:paraId="06754622" w14:textId="0B9F5FA9" w:rsidR="006B1C29" w:rsidRPr="000C4F66" w:rsidRDefault="006B1C29" w:rsidP="0088416B">
      <w:pPr>
        <w:jc w:val="both"/>
      </w:pPr>
    </w:p>
    <w:p w14:paraId="5383813D" w14:textId="4B99335B" w:rsidR="00A0770D" w:rsidRPr="0098395B" w:rsidRDefault="00A0770D" w:rsidP="0098395B">
      <w:pPr>
        <w:jc w:val="both"/>
      </w:pPr>
      <w:r w:rsidRPr="000C4F66">
        <w:rPr>
          <w:bCs/>
        </w:rPr>
        <w:t>P</w:t>
      </w:r>
      <w:r w:rsidR="005F1327">
        <w:rPr>
          <w:bCs/>
        </w:rPr>
        <w:t xml:space="preserve">ara realizar la verificación de los expedientes físicos y digitales de los centros educativos privados, </w:t>
      </w:r>
      <w:r w:rsidRPr="000C4F66">
        <w:rPr>
          <w:lang w:val="es-CR" w:eastAsia="es-CR"/>
        </w:rPr>
        <w:t xml:space="preserve">se </w:t>
      </w:r>
      <w:r w:rsidR="005F1327" w:rsidRPr="000C4F66">
        <w:rPr>
          <w:lang w:val="es-CR" w:eastAsia="es-CR"/>
        </w:rPr>
        <w:t>consider</w:t>
      </w:r>
      <w:r w:rsidR="005F1327">
        <w:rPr>
          <w:lang w:val="es-CR" w:eastAsia="es-CR"/>
        </w:rPr>
        <w:t>ó</w:t>
      </w:r>
      <w:r w:rsidRPr="000C4F66">
        <w:rPr>
          <w:lang w:val="es-CR" w:eastAsia="es-CR"/>
        </w:rPr>
        <w:t xml:space="preserve"> necesario tomar en cuenta los requisitos esta</w:t>
      </w:r>
      <w:r w:rsidR="00553F97">
        <w:rPr>
          <w:lang w:val="es-CR" w:eastAsia="es-CR"/>
        </w:rPr>
        <w:t xml:space="preserve">blecidos tanto en el </w:t>
      </w:r>
      <w:r w:rsidR="0098395B">
        <w:t xml:space="preserve">Decreto 41103-MEP </w:t>
      </w:r>
      <w:r w:rsidR="0098395B" w:rsidRPr="00516C98">
        <w:t xml:space="preserve">Reglamento de requerimientos de diseño arquitectónico sobre edificios para la </w:t>
      </w:r>
      <w:r w:rsidR="0098395B">
        <w:t>educación pública y privada en Costa R</w:t>
      </w:r>
      <w:r w:rsidR="0098395B" w:rsidRPr="00516C98">
        <w:t>ica</w:t>
      </w:r>
      <w:r w:rsidRPr="000C4F66">
        <w:rPr>
          <w:lang w:val="es-CR" w:eastAsia="es-CR"/>
        </w:rPr>
        <w:t xml:space="preserve">, como los requisitos </w:t>
      </w:r>
      <w:r w:rsidR="0098395B">
        <w:rPr>
          <w:lang w:val="es-CR" w:eastAsia="es-CR"/>
        </w:rPr>
        <w:t>definidos</w:t>
      </w:r>
      <w:r w:rsidRPr="000C4F66">
        <w:rPr>
          <w:lang w:val="es-CR" w:eastAsia="es-CR"/>
        </w:rPr>
        <w:t xml:space="preserve"> por la Dirección de Infraestr</w:t>
      </w:r>
      <w:r w:rsidR="00195829">
        <w:rPr>
          <w:lang w:val="es-CR" w:eastAsia="es-CR"/>
        </w:rPr>
        <w:t>uctura Educativa</w:t>
      </w:r>
      <w:r w:rsidR="005F1327">
        <w:rPr>
          <w:lang w:val="es-CR" w:eastAsia="es-CR"/>
        </w:rPr>
        <w:t xml:space="preserve">. </w:t>
      </w:r>
      <w:r w:rsidRPr="000C4F66">
        <w:rPr>
          <w:lang w:val="es-CR" w:eastAsia="es-CR"/>
        </w:rPr>
        <w:t xml:space="preserve"> </w:t>
      </w:r>
    </w:p>
    <w:p w14:paraId="7701DF1E" w14:textId="77777777" w:rsidR="00A0770D" w:rsidRPr="000C4F66" w:rsidRDefault="00A0770D" w:rsidP="00A0770D">
      <w:pPr>
        <w:jc w:val="both"/>
        <w:rPr>
          <w:lang w:val="es-CR" w:eastAsia="es-CR"/>
        </w:rPr>
      </w:pPr>
    </w:p>
    <w:p w14:paraId="1DD97990" w14:textId="04555E4B" w:rsidR="00A0770D" w:rsidRPr="000C4F66" w:rsidRDefault="005F1327" w:rsidP="00A0770D">
      <w:pPr>
        <w:jc w:val="both"/>
        <w:rPr>
          <w:lang w:val="es-CR" w:eastAsia="es-CR"/>
        </w:rPr>
      </w:pPr>
      <w:r>
        <w:rPr>
          <w:lang w:val="es-CR" w:eastAsia="es-CR"/>
        </w:rPr>
        <w:t xml:space="preserve">Tomando en consideración lo antes indicado, </w:t>
      </w:r>
      <w:r w:rsidR="00A0770D" w:rsidRPr="000C4F66">
        <w:rPr>
          <w:lang w:val="es-CR" w:eastAsia="es-CR"/>
        </w:rPr>
        <w:t>se detalla</w:t>
      </w:r>
      <w:r>
        <w:rPr>
          <w:lang w:val="es-CR" w:eastAsia="es-CR"/>
        </w:rPr>
        <w:t>n</w:t>
      </w:r>
      <w:r w:rsidR="00A0770D" w:rsidRPr="000C4F66">
        <w:rPr>
          <w:lang w:val="es-CR" w:eastAsia="es-CR"/>
        </w:rPr>
        <w:t xml:space="preserve"> </w:t>
      </w:r>
      <w:r>
        <w:rPr>
          <w:lang w:val="es-CR" w:eastAsia="es-CR"/>
        </w:rPr>
        <w:t xml:space="preserve">una serie de </w:t>
      </w:r>
      <w:r w:rsidR="00A0770D" w:rsidRPr="000C4F66">
        <w:rPr>
          <w:lang w:val="es-CR" w:eastAsia="es-CR"/>
        </w:rPr>
        <w:t xml:space="preserve">inconsistencias detectadas </w:t>
      </w:r>
      <w:r w:rsidR="008D58AD">
        <w:rPr>
          <w:lang w:val="es-CR" w:eastAsia="es-CR"/>
        </w:rPr>
        <w:t>en</w:t>
      </w:r>
      <w:r w:rsidR="00A0770D" w:rsidRPr="000C4F66">
        <w:rPr>
          <w:lang w:val="es-CR" w:eastAsia="es-CR"/>
        </w:rPr>
        <w:t xml:space="preserve"> la revisión de los expedientes físicos</w:t>
      </w:r>
      <w:r w:rsidR="008D58AD">
        <w:rPr>
          <w:lang w:val="es-CR" w:eastAsia="es-CR"/>
        </w:rPr>
        <w:t>, remitidos en forma escaneada, así como</w:t>
      </w:r>
      <w:r w:rsidR="00A0770D" w:rsidRPr="000C4F66">
        <w:rPr>
          <w:lang w:val="es-CR" w:eastAsia="es-CR"/>
        </w:rPr>
        <w:t xml:space="preserve"> </w:t>
      </w:r>
      <w:r w:rsidR="008D58AD">
        <w:rPr>
          <w:lang w:val="es-CR" w:eastAsia="es-CR"/>
        </w:rPr>
        <w:t>de</w:t>
      </w:r>
      <w:r w:rsidR="00A0770D" w:rsidRPr="000C4F66">
        <w:rPr>
          <w:lang w:val="es-CR" w:eastAsia="es-CR"/>
        </w:rPr>
        <w:t xml:space="preserve"> lo</w:t>
      </w:r>
      <w:r>
        <w:rPr>
          <w:lang w:val="es-CR" w:eastAsia="es-CR"/>
        </w:rPr>
        <w:t>s expedientes digital</w:t>
      </w:r>
      <w:r w:rsidR="008D58AD">
        <w:rPr>
          <w:lang w:val="es-CR" w:eastAsia="es-CR"/>
        </w:rPr>
        <w:t>es</w:t>
      </w:r>
      <w:r>
        <w:rPr>
          <w:lang w:val="es-CR" w:eastAsia="es-CR"/>
        </w:rPr>
        <w:t>, en aspectos como:</w:t>
      </w:r>
    </w:p>
    <w:p w14:paraId="5AFF59F0" w14:textId="77777777" w:rsidR="00A0770D" w:rsidRPr="000C4F66" w:rsidRDefault="00A0770D" w:rsidP="00A0770D">
      <w:pPr>
        <w:jc w:val="both"/>
        <w:rPr>
          <w:lang w:val="es-CR" w:eastAsia="es-CR"/>
        </w:rPr>
      </w:pPr>
    </w:p>
    <w:p w14:paraId="112A3F0E"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Expedientes incompletos y carpetas sin información.</w:t>
      </w:r>
    </w:p>
    <w:p w14:paraId="1CC1C106"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El formato en la base de datos no es consistente.</w:t>
      </w:r>
    </w:p>
    <w:p w14:paraId="5016BADA" w14:textId="10CA9EAA"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 xml:space="preserve">En varios expedientes se hace referencia de oficios, sin embargo, estos no se </w:t>
      </w:r>
      <w:r w:rsidR="008D58AD">
        <w:rPr>
          <w:rFonts w:ascii="Times New Roman" w:hAnsi="Times New Roman" w:cs="Times New Roman"/>
          <w:sz w:val="24"/>
          <w:szCs w:val="24"/>
          <w:lang w:val="es-CR" w:eastAsia="es-CR"/>
        </w:rPr>
        <w:t>incluyen.</w:t>
      </w:r>
    </w:p>
    <w:p w14:paraId="130B1577" w14:textId="4D40F53B" w:rsidR="00A0770D" w:rsidRPr="000C4F66" w:rsidRDefault="008D58A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Pr>
          <w:rFonts w:ascii="Times New Roman" w:hAnsi="Times New Roman" w:cs="Times New Roman"/>
          <w:sz w:val="24"/>
          <w:szCs w:val="24"/>
          <w:lang w:val="es-CR" w:eastAsia="es-CR"/>
        </w:rPr>
        <w:t>Los p</w:t>
      </w:r>
      <w:r w:rsidR="00A0770D" w:rsidRPr="000C4F66">
        <w:rPr>
          <w:rFonts w:ascii="Times New Roman" w:hAnsi="Times New Roman" w:cs="Times New Roman"/>
          <w:sz w:val="24"/>
          <w:szCs w:val="24"/>
          <w:lang w:val="es-CR" w:eastAsia="es-CR"/>
        </w:rPr>
        <w:t>lanos presentados por la institución educativa no están Certificados por CFIA.</w:t>
      </w:r>
    </w:p>
    <w:p w14:paraId="2B4328A9" w14:textId="6F46DC83"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lastRenderedPageBreak/>
        <w:t>De los 36 expedientes revisados 4 indican contrato de alquiler siendo estos de alquiler de parqueo y no de contratos de arrendamiento</w:t>
      </w:r>
      <w:r w:rsidR="008D58AD">
        <w:rPr>
          <w:rFonts w:ascii="Times New Roman" w:hAnsi="Times New Roman" w:cs="Times New Roman"/>
          <w:sz w:val="24"/>
          <w:szCs w:val="24"/>
          <w:lang w:val="es-CR" w:eastAsia="es-CR"/>
        </w:rPr>
        <w:t>,</w:t>
      </w:r>
      <w:r w:rsidRPr="000C4F66">
        <w:rPr>
          <w:rFonts w:ascii="Times New Roman" w:hAnsi="Times New Roman" w:cs="Times New Roman"/>
          <w:sz w:val="24"/>
          <w:szCs w:val="24"/>
          <w:lang w:val="es-CR" w:eastAsia="es-CR"/>
        </w:rPr>
        <w:t xml:space="preserve"> y en 31 instituciones no se i</w:t>
      </w:r>
      <w:r w:rsidR="008D58AD">
        <w:rPr>
          <w:rFonts w:ascii="Times New Roman" w:hAnsi="Times New Roman" w:cs="Times New Roman"/>
          <w:sz w:val="24"/>
          <w:szCs w:val="24"/>
          <w:lang w:val="es-CR" w:eastAsia="es-CR"/>
        </w:rPr>
        <w:t>ndica si las instalaciones son a</w:t>
      </w:r>
      <w:r w:rsidRPr="000C4F66">
        <w:rPr>
          <w:rFonts w:ascii="Times New Roman" w:hAnsi="Times New Roman" w:cs="Times New Roman"/>
          <w:sz w:val="24"/>
          <w:szCs w:val="24"/>
          <w:lang w:val="es-CR" w:eastAsia="es-CR"/>
        </w:rPr>
        <w:t>rrendadas o no.</w:t>
      </w:r>
    </w:p>
    <w:p w14:paraId="4A7B983C" w14:textId="0C867E83"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Carpetas y documentación de años anteriores y actuales duplicada, por ejemplo: personería jurídica, planos, uso de suelos y oficios.</w:t>
      </w:r>
    </w:p>
    <w:p w14:paraId="028C2286"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El sello del CFIA está sobre puesto en el plano, por lo que no se visualiza bien el mismo.</w:t>
      </w:r>
    </w:p>
    <w:p w14:paraId="5515114C"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La numeración de referencia en el oficio de aprobación es errónea.</w:t>
      </w:r>
    </w:p>
    <w:p w14:paraId="2445674E"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Se encontraron documentos y oficios de otras instituciones en algunos expedientes.</w:t>
      </w:r>
    </w:p>
    <w:p w14:paraId="1598EBE3" w14:textId="7343C545"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En todos los documentos no se indica</w:t>
      </w:r>
      <w:r w:rsidR="00D22472">
        <w:rPr>
          <w:rFonts w:ascii="Times New Roman" w:hAnsi="Times New Roman" w:cs="Times New Roman"/>
          <w:sz w:val="24"/>
          <w:szCs w:val="24"/>
          <w:lang w:val="es-CR" w:eastAsia="es-CR"/>
        </w:rPr>
        <w:t>:</w:t>
      </w:r>
      <w:r w:rsidRPr="000C4F66">
        <w:rPr>
          <w:rFonts w:ascii="Times New Roman" w:hAnsi="Times New Roman" w:cs="Times New Roman"/>
          <w:sz w:val="24"/>
          <w:szCs w:val="24"/>
          <w:lang w:val="es-CR" w:eastAsia="es-CR"/>
        </w:rPr>
        <w:t xml:space="preserve"> la fecha de </w:t>
      </w:r>
      <w:r w:rsidR="004A222B">
        <w:rPr>
          <w:rFonts w:ascii="Times New Roman" w:hAnsi="Times New Roman" w:cs="Times New Roman"/>
          <w:sz w:val="24"/>
          <w:szCs w:val="24"/>
          <w:lang w:val="es-CR" w:eastAsia="es-CR"/>
        </w:rPr>
        <w:t>confección</w:t>
      </w:r>
      <w:r w:rsidRPr="000C4F66">
        <w:rPr>
          <w:rFonts w:ascii="Times New Roman" w:hAnsi="Times New Roman" w:cs="Times New Roman"/>
          <w:sz w:val="24"/>
          <w:szCs w:val="24"/>
          <w:lang w:val="es-CR" w:eastAsia="es-CR"/>
        </w:rPr>
        <w:t xml:space="preserve">, fecha de recibido y sellos correspondientes, a la vez, se </w:t>
      </w:r>
      <w:r w:rsidR="004A222B">
        <w:rPr>
          <w:rFonts w:ascii="Times New Roman" w:hAnsi="Times New Roman" w:cs="Times New Roman"/>
          <w:sz w:val="24"/>
          <w:szCs w:val="24"/>
          <w:lang w:val="es-CR" w:eastAsia="es-CR"/>
        </w:rPr>
        <w:t>colocan</w:t>
      </w:r>
      <w:r w:rsidRPr="000C4F66">
        <w:rPr>
          <w:rFonts w:ascii="Times New Roman" w:hAnsi="Times New Roman" w:cs="Times New Roman"/>
          <w:sz w:val="24"/>
          <w:szCs w:val="24"/>
          <w:lang w:val="es-CR" w:eastAsia="es-CR"/>
        </w:rPr>
        <w:t xml:space="preserve"> los sellos sobre la información</w:t>
      </w:r>
      <w:r w:rsidR="004A222B">
        <w:rPr>
          <w:rFonts w:ascii="Times New Roman" w:hAnsi="Times New Roman" w:cs="Times New Roman"/>
          <w:sz w:val="24"/>
          <w:szCs w:val="24"/>
          <w:lang w:val="es-CR" w:eastAsia="es-CR"/>
        </w:rPr>
        <w:t>,</w:t>
      </w:r>
      <w:r w:rsidRPr="000C4F66">
        <w:rPr>
          <w:rFonts w:ascii="Times New Roman" w:hAnsi="Times New Roman" w:cs="Times New Roman"/>
          <w:sz w:val="24"/>
          <w:szCs w:val="24"/>
          <w:lang w:val="es-CR" w:eastAsia="es-CR"/>
        </w:rPr>
        <w:t xml:space="preserve"> como lo es en los números de oficios, fechas etc.</w:t>
      </w:r>
    </w:p>
    <w:p w14:paraId="269E210F"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Oficios con fechas erróneas, por ejemplo, en vez de colocar 2014 se digita 20141</w:t>
      </w:r>
    </w:p>
    <w:p w14:paraId="1B66FBC4"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En oficios archivados dentro de los expedientes no se coloca de manera correcta el nombre de la institución.</w:t>
      </w:r>
    </w:p>
    <w:p w14:paraId="58D55456" w14:textId="46693271"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Cuenta con documentos que no se relacionan co</w:t>
      </w:r>
      <w:r w:rsidR="004A222B">
        <w:rPr>
          <w:rFonts w:ascii="Times New Roman" w:hAnsi="Times New Roman" w:cs="Times New Roman"/>
          <w:sz w:val="24"/>
          <w:szCs w:val="24"/>
          <w:lang w:val="es-CR" w:eastAsia="es-CR"/>
        </w:rPr>
        <w:t>n los trámites para el aval de i</w:t>
      </w:r>
      <w:r w:rsidRPr="000C4F66">
        <w:rPr>
          <w:rFonts w:ascii="Times New Roman" w:hAnsi="Times New Roman" w:cs="Times New Roman"/>
          <w:sz w:val="24"/>
          <w:szCs w:val="24"/>
          <w:lang w:val="es-CR" w:eastAsia="es-CR"/>
        </w:rPr>
        <w:t xml:space="preserve">nfraestructura, lo que indica es solicitud de informe si hay trámite realizado por dicho C.E en la </w:t>
      </w:r>
      <w:r w:rsidR="00195829">
        <w:rPr>
          <w:rFonts w:ascii="Times New Roman" w:hAnsi="Times New Roman" w:cs="Times New Roman"/>
          <w:sz w:val="24"/>
          <w:szCs w:val="24"/>
          <w:lang w:val="es-CR" w:eastAsia="es-CR"/>
        </w:rPr>
        <w:t>DIE</w:t>
      </w:r>
      <w:r w:rsidRPr="000C4F66">
        <w:rPr>
          <w:rFonts w:ascii="Times New Roman" w:hAnsi="Times New Roman" w:cs="Times New Roman"/>
          <w:sz w:val="24"/>
          <w:szCs w:val="24"/>
          <w:lang w:val="es-CR" w:eastAsia="es-CR"/>
        </w:rPr>
        <w:t>.</w:t>
      </w:r>
    </w:p>
    <w:p w14:paraId="0B1141AF"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Se mencionan oficios de aprobación de anteproyecto y otros, pero, en el expediente no existen estos documentos, ni antes de la aprobación de la infraestructura.</w:t>
      </w:r>
    </w:p>
    <w:p w14:paraId="30119344" w14:textId="2271F826"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 xml:space="preserve">No queda claro de acuerdo con lo comunicado el aval de infraestructura de centros educativos privados se da a partir del 2012, sin embargo, existe instituciones como el Colegio Cooperativo de Educación Integral de Coronado RL, de acuerdo con el oficio </w:t>
      </w:r>
      <w:r w:rsidR="00195829">
        <w:rPr>
          <w:rFonts w:ascii="Times New Roman" w:hAnsi="Times New Roman" w:cs="Times New Roman"/>
          <w:sz w:val="24"/>
          <w:szCs w:val="24"/>
          <w:lang w:val="es-CR" w:eastAsia="es-CR"/>
        </w:rPr>
        <w:t>DIE</w:t>
      </w:r>
      <w:r w:rsidRPr="000C4F66">
        <w:rPr>
          <w:rFonts w:ascii="Times New Roman" w:hAnsi="Times New Roman" w:cs="Times New Roman"/>
          <w:sz w:val="24"/>
          <w:szCs w:val="24"/>
          <w:lang w:val="es-CR" w:eastAsia="es-CR"/>
        </w:rPr>
        <w:t>-DI-024-2009, siendo esta una Institución de Centros Educativos Privados.</w:t>
      </w:r>
    </w:p>
    <w:p w14:paraId="2D4B767D" w14:textId="4E8FF7A6" w:rsidR="00A0770D" w:rsidRPr="000C4F66" w:rsidRDefault="004A222B"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Pr>
          <w:rFonts w:ascii="Times New Roman" w:hAnsi="Times New Roman" w:cs="Times New Roman"/>
          <w:sz w:val="24"/>
          <w:szCs w:val="24"/>
          <w:lang w:val="es-CR" w:eastAsia="es-CR"/>
        </w:rPr>
        <w:t>Se presentan documentos borrosos</w:t>
      </w:r>
      <w:r w:rsidR="00A0770D" w:rsidRPr="000C4F66">
        <w:rPr>
          <w:rFonts w:ascii="Times New Roman" w:hAnsi="Times New Roman" w:cs="Times New Roman"/>
          <w:sz w:val="24"/>
          <w:szCs w:val="24"/>
          <w:lang w:val="es-CR" w:eastAsia="es-CR"/>
        </w:rPr>
        <w:t xml:space="preserve"> no legible</w:t>
      </w:r>
      <w:r>
        <w:rPr>
          <w:rFonts w:ascii="Times New Roman" w:hAnsi="Times New Roman" w:cs="Times New Roman"/>
          <w:sz w:val="24"/>
          <w:szCs w:val="24"/>
          <w:lang w:val="es-CR" w:eastAsia="es-CR"/>
        </w:rPr>
        <w:t>s</w:t>
      </w:r>
      <w:r w:rsidR="00A0770D" w:rsidRPr="000C4F66">
        <w:rPr>
          <w:rFonts w:ascii="Times New Roman" w:hAnsi="Times New Roman" w:cs="Times New Roman"/>
          <w:sz w:val="24"/>
          <w:szCs w:val="24"/>
          <w:lang w:val="es-CR" w:eastAsia="es-CR"/>
        </w:rPr>
        <w:t>, como ejemplo el documento uso de suelo y planos catastros.</w:t>
      </w:r>
    </w:p>
    <w:p w14:paraId="430D6AA2"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No se indica en los expedientes de forma clara, cuando existe cambio de nombre de alguna institución educativa, ejemplo: Colegio Cooperativo Bilingüe, San Carlos, cambio el nombre por Crestón School y existen carpetas para cada centro educativo como si fueran dos instituciones diferentes.  Como se puede observar en la pestaña EXP-DIGITAL A REVISAR</w:t>
      </w:r>
    </w:p>
    <w:p w14:paraId="74C09ECB"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El formulario de lista de verificación de expedientes no cuenta con la fecha y firma de quien lo reviso.</w:t>
      </w:r>
    </w:p>
    <w:p w14:paraId="1C98B8B3"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En el formulario (F1-D2) en 29 de 36 expedientes no se indica la DESCRIPCIÒN DE LA OBRA, y en los 36 expedientes revisados no se indica la fecha y el sello de la institución.</w:t>
      </w:r>
    </w:p>
    <w:p w14:paraId="29F274AF"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Los oficios recibidos por parte de las instituciones no cuentan con la fecha en que fue elaborado, nombre y firma de quien lo elaboro.</w:t>
      </w:r>
    </w:p>
    <w:p w14:paraId="55732641"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No se indica si la obra es propia o alquilada.</w:t>
      </w:r>
    </w:p>
    <w:p w14:paraId="3D8F6CCC" w14:textId="455459EE"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No cuenta c</w:t>
      </w:r>
      <w:r w:rsidR="004A222B">
        <w:rPr>
          <w:rFonts w:ascii="Times New Roman" w:hAnsi="Times New Roman" w:cs="Times New Roman"/>
          <w:sz w:val="24"/>
          <w:szCs w:val="24"/>
          <w:lang w:val="es-CR" w:eastAsia="es-CR"/>
        </w:rPr>
        <w:t>on un documento que indique la descripción de la o</w:t>
      </w:r>
      <w:r w:rsidRPr="000C4F66">
        <w:rPr>
          <w:rFonts w:ascii="Times New Roman" w:hAnsi="Times New Roman" w:cs="Times New Roman"/>
          <w:sz w:val="24"/>
          <w:szCs w:val="24"/>
          <w:lang w:val="es-CR" w:eastAsia="es-CR"/>
        </w:rPr>
        <w:t>bra.</w:t>
      </w:r>
    </w:p>
    <w:p w14:paraId="424D9824"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No están indicadas dentro de los casos en proceso y aprobado, la fecha de inicio y finalizada la gestión.</w:t>
      </w:r>
    </w:p>
    <w:p w14:paraId="35D2623D" w14:textId="77777777" w:rsidR="00A0770D" w:rsidRPr="000C4F66" w:rsidRDefault="00A0770D" w:rsidP="003D4B2A">
      <w:pPr>
        <w:pStyle w:val="Prrafodelista"/>
        <w:numPr>
          <w:ilvl w:val="0"/>
          <w:numId w:val="9"/>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No se encuentran archivados en orden cronológico.</w:t>
      </w:r>
    </w:p>
    <w:p w14:paraId="50037277" w14:textId="62B705C4" w:rsidR="0088416B" w:rsidRPr="00CA520A" w:rsidRDefault="00D22472" w:rsidP="00CA520A">
      <w:pPr>
        <w:jc w:val="both"/>
      </w:pPr>
      <w:r>
        <w:rPr>
          <w:lang w:val="es-CR" w:eastAsia="es-CR"/>
        </w:rPr>
        <w:lastRenderedPageBreak/>
        <w:t>Lo</w:t>
      </w:r>
      <w:r w:rsidR="00134473" w:rsidRPr="000C4F66">
        <w:rPr>
          <w:lang w:val="es-CR" w:eastAsia="es-CR"/>
        </w:rPr>
        <w:t xml:space="preserve"> </w:t>
      </w:r>
      <w:r w:rsidR="00A0770D" w:rsidRPr="000C4F66">
        <w:rPr>
          <w:lang w:val="es-CR" w:eastAsia="es-CR"/>
        </w:rPr>
        <w:t>antes señalado</w:t>
      </w:r>
      <w:r>
        <w:rPr>
          <w:lang w:val="es-CR" w:eastAsia="es-CR"/>
        </w:rPr>
        <w:t>,</w:t>
      </w:r>
      <w:r w:rsidR="00134473" w:rsidRPr="000C4F66">
        <w:rPr>
          <w:lang w:val="es-CR" w:eastAsia="es-CR"/>
        </w:rPr>
        <w:t xml:space="preserve"> </w:t>
      </w:r>
      <w:r>
        <w:rPr>
          <w:lang w:val="es-CR" w:eastAsia="es-CR"/>
        </w:rPr>
        <w:t xml:space="preserve">es contrario a lo que señalan </w:t>
      </w:r>
      <w:r w:rsidR="00134473" w:rsidRPr="000C4F66">
        <w:rPr>
          <w:lang w:val="es-CR" w:eastAsia="es-CR"/>
        </w:rPr>
        <w:t xml:space="preserve">los requisitos que deben </w:t>
      </w:r>
      <w:r>
        <w:rPr>
          <w:lang w:val="es-CR" w:eastAsia="es-CR"/>
        </w:rPr>
        <w:t xml:space="preserve">cumplirse </w:t>
      </w:r>
      <w:r w:rsidR="00134473" w:rsidRPr="000C4F66">
        <w:rPr>
          <w:lang w:val="es-CR" w:eastAsia="es-CR"/>
        </w:rPr>
        <w:t xml:space="preserve">en los expedientes de acuerdo con lo </w:t>
      </w:r>
      <w:r>
        <w:rPr>
          <w:lang w:val="es-CR" w:eastAsia="es-CR"/>
        </w:rPr>
        <w:t>establecido en</w:t>
      </w:r>
      <w:r w:rsidR="00134473" w:rsidRPr="000C4F66">
        <w:rPr>
          <w:lang w:val="es-CR" w:eastAsia="es-CR"/>
        </w:rPr>
        <w:t xml:space="preserve"> </w:t>
      </w:r>
      <w:r>
        <w:rPr>
          <w:lang w:val="es-CR" w:eastAsia="es-CR"/>
        </w:rPr>
        <w:t xml:space="preserve">el </w:t>
      </w:r>
      <w:r w:rsidR="00CA520A">
        <w:t xml:space="preserve">Decreto 41103-MEP </w:t>
      </w:r>
      <w:r w:rsidR="00CA520A" w:rsidRPr="00516C98">
        <w:t xml:space="preserve">Reglamento de requerimientos de diseño arquitectónico sobre edificios para la </w:t>
      </w:r>
      <w:r w:rsidR="00CA520A">
        <w:t>educación pública y privada en Costa R</w:t>
      </w:r>
      <w:r w:rsidR="00CA520A" w:rsidRPr="00516C98">
        <w:t>ica</w:t>
      </w:r>
      <w:r>
        <w:rPr>
          <w:lang w:val="es-CR" w:eastAsia="es-CR"/>
        </w:rPr>
        <w:t>,</w:t>
      </w:r>
      <w:r w:rsidR="0088416B" w:rsidRPr="000C4F66">
        <w:rPr>
          <w:lang w:val="es-CR" w:eastAsia="es-CR"/>
        </w:rPr>
        <w:t xml:space="preserve"> en el </w:t>
      </w:r>
      <w:r w:rsidR="00C3005F" w:rsidRPr="000C4F66">
        <w:t>Artículo</w:t>
      </w:r>
      <w:r w:rsidR="0088416B" w:rsidRPr="000C4F66">
        <w:t xml:space="preserve"> 6. Requisito</w:t>
      </w:r>
      <w:r>
        <w:t>s para la aprobación de planos, el cual dicta que:</w:t>
      </w:r>
      <w:r w:rsidR="00301C23">
        <w:t xml:space="preserve"> </w:t>
      </w:r>
    </w:p>
    <w:p w14:paraId="1D9DDE64" w14:textId="77777777" w:rsidR="0088416B" w:rsidRPr="00301C23" w:rsidRDefault="0088416B" w:rsidP="0088416B">
      <w:pPr>
        <w:jc w:val="both"/>
      </w:pPr>
    </w:p>
    <w:p w14:paraId="6E6F8BC9" w14:textId="4C6956A1" w:rsidR="0088416B" w:rsidRPr="00B1050D" w:rsidRDefault="0088416B" w:rsidP="00EF43FA">
      <w:pPr>
        <w:ind w:left="567"/>
        <w:jc w:val="both"/>
        <w:rPr>
          <w:i/>
          <w:iCs/>
          <w:sz w:val="22"/>
          <w:szCs w:val="22"/>
        </w:rPr>
      </w:pPr>
      <w:r w:rsidRPr="00B1050D">
        <w:rPr>
          <w:sz w:val="22"/>
          <w:szCs w:val="22"/>
        </w:rPr>
        <w:t xml:space="preserve">1. </w:t>
      </w:r>
      <w:r w:rsidRPr="00B1050D">
        <w:rPr>
          <w:i/>
          <w:iCs/>
          <w:sz w:val="22"/>
          <w:szCs w:val="22"/>
        </w:rPr>
        <w:t xml:space="preserve">Plano(s) de Catastro(s) certificado(s) del(los) terreno(s) donde se ubica o se ubicará la edificación y certificación Literal original y vigente de la propiedad del inmueble emitida por el Registro Nacional. </w:t>
      </w:r>
    </w:p>
    <w:p w14:paraId="002D3017" w14:textId="77777777" w:rsidR="0088416B" w:rsidRPr="00301C23" w:rsidRDefault="0088416B" w:rsidP="00EF43FA">
      <w:pPr>
        <w:ind w:left="567"/>
        <w:jc w:val="both"/>
        <w:rPr>
          <w:i/>
          <w:iCs/>
          <w:highlight w:val="yellow"/>
        </w:rPr>
      </w:pPr>
    </w:p>
    <w:p w14:paraId="22C0D726" w14:textId="3B11B954" w:rsidR="0088416B" w:rsidRPr="00B1050D" w:rsidRDefault="0088416B" w:rsidP="00EF43FA">
      <w:pPr>
        <w:ind w:left="567"/>
        <w:jc w:val="both"/>
        <w:rPr>
          <w:i/>
          <w:iCs/>
          <w:sz w:val="22"/>
          <w:szCs w:val="22"/>
        </w:rPr>
      </w:pPr>
      <w:r w:rsidRPr="00B1050D">
        <w:rPr>
          <w:i/>
          <w:iCs/>
          <w:sz w:val="22"/>
          <w:szCs w:val="22"/>
        </w:rPr>
        <w:t>2. Certificación de uso del suelo por parte de la Municipalidad (aplica para instituciones privadas).</w:t>
      </w:r>
    </w:p>
    <w:p w14:paraId="31FFA668" w14:textId="77777777" w:rsidR="0088416B" w:rsidRPr="00B1050D" w:rsidRDefault="0088416B" w:rsidP="00EF43FA">
      <w:pPr>
        <w:ind w:left="567"/>
        <w:jc w:val="both"/>
        <w:rPr>
          <w:i/>
          <w:iCs/>
          <w:sz w:val="22"/>
          <w:szCs w:val="22"/>
        </w:rPr>
      </w:pPr>
    </w:p>
    <w:p w14:paraId="3EF62429" w14:textId="379FA3EC" w:rsidR="0088416B" w:rsidRPr="00B1050D" w:rsidRDefault="0088416B" w:rsidP="00EF43FA">
      <w:pPr>
        <w:ind w:left="567"/>
        <w:jc w:val="both"/>
        <w:rPr>
          <w:i/>
          <w:iCs/>
          <w:sz w:val="22"/>
          <w:szCs w:val="22"/>
        </w:rPr>
      </w:pPr>
      <w:r w:rsidRPr="00B1050D">
        <w:rPr>
          <w:i/>
          <w:iCs/>
          <w:sz w:val="22"/>
          <w:szCs w:val="22"/>
        </w:rPr>
        <w:t xml:space="preserve">3. Constancia del tipo de unidad académico administrativa y niveles educativos que se impartirán (aplica para instituciones privadas; en caso de ser instituciones en funcionamiento y con aprobación de infraestructura, dicha constancia deberá ser emitida por parte de la respectiva autoridad estatal encargada de ejercer potestades de control, supervisión o fiscalización); Mallas curriculares (Aplica para centros de enseñanza superior privada, en caso de ser instituciones en funcionamiento y con aprobación de infraestructura dicha constancia deberá ser emitida por el CONESUP o Consejo Superior de Educación según corresponda). </w:t>
      </w:r>
    </w:p>
    <w:p w14:paraId="02605ACC" w14:textId="77777777" w:rsidR="0088416B" w:rsidRPr="00B1050D" w:rsidRDefault="0088416B" w:rsidP="00EF43FA">
      <w:pPr>
        <w:ind w:left="567"/>
        <w:jc w:val="both"/>
        <w:rPr>
          <w:i/>
          <w:iCs/>
          <w:sz w:val="22"/>
          <w:szCs w:val="22"/>
          <w:highlight w:val="yellow"/>
        </w:rPr>
      </w:pPr>
    </w:p>
    <w:p w14:paraId="487F521D" w14:textId="4587F137" w:rsidR="0088416B" w:rsidRPr="00B1050D" w:rsidRDefault="0088416B" w:rsidP="00EF43FA">
      <w:pPr>
        <w:ind w:left="567"/>
        <w:jc w:val="both"/>
        <w:rPr>
          <w:i/>
          <w:iCs/>
          <w:sz w:val="22"/>
          <w:szCs w:val="22"/>
        </w:rPr>
      </w:pPr>
      <w:r w:rsidRPr="00B1050D">
        <w:rPr>
          <w:i/>
          <w:iCs/>
          <w:sz w:val="22"/>
          <w:szCs w:val="22"/>
        </w:rPr>
        <w:t xml:space="preserve">4. Certificación del Registro Público del nombre comercial de la institución (aplica para instituciones privadas). </w:t>
      </w:r>
    </w:p>
    <w:p w14:paraId="0B3DB22A" w14:textId="77777777" w:rsidR="0088416B" w:rsidRPr="00B1050D" w:rsidRDefault="0088416B" w:rsidP="00EF43FA">
      <w:pPr>
        <w:ind w:left="567"/>
        <w:jc w:val="both"/>
        <w:rPr>
          <w:i/>
          <w:iCs/>
          <w:sz w:val="22"/>
          <w:szCs w:val="22"/>
        </w:rPr>
      </w:pPr>
    </w:p>
    <w:p w14:paraId="5E924A26" w14:textId="77777777" w:rsidR="0088416B" w:rsidRPr="00B1050D" w:rsidRDefault="0088416B" w:rsidP="00EF43FA">
      <w:pPr>
        <w:ind w:left="567"/>
        <w:jc w:val="both"/>
        <w:rPr>
          <w:i/>
          <w:iCs/>
          <w:sz w:val="22"/>
          <w:szCs w:val="22"/>
        </w:rPr>
      </w:pPr>
      <w:r w:rsidRPr="00B1050D">
        <w:rPr>
          <w:i/>
          <w:iCs/>
          <w:sz w:val="22"/>
          <w:szCs w:val="22"/>
        </w:rPr>
        <w:t xml:space="preserve">5. Certificación original y vigente de la personería jurídica del Ente (o persona) que auspicia la creación o ampliación de oferta educativa de la institución, así como del propietario registral de la propiedad (en caso de ser arrendatarios). (aplica para instituciones privadas). </w:t>
      </w:r>
    </w:p>
    <w:p w14:paraId="2935E249" w14:textId="77777777" w:rsidR="0088416B" w:rsidRPr="00B1050D" w:rsidRDefault="0088416B" w:rsidP="00EF43FA">
      <w:pPr>
        <w:ind w:left="567"/>
        <w:jc w:val="both"/>
        <w:rPr>
          <w:i/>
          <w:iCs/>
        </w:rPr>
      </w:pPr>
    </w:p>
    <w:p w14:paraId="16536B8B" w14:textId="2D336EFE" w:rsidR="0088416B" w:rsidRPr="00B1050D" w:rsidRDefault="0088416B" w:rsidP="00EF43FA">
      <w:pPr>
        <w:ind w:left="567"/>
        <w:jc w:val="both"/>
        <w:rPr>
          <w:i/>
          <w:iCs/>
          <w:sz w:val="22"/>
          <w:szCs w:val="22"/>
        </w:rPr>
      </w:pPr>
      <w:r w:rsidRPr="00B1050D">
        <w:rPr>
          <w:i/>
          <w:iCs/>
          <w:sz w:val="22"/>
          <w:szCs w:val="22"/>
        </w:rPr>
        <w:t xml:space="preserve">6. En caso de edificios arrendados, presentar contrato autenticado por notario público con un plazo de arrendamiento no menor a 3 años, renovable 2 años antes de la expiración del plazo original o el prorrogado anteriormente. (aplica para instituciones privadas). </w:t>
      </w:r>
    </w:p>
    <w:p w14:paraId="6F001897" w14:textId="77777777" w:rsidR="0088416B" w:rsidRPr="00B1050D" w:rsidRDefault="0088416B" w:rsidP="00EF43FA">
      <w:pPr>
        <w:ind w:left="567"/>
        <w:jc w:val="both"/>
        <w:rPr>
          <w:i/>
          <w:iCs/>
          <w:sz w:val="22"/>
          <w:szCs w:val="22"/>
        </w:rPr>
      </w:pPr>
    </w:p>
    <w:p w14:paraId="6397883D" w14:textId="1336E676" w:rsidR="0088416B" w:rsidRPr="00B1050D" w:rsidRDefault="0088416B" w:rsidP="00EF43FA">
      <w:pPr>
        <w:ind w:left="567"/>
        <w:jc w:val="both"/>
        <w:rPr>
          <w:i/>
          <w:iCs/>
          <w:sz w:val="22"/>
          <w:szCs w:val="22"/>
        </w:rPr>
      </w:pPr>
      <w:r w:rsidRPr="00B1050D">
        <w:rPr>
          <w:i/>
          <w:iCs/>
          <w:sz w:val="22"/>
          <w:szCs w:val="22"/>
        </w:rPr>
        <w:t xml:space="preserve">7. Designar a un profesional responsable de la obra debidamente incorporado al CFIA. </w:t>
      </w:r>
    </w:p>
    <w:p w14:paraId="3C33EB79" w14:textId="77777777" w:rsidR="0088416B" w:rsidRPr="00B1050D" w:rsidRDefault="0088416B" w:rsidP="00EF43FA">
      <w:pPr>
        <w:ind w:left="567"/>
        <w:jc w:val="both"/>
        <w:rPr>
          <w:i/>
          <w:iCs/>
          <w:sz w:val="22"/>
          <w:szCs w:val="22"/>
        </w:rPr>
      </w:pPr>
    </w:p>
    <w:p w14:paraId="41A0E2D5" w14:textId="2EDD5A0C" w:rsidR="0088416B" w:rsidRPr="00B1050D" w:rsidRDefault="0088416B" w:rsidP="00EF43FA">
      <w:pPr>
        <w:ind w:left="567"/>
        <w:jc w:val="both"/>
        <w:rPr>
          <w:i/>
          <w:iCs/>
          <w:sz w:val="22"/>
          <w:szCs w:val="22"/>
        </w:rPr>
      </w:pPr>
      <w:r w:rsidRPr="00B1050D">
        <w:rPr>
          <w:i/>
          <w:iCs/>
          <w:sz w:val="22"/>
          <w:szCs w:val="22"/>
        </w:rPr>
        <w:t xml:space="preserve">8. Anteproyecto de la obra que contemple como mínimo: plantas de distribución de los diferentes espacios, planta de techos, ubicación, localización, sistema de iluminación, plano de conjunto, elevaciones, secciones, terrazas y niveles debidamente escalados y acotados. </w:t>
      </w:r>
    </w:p>
    <w:p w14:paraId="7CD45712" w14:textId="77777777" w:rsidR="0088416B" w:rsidRPr="00B1050D" w:rsidRDefault="0088416B" w:rsidP="00EF43FA">
      <w:pPr>
        <w:ind w:left="567"/>
        <w:jc w:val="both"/>
        <w:rPr>
          <w:i/>
          <w:iCs/>
          <w:sz w:val="22"/>
          <w:szCs w:val="22"/>
        </w:rPr>
      </w:pPr>
    </w:p>
    <w:p w14:paraId="15A6E35B" w14:textId="0FCDF981" w:rsidR="0088416B" w:rsidRPr="00301C23" w:rsidRDefault="0088416B" w:rsidP="00EF43FA">
      <w:pPr>
        <w:ind w:left="567"/>
        <w:jc w:val="both"/>
        <w:rPr>
          <w:lang w:val="es-CR" w:eastAsia="es-CR"/>
        </w:rPr>
      </w:pPr>
      <w:r w:rsidRPr="00B1050D">
        <w:rPr>
          <w:i/>
          <w:iCs/>
          <w:sz w:val="22"/>
          <w:szCs w:val="22"/>
        </w:rPr>
        <w:t>9. Cumplir con los requerimientos establecidos en la normativa de la respectiva autoridad estatal a cargo de ejercer las competencias de control, supervisión y fiscalización; a saber, Dirección de Educación Privada, Consejo Nacional de Enseñanza Superior Universitaria Privada y Consejo Superior de Educación Pública</w:t>
      </w:r>
      <w:r w:rsidRPr="00B1050D">
        <w:t>.</w:t>
      </w:r>
      <w:r w:rsidRPr="00301C23">
        <w:rPr>
          <w:lang w:val="es-CR" w:eastAsia="es-CR"/>
        </w:rPr>
        <w:t xml:space="preserve">   </w:t>
      </w:r>
    </w:p>
    <w:p w14:paraId="1CD651B8" w14:textId="77777777" w:rsidR="0088416B" w:rsidRPr="00301C23" w:rsidRDefault="0088416B" w:rsidP="00EF43FA">
      <w:pPr>
        <w:ind w:left="567"/>
        <w:jc w:val="both"/>
        <w:rPr>
          <w:lang w:val="es-CR" w:eastAsia="es-CR"/>
        </w:rPr>
      </w:pPr>
    </w:p>
    <w:p w14:paraId="180BDCD6" w14:textId="198CB62E" w:rsidR="0088416B" w:rsidRPr="000C4F66" w:rsidRDefault="00CA520A" w:rsidP="00301C23">
      <w:pPr>
        <w:jc w:val="both"/>
      </w:pPr>
      <w:r>
        <w:t>Además, en el</w:t>
      </w:r>
      <w:r w:rsidR="00D22472">
        <w:t xml:space="preserve"> </w:t>
      </w:r>
      <w:r w:rsidR="00C3005F" w:rsidRPr="000C4F66">
        <w:t>Artículo</w:t>
      </w:r>
      <w:r w:rsidR="0088416B" w:rsidRPr="000C4F66">
        <w:t xml:space="preserve"> 8</w:t>
      </w:r>
      <w:r w:rsidR="00D22472">
        <w:t xml:space="preserve"> de los </w:t>
      </w:r>
      <w:r w:rsidR="0088416B" w:rsidRPr="000C4F66">
        <w:t>Requisitos para la aprobación de infraestructura física (aplica para centros docentes privados y de educación superior privada)</w:t>
      </w:r>
      <w:r w:rsidR="00D22472">
        <w:t xml:space="preserve"> establece</w:t>
      </w:r>
      <w:r w:rsidR="0088416B" w:rsidRPr="000C4F66">
        <w:t xml:space="preserve">: </w:t>
      </w:r>
    </w:p>
    <w:p w14:paraId="72280595" w14:textId="77777777" w:rsidR="0088416B" w:rsidRPr="000C4F66" w:rsidRDefault="0088416B" w:rsidP="00EF43FA">
      <w:pPr>
        <w:ind w:left="567"/>
        <w:jc w:val="both"/>
      </w:pPr>
    </w:p>
    <w:p w14:paraId="676F1636" w14:textId="77777777" w:rsidR="0088416B" w:rsidRPr="00B1050D" w:rsidRDefault="0088416B" w:rsidP="00EF43FA">
      <w:pPr>
        <w:ind w:left="567"/>
        <w:jc w:val="both"/>
        <w:rPr>
          <w:i/>
          <w:iCs/>
          <w:sz w:val="22"/>
          <w:szCs w:val="22"/>
        </w:rPr>
      </w:pPr>
      <w:r w:rsidRPr="00B1050D">
        <w:rPr>
          <w:i/>
          <w:iCs/>
          <w:sz w:val="22"/>
          <w:szCs w:val="22"/>
        </w:rPr>
        <w:lastRenderedPageBreak/>
        <w:t xml:space="preserve">1. Planos constructivos de la obra con el visado del Colegio Federado de Ingenieros y de Arquitectos de Costa Rica (CFIA), Ministerio de Salud, Ingeniería de Bomberos, y demás instituciones requeridas según sistema de Aprobación de Permisos de Construcción (APC). </w:t>
      </w:r>
    </w:p>
    <w:p w14:paraId="32FE75C5" w14:textId="77777777" w:rsidR="0088416B" w:rsidRPr="00B1050D" w:rsidRDefault="0088416B" w:rsidP="00EF43FA">
      <w:pPr>
        <w:ind w:left="567"/>
        <w:jc w:val="both"/>
        <w:rPr>
          <w:i/>
          <w:iCs/>
          <w:sz w:val="22"/>
          <w:szCs w:val="22"/>
        </w:rPr>
      </w:pPr>
    </w:p>
    <w:p w14:paraId="728BE2AE" w14:textId="56BFD6D9" w:rsidR="00001700" w:rsidRPr="00B1050D" w:rsidRDefault="0088416B" w:rsidP="00EF43FA">
      <w:pPr>
        <w:ind w:left="567"/>
        <w:jc w:val="both"/>
        <w:rPr>
          <w:i/>
          <w:iCs/>
          <w:sz w:val="22"/>
          <w:szCs w:val="22"/>
        </w:rPr>
      </w:pPr>
      <w:r w:rsidRPr="00B1050D">
        <w:rPr>
          <w:i/>
          <w:iCs/>
          <w:sz w:val="22"/>
          <w:szCs w:val="22"/>
        </w:rPr>
        <w:t>2. Certificación vigente del Permiso Municipal de la edificación, a nombre de la razón social o persona física que gestionó el trámite y copia para ser confrontada.</w:t>
      </w:r>
    </w:p>
    <w:p w14:paraId="18A22870" w14:textId="1FF60FDB" w:rsidR="00DA350C" w:rsidRPr="000C4F66" w:rsidRDefault="00DA350C" w:rsidP="0088416B">
      <w:pPr>
        <w:jc w:val="both"/>
        <w:rPr>
          <w:i/>
          <w:iCs/>
        </w:rPr>
      </w:pPr>
    </w:p>
    <w:p w14:paraId="6024D144" w14:textId="5A8A18F0" w:rsidR="00DA350C" w:rsidRPr="000C4F66" w:rsidRDefault="000E3789" w:rsidP="0088416B">
      <w:pPr>
        <w:jc w:val="both"/>
      </w:pPr>
      <w:r w:rsidRPr="000C4F66">
        <w:t xml:space="preserve">A la vez, </w:t>
      </w:r>
      <w:r w:rsidR="00301C23">
        <w:t>según</w:t>
      </w:r>
      <w:r w:rsidR="00DA350C" w:rsidRPr="000C4F66">
        <w:t xml:space="preserve"> lo indicado por la Dirección de Infraestructura </w:t>
      </w:r>
      <w:r w:rsidR="00195829">
        <w:t>Educativa</w:t>
      </w:r>
      <w:r w:rsidR="00DA350C" w:rsidRPr="000C4F66">
        <w:t xml:space="preserve"> en el primer punto de los Requisitos para Aprobación de Planos e Infraestructura Física Instituciones Educativas Privadas (Preescolar, Primaria, Secundaria, Parauniversitaria, Universidad, otros)</w:t>
      </w:r>
      <w:r w:rsidR="006E16B9" w:rsidRPr="000C4F66">
        <w:t xml:space="preserve">, </w:t>
      </w:r>
      <w:r w:rsidR="00301C23">
        <w:t xml:space="preserve">se detalla que: </w:t>
      </w:r>
    </w:p>
    <w:p w14:paraId="3CDCB43B" w14:textId="77777777" w:rsidR="00DA350C" w:rsidRPr="000C4F66" w:rsidRDefault="00DA350C" w:rsidP="0088416B">
      <w:pPr>
        <w:jc w:val="both"/>
      </w:pPr>
    </w:p>
    <w:p w14:paraId="3DCAFCC1" w14:textId="63B6E08F" w:rsidR="00DA350C" w:rsidRPr="000C4F66" w:rsidRDefault="00DA350C" w:rsidP="00A41BA5">
      <w:pPr>
        <w:ind w:left="567"/>
        <w:jc w:val="both"/>
        <w:rPr>
          <w:i/>
          <w:iCs/>
        </w:rPr>
      </w:pPr>
      <w:r w:rsidRPr="0049394B">
        <w:rPr>
          <w:sz w:val="22"/>
          <w:szCs w:val="22"/>
        </w:rPr>
        <w:t>1. CITA DE VALORACIÓN DE ANTEPROYECTO Solicitar una cita de valoración de anteproyecto con el encargado de oficina del Departamento de Investigación (DI), al correo electrónico di.</w:t>
      </w:r>
      <w:r w:rsidR="00195829">
        <w:rPr>
          <w:sz w:val="22"/>
          <w:szCs w:val="22"/>
        </w:rPr>
        <w:t>DIE</w:t>
      </w:r>
      <w:r w:rsidRPr="0049394B">
        <w:rPr>
          <w:sz w:val="22"/>
          <w:szCs w:val="22"/>
        </w:rPr>
        <w:t xml:space="preserve">@mep.go.cr el asunto del correo deberá ser “solicitud de cita nombre de la institución”. </w:t>
      </w:r>
      <w:r w:rsidRPr="0049394B">
        <w:rPr>
          <w:b/>
          <w:bCs/>
          <w:i/>
          <w:iCs/>
          <w:sz w:val="22"/>
          <w:szCs w:val="22"/>
          <w:u w:val="single"/>
        </w:rPr>
        <w:t>Como requisito para agendar la cita, se deben aportar de manera digital todos los requisitos documentales que se detallan en el apartado 2 de este documento, mismos que deberán presentar de manera física el día de la cita</w:t>
      </w:r>
      <w:r w:rsidRPr="0049394B">
        <w:rPr>
          <w:sz w:val="22"/>
          <w:szCs w:val="22"/>
        </w:rPr>
        <w:t xml:space="preserve">. </w:t>
      </w:r>
      <w:r w:rsidR="00301C23" w:rsidRPr="0049394B">
        <w:rPr>
          <w:sz w:val="22"/>
          <w:szCs w:val="22"/>
        </w:rPr>
        <w:t>(</w:t>
      </w:r>
      <w:r w:rsidRPr="0049394B">
        <w:rPr>
          <w:sz w:val="22"/>
          <w:szCs w:val="22"/>
        </w:rPr>
        <w:t>El resaltado no es del original.</w:t>
      </w:r>
      <w:r w:rsidR="00301C23" w:rsidRPr="0049394B">
        <w:rPr>
          <w:sz w:val="22"/>
          <w:szCs w:val="22"/>
        </w:rPr>
        <w:t xml:space="preserve">) </w:t>
      </w:r>
    </w:p>
    <w:p w14:paraId="19D80180" w14:textId="77777777" w:rsidR="00B54480" w:rsidRPr="000C4F66" w:rsidRDefault="00B54480" w:rsidP="0088416B">
      <w:pPr>
        <w:jc w:val="both"/>
        <w:rPr>
          <w:lang w:val="es-CR" w:eastAsia="es-CR"/>
        </w:rPr>
      </w:pPr>
    </w:p>
    <w:p w14:paraId="3C9FE804" w14:textId="5DB2A5A4" w:rsidR="00A0770D" w:rsidRDefault="00CA520A" w:rsidP="00B54480">
      <w:pPr>
        <w:jc w:val="both"/>
        <w:rPr>
          <w:i/>
          <w:iCs/>
          <w:color w:val="FF0000"/>
        </w:rPr>
      </w:pPr>
      <w:r>
        <w:t>Al respecto,</w:t>
      </w:r>
      <w:r w:rsidR="00301C23">
        <w:t xml:space="preserve"> l</w:t>
      </w:r>
      <w:r w:rsidR="00B54480" w:rsidRPr="000C4F66">
        <w:t xml:space="preserve">as Normas de control interno para el Sector Público (N-2-2009-CO-DFOE) </w:t>
      </w:r>
      <w:r w:rsidR="00ED43F7" w:rsidRPr="000C4F66">
        <w:t xml:space="preserve">indica </w:t>
      </w:r>
      <w:r w:rsidR="00B54480" w:rsidRPr="000C4F66">
        <w:t xml:space="preserve">en </w:t>
      </w:r>
      <w:r w:rsidR="00301C23">
        <w:t>la norma</w:t>
      </w:r>
      <w:r w:rsidR="00B54480" w:rsidRPr="000C4F66">
        <w:t xml:space="preserve"> 4.3.3</w:t>
      </w:r>
      <w:r>
        <w:t>,</w:t>
      </w:r>
      <w:r w:rsidR="00B54480" w:rsidRPr="000C4F66">
        <w:t xml:space="preserve"> Regulaciones y disposiciones de seg</w:t>
      </w:r>
      <w:r w:rsidR="00301C23">
        <w:t>uridad, inciso c) Documentación, lo siguiente:</w:t>
      </w:r>
      <w:r w:rsidR="00B54480" w:rsidRPr="000C4F66">
        <w:t xml:space="preserve"> </w:t>
      </w:r>
      <w:r w:rsidR="00301C23">
        <w:t xml:space="preserve">c) </w:t>
      </w:r>
      <w:r w:rsidR="00B54480" w:rsidRPr="000C4F66">
        <w:rPr>
          <w:i/>
          <w:iCs/>
        </w:rPr>
        <w:t>Las actividades de control deben documentar mediante su incorporación en los manuales de procedimientos, en la descripción de puestos y procesos, o en documentos de naturaleza similar. Esa documentación debe estar disponible, en forma ordenada conforme a criterios previamente establecidos, para su uso, consulta y evaluación</w:t>
      </w:r>
      <w:r w:rsidR="00B54480" w:rsidRPr="000C4F66">
        <w:rPr>
          <w:i/>
          <w:iCs/>
          <w:color w:val="FF0000"/>
        </w:rPr>
        <w:t>.</w:t>
      </w:r>
    </w:p>
    <w:p w14:paraId="6344B7D8" w14:textId="77777777" w:rsidR="00301C23" w:rsidRDefault="00301C23" w:rsidP="00A0770D">
      <w:pPr>
        <w:autoSpaceDE w:val="0"/>
        <w:autoSpaceDN w:val="0"/>
        <w:adjustRightInd w:val="0"/>
        <w:jc w:val="both"/>
        <w:rPr>
          <w:bCs/>
        </w:rPr>
      </w:pPr>
    </w:p>
    <w:p w14:paraId="2BF953E8" w14:textId="1B92A0F6" w:rsidR="00A0770D" w:rsidRPr="00CA520A" w:rsidRDefault="00CA520A" w:rsidP="00A0770D">
      <w:pPr>
        <w:autoSpaceDE w:val="0"/>
        <w:autoSpaceDN w:val="0"/>
        <w:adjustRightInd w:val="0"/>
        <w:jc w:val="both"/>
        <w:rPr>
          <w:bCs/>
        </w:rPr>
      </w:pPr>
      <w:r>
        <w:rPr>
          <w:bCs/>
        </w:rPr>
        <w:t xml:space="preserve">De lo anterior se </w:t>
      </w:r>
      <w:r w:rsidR="00D11877">
        <w:rPr>
          <w:bCs/>
        </w:rPr>
        <w:t>desprende que</w:t>
      </w:r>
      <w:r>
        <w:rPr>
          <w:bCs/>
        </w:rPr>
        <w:t xml:space="preserve"> no se realizan</w:t>
      </w:r>
      <w:r w:rsidR="00FD3F03">
        <w:rPr>
          <w:bCs/>
        </w:rPr>
        <w:t xml:space="preserve"> verificaciones periódicas de</w:t>
      </w:r>
      <w:r w:rsidR="00A0770D" w:rsidRPr="000C4F66">
        <w:rPr>
          <w:bCs/>
        </w:rPr>
        <w:t xml:space="preserve"> los expedientes físicos y digitales, </w:t>
      </w:r>
      <w:r>
        <w:rPr>
          <w:bCs/>
        </w:rPr>
        <w:t>con el fin de verificar el cumplimiento de</w:t>
      </w:r>
      <w:r w:rsidR="00A0770D" w:rsidRPr="000C4F66">
        <w:rPr>
          <w:bCs/>
        </w:rPr>
        <w:t xml:space="preserve"> los requisitos </w:t>
      </w:r>
      <w:r w:rsidR="00FD3F03">
        <w:rPr>
          <w:bCs/>
        </w:rPr>
        <w:t xml:space="preserve">mínimos </w:t>
      </w:r>
      <w:r w:rsidR="00A0770D" w:rsidRPr="000C4F66">
        <w:rPr>
          <w:bCs/>
        </w:rPr>
        <w:t xml:space="preserve">que deben </w:t>
      </w:r>
      <w:r w:rsidR="00FD3F03">
        <w:rPr>
          <w:bCs/>
        </w:rPr>
        <w:t>contener</w:t>
      </w:r>
      <w:r w:rsidR="00A0770D" w:rsidRPr="000C4F66">
        <w:rPr>
          <w:bCs/>
        </w:rPr>
        <w:t xml:space="preserve"> </w:t>
      </w:r>
      <w:r>
        <w:rPr>
          <w:bCs/>
        </w:rPr>
        <w:t>al realizar</w:t>
      </w:r>
      <w:r w:rsidR="00FD3F03">
        <w:rPr>
          <w:bCs/>
        </w:rPr>
        <w:t xml:space="preserve"> </w:t>
      </w:r>
      <w:r w:rsidR="00A0770D" w:rsidRPr="000C4F66">
        <w:rPr>
          <w:bCs/>
        </w:rPr>
        <w:t xml:space="preserve">la revisión </w:t>
      </w:r>
      <w:r>
        <w:rPr>
          <w:bCs/>
        </w:rPr>
        <w:t>para la aprobación de la i</w:t>
      </w:r>
      <w:r w:rsidR="00A0770D" w:rsidRPr="000C4F66">
        <w:rPr>
          <w:bCs/>
        </w:rPr>
        <w:t xml:space="preserve">nfraestructura de los Centros Educativos Privados. Además, el hecho de que este proceso esté a cargo de un sólo profesional afecta de manera directa todo </w:t>
      </w:r>
      <w:r>
        <w:rPr>
          <w:bCs/>
        </w:rPr>
        <w:t>el</w:t>
      </w:r>
      <w:r w:rsidR="00A0770D" w:rsidRPr="000C4F66">
        <w:rPr>
          <w:bCs/>
        </w:rPr>
        <w:t xml:space="preserve"> proceso, pues no se cumple a cabalidad con todas las labores encomendadas de una forma eficiente y eficaz.</w:t>
      </w:r>
    </w:p>
    <w:p w14:paraId="1714A85A" w14:textId="77777777" w:rsidR="00A0770D" w:rsidRPr="000C4F66" w:rsidRDefault="00A0770D" w:rsidP="00A0770D">
      <w:pPr>
        <w:jc w:val="both"/>
        <w:rPr>
          <w:lang w:eastAsia="es-CR"/>
        </w:rPr>
      </w:pPr>
    </w:p>
    <w:p w14:paraId="7DA9FF57" w14:textId="601D3495" w:rsidR="00A0770D" w:rsidRPr="00CA520A" w:rsidRDefault="00FD3F03" w:rsidP="00CA520A">
      <w:pPr>
        <w:autoSpaceDE w:val="0"/>
        <w:autoSpaceDN w:val="0"/>
        <w:adjustRightInd w:val="0"/>
        <w:jc w:val="both"/>
      </w:pPr>
      <w:r>
        <w:rPr>
          <w:bCs/>
        </w:rPr>
        <w:t xml:space="preserve">Por </w:t>
      </w:r>
      <w:r w:rsidR="00CA520A">
        <w:rPr>
          <w:bCs/>
        </w:rPr>
        <w:t>otro lado</w:t>
      </w:r>
      <w:r>
        <w:rPr>
          <w:bCs/>
        </w:rPr>
        <w:t xml:space="preserve">, </w:t>
      </w:r>
      <w:r w:rsidR="00CA520A">
        <w:t>e</w:t>
      </w:r>
      <w:r w:rsidR="00A0770D" w:rsidRPr="00CA520A">
        <w:t>l hecho de que los expedientes físicos y digitales no se encuentren completos, en orden, nombrados correctamente, que cumplan con un formato estándar, no permite que otros funcionarios puedan continuar con la revisión y seguimiento de los trámites a realizar</w:t>
      </w:r>
      <w:r w:rsidR="00FA0D60">
        <w:t>, en caso de requerirse</w:t>
      </w:r>
      <w:r w:rsidR="00A0770D" w:rsidRPr="00CA520A">
        <w:t xml:space="preserve">, </w:t>
      </w:r>
      <w:r w:rsidR="00FA0D60">
        <w:t>de forma que</w:t>
      </w:r>
      <w:r w:rsidR="00A0770D" w:rsidRPr="00CA520A">
        <w:t xml:space="preserve"> el trámite </w:t>
      </w:r>
      <w:r w:rsidR="00FA0D60">
        <w:t xml:space="preserve">se ejecute manera clara, </w:t>
      </w:r>
      <w:r w:rsidR="00A0770D" w:rsidRPr="00CA520A">
        <w:t>exacta</w:t>
      </w:r>
      <w:r w:rsidR="00FA0D60">
        <w:t xml:space="preserve"> y oportuna, evitando posibles atrasos a los usuarios</w:t>
      </w:r>
    </w:p>
    <w:p w14:paraId="0D389D00" w14:textId="77777777" w:rsidR="00A0770D" w:rsidRPr="000C4F66" w:rsidRDefault="00A0770D" w:rsidP="00A0770D">
      <w:pPr>
        <w:pStyle w:val="Prrafodelista"/>
        <w:spacing w:after="0" w:line="240" w:lineRule="auto"/>
        <w:jc w:val="both"/>
        <w:rPr>
          <w:rFonts w:ascii="Times New Roman" w:hAnsi="Times New Roman" w:cs="Times New Roman"/>
          <w:sz w:val="24"/>
          <w:szCs w:val="24"/>
        </w:rPr>
      </w:pPr>
    </w:p>
    <w:p w14:paraId="3D06DAB5" w14:textId="1EE4CF7D" w:rsidR="00A0770D" w:rsidRPr="00FA0D60" w:rsidRDefault="00A0770D" w:rsidP="00FA0D60">
      <w:pPr>
        <w:jc w:val="both"/>
      </w:pPr>
      <w:r w:rsidRPr="00FA0D60">
        <w:t xml:space="preserve">En el caso de que el funcionario responsable de llevar y resguardar la información se ausentara por diversos motivos, perjudicaría el desarrollo y </w:t>
      </w:r>
      <w:r w:rsidR="00FA0D60">
        <w:t xml:space="preserve">la </w:t>
      </w:r>
      <w:r w:rsidRPr="00FA0D60">
        <w:t xml:space="preserve">continuidad del trabajo, pues no se cuenta con otro funcionario que colabore con el proceso, en ese sentido se pierde la continuidad de las funciones. </w:t>
      </w:r>
    </w:p>
    <w:p w14:paraId="448360CA" w14:textId="77777777" w:rsidR="00B1050D" w:rsidRDefault="00B1050D" w:rsidP="00B1050D">
      <w:pPr>
        <w:pStyle w:val="Prrafodelista"/>
        <w:spacing w:after="0" w:line="240" w:lineRule="auto"/>
        <w:jc w:val="both"/>
        <w:rPr>
          <w:rFonts w:ascii="Times New Roman" w:hAnsi="Times New Roman" w:cs="Times New Roman"/>
          <w:sz w:val="24"/>
          <w:szCs w:val="24"/>
        </w:rPr>
      </w:pPr>
    </w:p>
    <w:p w14:paraId="4FAEE8AA" w14:textId="0420A1D2" w:rsidR="002B2800" w:rsidRDefault="002B2800" w:rsidP="00B1050D">
      <w:pPr>
        <w:jc w:val="both"/>
        <w:rPr>
          <w:lang w:val="es-CR" w:eastAsia="es-CR"/>
        </w:rPr>
      </w:pPr>
    </w:p>
    <w:p w14:paraId="04F64C55" w14:textId="77777777" w:rsidR="00B54480" w:rsidRPr="000C4F66" w:rsidRDefault="00B54480" w:rsidP="0088416B">
      <w:pPr>
        <w:jc w:val="both"/>
      </w:pPr>
    </w:p>
    <w:p w14:paraId="741EEAD8" w14:textId="123FAAC1" w:rsidR="009E6CA9" w:rsidRDefault="00A56D94" w:rsidP="0088416B">
      <w:pPr>
        <w:pStyle w:val="Encabezado2"/>
        <w:numPr>
          <w:ilvl w:val="0"/>
          <w:numId w:val="0"/>
        </w:numPr>
        <w:ind w:left="426" w:hanging="426"/>
        <w:rPr>
          <w:rFonts w:ascii="Times New Roman" w:hAnsi="Times New Roman" w:cs="Times New Roman"/>
          <w:sz w:val="24"/>
          <w:szCs w:val="24"/>
        </w:rPr>
      </w:pPr>
      <w:bookmarkStart w:id="13" w:name="_Toc50103046"/>
      <w:r w:rsidRPr="000C4F66">
        <w:rPr>
          <w:rFonts w:ascii="Times New Roman" w:hAnsi="Times New Roman" w:cs="Times New Roman"/>
          <w:sz w:val="24"/>
          <w:szCs w:val="24"/>
        </w:rPr>
        <w:lastRenderedPageBreak/>
        <w:t>2</w:t>
      </w:r>
      <w:r w:rsidR="00F22E96" w:rsidRPr="000C4F66">
        <w:rPr>
          <w:rFonts w:ascii="Times New Roman" w:hAnsi="Times New Roman" w:cs="Times New Roman"/>
          <w:sz w:val="24"/>
          <w:szCs w:val="24"/>
        </w:rPr>
        <w:t>.3 Errores entre las bases de datos</w:t>
      </w:r>
      <w:r w:rsidR="00FD3F03">
        <w:rPr>
          <w:rFonts w:ascii="Times New Roman" w:hAnsi="Times New Roman" w:cs="Times New Roman"/>
          <w:sz w:val="24"/>
          <w:szCs w:val="24"/>
        </w:rPr>
        <w:t xml:space="preserve"> proporcionadas</w:t>
      </w:r>
      <w:bookmarkEnd w:id="13"/>
    </w:p>
    <w:p w14:paraId="27013D01" w14:textId="602E87DC" w:rsidR="00F22E96" w:rsidRPr="000C4F66" w:rsidRDefault="00313D5C" w:rsidP="0088416B">
      <w:pPr>
        <w:pStyle w:val="Encabezado2"/>
        <w:numPr>
          <w:ilvl w:val="0"/>
          <w:numId w:val="0"/>
        </w:numPr>
        <w:ind w:left="426" w:hanging="426"/>
        <w:rPr>
          <w:rFonts w:ascii="Times New Roman" w:hAnsi="Times New Roman" w:cs="Times New Roman"/>
          <w:sz w:val="24"/>
          <w:szCs w:val="24"/>
        </w:rPr>
      </w:pPr>
      <w:r w:rsidRPr="000C4F66">
        <w:rPr>
          <w:rFonts w:ascii="Times New Roman" w:hAnsi="Times New Roman" w:cs="Times New Roman"/>
          <w:sz w:val="24"/>
          <w:szCs w:val="24"/>
        </w:rPr>
        <w:t xml:space="preserve"> </w:t>
      </w:r>
    </w:p>
    <w:p w14:paraId="6E64EB10" w14:textId="73B60CF9" w:rsidR="000C4F66" w:rsidRPr="000C4F66" w:rsidRDefault="00FD3F03" w:rsidP="000C4F66">
      <w:pPr>
        <w:jc w:val="both"/>
        <w:rPr>
          <w:bCs/>
          <w:highlight w:val="yellow"/>
          <w:lang w:val="es-CR" w:eastAsia="es-CR"/>
        </w:rPr>
      </w:pPr>
      <w:r>
        <w:rPr>
          <w:bCs/>
        </w:rPr>
        <w:t xml:space="preserve">Como producto de la información proporcionada por el Departamento de Investigación, </w:t>
      </w:r>
      <w:r w:rsidR="000C4F66" w:rsidRPr="000C4F66">
        <w:rPr>
          <w:bCs/>
        </w:rPr>
        <w:t xml:space="preserve">se </w:t>
      </w:r>
      <w:r>
        <w:rPr>
          <w:bCs/>
        </w:rPr>
        <w:t>procedió a</w:t>
      </w:r>
      <w:r w:rsidR="000C4F66" w:rsidRPr="000C4F66">
        <w:rPr>
          <w:bCs/>
        </w:rPr>
        <w:t xml:space="preserve"> revisar y dar formato a la base de datos de los casos en proceso</w:t>
      </w:r>
      <w:r w:rsidR="00385BC6">
        <w:rPr>
          <w:bCs/>
        </w:rPr>
        <w:t>,</w:t>
      </w:r>
      <w:r w:rsidR="000C4F66" w:rsidRPr="000C4F66">
        <w:rPr>
          <w:bCs/>
          <w:color w:val="FF0000"/>
        </w:rPr>
        <w:t xml:space="preserve"> </w:t>
      </w:r>
      <w:r w:rsidR="000C4F66" w:rsidRPr="000C4F66">
        <w:rPr>
          <w:bCs/>
        </w:rPr>
        <w:t>para así filtrar las instituciones de centros educativos privados que se les aprobó la infraestructura</w:t>
      </w:r>
      <w:r>
        <w:rPr>
          <w:bCs/>
        </w:rPr>
        <w:t xml:space="preserve"> educativa</w:t>
      </w:r>
      <w:r w:rsidR="000C4F66" w:rsidRPr="000C4F66">
        <w:rPr>
          <w:bCs/>
        </w:rPr>
        <w:t xml:space="preserve">, </w:t>
      </w:r>
      <w:r w:rsidR="007C3A0F">
        <w:rPr>
          <w:bCs/>
        </w:rPr>
        <w:t xml:space="preserve">con el fin de ordenarlos </w:t>
      </w:r>
      <w:r w:rsidR="000C4F66" w:rsidRPr="000C4F66">
        <w:rPr>
          <w:bCs/>
        </w:rPr>
        <w:t>en forma alfabética</w:t>
      </w:r>
      <w:r w:rsidR="007C3A0F">
        <w:rPr>
          <w:bCs/>
        </w:rPr>
        <w:t>,</w:t>
      </w:r>
      <w:r w:rsidR="000C4F66" w:rsidRPr="000C4F66">
        <w:rPr>
          <w:bCs/>
        </w:rPr>
        <w:t xml:space="preserve"> </w:t>
      </w:r>
      <w:r w:rsidR="007C3A0F">
        <w:rPr>
          <w:bCs/>
        </w:rPr>
        <w:t xml:space="preserve">para compararla con </w:t>
      </w:r>
      <w:r w:rsidR="00D11877">
        <w:rPr>
          <w:bCs/>
        </w:rPr>
        <w:t xml:space="preserve">la </w:t>
      </w:r>
      <w:r w:rsidR="00D11877" w:rsidRPr="000C4F66">
        <w:rPr>
          <w:bCs/>
        </w:rPr>
        <w:t>Base</w:t>
      </w:r>
      <w:r w:rsidR="000C4F66" w:rsidRPr="000C4F66">
        <w:rPr>
          <w:bCs/>
        </w:rPr>
        <w:t xml:space="preserve"> de Datos de los Centros Educativos Privados, </w:t>
      </w:r>
      <w:r w:rsidR="007C3A0F">
        <w:rPr>
          <w:bCs/>
        </w:rPr>
        <w:t>con el fin de</w:t>
      </w:r>
      <w:r w:rsidR="000C4F66" w:rsidRPr="000C4F66">
        <w:rPr>
          <w:bCs/>
        </w:rPr>
        <w:t xml:space="preserve"> determinar </w:t>
      </w:r>
      <w:r w:rsidR="007C3A0F">
        <w:rPr>
          <w:bCs/>
        </w:rPr>
        <w:t xml:space="preserve">el </w:t>
      </w:r>
      <w:r w:rsidR="00385BC6">
        <w:rPr>
          <w:bCs/>
        </w:rPr>
        <w:t>cumplimento</w:t>
      </w:r>
      <w:r w:rsidR="000C4F66" w:rsidRPr="000C4F66">
        <w:rPr>
          <w:bCs/>
        </w:rPr>
        <w:t xml:space="preserve"> o no con lo indicado en las estadísticas. </w:t>
      </w:r>
    </w:p>
    <w:p w14:paraId="309AAB64" w14:textId="77777777" w:rsidR="000C4F66" w:rsidRPr="000C4F66" w:rsidRDefault="000C4F66" w:rsidP="000C4F66">
      <w:pPr>
        <w:jc w:val="both"/>
        <w:rPr>
          <w:bCs/>
          <w:highlight w:val="yellow"/>
          <w:lang w:val="es-CR" w:eastAsia="es-CR"/>
        </w:rPr>
      </w:pPr>
    </w:p>
    <w:p w14:paraId="38ADE86E" w14:textId="210FD7C6" w:rsidR="000C4F66" w:rsidRPr="000C4F66" w:rsidRDefault="000C4F66" w:rsidP="000C4F66">
      <w:pPr>
        <w:jc w:val="both"/>
        <w:rPr>
          <w:lang w:val="es-CR" w:eastAsia="es-CR"/>
        </w:rPr>
      </w:pPr>
      <w:r w:rsidRPr="000C4F66">
        <w:rPr>
          <w:lang w:val="es-CR" w:eastAsia="es-CR"/>
        </w:rPr>
        <w:t xml:space="preserve">En la revisión </w:t>
      </w:r>
      <w:r w:rsidR="00385BC6">
        <w:rPr>
          <w:lang w:val="es-CR" w:eastAsia="es-CR"/>
        </w:rPr>
        <w:t>efectuada</w:t>
      </w:r>
      <w:r w:rsidRPr="000C4F66">
        <w:rPr>
          <w:lang w:val="es-CR" w:eastAsia="es-CR"/>
        </w:rPr>
        <w:t xml:space="preserve"> a la Base de Datos con las estadísticas del </w:t>
      </w:r>
      <w:r w:rsidR="00385BC6">
        <w:rPr>
          <w:lang w:val="es-CR" w:eastAsia="es-CR"/>
        </w:rPr>
        <w:t xml:space="preserve">año </w:t>
      </w:r>
      <w:r w:rsidRPr="000C4F66">
        <w:rPr>
          <w:lang w:val="es-CR" w:eastAsia="es-CR"/>
        </w:rPr>
        <w:t xml:space="preserve">2019, se detectaron las siguientes </w:t>
      </w:r>
      <w:r w:rsidR="00385BC6">
        <w:rPr>
          <w:lang w:val="es-CR" w:eastAsia="es-CR"/>
        </w:rPr>
        <w:t>inconsistencias</w:t>
      </w:r>
      <w:r w:rsidRPr="000C4F66">
        <w:rPr>
          <w:lang w:val="es-CR" w:eastAsia="es-CR"/>
        </w:rPr>
        <w:t>:</w:t>
      </w:r>
    </w:p>
    <w:p w14:paraId="02BA9A48" w14:textId="77777777" w:rsidR="000C4F66" w:rsidRPr="000C4F66" w:rsidRDefault="000C4F66" w:rsidP="000C4F66">
      <w:pPr>
        <w:jc w:val="both"/>
        <w:rPr>
          <w:lang w:val="es-CR" w:eastAsia="es-CR"/>
        </w:rPr>
      </w:pPr>
    </w:p>
    <w:p w14:paraId="4BBD7939" w14:textId="77777777" w:rsidR="000C4F66" w:rsidRPr="000C4F66"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Para trabajar en la tabla se debe dar un formato y así no se invierta mucho tiempo.</w:t>
      </w:r>
    </w:p>
    <w:p w14:paraId="3EE05AF9" w14:textId="24D73215" w:rsidR="000C4F66" w:rsidRPr="000C4F66"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 xml:space="preserve">El formato de los nombres de 6 instituciones no es consistente, por ejemplo: se presenta el caso de 5 instituciones con 2 registros </w:t>
      </w:r>
      <w:r w:rsidR="00D11877" w:rsidRPr="000C4F66">
        <w:rPr>
          <w:rFonts w:ascii="Times New Roman" w:hAnsi="Times New Roman" w:cs="Times New Roman"/>
          <w:sz w:val="24"/>
          <w:szCs w:val="24"/>
          <w:lang w:val="es-CR" w:eastAsia="es-CR"/>
        </w:rPr>
        <w:t>por</w:t>
      </w:r>
      <w:r w:rsidRPr="000C4F66">
        <w:rPr>
          <w:rFonts w:ascii="Times New Roman" w:hAnsi="Times New Roman" w:cs="Times New Roman"/>
          <w:sz w:val="24"/>
          <w:szCs w:val="24"/>
          <w:lang w:val="es-CR" w:eastAsia="es-CR"/>
        </w:rPr>
        <w:t xml:space="preserve"> cada institución y una institución con 3 registros en formato diferente, ya que al ordenarlos alfabéticamente hay instituciones repetidas que no están ordenadas consecutivamente.</w:t>
      </w:r>
    </w:p>
    <w:p w14:paraId="400ED614" w14:textId="77777777" w:rsidR="000C4F66" w:rsidRPr="000C4F66"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En 66 centros educativos de los 97 centros que cuenta la base de datos no se indica: el estado y persona contacto, en 77 instituciones educativas no se indica el número telefónico y en 65 centros educativos no se indica la fecha de la última atención del proceso en que se encuentra la institución.</w:t>
      </w:r>
    </w:p>
    <w:p w14:paraId="14378C05" w14:textId="77777777" w:rsidR="000C4F66" w:rsidRPr="000C4F66"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Se presentan 5 formatos diferentes en las fechas, tanto en la aprobación de anteproyecto y aprobación de infraestructura.</w:t>
      </w:r>
    </w:p>
    <w:p w14:paraId="32034B9F" w14:textId="77777777" w:rsidR="000C4F66" w:rsidRPr="000C4F66"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No se indica la fecha de aprobación de la APC.</w:t>
      </w:r>
    </w:p>
    <w:p w14:paraId="4378E841" w14:textId="77777777" w:rsidR="000C4F66" w:rsidRPr="000C4F66"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No se indica el número de oficio de aprobación de la APC.</w:t>
      </w:r>
    </w:p>
    <w:p w14:paraId="1072E91F" w14:textId="77777777" w:rsidR="000C4F66" w:rsidRPr="000C4F66"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En la Base de Datos no se indica el número y fecha de remisión del oficio mediante el cual se realiza la aprobación por parte de las instancias competentes, como Dirección de Centros Educativos Privados, CONESUP y Consejo Superior de Educación.</w:t>
      </w:r>
    </w:p>
    <w:p w14:paraId="23660622" w14:textId="16B467B3" w:rsidR="000C4F66" w:rsidRPr="000C4F66"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En la Base de datos no se indica el oficio y fecha de respuesta por parte de las instancias competentes, sea estas: Dirección de Centros Educativos Privados, CONESUP y Consejo Superior de Educación.</w:t>
      </w:r>
    </w:p>
    <w:p w14:paraId="361AB07D" w14:textId="77777777" w:rsidR="000C4F66" w:rsidRPr="000C4F66"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0C4F66">
        <w:rPr>
          <w:rFonts w:ascii="Times New Roman" w:hAnsi="Times New Roman" w:cs="Times New Roman"/>
          <w:sz w:val="24"/>
          <w:szCs w:val="24"/>
          <w:lang w:val="es-CR" w:eastAsia="es-CR"/>
        </w:rPr>
        <w:t>En el cuadro se desprende que existen  22  registros en los cuales el asunto se refiere a: (solicitud de información de análisis de capacidad instalada, cálculo de capacidad locativa, solicitud de información, corrección de nombre de institución, corrección de carreras, rectificación de infraestructura, nota aclaratoria, actualización de las instalaciones, aclaración de cantidad de estudiantes, aclaración de no solicitar patente, solicitud de traslado, respuesta a consulta si hay expediente, aclaración sobre modificación de Buque, actualización y ampliación de oferta académica, ampliación de oferta académica, aclaración de capacidad instalada, informe de valoración, actualización de los procesos llevados) más 4 instituciones que presentan 2 o más registros. sumando un total de 26 casos que se le restan a los 96 casos que se indican como aprobada la infraestructura dando un total de 70 casos a los cuales se les aprobó los planos y la Infraestructura.</w:t>
      </w:r>
    </w:p>
    <w:p w14:paraId="3B39381D" w14:textId="027DF3CC" w:rsidR="00385BC6" w:rsidRPr="00301C23" w:rsidRDefault="00385BC6" w:rsidP="00385BC6">
      <w:pPr>
        <w:jc w:val="both"/>
        <w:rPr>
          <w:color w:val="FF0000"/>
        </w:rPr>
      </w:pPr>
      <w:r>
        <w:lastRenderedPageBreak/>
        <w:t>Como producto de l</w:t>
      </w:r>
      <w:r w:rsidR="0035704C" w:rsidRPr="000C4F66">
        <w:t xml:space="preserve">o antes citado, </w:t>
      </w:r>
      <w:r>
        <w:t xml:space="preserve">se constata que </w:t>
      </w:r>
      <w:r w:rsidR="0035704C" w:rsidRPr="000C4F66">
        <w:t xml:space="preserve">es contrario a lo establecido en las </w:t>
      </w:r>
      <w:r w:rsidR="00491562" w:rsidRPr="000C4F66">
        <w:t>Normas de control interno para el Sector Público (N-2-2009-CO-</w:t>
      </w:r>
      <w:r w:rsidR="005F483A" w:rsidRPr="000C4F66">
        <w:t xml:space="preserve">DFOE) entre las que </w:t>
      </w:r>
      <w:r w:rsidR="0035704C" w:rsidRPr="000C4F66">
        <w:t>citan</w:t>
      </w:r>
      <w:r w:rsidR="00BC0D9A" w:rsidRPr="000C4F66">
        <w:t xml:space="preserve">: </w:t>
      </w:r>
    </w:p>
    <w:p w14:paraId="3EB19D21" w14:textId="4DC1F068" w:rsidR="00BC0D9A" w:rsidRPr="000C4F66" w:rsidRDefault="00BC0D9A" w:rsidP="0088416B">
      <w:pPr>
        <w:jc w:val="both"/>
      </w:pPr>
    </w:p>
    <w:p w14:paraId="4019D21D" w14:textId="6E0AEC86" w:rsidR="00491562" w:rsidRPr="0049394B" w:rsidRDefault="00BC0D9A" w:rsidP="00EF43FA">
      <w:pPr>
        <w:ind w:left="567"/>
        <w:jc w:val="both"/>
        <w:rPr>
          <w:i/>
          <w:iCs/>
          <w:sz w:val="22"/>
          <w:szCs w:val="22"/>
        </w:rPr>
      </w:pPr>
      <w:r w:rsidRPr="0049394B">
        <w:rPr>
          <w:b/>
          <w:bCs/>
          <w:i/>
          <w:iCs/>
          <w:sz w:val="22"/>
          <w:szCs w:val="22"/>
        </w:rPr>
        <w:t>5.1</w:t>
      </w:r>
      <w:r w:rsidRPr="0049394B">
        <w:rPr>
          <w:i/>
          <w:iCs/>
          <w:sz w:val="22"/>
          <w:szCs w:val="22"/>
        </w:rPr>
        <w:t xml:space="preserve"> </w:t>
      </w:r>
      <w:r w:rsidRPr="0049394B">
        <w:rPr>
          <w:b/>
          <w:bCs/>
          <w:i/>
          <w:iCs/>
          <w:sz w:val="22"/>
          <w:szCs w:val="22"/>
        </w:rPr>
        <w:t xml:space="preserve">Sistemas de </w:t>
      </w:r>
      <w:r w:rsidR="0072681A" w:rsidRPr="0049394B">
        <w:rPr>
          <w:b/>
          <w:bCs/>
          <w:i/>
          <w:iCs/>
          <w:sz w:val="22"/>
          <w:szCs w:val="22"/>
        </w:rPr>
        <w:t>información</w:t>
      </w:r>
      <w:r w:rsidRPr="0049394B">
        <w:rPr>
          <w:i/>
          <w:iCs/>
          <w:sz w:val="22"/>
          <w:szCs w:val="22"/>
        </w:rPr>
        <w:t xml:space="preserve">: El jerarca y los titulares subordinados, según sus competencias, deben disponer los elementos y condiciones necesarias para que de manera organizada, uniforme, consistente y oportuna se ejecuten las actividades de obtener, procesar, </w:t>
      </w:r>
      <w:r w:rsidR="0072681A" w:rsidRPr="0049394B">
        <w:rPr>
          <w:i/>
          <w:iCs/>
          <w:sz w:val="22"/>
          <w:szCs w:val="22"/>
        </w:rPr>
        <w:t>generar y</w:t>
      </w:r>
      <w:r w:rsidRPr="0049394B">
        <w:rPr>
          <w:i/>
          <w:iCs/>
          <w:sz w:val="22"/>
          <w:szCs w:val="22"/>
        </w:rPr>
        <w:t xml:space="preserve"> comunicar, en forma eficaz, eficiente y económica, y con apego al bloque de legalidad, la información de la gestión institucional y otra de interés para la consecución de los objetivos institucionales. El conjunto de esos elementos y condiciones con las características y fines indicados, se denomina sistema de información, los cuales pueden instaurarse en forma manual, automatizada, o ambas.</w:t>
      </w:r>
    </w:p>
    <w:p w14:paraId="78C07E98" w14:textId="0BC59418" w:rsidR="0072681A" w:rsidRPr="00385BC6" w:rsidRDefault="0072681A" w:rsidP="00EF43FA">
      <w:pPr>
        <w:ind w:left="567"/>
        <w:jc w:val="both"/>
        <w:rPr>
          <w:i/>
          <w:iCs/>
          <w:highlight w:val="yellow"/>
        </w:rPr>
      </w:pPr>
    </w:p>
    <w:p w14:paraId="35CF0E66" w14:textId="4C3FE9E5" w:rsidR="0072681A" w:rsidRPr="0049394B" w:rsidRDefault="0072681A" w:rsidP="00EF43FA">
      <w:pPr>
        <w:ind w:left="567"/>
        <w:jc w:val="both"/>
        <w:rPr>
          <w:i/>
          <w:iCs/>
          <w:sz w:val="22"/>
          <w:szCs w:val="22"/>
        </w:rPr>
      </w:pPr>
      <w:r w:rsidRPr="0049394B">
        <w:rPr>
          <w:b/>
          <w:bCs/>
          <w:i/>
          <w:iCs/>
          <w:sz w:val="22"/>
          <w:szCs w:val="22"/>
        </w:rPr>
        <w:t>5.5 Archivo Institucional</w:t>
      </w:r>
      <w:r w:rsidRPr="0049394B">
        <w:rPr>
          <w:i/>
          <w:iCs/>
          <w:sz w:val="22"/>
          <w:szCs w:val="22"/>
        </w:rPr>
        <w:t>: El jerarca y los titulares subordinados, según sus competencias, deben implantar, comunicar, vigilar la aplicación y perfeccionar políticas y procedimientos de archivo apropiados para la preservación de los documentos e información que la institución conserva en virtud de su utilidad o por requerimiento técnico o jurídico. En todo caso, deben aplicarse las regulaciones de acatamiento obligatorio atinentes al Sistema Nacional de Archivos.</w:t>
      </w:r>
    </w:p>
    <w:p w14:paraId="4AFCCCBC" w14:textId="77777777" w:rsidR="0072681A" w:rsidRPr="0049394B" w:rsidRDefault="0072681A" w:rsidP="00EF43FA">
      <w:pPr>
        <w:ind w:left="567"/>
        <w:jc w:val="both"/>
        <w:rPr>
          <w:i/>
          <w:iCs/>
          <w:sz w:val="22"/>
          <w:szCs w:val="22"/>
        </w:rPr>
      </w:pPr>
    </w:p>
    <w:p w14:paraId="07B2DEBC" w14:textId="3C96E734" w:rsidR="0072681A" w:rsidRPr="0049394B" w:rsidRDefault="0072681A" w:rsidP="00EF43FA">
      <w:pPr>
        <w:ind w:left="567"/>
        <w:jc w:val="both"/>
        <w:rPr>
          <w:i/>
          <w:iCs/>
          <w:sz w:val="22"/>
          <w:szCs w:val="22"/>
        </w:rPr>
      </w:pPr>
      <w:r w:rsidRPr="0049394B">
        <w:rPr>
          <w:b/>
          <w:bCs/>
          <w:i/>
          <w:iCs/>
          <w:sz w:val="22"/>
          <w:szCs w:val="22"/>
        </w:rPr>
        <w:t xml:space="preserve">5.6 Calidad de la Información: </w:t>
      </w:r>
      <w:r w:rsidRPr="0049394B">
        <w:rPr>
          <w:i/>
          <w:iCs/>
          <w:sz w:val="22"/>
          <w:szCs w:val="22"/>
        </w:rPr>
        <w:t>El jerarca y los titulares subordinados, según sus competencias, deben asegurar razonablemente que los sistemas de información contemplen los procesos requeridos para recopilar, procesar y generar información que responda a las necesidades de los distintos usuarios. Dichos procesos deben estar basados en un enfoque de efectividad y de mejoramiento continuo. Los atributos fundamentales de la calidad de la información están referidos a la confiabilidad, oportunidad y utilidad</w:t>
      </w:r>
    </w:p>
    <w:p w14:paraId="4710CD27" w14:textId="77777777" w:rsidR="0072681A" w:rsidRPr="0049394B" w:rsidRDefault="0072681A" w:rsidP="00EF43FA">
      <w:pPr>
        <w:ind w:left="567"/>
        <w:jc w:val="both"/>
        <w:rPr>
          <w:i/>
          <w:iCs/>
          <w:sz w:val="22"/>
          <w:szCs w:val="22"/>
        </w:rPr>
      </w:pPr>
    </w:p>
    <w:p w14:paraId="5B18FC91" w14:textId="04309B6C" w:rsidR="0072681A" w:rsidRPr="0049394B" w:rsidRDefault="0072681A" w:rsidP="00EF43FA">
      <w:pPr>
        <w:ind w:left="567"/>
        <w:jc w:val="both"/>
        <w:rPr>
          <w:i/>
          <w:iCs/>
          <w:sz w:val="22"/>
          <w:szCs w:val="22"/>
        </w:rPr>
      </w:pPr>
      <w:r w:rsidRPr="0049394B">
        <w:rPr>
          <w:b/>
          <w:bCs/>
          <w:i/>
          <w:iCs/>
          <w:sz w:val="22"/>
          <w:szCs w:val="22"/>
        </w:rPr>
        <w:t>5.6.1 Confiabilidad:</w:t>
      </w:r>
      <w:r w:rsidRPr="0049394B">
        <w:rPr>
          <w:i/>
          <w:iCs/>
          <w:sz w:val="22"/>
          <w:szCs w:val="22"/>
        </w:rPr>
        <w:t xml:space="preserve"> La información debe poseer las cualidades necesarias que la acrediten como confiable, de modo que se encuentre libre de errores, defectos, omisiones y modificaciones no autorizadas, y sea emitida por la instancia competente. </w:t>
      </w:r>
    </w:p>
    <w:p w14:paraId="149D21C7" w14:textId="77777777" w:rsidR="0072681A" w:rsidRPr="0049394B" w:rsidRDefault="0072681A" w:rsidP="00EF43FA">
      <w:pPr>
        <w:ind w:left="567"/>
        <w:jc w:val="both"/>
        <w:rPr>
          <w:i/>
          <w:iCs/>
          <w:sz w:val="22"/>
          <w:szCs w:val="22"/>
        </w:rPr>
      </w:pPr>
    </w:p>
    <w:p w14:paraId="17AF4168" w14:textId="35C6E47E" w:rsidR="0072681A" w:rsidRPr="0049394B" w:rsidRDefault="0072681A" w:rsidP="00EF43FA">
      <w:pPr>
        <w:ind w:left="567"/>
        <w:jc w:val="both"/>
        <w:rPr>
          <w:i/>
          <w:iCs/>
          <w:sz w:val="22"/>
          <w:szCs w:val="22"/>
        </w:rPr>
      </w:pPr>
      <w:r w:rsidRPr="0049394B">
        <w:rPr>
          <w:b/>
          <w:bCs/>
          <w:i/>
          <w:iCs/>
          <w:sz w:val="22"/>
          <w:szCs w:val="22"/>
        </w:rPr>
        <w:t>5.6.2 Oportunidad</w:t>
      </w:r>
      <w:r w:rsidR="00166AC8" w:rsidRPr="0049394B">
        <w:rPr>
          <w:b/>
          <w:bCs/>
          <w:i/>
          <w:iCs/>
          <w:sz w:val="22"/>
          <w:szCs w:val="22"/>
        </w:rPr>
        <w:t>:</w:t>
      </w:r>
      <w:r w:rsidRPr="0049394B">
        <w:rPr>
          <w:i/>
          <w:iCs/>
          <w:sz w:val="22"/>
          <w:szCs w:val="22"/>
        </w:rPr>
        <w:t xml:space="preserve"> Las actividades de recopilar, procesar y generar información, deben realizarse y darse en tiempo a propósito y en el momento adecuado, de acuerdo con los fines institucionales. </w:t>
      </w:r>
    </w:p>
    <w:p w14:paraId="243167FA" w14:textId="77777777" w:rsidR="0072681A" w:rsidRPr="0049394B" w:rsidRDefault="0072681A" w:rsidP="00EF43FA">
      <w:pPr>
        <w:ind w:left="567"/>
        <w:jc w:val="both"/>
        <w:rPr>
          <w:i/>
          <w:iCs/>
          <w:sz w:val="22"/>
          <w:szCs w:val="22"/>
        </w:rPr>
      </w:pPr>
    </w:p>
    <w:p w14:paraId="2B625648" w14:textId="2A388E44" w:rsidR="0072681A" w:rsidRPr="0049394B" w:rsidRDefault="0072681A" w:rsidP="00EF43FA">
      <w:pPr>
        <w:ind w:left="567"/>
        <w:jc w:val="both"/>
        <w:rPr>
          <w:i/>
          <w:iCs/>
          <w:sz w:val="22"/>
          <w:szCs w:val="22"/>
        </w:rPr>
      </w:pPr>
      <w:r w:rsidRPr="0049394B">
        <w:rPr>
          <w:b/>
          <w:bCs/>
          <w:i/>
          <w:iCs/>
          <w:sz w:val="22"/>
          <w:szCs w:val="22"/>
        </w:rPr>
        <w:t>5.6.3 Utilidad</w:t>
      </w:r>
      <w:r w:rsidR="00166AC8" w:rsidRPr="0049394B">
        <w:rPr>
          <w:b/>
          <w:bCs/>
          <w:i/>
          <w:iCs/>
          <w:sz w:val="22"/>
          <w:szCs w:val="22"/>
        </w:rPr>
        <w:t>:</w:t>
      </w:r>
      <w:r w:rsidRPr="0049394B">
        <w:rPr>
          <w:i/>
          <w:iCs/>
          <w:sz w:val="22"/>
          <w:szCs w:val="22"/>
        </w:rPr>
        <w:t xml:space="preserve"> La información debe poseer características que la hagan útil para los distintos usuarios, en términos de pertinencia, relevancia, suficiencia y presentación adecuada, de conformidad con las necesidades específicas de cada destinatario. </w:t>
      </w:r>
    </w:p>
    <w:p w14:paraId="489D8616" w14:textId="77777777" w:rsidR="0072681A" w:rsidRPr="00385BC6" w:rsidRDefault="0072681A" w:rsidP="00EF43FA">
      <w:pPr>
        <w:ind w:left="567"/>
        <w:jc w:val="both"/>
        <w:rPr>
          <w:i/>
          <w:iCs/>
          <w:highlight w:val="yellow"/>
        </w:rPr>
      </w:pPr>
    </w:p>
    <w:p w14:paraId="4408416F" w14:textId="4E788F96" w:rsidR="0072681A" w:rsidRPr="0049394B" w:rsidRDefault="0072681A" w:rsidP="00EF43FA">
      <w:pPr>
        <w:ind w:left="567"/>
        <w:jc w:val="both"/>
        <w:rPr>
          <w:i/>
          <w:iCs/>
          <w:sz w:val="22"/>
          <w:szCs w:val="22"/>
        </w:rPr>
      </w:pPr>
      <w:r w:rsidRPr="0049394B">
        <w:rPr>
          <w:b/>
          <w:bCs/>
          <w:i/>
          <w:iCs/>
          <w:sz w:val="22"/>
          <w:szCs w:val="22"/>
        </w:rPr>
        <w:t>5.7 Calidad de la comunicación</w:t>
      </w:r>
      <w:r w:rsidR="002A4683" w:rsidRPr="0049394B">
        <w:rPr>
          <w:b/>
          <w:bCs/>
          <w:i/>
          <w:iCs/>
          <w:sz w:val="22"/>
          <w:szCs w:val="22"/>
        </w:rPr>
        <w:t>:</w:t>
      </w:r>
      <w:r w:rsidRPr="0049394B">
        <w:rPr>
          <w:i/>
          <w:iCs/>
          <w:sz w:val="22"/>
          <w:szCs w:val="22"/>
        </w:rPr>
        <w:t xml:space="preserve"> El jerarca y los titulares subordinados, según sus competencias, deben establecer los procesos necesarios para asegurar razonablemente que la comunicación de la información se da a las instancias pertinentes y en el tiempo propicio, de acuerdo con las necesidades de los usuarios, según los asuntos que se encuentran y son necesarios en su esfera de acción. Dichos procesos deben estar basados en un enfoque de efectividad y mejoramiento continuo.</w:t>
      </w:r>
    </w:p>
    <w:p w14:paraId="1CC6D712" w14:textId="13357E18" w:rsidR="004A6ED5" w:rsidRPr="0049394B" w:rsidRDefault="004A6ED5" w:rsidP="00EF43FA">
      <w:pPr>
        <w:ind w:left="567"/>
        <w:jc w:val="both"/>
        <w:rPr>
          <w:i/>
          <w:iCs/>
          <w:sz w:val="22"/>
          <w:szCs w:val="22"/>
        </w:rPr>
      </w:pPr>
    </w:p>
    <w:p w14:paraId="06332D2C" w14:textId="242B062B" w:rsidR="004A6ED5" w:rsidRPr="0049394B" w:rsidRDefault="004A6ED5" w:rsidP="00EF43FA">
      <w:pPr>
        <w:ind w:left="567"/>
        <w:jc w:val="both"/>
        <w:rPr>
          <w:i/>
          <w:iCs/>
          <w:sz w:val="22"/>
          <w:szCs w:val="22"/>
        </w:rPr>
      </w:pPr>
      <w:r w:rsidRPr="0049394B">
        <w:rPr>
          <w:b/>
          <w:bCs/>
          <w:i/>
          <w:iCs/>
          <w:sz w:val="22"/>
          <w:szCs w:val="22"/>
        </w:rPr>
        <w:t>5.7.1 Canales y medios de comunicación:</w:t>
      </w:r>
      <w:r w:rsidRPr="0049394B">
        <w:rPr>
          <w:i/>
          <w:iCs/>
          <w:sz w:val="22"/>
          <w:szCs w:val="22"/>
        </w:rPr>
        <w:t xml:space="preserve"> Deben establecerse y funcionar adecuados canales y medios de comunicación, que permitan trasladar la información de manera transparente, ágil, segura, correcta y oportuna, a los destinatarios idóneos dentro y fuera de la institución.</w:t>
      </w:r>
    </w:p>
    <w:p w14:paraId="2198562C" w14:textId="6C2E9273" w:rsidR="006B3EA9" w:rsidRPr="0049394B" w:rsidRDefault="006B3EA9" w:rsidP="00EF43FA">
      <w:pPr>
        <w:ind w:left="567"/>
        <w:jc w:val="both"/>
        <w:rPr>
          <w:i/>
          <w:iCs/>
          <w:sz w:val="22"/>
          <w:szCs w:val="22"/>
        </w:rPr>
      </w:pPr>
    </w:p>
    <w:p w14:paraId="51B53605" w14:textId="265EFB57" w:rsidR="006B3EA9" w:rsidRPr="0049394B" w:rsidRDefault="006B3EA9" w:rsidP="006D72EA">
      <w:pPr>
        <w:ind w:left="567"/>
        <w:jc w:val="both"/>
        <w:rPr>
          <w:i/>
          <w:iCs/>
          <w:sz w:val="22"/>
          <w:szCs w:val="22"/>
        </w:rPr>
      </w:pPr>
      <w:r w:rsidRPr="0049394B">
        <w:rPr>
          <w:b/>
          <w:bCs/>
          <w:i/>
          <w:iCs/>
          <w:sz w:val="22"/>
          <w:szCs w:val="22"/>
        </w:rPr>
        <w:t>5.10 Sistemas de información en instituciones de menor tamaño</w:t>
      </w:r>
      <w:r w:rsidRPr="0049394B">
        <w:rPr>
          <w:i/>
          <w:iCs/>
          <w:sz w:val="22"/>
          <w:szCs w:val="22"/>
        </w:rPr>
        <w:t>: El jerarca y los titulares subordinados de las instituciones de menor tamaño, según sus competencias, deben establecer los procedimientos manuales, automatizados o ambos, necesarios para obtener, procesar, controlar, almacenar y comunicar la información sobre la gestión institucional y otra relevante para la consecución de los objetivos institucionales. Dicha información debe ser de fácil acceso y estar disponible en un archivo institucional que, de manera ordenada y conforme a las regulaciones que en esa materia establece el Sistema Nacional de Archivos, pueda ser consultado por usuarios internos o por parte de instancias externas.</w:t>
      </w:r>
    </w:p>
    <w:p w14:paraId="24DD125F" w14:textId="05088063" w:rsidR="006B3EA9" w:rsidRPr="000C4F66" w:rsidRDefault="006B3EA9" w:rsidP="0088416B">
      <w:pPr>
        <w:jc w:val="both"/>
      </w:pPr>
    </w:p>
    <w:p w14:paraId="0D9E8A3B" w14:textId="1988C9A3" w:rsidR="000C4F66" w:rsidRDefault="00385BC6" w:rsidP="0088416B">
      <w:pPr>
        <w:jc w:val="both"/>
        <w:rPr>
          <w:bCs/>
        </w:rPr>
      </w:pPr>
      <w:r>
        <w:rPr>
          <w:bCs/>
        </w:rPr>
        <w:t>Por tal motivo, l</w:t>
      </w:r>
      <w:r w:rsidR="000C4F66" w:rsidRPr="000C4F66">
        <w:rPr>
          <w:bCs/>
        </w:rPr>
        <w:t xml:space="preserve">a ausencia de controles internos y el establecimiento de procedimientos que defina la documentación, formularios, tablas, etc., no permite que sea posible dar continuidad a la revisión de las Bases de datos y verificar que estas coincidan con lo indicado en las estadísticas. A </w:t>
      </w:r>
      <w:r w:rsidR="007C3A0F">
        <w:rPr>
          <w:bCs/>
        </w:rPr>
        <w:t>su</w:t>
      </w:r>
      <w:r w:rsidR="000C4F66" w:rsidRPr="000C4F66">
        <w:rPr>
          <w:bCs/>
        </w:rPr>
        <w:t xml:space="preserve"> vez, el estar este proceso a cargo de un solo profesional, </w:t>
      </w:r>
      <w:r w:rsidR="00F734BC">
        <w:rPr>
          <w:bCs/>
        </w:rPr>
        <w:t xml:space="preserve">le permite </w:t>
      </w:r>
      <w:r w:rsidR="000C4F66" w:rsidRPr="000C4F66">
        <w:rPr>
          <w:bCs/>
        </w:rPr>
        <w:t>verificar que se esté cumpliendo con todas las labores encomendadas, de igual forma la inestabilidad en cuanto al nombramiento de la jefatura de</w:t>
      </w:r>
      <w:r>
        <w:rPr>
          <w:bCs/>
        </w:rPr>
        <w:t xml:space="preserve">l Departamento de Investigación, es un factor determinante para la toma de decisiones. </w:t>
      </w:r>
    </w:p>
    <w:p w14:paraId="5A6A9AD4" w14:textId="77777777" w:rsidR="000C4F66" w:rsidRPr="000C4F66" w:rsidRDefault="000C4F66" w:rsidP="0088416B">
      <w:pPr>
        <w:jc w:val="both"/>
        <w:rPr>
          <w:bCs/>
        </w:rPr>
      </w:pPr>
    </w:p>
    <w:p w14:paraId="51EA5E37" w14:textId="5F6C2219" w:rsidR="000C4F66" w:rsidRPr="000C4F66" w:rsidRDefault="000C4F66" w:rsidP="000C4F66">
      <w:pPr>
        <w:autoSpaceDE w:val="0"/>
        <w:autoSpaceDN w:val="0"/>
        <w:adjustRightInd w:val="0"/>
        <w:jc w:val="both"/>
        <w:rPr>
          <w:bCs/>
        </w:rPr>
      </w:pPr>
      <w:r w:rsidRPr="000C4F66">
        <w:rPr>
          <w:bCs/>
        </w:rPr>
        <w:t>Los datos suministrados en las estadísticas y en la tabla</w:t>
      </w:r>
      <w:r w:rsidR="00A44E71">
        <w:rPr>
          <w:bCs/>
        </w:rPr>
        <w:t>,</w:t>
      </w:r>
      <w:r w:rsidRPr="000C4F66">
        <w:rPr>
          <w:bCs/>
        </w:rPr>
        <w:t xml:space="preserve"> no coinciden con la base de datos de los Centros Educativos Privados, se toman como casos aprobados los que sol</w:t>
      </w:r>
      <w:r w:rsidR="00A44E71">
        <w:rPr>
          <w:bCs/>
        </w:rPr>
        <w:t xml:space="preserve">icitan diferentes informaciones, </w:t>
      </w:r>
      <w:r w:rsidR="000239E5">
        <w:rPr>
          <w:bCs/>
        </w:rPr>
        <w:t>dando</w:t>
      </w:r>
      <w:r w:rsidR="00A44E71">
        <w:rPr>
          <w:bCs/>
        </w:rPr>
        <w:t xml:space="preserve"> como</w:t>
      </w:r>
      <w:r w:rsidR="006C32B1">
        <w:rPr>
          <w:bCs/>
        </w:rPr>
        <w:t xml:space="preserve"> resultado</w:t>
      </w:r>
      <w:r w:rsidR="00A44E71">
        <w:rPr>
          <w:bCs/>
        </w:rPr>
        <w:t>:</w:t>
      </w:r>
    </w:p>
    <w:p w14:paraId="272D45FD" w14:textId="77777777" w:rsidR="000C4F66" w:rsidRPr="000C4F66" w:rsidRDefault="000C4F66" w:rsidP="000C4F66">
      <w:pPr>
        <w:autoSpaceDE w:val="0"/>
        <w:autoSpaceDN w:val="0"/>
        <w:adjustRightInd w:val="0"/>
        <w:jc w:val="both"/>
        <w:rPr>
          <w:bCs/>
        </w:rPr>
      </w:pPr>
    </w:p>
    <w:p w14:paraId="0EE2C4DE" w14:textId="77777777" w:rsidR="000C4F66" w:rsidRPr="003D4B2A"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3D4B2A">
        <w:rPr>
          <w:rFonts w:ascii="Times New Roman" w:hAnsi="Times New Roman" w:cs="Times New Roman"/>
          <w:sz w:val="24"/>
          <w:szCs w:val="24"/>
          <w:lang w:val="es-CR" w:eastAsia="es-CR"/>
        </w:rPr>
        <w:t>Al no tener las bases de datos un único formato hace que la información de las instituciones se duplique y en el momento de realizar las estadísticas den resultados erróneos.</w:t>
      </w:r>
    </w:p>
    <w:p w14:paraId="2CA736D7" w14:textId="77777777" w:rsidR="000C4F66" w:rsidRPr="003D4B2A"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3D4B2A">
        <w:rPr>
          <w:rFonts w:ascii="Times New Roman" w:hAnsi="Times New Roman" w:cs="Times New Roman"/>
          <w:sz w:val="24"/>
          <w:szCs w:val="24"/>
          <w:lang w:val="es-CR" w:eastAsia="es-CR"/>
        </w:rPr>
        <w:t>No se puede confiar en la información, ni contar con que la documentación brindada sea correcta y que esta se esté revisando correctamente.</w:t>
      </w:r>
    </w:p>
    <w:p w14:paraId="25EFA6CE" w14:textId="77777777" w:rsidR="000C4F66" w:rsidRPr="003D4B2A"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3D4B2A">
        <w:rPr>
          <w:rFonts w:ascii="Times New Roman" w:hAnsi="Times New Roman" w:cs="Times New Roman"/>
          <w:sz w:val="24"/>
          <w:szCs w:val="24"/>
          <w:lang w:val="es-CR" w:eastAsia="es-CR"/>
        </w:rPr>
        <w:t>No hay precisión en la información que permita tomar decisiones acertadas por parte de la administración.</w:t>
      </w:r>
    </w:p>
    <w:p w14:paraId="51918643" w14:textId="2E5FD107" w:rsidR="002F1F50" w:rsidRPr="003D4B2A"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3D4B2A">
        <w:rPr>
          <w:rFonts w:ascii="Times New Roman" w:hAnsi="Times New Roman" w:cs="Times New Roman"/>
          <w:sz w:val="24"/>
          <w:szCs w:val="24"/>
          <w:lang w:val="es-CR" w:eastAsia="es-CR"/>
        </w:rPr>
        <w:t xml:space="preserve">No se garantiza que la gestión que realiza el </w:t>
      </w:r>
      <w:r w:rsidR="00DC09D2" w:rsidRPr="003D4B2A">
        <w:rPr>
          <w:rFonts w:ascii="Times New Roman" w:hAnsi="Times New Roman" w:cs="Times New Roman"/>
          <w:sz w:val="24"/>
          <w:szCs w:val="24"/>
          <w:lang w:val="es-CR" w:eastAsia="es-CR"/>
        </w:rPr>
        <w:t>departamento</w:t>
      </w:r>
      <w:r w:rsidRPr="003D4B2A">
        <w:rPr>
          <w:rFonts w:ascii="Times New Roman" w:hAnsi="Times New Roman" w:cs="Times New Roman"/>
          <w:sz w:val="24"/>
          <w:szCs w:val="24"/>
          <w:lang w:val="es-CR" w:eastAsia="es-CR"/>
        </w:rPr>
        <w:t xml:space="preserve"> cumpla con el deber de eficiencia y eficacia que permitan mejorar los resultados, que proporcione información segura y confiable, y a la vez se automaticen los procesos realizados por el departamento de investigación.</w:t>
      </w:r>
    </w:p>
    <w:p w14:paraId="3738DFF9" w14:textId="3C098945" w:rsidR="00DC09D2" w:rsidRDefault="00DC09D2" w:rsidP="00DC09D2">
      <w:pPr>
        <w:pStyle w:val="Prrafodelista"/>
        <w:autoSpaceDE w:val="0"/>
        <w:autoSpaceDN w:val="0"/>
        <w:adjustRightInd w:val="0"/>
        <w:spacing w:after="0" w:line="240" w:lineRule="auto"/>
        <w:jc w:val="both"/>
        <w:rPr>
          <w:rFonts w:ascii="Times New Roman" w:hAnsi="Times New Roman" w:cs="Times New Roman"/>
          <w:bCs/>
          <w:sz w:val="24"/>
          <w:szCs w:val="24"/>
        </w:rPr>
      </w:pPr>
    </w:p>
    <w:p w14:paraId="22BE3501" w14:textId="189F669B" w:rsidR="006B1C29" w:rsidRDefault="00A56D94" w:rsidP="0088416B">
      <w:pPr>
        <w:pStyle w:val="Encabezado2"/>
        <w:numPr>
          <w:ilvl w:val="0"/>
          <w:numId w:val="0"/>
        </w:numPr>
        <w:ind w:left="426" w:hanging="426"/>
        <w:rPr>
          <w:rFonts w:ascii="Times New Roman" w:hAnsi="Times New Roman" w:cs="Times New Roman"/>
          <w:sz w:val="24"/>
          <w:szCs w:val="24"/>
        </w:rPr>
      </w:pPr>
      <w:bookmarkStart w:id="14" w:name="_Toc50103047"/>
      <w:r w:rsidRPr="000C4F66">
        <w:rPr>
          <w:rFonts w:ascii="Times New Roman" w:hAnsi="Times New Roman" w:cs="Times New Roman"/>
          <w:sz w:val="24"/>
          <w:szCs w:val="24"/>
        </w:rPr>
        <w:t>2</w:t>
      </w:r>
      <w:r w:rsidR="00F22E96" w:rsidRPr="000C4F66">
        <w:rPr>
          <w:rFonts w:ascii="Times New Roman" w:hAnsi="Times New Roman" w:cs="Times New Roman"/>
          <w:sz w:val="24"/>
          <w:szCs w:val="24"/>
        </w:rPr>
        <w:t>.4</w:t>
      </w:r>
      <w:r w:rsidR="0045672C">
        <w:rPr>
          <w:rFonts w:ascii="Times New Roman" w:hAnsi="Times New Roman" w:cs="Times New Roman"/>
          <w:sz w:val="24"/>
          <w:szCs w:val="24"/>
        </w:rPr>
        <w:t xml:space="preserve"> Falta de p</w:t>
      </w:r>
      <w:r w:rsidR="006B1C29" w:rsidRPr="000C4F66">
        <w:rPr>
          <w:rFonts w:ascii="Times New Roman" w:hAnsi="Times New Roman" w:cs="Times New Roman"/>
          <w:sz w:val="24"/>
          <w:szCs w:val="24"/>
        </w:rPr>
        <w:t xml:space="preserve">ersonal para implementar </w:t>
      </w:r>
      <w:r w:rsidR="0045672C">
        <w:rPr>
          <w:rFonts w:ascii="Times New Roman" w:hAnsi="Times New Roman" w:cs="Times New Roman"/>
          <w:sz w:val="24"/>
          <w:szCs w:val="24"/>
        </w:rPr>
        <w:t>los controles pertinentes</w:t>
      </w:r>
      <w:bookmarkEnd w:id="14"/>
    </w:p>
    <w:p w14:paraId="2E8585C9" w14:textId="77777777" w:rsidR="000C4F66" w:rsidRPr="000C4F66" w:rsidRDefault="000C4F66" w:rsidP="000C4F66">
      <w:pPr>
        <w:rPr>
          <w:lang w:eastAsia="es-ES"/>
        </w:rPr>
      </w:pPr>
    </w:p>
    <w:p w14:paraId="2A8C0C83" w14:textId="69D957C2" w:rsidR="000C4F66" w:rsidRDefault="006C4B36" w:rsidP="000C4F66">
      <w:pPr>
        <w:jc w:val="both"/>
        <w:rPr>
          <w:bCs/>
        </w:rPr>
      </w:pPr>
      <w:r>
        <w:rPr>
          <w:bCs/>
        </w:rPr>
        <w:t>En</w:t>
      </w:r>
      <w:r w:rsidR="0045672C">
        <w:rPr>
          <w:bCs/>
        </w:rPr>
        <w:t xml:space="preserve"> </w:t>
      </w:r>
      <w:r w:rsidR="000C4F66">
        <w:rPr>
          <w:bCs/>
        </w:rPr>
        <w:t>la revisión efectuada</w:t>
      </w:r>
      <w:r w:rsidR="0045672C">
        <w:rPr>
          <w:bCs/>
        </w:rPr>
        <w:t>,</w:t>
      </w:r>
      <w:r w:rsidR="000C4F66">
        <w:rPr>
          <w:bCs/>
        </w:rPr>
        <w:t xml:space="preserve"> se </w:t>
      </w:r>
      <w:r w:rsidR="0045672C">
        <w:rPr>
          <w:bCs/>
        </w:rPr>
        <w:t>constató</w:t>
      </w:r>
      <w:r w:rsidR="000C4F66">
        <w:rPr>
          <w:bCs/>
        </w:rPr>
        <w:t xml:space="preserve"> la falta de personal para llevar a cabo un proceso tan delicado como lo es el aval de infraestructura en los centros educativos privados.</w:t>
      </w:r>
      <w:r>
        <w:rPr>
          <w:bCs/>
        </w:rPr>
        <w:t xml:space="preserve"> </w:t>
      </w:r>
      <w:r w:rsidR="000C4F66" w:rsidRPr="00F771CF">
        <w:rPr>
          <w:bCs/>
        </w:rPr>
        <w:t xml:space="preserve">De acuerdo con </w:t>
      </w:r>
      <w:r w:rsidR="0045672C">
        <w:rPr>
          <w:bCs/>
        </w:rPr>
        <w:t xml:space="preserve">las </w:t>
      </w:r>
      <w:r w:rsidR="000C4F66" w:rsidRPr="00F771CF">
        <w:rPr>
          <w:bCs/>
        </w:rPr>
        <w:t>consultas realizadas y lo observado en la Base d</w:t>
      </w:r>
      <w:r w:rsidR="000C4F66">
        <w:rPr>
          <w:bCs/>
        </w:rPr>
        <w:t xml:space="preserve">e Datos de los casos en proceso, la persona </w:t>
      </w:r>
      <w:r w:rsidR="000C4F66" w:rsidRPr="00F771CF">
        <w:rPr>
          <w:bCs/>
        </w:rPr>
        <w:t xml:space="preserve">responsable de llevar a cabo el aval de </w:t>
      </w:r>
      <w:r w:rsidR="009E6CA9" w:rsidRPr="00F771CF">
        <w:rPr>
          <w:bCs/>
        </w:rPr>
        <w:t>infraestructura</w:t>
      </w:r>
      <w:r w:rsidR="000C4F66" w:rsidRPr="00F771CF">
        <w:rPr>
          <w:bCs/>
        </w:rPr>
        <w:t xml:space="preserve"> </w:t>
      </w:r>
      <w:r w:rsidR="000C4F66">
        <w:rPr>
          <w:bCs/>
        </w:rPr>
        <w:t xml:space="preserve">cuenta con </w:t>
      </w:r>
      <w:r w:rsidR="000C4F66" w:rsidRPr="00F771CF">
        <w:rPr>
          <w:bCs/>
        </w:rPr>
        <w:t xml:space="preserve">gran responsabilidad </w:t>
      </w:r>
      <w:r w:rsidR="000C4F66">
        <w:rPr>
          <w:bCs/>
        </w:rPr>
        <w:t xml:space="preserve">en todo el proceso, </w:t>
      </w:r>
      <w:r w:rsidR="000C4F66" w:rsidRPr="00F771CF">
        <w:rPr>
          <w:bCs/>
        </w:rPr>
        <w:t>debido a que:</w:t>
      </w:r>
    </w:p>
    <w:p w14:paraId="59C8CCA3" w14:textId="77777777" w:rsidR="000C4F66" w:rsidRDefault="000C4F66" w:rsidP="000C4F66">
      <w:pPr>
        <w:jc w:val="both"/>
        <w:rPr>
          <w:bCs/>
        </w:rPr>
      </w:pPr>
    </w:p>
    <w:p w14:paraId="632A405D" w14:textId="60AC5B99" w:rsidR="006C4B36" w:rsidRPr="003D4B2A" w:rsidRDefault="000C4F66" w:rsidP="003D4B2A">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3D4B2A">
        <w:rPr>
          <w:rFonts w:ascii="Times New Roman" w:hAnsi="Times New Roman" w:cs="Times New Roman"/>
          <w:sz w:val="24"/>
          <w:szCs w:val="24"/>
          <w:lang w:val="es-CR" w:eastAsia="es-CR"/>
        </w:rPr>
        <w:t xml:space="preserve">Debe tener un conocimiento y manejo de la normativa en infraestructura educativa, así como infraestructura especializada (en diferentes carreras en ciencias de la salud, en normativa sanitaria, ambiental, entre otras). Además, solicitar información del </w:t>
      </w:r>
      <w:r w:rsidRPr="003D4B2A">
        <w:rPr>
          <w:rFonts w:ascii="Times New Roman" w:hAnsi="Times New Roman" w:cs="Times New Roman"/>
          <w:sz w:val="24"/>
          <w:szCs w:val="24"/>
          <w:lang w:val="es-CR" w:eastAsia="es-CR"/>
        </w:rPr>
        <w:lastRenderedPageBreak/>
        <w:t>equipamiento especializado que se requiere para sustentar las carreras universitarias, o laboratorios muy específicos de cada carrera profesional.</w:t>
      </w:r>
    </w:p>
    <w:p w14:paraId="5BCC8C2A" w14:textId="19C86949" w:rsidR="006C4B36" w:rsidRPr="003D4B2A" w:rsidRDefault="000C4F66" w:rsidP="006C4B36">
      <w:pPr>
        <w:pStyle w:val="Prrafodelista"/>
        <w:numPr>
          <w:ilvl w:val="0"/>
          <w:numId w:val="10"/>
        </w:numPr>
        <w:spacing w:after="0" w:line="240" w:lineRule="auto"/>
        <w:ind w:hanging="153"/>
        <w:jc w:val="both"/>
        <w:rPr>
          <w:rFonts w:ascii="Times New Roman" w:hAnsi="Times New Roman" w:cs="Times New Roman"/>
          <w:sz w:val="24"/>
          <w:szCs w:val="24"/>
          <w:lang w:val="es-CR" w:eastAsia="es-CR"/>
        </w:rPr>
      </w:pPr>
      <w:r w:rsidRPr="003D4B2A">
        <w:rPr>
          <w:rFonts w:ascii="Times New Roman" w:hAnsi="Times New Roman" w:cs="Times New Roman"/>
          <w:sz w:val="24"/>
          <w:szCs w:val="24"/>
          <w:lang w:val="es-CR" w:eastAsia="es-CR"/>
        </w:rPr>
        <w:t>Debe verificar el cumplimiento de la normativa y aprobación de lo</w:t>
      </w:r>
      <w:r w:rsidR="006C4B36" w:rsidRPr="003D4B2A">
        <w:rPr>
          <w:rFonts w:ascii="Times New Roman" w:hAnsi="Times New Roman" w:cs="Times New Roman"/>
          <w:sz w:val="24"/>
          <w:szCs w:val="24"/>
          <w:lang w:val="es-CR" w:eastAsia="es-CR"/>
        </w:rPr>
        <w:t>s proyectos considerados, como e</w:t>
      </w:r>
      <w:r w:rsidRPr="003D4B2A">
        <w:rPr>
          <w:rFonts w:ascii="Times New Roman" w:hAnsi="Times New Roman" w:cs="Times New Roman"/>
          <w:sz w:val="24"/>
          <w:szCs w:val="24"/>
          <w:lang w:val="es-CR" w:eastAsia="es-CR"/>
        </w:rPr>
        <w:t>dificios de gran altura o complejos, por el impacto que generan estos, tanto a nivel de planos como en su ejecución.</w:t>
      </w:r>
    </w:p>
    <w:p w14:paraId="2C8F5FDC" w14:textId="4C2D836D" w:rsidR="006C4B36" w:rsidRPr="003D4B2A" w:rsidRDefault="000C4F66" w:rsidP="006C4B36">
      <w:pPr>
        <w:pStyle w:val="Prrafodelista"/>
        <w:numPr>
          <w:ilvl w:val="0"/>
          <w:numId w:val="11"/>
        </w:numPr>
        <w:spacing w:after="0" w:line="240" w:lineRule="auto"/>
        <w:ind w:hanging="153"/>
        <w:jc w:val="both"/>
        <w:rPr>
          <w:rFonts w:ascii="Times New Roman" w:hAnsi="Times New Roman"/>
          <w:bCs/>
          <w:strike/>
          <w:sz w:val="24"/>
          <w:szCs w:val="24"/>
        </w:rPr>
      </w:pPr>
      <w:r w:rsidRPr="000C4F66">
        <w:rPr>
          <w:rFonts w:ascii="Times New Roman" w:hAnsi="Times New Roman"/>
          <w:bCs/>
          <w:sz w:val="24"/>
          <w:szCs w:val="24"/>
        </w:rPr>
        <w:t>Existe altas cargas de trabajo, lo cual provoca laborar horas extras en forma casi permanente, lo que produce un de alto grado de estrés, en la toma las decisiones que impactarán a los normados.</w:t>
      </w:r>
    </w:p>
    <w:p w14:paraId="1F41442C" w14:textId="46588CE4" w:rsidR="006C4B36" w:rsidRPr="003D4B2A" w:rsidRDefault="000C4F66" w:rsidP="006C4B36">
      <w:pPr>
        <w:pStyle w:val="Prrafodelista"/>
        <w:numPr>
          <w:ilvl w:val="0"/>
          <w:numId w:val="11"/>
        </w:numPr>
        <w:spacing w:after="0" w:line="240" w:lineRule="auto"/>
        <w:ind w:hanging="153"/>
        <w:jc w:val="both"/>
        <w:rPr>
          <w:rFonts w:ascii="Times New Roman" w:hAnsi="Times New Roman"/>
          <w:bCs/>
          <w:sz w:val="24"/>
          <w:szCs w:val="24"/>
        </w:rPr>
      </w:pPr>
      <w:r w:rsidRPr="000C4F66">
        <w:rPr>
          <w:rFonts w:ascii="Times New Roman" w:hAnsi="Times New Roman"/>
          <w:bCs/>
          <w:sz w:val="24"/>
          <w:szCs w:val="24"/>
        </w:rPr>
        <w:t xml:space="preserve">La atención al público es permanente, así como la cantidad excesivas de correos electrónicos que atender, (por consultas técnicas, de revisión de planos por ese medio, </w:t>
      </w:r>
      <w:r w:rsidRPr="000C4F66">
        <w:rPr>
          <w:rFonts w:ascii="Times New Roman" w:hAnsi="Times New Roman" w:cs="Times New Roman"/>
          <w:bCs/>
          <w:sz w:val="24"/>
          <w:szCs w:val="24"/>
        </w:rPr>
        <w:t>de</w:t>
      </w:r>
      <w:r w:rsidRPr="000C4F66">
        <w:rPr>
          <w:rFonts w:ascii="Times New Roman" w:hAnsi="Times New Roman"/>
          <w:bCs/>
          <w:sz w:val="24"/>
          <w:szCs w:val="24"/>
        </w:rPr>
        <w:t xml:space="preserve"> envió de requisitos, etc.), elaboración de ex</w:t>
      </w:r>
      <w:r w:rsidR="006C4B36">
        <w:rPr>
          <w:rFonts w:ascii="Times New Roman" w:hAnsi="Times New Roman"/>
          <w:bCs/>
          <w:sz w:val="24"/>
          <w:szCs w:val="24"/>
        </w:rPr>
        <w:t xml:space="preserve">pedientes tanto físicos como </w:t>
      </w:r>
      <w:r w:rsidRPr="000C4F66">
        <w:rPr>
          <w:rFonts w:ascii="Times New Roman" w:hAnsi="Times New Roman"/>
          <w:bCs/>
          <w:sz w:val="24"/>
          <w:szCs w:val="24"/>
        </w:rPr>
        <w:t>digital</w:t>
      </w:r>
      <w:r w:rsidR="006C4B36">
        <w:rPr>
          <w:rFonts w:ascii="Times New Roman" w:hAnsi="Times New Roman"/>
          <w:bCs/>
          <w:sz w:val="24"/>
          <w:szCs w:val="24"/>
        </w:rPr>
        <w:t>es</w:t>
      </w:r>
      <w:r w:rsidRPr="000C4F66">
        <w:rPr>
          <w:rFonts w:ascii="Times New Roman" w:hAnsi="Times New Roman"/>
          <w:bCs/>
          <w:sz w:val="24"/>
          <w:szCs w:val="24"/>
        </w:rPr>
        <w:t xml:space="preserve">, análisis de capacidad locativa de las universidades privadas, entre otros, generando cuellos de botella, lo que provoca </w:t>
      </w:r>
      <w:r w:rsidR="006C4B36">
        <w:rPr>
          <w:rFonts w:ascii="Times New Roman" w:hAnsi="Times New Roman"/>
          <w:bCs/>
          <w:sz w:val="24"/>
          <w:szCs w:val="24"/>
        </w:rPr>
        <w:t>que se generen</w:t>
      </w:r>
      <w:r w:rsidRPr="000C4F66">
        <w:rPr>
          <w:rFonts w:ascii="Times New Roman" w:hAnsi="Times New Roman"/>
          <w:bCs/>
          <w:sz w:val="24"/>
          <w:szCs w:val="24"/>
        </w:rPr>
        <w:t xml:space="preserve"> solicitudes que no se pueden atender o responder de forma oportuna e igualmente en realizar las inspecciones a los diferentes proyectos que se avalaron en planos (no se puede realiza</w:t>
      </w:r>
      <w:r w:rsidR="006C4B36">
        <w:rPr>
          <w:rFonts w:ascii="Times New Roman" w:hAnsi="Times New Roman"/>
          <w:bCs/>
          <w:sz w:val="24"/>
          <w:szCs w:val="24"/>
        </w:rPr>
        <w:t>r con la prontitud que debiera)</w:t>
      </w:r>
    </w:p>
    <w:p w14:paraId="57BE0D43" w14:textId="2BB2E5FB" w:rsidR="006C4B36" w:rsidRPr="003D4B2A" w:rsidRDefault="0045672C" w:rsidP="006C4B36">
      <w:pPr>
        <w:pStyle w:val="Prrafodelista"/>
        <w:numPr>
          <w:ilvl w:val="0"/>
          <w:numId w:val="11"/>
        </w:numPr>
        <w:spacing w:after="0" w:line="240" w:lineRule="auto"/>
        <w:ind w:hanging="153"/>
        <w:jc w:val="both"/>
        <w:rPr>
          <w:rFonts w:ascii="Times New Roman" w:hAnsi="Times New Roman" w:cs="Times New Roman"/>
          <w:bCs/>
          <w:sz w:val="24"/>
          <w:szCs w:val="24"/>
        </w:rPr>
      </w:pPr>
      <w:r>
        <w:rPr>
          <w:rFonts w:ascii="Times New Roman" w:hAnsi="Times New Roman" w:cs="Times New Roman"/>
          <w:bCs/>
          <w:sz w:val="24"/>
          <w:szCs w:val="24"/>
        </w:rPr>
        <w:t>El D</w:t>
      </w:r>
      <w:r w:rsidR="007C4CA4" w:rsidRPr="000C4F66">
        <w:rPr>
          <w:rFonts w:ascii="Times New Roman" w:hAnsi="Times New Roman" w:cs="Times New Roman"/>
          <w:bCs/>
          <w:sz w:val="24"/>
          <w:szCs w:val="24"/>
        </w:rPr>
        <w:t>epartamento no cuenta con operador de equipo móvil para realizar las inspecciones de los centros educativos privados (avalados inicialmente en planos a manera de anteproyecto) en todo el país, debe efectuar la visita el mismo funcionario.</w:t>
      </w:r>
    </w:p>
    <w:p w14:paraId="6B4EBFF9" w14:textId="758C2BC8" w:rsidR="006C4B36" w:rsidRPr="003D4B2A" w:rsidRDefault="007C4CA4" w:rsidP="006C4B36">
      <w:pPr>
        <w:pStyle w:val="Prrafodelista"/>
        <w:numPr>
          <w:ilvl w:val="0"/>
          <w:numId w:val="11"/>
        </w:numPr>
        <w:spacing w:after="0" w:line="240" w:lineRule="auto"/>
        <w:ind w:hanging="153"/>
        <w:jc w:val="both"/>
        <w:rPr>
          <w:rFonts w:ascii="Times New Roman" w:hAnsi="Times New Roman" w:cs="Times New Roman"/>
          <w:bCs/>
          <w:sz w:val="24"/>
          <w:szCs w:val="24"/>
        </w:rPr>
      </w:pPr>
      <w:r w:rsidRPr="000C4F66">
        <w:rPr>
          <w:rFonts w:ascii="Times New Roman" w:hAnsi="Times New Roman" w:cs="Times New Roman"/>
          <w:bCs/>
          <w:sz w:val="24"/>
          <w:szCs w:val="24"/>
        </w:rPr>
        <w:t xml:space="preserve">Al ser muchos de estos proyectos calificados de alta cuantía económica; por los requerimientos técnicos y normativa, el personal puede estar expuesto a recibir demandas legales, en caso de </w:t>
      </w:r>
      <w:r w:rsidR="006C4B36">
        <w:rPr>
          <w:rFonts w:ascii="Times New Roman" w:hAnsi="Times New Roman" w:cs="Times New Roman"/>
          <w:bCs/>
          <w:sz w:val="24"/>
          <w:szCs w:val="24"/>
        </w:rPr>
        <w:t>cometer perjuicio a lo normado.</w:t>
      </w:r>
    </w:p>
    <w:p w14:paraId="5EB9A898" w14:textId="6F9E4ED5" w:rsidR="006C4B36" w:rsidRPr="003D4B2A" w:rsidRDefault="007C4CA4" w:rsidP="006C4B36">
      <w:pPr>
        <w:pStyle w:val="Prrafodelista"/>
        <w:numPr>
          <w:ilvl w:val="0"/>
          <w:numId w:val="11"/>
        </w:numPr>
        <w:spacing w:after="0" w:line="240" w:lineRule="auto"/>
        <w:ind w:hanging="153"/>
        <w:jc w:val="both"/>
        <w:rPr>
          <w:rFonts w:ascii="Times New Roman" w:hAnsi="Times New Roman" w:cs="Times New Roman"/>
          <w:bCs/>
          <w:sz w:val="24"/>
          <w:szCs w:val="24"/>
        </w:rPr>
      </w:pPr>
      <w:r w:rsidRPr="000C4F66">
        <w:rPr>
          <w:rFonts w:ascii="Times New Roman" w:hAnsi="Times New Roman" w:cs="Times New Roman"/>
          <w:bCs/>
          <w:sz w:val="24"/>
          <w:szCs w:val="24"/>
        </w:rPr>
        <w:t xml:space="preserve">No se cuenta con apoyo legal en caso de que sucediera algún imprevisto u omisión de los procesos que realiza en cuanto a las solicitudes de requisitos en los proyectos a revisar, entre otros. </w:t>
      </w:r>
    </w:p>
    <w:p w14:paraId="5BCF0D1A" w14:textId="3D3C45A9" w:rsidR="007C4CA4" w:rsidRPr="000C4F66" w:rsidRDefault="007C4CA4" w:rsidP="006C4B36">
      <w:pPr>
        <w:pStyle w:val="Prrafodelista"/>
        <w:numPr>
          <w:ilvl w:val="0"/>
          <w:numId w:val="11"/>
        </w:numPr>
        <w:spacing w:after="0" w:line="240" w:lineRule="auto"/>
        <w:ind w:hanging="153"/>
        <w:jc w:val="both"/>
        <w:rPr>
          <w:rFonts w:ascii="Times New Roman" w:hAnsi="Times New Roman" w:cs="Times New Roman"/>
          <w:bCs/>
          <w:sz w:val="24"/>
          <w:szCs w:val="24"/>
        </w:rPr>
      </w:pPr>
      <w:r w:rsidRPr="000C4F66">
        <w:rPr>
          <w:rFonts w:ascii="Times New Roman" w:hAnsi="Times New Roman" w:cs="Times New Roman"/>
          <w:bCs/>
          <w:sz w:val="24"/>
          <w:szCs w:val="24"/>
        </w:rPr>
        <w:t>Se maneja una alta complejidad del manejo de las diferentes normativas, no solo en infraestructura educativa, sino un sin número de otras normas, leyes, reglamento; exige para este cargo un profesional con mucha experiencia no sólo en el campo de infraestructura educativa, como se indicó anteriormente, sino ser versado en muchas más leyes y con mucha experiencia en varios campos de la arquitectura.</w:t>
      </w:r>
    </w:p>
    <w:p w14:paraId="06C8805F" w14:textId="7A624503" w:rsidR="007C4CA4" w:rsidRPr="000C4F66" w:rsidRDefault="007C4CA4" w:rsidP="0088416B">
      <w:pPr>
        <w:jc w:val="both"/>
        <w:rPr>
          <w:bCs/>
        </w:rPr>
      </w:pPr>
    </w:p>
    <w:p w14:paraId="48C7C495" w14:textId="363F266A" w:rsidR="0045672C" w:rsidRPr="00301C23" w:rsidRDefault="0035704C" w:rsidP="0045672C">
      <w:pPr>
        <w:jc w:val="both"/>
        <w:rPr>
          <w:color w:val="FF0000"/>
        </w:rPr>
      </w:pPr>
      <w:r w:rsidRPr="000C4F66">
        <w:t>De acuerdo con lo antes indicado,</w:t>
      </w:r>
      <w:r w:rsidR="0045672C">
        <w:t xml:space="preserve"> esto es contrario a lo establecido en</w:t>
      </w:r>
      <w:r w:rsidRPr="000C4F66">
        <w:t xml:space="preserve"> l</w:t>
      </w:r>
      <w:r w:rsidR="006D72EA" w:rsidRPr="000C4F66">
        <w:t xml:space="preserve">as Normas de control interno para el Sector Público (N-2-2009-CO-DFOE) </w:t>
      </w:r>
      <w:r w:rsidR="0045672C">
        <w:t xml:space="preserve">el cual </w:t>
      </w:r>
      <w:r w:rsidR="006D72EA" w:rsidRPr="000C4F66">
        <w:t>indica</w:t>
      </w:r>
      <w:r w:rsidR="0045672C">
        <w:t xml:space="preserve"> en los siguientes apartados: </w:t>
      </w:r>
    </w:p>
    <w:p w14:paraId="6A606445" w14:textId="10C3F62D" w:rsidR="008D1E4E" w:rsidRPr="000C4F66" w:rsidRDefault="008D1E4E" w:rsidP="0088416B">
      <w:pPr>
        <w:jc w:val="both"/>
      </w:pPr>
    </w:p>
    <w:p w14:paraId="30583D48" w14:textId="2540CEB9" w:rsidR="008D1E4E" w:rsidRPr="0049394B" w:rsidRDefault="008D1E4E" w:rsidP="00EF43FA">
      <w:pPr>
        <w:ind w:left="567"/>
        <w:jc w:val="both"/>
        <w:rPr>
          <w:i/>
          <w:iCs/>
          <w:sz w:val="22"/>
          <w:szCs w:val="22"/>
        </w:rPr>
      </w:pPr>
      <w:r w:rsidRPr="0049394B">
        <w:rPr>
          <w:b/>
          <w:bCs/>
          <w:i/>
          <w:iCs/>
          <w:sz w:val="22"/>
          <w:szCs w:val="22"/>
        </w:rPr>
        <w:t>2.4 Idoneidad del personal</w:t>
      </w:r>
      <w:r w:rsidRPr="0049394B">
        <w:rPr>
          <w:i/>
          <w:iCs/>
          <w:sz w:val="22"/>
          <w:szCs w:val="22"/>
        </w:rPr>
        <w:t xml:space="preserve">: El personal debe reunir las competencias y valores requeridos, de conformidad con los manuales de puestos institucionales, para el desempeño de los puestos y la operación de las actividades de control respectivas. Con ese propósito, las políticas y </w:t>
      </w:r>
      <w:r w:rsidR="00E11E94" w:rsidRPr="0049394B">
        <w:rPr>
          <w:i/>
          <w:iCs/>
          <w:sz w:val="22"/>
          <w:szCs w:val="22"/>
        </w:rPr>
        <w:t>actividades de</w:t>
      </w:r>
      <w:r w:rsidRPr="0049394B">
        <w:rPr>
          <w:i/>
          <w:iCs/>
          <w:sz w:val="22"/>
          <w:szCs w:val="22"/>
        </w:rPr>
        <w:t xml:space="preserve"> planificación, reclutamiento, selección, motivación, promoción, evaluación del desempeño, capacitación y otras relacionadas con la gestión de recursos humanos, deben dirigirse técnica y profesionalmente con miras a la contratación, la retención y la actualización de personal idóneo en la cantidad que se estime suficiente para el logro de los objetivos institucionales.</w:t>
      </w:r>
    </w:p>
    <w:p w14:paraId="664E2F23" w14:textId="60734567" w:rsidR="008D1E4E" w:rsidRPr="0049394B" w:rsidRDefault="008D1E4E" w:rsidP="00EF43FA">
      <w:pPr>
        <w:ind w:left="567"/>
        <w:jc w:val="both"/>
        <w:rPr>
          <w:i/>
          <w:iCs/>
          <w:sz w:val="22"/>
          <w:szCs w:val="22"/>
        </w:rPr>
      </w:pPr>
    </w:p>
    <w:p w14:paraId="413A6BA4" w14:textId="04288C5C" w:rsidR="008D1E4E" w:rsidRPr="0049394B" w:rsidRDefault="008D1E4E" w:rsidP="00EF43FA">
      <w:pPr>
        <w:ind w:left="567"/>
        <w:jc w:val="both"/>
        <w:rPr>
          <w:i/>
          <w:iCs/>
          <w:sz w:val="22"/>
          <w:szCs w:val="22"/>
        </w:rPr>
      </w:pPr>
      <w:r w:rsidRPr="0049394B">
        <w:rPr>
          <w:b/>
          <w:bCs/>
          <w:i/>
          <w:iCs/>
          <w:sz w:val="22"/>
          <w:szCs w:val="22"/>
        </w:rPr>
        <w:lastRenderedPageBreak/>
        <w:t>2.6 Ambiente de control en instituciones de menor tamaño</w:t>
      </w:r>
      <w:r w:rsidRPr="0049394B">
        <w:rPr>
          <w:i/>
          <w:iCs/>
          <w:sz w:val="22"/>
          <w:szCs w:val="22"/>
        </w:rPr>
        <w:t>: El jerarca y los titulares subordinados de las instituciones de menor tamaño, según sus competencias, deben demostrar su apoyo constante al SCI, mediante sus manifestaciones y actuaciones diarias, y la estricta observancia de valores éticos, lo cual a su vez deben incentivar en todos los funcionarios de la institución. Así también, deben velar porque se disponga de una organización que propicie el logro de los objetivos, mediante la que se definan claramente las relaciones de jerarquía, se asigne la autoridad y responsabilidad de los funcionarios, se utilicen canales de comunicación apropiados y se apliquen procesos que permitan contar con el personal necesario para el cumplimiento de las funciones que se le asignen</w:t>
      </w:r>
      <w:r w:rsidR="006D72EA" w:rsidRPr="0049394B">
        <w:rPr>
          <w:i/>
          <w:iCs/>
          <w:sz w:val="22"/>
          <w:szCs w:val="22"/>
        </w:rPr>
        <w:t>.</w:t>
      </w:r>
    </w:p>
    <w:p w14:paraId="724AEB03" w14:textId="03FA4D84" w:rsidR="00023522" w:rsidRPr="000C4F66" w:rsidRDefault="00023522" w:rsidP="00023522">
      <w:pPr>
        <w:jc w:val="both"/>
        <w:rPr>
          <w:i/>
          <w:iCs/>
        </w:rPr>
      </w:pPr>
    </w:p>
    <w:p w14:paraId="219A11AA" w14:textId="2E64CCB8" w:rsidR="000C4F66" w:rsidRDefault="006C4B36" w:rsidP="000C4F66">
      <w:pPr>
        <w:autoSpaceDE w:val="0"/>
        <w:autoSpaceDN w:val="0"/>
        <w:adjustRightInd w:val="0"/>
        <w:jc w:val="both"/>
        <w:rPr>
          <w:bCs/>
        </w:rPr>
      </w:pPr>
      <w:r>
        <w:rPr>
          <w:bCs/>
        </w:rPr>
        <w:t>E</w:t>
      </w:r>
      <w:r w:rsidR="000C4F66" w:rsidRPr="005D2481">
        <w:rPr>
          <w:bCs/>
        </w:rPr>
        <w:t>l incurrir</w:t>
      </w:r>
      <w:r w:rsidR="000C4F66">
        <w:rPr>
          <w:bCs/>
        </w:rPr>
        <w:t xml:space="preserve"> en un error</w:t>
      </w:r>
      <w:r>
        <w:rPr>
          <w:bCs/>
        </w:rPr>
        <w:t xml:space="preserve"> al dar el aval para infraestructura</w:t>
      </w:r>
      <w:r w:rsidR="000C4F66" w:rsidRPr="00125A27">
        <w:rPr>
          <w:bCs/>
        </w:rPr>
        <w:t xml:space="preserve"> p</w:t>
      </w:r>
      <w:r>
        <w:rPr>
          <w:bCs/>
        </w:rPr>
        <w:t>odría</w:t>
      </w:r>
      <w:r w:rsidR="000C4F66" w:rsidRPr="00125A27">
        <w:rPr>
          <w:bCs/>
        </w:rPr>
        <w:t xml:space="preserve"> generar consecuencias graves en el fallo o la no implementación de las diferentes normativas conexas, exponiendo la vida de </w:t>
      </w:r>
      <w:r w:rsidR="0045672C">
        <w:rPr>
          <w:bCs/>
        </w:rPr>
        <w:t>los</w:t>
      </w:r>
      <w:r w:rsidR="000C4F66" w:rsidRPr="00125A27">
        <w:rPr>
          <w:bCs/>
        </w:rPr>
        <w:t xml:space="preserve"> usuar</w:t>
      </w:r>
      <w:r w:rsidR="000C4F66">
        <w:rPr>
          <w:bCs/>
        </w:rPr>
        <w:t>ios en general; también provoca o induce</w:t>
      </w:r>
      <w:r w:rsidR="000C4F66" w:rsidRPr="00125A27">
        <w:rPr>
          <w:bCs/>
        </w:rPr>
        <w:t xml:space="preserve"> </w:t>
      </w:r>
      <w:r w:rsidR="000C4F66">
        <w:rPr>
          <w:bCs/>
        </w:rPr>
        <w:t xml:space="preserve">a </w:t>
      </w:r>
      <w:r w:rsidR="000C4F66" w:rsidRPr="00125A27">
        <w:rPr>
          <w:bCs/>
        </w:rPr>
        <w:t xml:space="preserve">errores que afectan directamente el buen funcionamiento de dichas instalaciones, así como en el contexto urbano donde se ubican </w:t>
      </w:r>
      <w:r w:rsidR="0045672C">
        <w:rPr>
          <w:bCs/>
        </w:rPr>
        <w:t>estos</w:t>
      </w:r>
      <w:r w:rsidR="000C4F66" w:rsidRPr="00125A27">
        <w:rPr>
          <w:bCs/>
        </w:rPr>
        <w:t xml:space="preserve"> proyectos</w:t>
      </w:r>
      <w:r w:rsidR="000C4F66">
        <w:rPr>
          <w:bCs/>
        </w:rPr>
        <w:t xml:space="preserve"> y </w:t>
      </w:r>
      <w:r w:rsidR="0045672C">
        <w:rPr>
          <w:bCs/>
        </w:rPr>
        <w:t xml:space="preserve">de igual forma </w:t>
      </w:r>
      <w:r w:rsidR="000C4F66">
        <w:rPr>
          <w:bCs/>
        </w:rPr>
        <w:t xml:space="preserve">estar expuestos a recibir demandas </w:t>
      </w:r>
      <w:r w:rsidR="0045672C">
        <w:rPr>
          <w:bCs/>
        </w:rPr>
        <w:t>a nivel legal</w:t>
      </w:r>
      <w:r w:rsidR="000C4F66">
        <w:rPr>
          <w:bCs/>
        </w:rPr>
        <w:t>.</w:t>
      </w:r>
    </w:p>
    <w:p w14:paraId="1D207282" w14:textId="77777777" w:rsidR="000C4F66" w:rsidRDefault="000C4F66" w:rsidP="000C4F66">
      <w:pPr>
        <w:autoSpaceDE w:val="0"/>
        <w:autoSpaceDN w:val="0"/>
        <w:adjustRightInd w:val="0"/>
        <w:jc w:val="both"/>
        <w:rPr>
          <w:bCs/>
        </w:rPr>
      </w:pPr>
    </w:p>
    <w:p w14:paraId="3B8B35EE" w14:textId="66A0C812" w:rsidR="00311CCD" w:rsidRPr="000C4F66" w:rsidRDefault="00311CCD" w:rsidP="00023522">
      <w:pPr>
        <w:jc w:val="both"/>
        <w:rPr>
          <w:bCs/>
        </w:rPr>
      </w:pPr>
    </w:p>
    <w:p w14:paraId="0A82727B" w14:textId="3BC26EC8" w:rsidR="008A02ED" w:rsidRPr="000C4F66" w:rsidRDefault="00BE716A" w:rsidP="008A02ED">
      <w:pPr>
        <w:jc w:val="both"/>
        <w:rPr>
          <w:b/>
          <w:bCs/>
        </w:rPr>
      </w:pPr>
      <w:r w:rsidRPr="000C4F66">
        <w:rPr>
          <w:b/>
          <w:bCs/>
        </w:rPr>
        <w:t>3. CONCLUSIÒN</w:t>
      </w:r>
    </w:p>
    <w:p w14:paraId="33CCB27F" w14:textId="77777777" w:rsidR="008A02ED" w:rsidRPr="000C4F66" w:rsidRDefault="008A02ED" w:rsidP="008A02ED">
      <w:pPr>
        <w:jc w:val="both"/>
        <w:rPr>
          <w:b/>
          <w:bCs/>
        </w:rPr>
      </w:pPr>
    </w:p>
    <w:p w14:paraId="46236E10" w14:textId="7087D397" w:rsidR="00303EC8" w:rsidRDefault="00766F20" w:rsidP="008A02ED">
      <w:pPr>
        <w:jc w:val="both"/>
      </w:pPr>
      <w:r w:rsidRPr="000C4F66">
        <w:rPr>
          <w:bCs/>
        </w:rPr>
        <w:t>Producto de la revisión aplicada a</w:t>
      </w:r>
      <w:r w:rsidR="008074F0" w:rsidRPr="000C4F66">
        <w:rPr>
          <w:bCs/>
        </w:rPr>
        <w:t xml:space="preserve">l proceso de aval de infraestructura de los centros educativos </w:t>
      </w:r>
      <w:r w:rsidR="00225636" w:rsidRPr="000C4F66">
        <w:rPr>
          <w:bCs/>
        </w:rPr>
        <w:t xml:space="preserve">privados, los manuales de procedimientos, </w:t>
      </w:r>
      <w:r w:rsidR="008074F0" w:rsidRPr="000C4F66">
        <w:rPr>
          <w:bCs/>
        </w:rPr>
        <w:t>los</w:t>
      </w:r>
      <w:r w:rsidRPr="000C4F66">
        <w:rPr>
          <w:bCs/>
        </w:rPr>
        <w:t xml:space="preserve"> expedientes</w:t>
      </w:r>
      <w:r w:rsidR="008074F0" w:rsidRPr="000C4F66">
        <w:rPr>
          <w:bCs/>
        </w:rPr>
        <w:t xml:space="preserve">, </w:t>
      </w:r>
      <w:r w:rsidR="00E11E94" w:rsidRPr="000C4F66">
        <w:rPr>
          <w:bCs/>
        </w:rPr>
        <w:t>la base</w:t>
      </w:r>
      <w:r w:rsidR="008074F0" w:rsidRPr="000C4F66">
        <w:rPr>
          <w:bCs/>
        </w:rPr>
        <w:t xml:space="preserve"> </w:t>
      </w:r>
      <w:r w:rsidRPr="000C4F66">
        <w:rPr>
          <w:bCs/>
        </w:rPr>
        <w:t>de dato</w:t>
      </w:r>
      <w:r w:rsidR="00225636" w:rsidRPr="000C4F66">
        <w:rPr>
          <w:bCs/>
        </w:rPr>
        <w:t xml:space="preserve">s </w:t>
      </w:r>
      <w:r w:rsidRPr="000C4F66">
        <w:rPr>
          <w:bCs/>
        </w:rPr>
        <w:t xml:space="preserve">y </w:t>
      </w:r>
      <w:r w:rsidR="008074F0" w:rsidRPr="000C4F66">
        <w:rPr>
          <w:bCs/>
        </w:rPr>
        <w:t xml:space="preserve">el </w:t>
      </w:r>
      <w:r w:rsidRPr="000C4F66">
        <w:rPr>
          <w:bCs/>
        </w:rPr>
        <w:t>personal a cargo del proceso</w:t>
      </w:r>
      <w:r w:rsidR="00225636" w:rsidRPr="000C4F66">
        <w:rPr>
          <w:bCs/>
        </w:rPr>
        <w:t xml:space="preserve">, </w:t>
      </w:r>
      <w:r w:rsidRPr="000C4F66">
        <w:rPr>
          <w:bCs/>
        </w:rPr>
        <w:t xml:space="preserve">se concluye que </w:t>
      </w:r>
      <w:r w:rsidR="00225636" w:rsidRPr="000C4F66">
        <w:rPr>
          <w:bCs/>
        </w:rPr>
        <w:t>los manuales no cumplen con lo normado, la</w:t>
      </w:r>
      <w:r w:rsidRPr="000C4F66">
        <w:rPr>
          <w:bCs/>
        </w:rPr>
        <w:t xml:space="preserve"> implementación de la base de datos </w:t>
      </w:r>
      <w:r w:rsidR="00225636" w:rsidRPr="000C4F66">
        <w:rPr>
          <w:bCs/>
        </w:rPr>
        <w:t xml:space="preserve">y la elaboración de los expedientes </w:t>
      </w:r>
      <w:r w:rsidRPr="000C4F66">
        <w:rPr>
          <w:bCs/>
        </w:rPr>
        <w:t>se realiza de forma errónea</w:t>
      </w:r>
      <w:r w:rsidR="00225636" w:rsidRPr="000C4F66">
        <w:rPr>
          <w:bCs/>
        </w:rPr>
        <w:t xml:space="preserve"> y no de acuerdo con lo re</w:t>
      </w:r>
      <w:r w:rsidRPr="000C4F66">
        <w:rPr>
          <w:bCs/>
        </w:rPr>
        <w:t xml:space="preserve">querido por la normativa vigente. Esto </w:t>
      </w:r>
      <w:r w:rsidR="00225636" w:rsidRPr="000C4F66">
        <w:rPr>
          <w:bCs/>
        </w:rPr>
        <w:t xml:space="preserve">no </w:t>
      </w:r>
      <w:r w:rsidRPr="000C4F66">
        <w:rPr>
          <w:bCs/>
        </w:rPr>
        <w:t xml:space="preserve">permitió que el sistema de control </w:t>
      </w:r>
      <w:r w:rsidR="00225636" w:rsidRPr="000C4F66">
        <w:rPr>
          <w:bCs/>
        </w:rPr>
        <w:t>interno se</w:t>
      </w:r>
      <w:r w:rsidR="003407F9">
        <w:rPr>
          <w:bCs/>
        </w:rPr>
        <w:t>a</w:t>
      </w:r>
      <w:r w:rsidRPr="000C4F66">
        <w:rPr>
          <w:bCs/>
        </w:rPr>
        <w:t xml:space="preserve"> confiable en cuanto a la documentación que se proporciona</w:t>
      </w:r>
      <w:r w:rsidRPr="000C4F66">
        <w:t xml:space="preserve"> para el respaldo de la revisión y aprobación interna del proceso del aval de infraestructura de los centros educativos privados, </w:t>
      </w:r>
      <w:r w:rsidR="006C4B36">
        <w:t xml:space="preserve">con el fin de satisfacer </w:t>
      </w:r>
      <w:r w:rsidR="003407F9">
        <w:t xml:space="preserve">el interés público y </w:t>
      </w:r>
      <w:r w:rsidR="006C4B36">
        <w:t>lograr</w:t>
      </w:r>
      <w:r w:rsidR="003407F9">
        <w:t xml:space="preserve"> la eficiencia en la toma de decisiones.</w:t>
      </w:r>
    </w:p>
    <w:p w14:paraId="0CBD2FF2" w14:textId="50E51BC6" w:rsidR="00981A2A" w:rsidRDefault="00981A2A" w:rsidP="008A02ED">
      <w:pPr>
        <w:jc w:val="both"/>
      </w:pPr>
    </w:p>
    <w:p w14:paraId="46236E12" w14:textId="0445B8D4" w:rsidR="00D37290" w:rsidRPr="000C4F66" w:rsidRDefault="00AE7707" w:rsidP="00746FBF">
      <w:pPr>
        <w:pStyle w:val="Ttulo2"/>
        <w:rPr>
          <w:szCs w:val="24"/>
        </w:rPr>
      </w:pPr>
      <w:bookmarkStart w:id="15" w:name="_Toc50103048"/>
      <w:r w:rsidRPr="000C4F66">
        <w:rPr>
          <w:szCs w:val="24"/>
        </w:rPr>
        <w:t>4. RECOMENDACIONES</w:t>
      </w:r>
      <w:bookmarkEnd w:id="15"/>
    </w:p>
    <w:p w14:paraId="6811C0AB" w14:textId="692F09BF" w:rsidR="00C0259B" w:rsidRPr="000C4F66" w:rsidRDefault="00C0259B" w:rsidP="0088416B">
      <w:pPr>
        <w:autoSpaceDE w:val="0"/>
        <w:autoSpaceDN w:val="0"/>
        <w:adjustRightInd w:val="0"/>
        <w:jc w:val="both"/>
        <w:rPr>
          <w:b/>
          <w:color w:val="000000" w:themeColor="text1"/>
        </w:rPr>
      </w:pPr>
      <w:r w:rsidRPr="000C4F66">
        <w:rPr>
          <w:b/>
          <w:color w:val="000000" w:themeColor="text1"/>
        </w:rPr>
        <w:t>A la Direc</w:t>
      </w:r>
      <w:r w:rsidR="00903DDC" w:rsidRPr="000C4F66">
        <w:rPr>
          <w:b/>
          <w:color w:val="000000" w:themeColor="text1"/>
        </w:rPr>
        <w:t xml:space="preserve">tora </w:t>
      </w:r>
      <w:r w:rsidRPr="000C4F66">
        <w:rPr>
          <w:b/>
          <w:color w:val="000000" w:themeColor="text1"/>
        </w:rPr>
        <w:t xml:space="preserve">de Infraestructura </w:t>
      </w:r>
      <w:r w:rsidR="00195829">
        <w:rPr>
          <w:b/>
          <w:color w:val="000000" w:themeColor="text1"/>
        </w:rPr>
        <w:t>Educativa</w:t>
      </w:r>
    </w:p>
    <w:p w14:paraId="0C195670" w14:textId="77777777" w:rsidR="00C0259B" w:rsidRPr="000C4F66" w:rsidRDefault="00C0259B" w:rsidP="0088416B">
      <w:pPr>
        <w:autoSpaceDE w:val="0"/>
        <w:autoSpaceDN w:val="0"/>
        <w:adjustRightInd w:val="0"/>
        <w:jc w:val="both"/>
      </w:pPr>
    </w:p>
    <w:p w14:paraId="01AEF40E" w14:textId="1F545A15" w:rsidR="00C0259B" w:rsidRDefault="00C0259B" w:rsidP="0088416B">
      <w:pPr>
        <w:jc w:val="both"/>
        <w:rPr>
          <w:b/>
          <w:bCs/>
        </w:rPr>
      </w:pPr>
      <w:r w:rsidRPr="00471194">
        <w:rPr>
          <w:b/>
        </w:rPr>
        <w:t>4.1</w:t>
      </w:r>
      <w:r w:rsidRPr="00471194">
        <w:t xml:space="preserve"> Remitir a esta Auditoría Interna el Manual de procedimientos del Proceso de aprobación de infraestructura de los centros educativos privados actualizados y aprobados, verificando que se indique quién, cómo, dónde, cuándo y para qué debe realizarse, de acuerdo con los lineamientos establecidos por la Dirección de Planificación. </w:t>
      </w:r>
      <w:r w:rsidR="00903DDC" w:rsidRPr="00471194">
        <w:t>(</w:t>
      </w:r>
      <w:r w:rsidR="00831B5B" w:rsidRPr="00471194">
        <w:rPr>
          <w:b/>
        </w:rPr>
        <w:t>V</w:t>
      </w:r>
      <w:r w:rsidR="00903DDC" w:rsidRPr="00471194">
        <w:rPr>
          <w:b/>
        </w:rPr>
        <w:t xml:space="preserve">er comentario </w:t>
      </w:r>
      <w:r w:rsidR="000C4F66" w:rsidRPr="00471194">
        <w:rPr>
          <w:b/>
        </w:rPr>
        <w:t>2.1</w:t>
      </w:r>
      <w:r w:rsidR="00903DDC" w:rsidRPr="00471194">
        <w:t xml:space="preserve">) </w:t>
      </w:r>
      <w:r w:rsidRPr="00471194">
        <w:rPr>
          <w:b/>
          <w:bCs/>
        </w:rPr>
        <w:t>(</w:t>
      </w:r>
      <w:r w:rsidRPr="00471194">
        <w:rPr>
          <w:bCs/>
        </w:rPr>
        <w:t>Plazo</w:t>
      </w:r>
      <w:r w:rsidR="00785D1E">
        <w:rPr>
          <w:bCs/>
        </w:rPr>
        <w:t>:</w:t>
      </w:r>
      <w:r w:rsidRPr="00471194">
        <w:rPr>
          <w:bCs/>
        </w:rPr>
        <w:t xml:space="preserve"> </w:t>
      </w:r>
      <w:r w:rsidR="009F35D9">
        <w:rPr>
          <w:bCs/>
        </w:rPr>
        <w:t>15 de marzo del 2021</w:t>
      </w:r>
      <w:r w:rsidRPr="00471194">
        <w:rPr>
          <w:b/>
          <w:bCs/>
        </w:rPr>
        <w:t>).</w:t>
      </w:r>
    </w:p>
    <w:p w14:paraId="18A46131" w14:textId="77777777" w:rsidR="00D11877" w:rsidRPr="00471194" w:rsidRDefault="00D11877" w:rsidP="0088416B">
      <w:pPr>
        <w:jc w:val="both"/>
        <w:rPr>
          <w:b/>
          <w:bCs/>
          <w:lang w:val="es-419" w:eastAsia="es-419"/>
        </w:rPr>
      </w:pPr>
    </w:p>
    <w:p w14:paraId="5B4D9C23" w14:textId="32A8E07C" w:rsidR="00C0259B" w:rsidRPr="00471194" w:rsidRDefault="00DB65D7" w:rsidP="0088416B">
      <w:pPr>
        <w:jc w:val="both"/>
        <w:rPr>
          <w:b/>
          <w:bCs/>
          <w:lang w:val="es-419" w:eastAsia="es-419"/>
        </w:rPr>
      </w:pPr>
      <w:r w:rsidRPr="00471194">
        <w:rPr>
          <w:b/>
        </w:rPr>
        <w:t>4.</w:t>
      </w:r>
      <w:r w:rsidR="00C0259B" w:rsidRPr="00471194">
        <w:rPr>
          <w:b/>
        </w:rPr>
        <w:t>2</w:t>
      </w:r>
      <w:r w:rsidRPr="00471194">
        <w:rPr>
          <w:b/>
        </w:rPr>
        <w:t xml:space="preserve"> </w:t>
      </w:r>
      <w:r w:rsidR="00C0259B" w:rsidRPr="00471194">
        <w:t>Cumplir a cabalidad con lo establecido en el Decreto Ejecutivo Nº41103-</w:t>
      </w:r>
      <w:r w:rsidR="00224260" w:rsidRPr="00471194">
        <w:t>MEP en el artículo 6 sobre los “</w:t>
      </w:r>
      <w:r w:rsidR="00C0259B" w:rsidRPr="00471194">
        <w:t>Requisit</w:t>
      </w:r>
      <w:r w:rsidR="00224260" w:rsidRPr="00471194">
        <w:t>os para la aprobación de planos</w:t>
      </w:r>
      <w:r w:rsidR="00C0259B" w:rsidRPr="00471194">
        <w:t xml:space="preserve"> y de igual </w:t>
      </w:r>
      <w:r w:rsidR="00224260" w:rsidRPr="00471194">
        <w:t>forma con los ¨Requisitos para aprobación de planos e infraestructura física instituciones e</w:t>
      </w:r>
      <w:r w:rsidR="00C0259B" w:rsidRPr="00471194">
        <w:t>ducativas</w:t>
      </w:r>
      <w:r w:rsidR="00224260" w:rsidRPr="00471194">
        <w:t xml:space="preserve"> privadas”</w:t>
      </w:r>
      <w:r w:rsidR="00C0259B" w:rsidRPr="00471194">
        <w:t xml:space="preserve">, para que la conformación de los expedientes físicos y digitales de los centros </w:t>
      </w:r>
      <w:r w:rsidR="00C0259B" w:rsidRPr="00471194">
        <w:lastRenderedPageBreak/>
        <w:t>educativos privados sean uniformes respecto a los requisitos establecidos.</w:t>
      </w:r>
      <w:r w:rsidR="00BE4871" w:rsidRPr="00471194">
        <w:t xml:space="preserve"> (</w:t>
      </w:r>
      <w:r w:rsidR="00BE4871" w:rsidRPr="00471194">
        <w:rPr>
          <w:b/>
        </w:rPr>
        <w:t>V</w:t>
      </w:r>
      <w:r w:rsidR="000F515A" w:rsidRPr="00471194">
        <w:rPr>
          <w:b/>
        </w:rPr>
        <w:t xml:space="preserve">er comentario </w:t>
      </w:r>
      <w:r w:rsidR="00DC09D2" w:rsidRPr="00471194">
        <w:rPr>
          <w:b/>
        </w:rPr>
        <w:t>2.2</w:t>
      </w:r>
      <w:r w:rsidR="005A3071" w:rsidRPr="00471194">
        <w:t>) (</w:t>
      </w:r>
      <w:r w:rsidR="00224260" w:rsidRPr="00471194">
        <w:rPr>
          <w:bCs/>
        </w:rPr>
        <w:t>Plazo: 31 diciembre 2020</w:t>
      </w:r>
      <w:r w:rsidR="00C0259B" w:rsidRPr="00471194">
        <w:rPr>
          <w:b/>
          <w:bCs/>
        </w:rPr>
        <w:t>).</w:t>
      </w:r>
    </w:p>
    <w:p w14:paraId="76EADAA6" w14:textId="00D007A7" w:rsidR="00C0259B" w:rsidRPr="00471194" w:rsidRDefault="00C0259B" w:rsidP="00975B9B">
      <w:pPr>
        <w:tabs>
          <w:tab w:val="left" w:pos="247"/>
        </w:tabs>
        <w:jc w:val="both"/>
        <w:rPr>
          <w:lang w:val="es-419" w:eastAsia="es-419"/>
        </w:rPr>
      </w:pPr>
      <w:r w:rsidRPr="00471194">
        <w:t xml:space="preserve"> </w:t>
      </w:r>
    </w:p>
    <w:p w14:paraId="1604A3F6" w14:textId="0551EAC9" w:rsidR="00C0259B" w:rsidRPr="00471194" w:rsidRDefault="00C0259B" w:rsidP="0088416B">
      <w:pPr>
        <w:jc w:val="both"/>
        <w:rPr>
          <w:b/>
          <w:bCs/>
          <w:lang w:val="es-419" w:eastAsia="es-419"/>
        </w:rPr>
      </w:pPr>
      <w:r w:rsidRPr="00471194">
        <w:rPr>
          <w:b/>
          <w:bCs/>
        </w:rPr>
        <w:t>4.3</w:t>
      </w:r>
      <w:r w:rsidRPr="00471194">
        <w:t xml:space="preserve"> Elaborar los expedientes físicos y digitales que sean rotulados con un mismo formato, en orden cronológico, en carpetas unificadas, con la información completa como: nombre correcto de las instituciones, fecha de elaboración, recibido del documento con el nombre completo, firma de quien lo recibió y evitar que los sellos se sobrepongan en la información, que sean de fácil acceso. Asimismo, los expedientes físicos deben resguárdese en un lugar seguro y sólo deban ser utilizados por personal autorizado por la jefatura respectiva, para un mejor control y seguridad, tomando en cuenta el tipo de información que contienen. </w:t>
      </w:r>
      <w:r w:rsidR="00BE4871" w:rsidRPr="00471194">
        <w:t>(</w:t>
      </w:r>
      <w:r w:rsidR="00BE4871" w:rsidRPr="00471194">
        <w:rPr>
          <w:b/>
        </w:rPr>
        <w:t>V</w:t>
      </w:r>
      <w:r w:rsidR="000F515A" w:rsidRPr="00471194">
        <w:rPr>
          <w:b/>
        </w:rPr>
        <w:t xml:space="preserve">er comentario </w:t>
      </w:r>
      <w:r w:rsidR="00DC09D2" w:rsidRPr="00471194">
        <w:rPr>
          <w:b/>
        </w:rPr>
        <w:t>2.2</w:t>
      </w:r>
      <w:r w:rsidR="000F515A" w:rsidRPr="00471194">
        <w:t xml:space="preserve">) </w:t>
      </w:r>
      <w:r w:rsidRPr="00471194">
        <w:rPr>
          <w:b/>
          <w:bCs/>
        </w:rPr>
        <w:t>(</w:t>
      </w:r>
      <w:r w:rsidRPr="00471194">
        <w:rPr>
          <w:bCs/>
        </w:rPr>
        <w:t>Plazo</w:t>
      </w:r>
      <w:r w:rsidR="00224260" w:rsidRPr="00471194">
        <w:rPr>
          <w:bCs/>
        </w:rPr>
        <w:t>:</w:t>
      </w:r>
      <w:r w:rsidRPr="00471194">
        <w:rPr>
          <w:bCs/>
        </w:rPr>
        <w:t xml:space="preserve"> </w:t>
      </w:r>
      <w:r w:rsidR="00224260" w:rsidRPr="00471194">
        <w:rPr>
          <w:bCs/>
        </w:rPr>
        <w:t>31 diciembre2020</w:t>
      </w:r>
      <w:r w:rsidRPr="00471194">
        <w:rPr>
          <w:b/>
          <w:bCs/>
        </w:rPr>
        <w:t>).</w:t>
      </w:r>
    </w:p>
    <w:p w14:paraId="2A8222A8" w14:textId="5D7853AE" w:rsidR="00C0259B" w:rsidRPr="00471194" w:rsidRDefault="00C0259B" w:rsidP="00975B9B">
      <w:pPr>
        <w:tabs>
          <w:tab w:val="left" w:pos="247"/>
        </w:tabs>
        <w:jc w:val="both"/>
      </w:pPr>
    </w:p>
    <w:p w14:paraId="64143FD1" w14:textId="3F8C46A8" w:rsidR="00C0259B" w:rsidRPr="00471194" w:rsidRDefault="00C0259B" w:rsidP="0088416B">
      <w:pPr>
        <w:jc w:val="both"/>
        <w:rPr>
          <w:b/>
          <w:bCs/>
        </w:rPr>
      </w:pPr>
      <w:r w:rsidRPr="00471194">
        <w:rPr>
          <w:b/>
          <w:bCs/>
        </w:rPr>
        <w:t>4.4</w:t>
      </w:r>
      <w:r w:rsidR="00BE716A" w:rsidRPr="00471194">
        <w:t xml:space="preserve"> </w:t>
      </w:r>
      <w:r w:rsidRPr="00471194">
        <w:rPr>
          <w:color w:val="000000"/>
        </w:rPr>
        <w:t xml:space="preserve">Elaborar la base de datos de los casos en proceso del aval de infraestructura de los centros educativos privados que cuenten con un mismo formato, los nombres de los centros de enseñanza, fechas, estado, unificar las carpetas evitando la duplicidad de las instituciones. Además, incorporar algunos datos como: fecha y número de oficio de emisión y respuesta de las dependencias respectivas, sean estas Dirección de Centros Educativos Privados, CONESUP y Consejo Superior de Educación, para así llevar un mayor control en cuanto al Aval de Infraestructura que se les otorga a los Centros Educativos Privados del </w:t>
      </w:r>
      <w:r w:rsidRPr="00471194">
        <w:t>país</w:t>
      </w:r>
      <w:r w:rsidR="00DC09D2" w:rsidRPr="00471194">
        <w:t>.</w:t>
      </w:r>
      <w:r w:rsidRPr="00471194">
        <w:t xml:space="preserve"> </w:t>
      </w:r>
      <w:r w:rsidR="00BE4871" w:rsidRPr="00471194">
        <w:t>(</w:t>
      </w:r>
      <w:r w:rsidR="00BE4871" w:rsidRPr="00471194">
        <w:rPr>
          <w:b/>
        </w:rPr>
        <w:t>V</w:t>
      </w:r>
      <w:r w:rsidR="000F515A" w:rsidRPr="00471194">
        <w:rPr>
          <w:b/>
        </w:rPr>
        <w:t xml:space="preserve">er comentario </w:t>
      </w:r>
      <w:r w:rsidR="00DC09D2" w:rsidRPr="00471194">
        <w:rPr>
          <w:b/>
        </w:rPr>
        <w:t>2.3</w:t>
      </w:r>
      <w:r w:rsidR="000F515A" w:rsidRPr="00471194">
        <w:t xml:space="preserve">) </w:t>
      </w:r>
      <w:r w:rsidRPr="00471194">
        <w:rPr>
          <w:b/>
          <w:bCs/>
        </w:rPr>
        <w:t>(</w:t>
      </w:r>
      <w:r w:rsidR="00224260" w:rsidRPr="00471194">
        <w:rPr>
          <w:bCs/>
        </w:rPr>
        <w:t>Plazo: 3</w:t>
      </w:r>
      <w:r w:rsidR="00252D49">
        <w:rPr>
          <w:bCs/>
        </w:rPr>
        <w:t>1 de diciembre</w:t>
      </w:r>
      <w:r w:rsidR="00224260" w:rsidRPr="00471194">
        <w:rPr>
          <w:bCs/>
        </w:rPr>
        <w:t>, 2020</w:t>
      </w:r>
      <w:r w:rsidRPr="00471194">
        <w:rPr>
          <w:b/>
          <w:bCs/>
        </w:rPr>
        <w:t>).</w:t>
      </w:r>
    </w:p>
    <w:p w14:paraId="6F68D266" w14:textId="77777777" w:rsidR="003E1138" w:rsidRPr="00471194" w:rsidRDefault="003E1138" w:rsidP="0088416B">
      <w:pPr>
        <w:jc w:val="both"/>
        <w:rPr>
          <w:b/>
          <w:bCs/>
          <w:lang w:val="es-419" w:eastAsia="es-419"/>
        </w:rPr>
      </w:pPr>
    </w:p>
    <w:p w14:paraId="451F8824" w14:textId="5A642F26" w:rsidR="00981A2A" w:rsidRPr="009F6487" w:rsidRDefault="00C0259B" w:rsidP="0088416B">
      <w:pPr>
        <w:jc w:val="both"/>
        <w:rPr>
          <w:b/>
          <w:bCs/>
          <w:lang w:val="es-419" w:eastAsia="es-419"/>
        </w:rPr>
      </w:pPr>
      <w:r w:rsidRPr="00471194">
        <w:rPr>
          <w:b/>
          <w:bCs/>
        </w:rPr>
        <w:t>4.5</w:t>
      </w:r>
      <w:r w:rsidRPr="00471194">
        <w:t xml:space="preserve"> </w:t>
      </w:r>
      <w:r w:rsidR="00DC09D2" w:rsidRPr="00471194">
        <w:t xml:space="preserve">Evaluar las cargas de trabajo del Departamento de </w:t>
      </w:r>
      <w:r w:rsidR="00126A36">
        <w:t>Procesos y Soportes</w:t>
      </w:r>
      <w:r w:rsidR="00DC09D2" w:rsidRPr="00471194">
        <w:t xml:space="preserve"> con el fin de conformar un equipo interdisciplinario idóneo y suficiente para realizar el Proceso de aval de infraestructura de Centros Educativos Privados en cumplimiento de la normativa que lo regula. </w:t>
      </w:r>
      <w:r w:rsidR="000F515A" w:rsidRPr="00471194">
        <w:t>(</w:t>
      </w:r>
      <w:r w:rsidR="00BE4871" w:rsidRPr="00471194">
        <w:rPr>
          <w:b/>
        </w:rPr>
        <w:t>V</w:t>
      </w:r>
      <w:r w:rsidR="000F515A" w:rsidRPr="00471194">
        <w:rPr>
          <w:b/>
        </w:rPr>
        <w:t xml:space="preserve">er comentario </w:t>
      </w:r>
      <w:r w:rsidR="00DC09D2" w:rsidRPr="00471194">
        <w:rPr>
          <w:b/>
        </w:rPr>
        <w:t>2.4</w:t>
      </w:r>
      <w:r w:rsidR="00DC09D2" w:rsidRPr="00471194">
        <w:t>)</w:t>
      </w:r>
      <w:r w:rsidR="000F515A" w:rsidRPr="00471194">
        <w:t xml:space="preserve"> </w:t>
      </w:r>
      <w:r w:rsidRPr="00471194">
        <w:rPr>
          <w:b/>
          <w:bCs/>
        </w:rPr>
        <w:t>(</w:t>
      </w:r>
      <w:r w:rsidR="00224260" w:rsidRPr="00471194">
        <w:rPr>
          <w:bCs/>
        </w:rPr>
        <w:t xml:space="preserve">Plazo: </w:t>
      </w:r>
      <w:r w:rsidR="009F35D9">
        <w:rPr>
          <w:bCs/>
        </w:rPr>
        <w:t>15 de marzo del 2021</w:t>
      </w:r>
      <w:r w:rsidR="00BE716A" w:rsidRPr="00471194">
        <w:rPr>
          <w:b/>
          <w:bCs/>
        </w:rPr>
        <w:t>)</w:t>
      </w:r>
    </w:p>
    <w:p w14:paraId="56E692EA" w14:textId="77777777" w:rsidR="003407F9" w:rsidRPr="000C4F66" w:rsidRDefault="003407F9" w:rsidP="0088416B">
      <w:pPr>
        <w:jc w:val="both"/>
        <w:rPr>
          <w:b/>
        </w:rPr>
      </w:pPr>
    </w:p>
    <w:p w14:paraId="192B5F9C" w14:textId="6E41B151" w:rsidR="008A02ED" w:rsidRPr="000C4F66" w:rsidRDefault="00AE7707" w:rsidP="0088416B">
      <w:pPr>
        <w:pStyle w:val="Ttulo2"/>
        <w:spacing w:before="0" w:beforeAutospacing="0" w:after="0" w:afterAutospacing="0"/>
        <w:jc w:val="both"/>
        <w:rPr>
          <w:szCs w:val="24"/>
        </w:rPr>
      </w:pPr>
      <w:bookmarkStart w:id="16" w:name="_Toc50103049"/>
      <w:r w:rsidRPr="000C4F66">
        <w:rPr>
          <w:szCs w:val="24"/>
        </w:rPr>
        <w:t>5</w:t>
      </w:r>
      <w:r w:rsidR="00453D12" w:rsidRPr="000C4F66">
        <w:rPr>
          <w:szCs w:val="24"/>
        </w:rPr>
        <w:t>. PUNTOS ESPECÍFICOS</w:t>
      </w:r>
      <w:bookmarkEnd w:id="16"/>
    </w:p>
    <w:p w14:paraId="46236E1C" w14:textId="77777777" w:rsidR="00453D12" w:rsidRPr="000C4F66" w:rsidRDefault="00453D12" w:rsidP="0088416B">
      <w:pPr>
        <w:jc w:val="both"/>
      </w:pPr>
    </w:p>
    <w:p w14:paraId="46236E1D" w14:textId="77777777" w:rsidR="00453D12" w:rsidRPr="000C4F66" w:rsidRDefault="00AE7707" w:rsidP="0088416B">
      <w:pPr>
        <w:pStyle w:val="Ttulo3"/>
        <w:spacing w:before="0"/>
        <w:jc w:val="both"/>
        <w:rPr>
          <w:rFonts w:cs="Times New Roman"/>
        </w:rPr>
      </w:pPr>
      <w:bookmarkStart w:id="17" w:name="_Toc50103050"/>
      <w:r w:rsidRPr="000C4F66">
        <w:rPr>
          <w:rFonts w:cs="Times New Roman"/>
        </w:rPr>
        <w:t>5</w:t>
      </w:r>
      <w:r w:rsidR="00212C16" w:rsidRPr="000C4F66">
        <w:rPr>
          <w:rFonts w:cs="Times New Roman"/>
        </w:rPr>
        <w:t>.1</w:t>
      </w:r>
      <w:r w:rsidR="00453D12" w:rsidRPr="000C4F66">
        <w:rPr>
          <w:rFonts w:cs="Times New Roman"/>
        </w:rPr>
        <w:t xml:space="preserve"> Discusión de resultados</w:t>
      </w:r>
      <w:bookmarkEnd w:id="17"/>
      <w:r w:rsidR="00453D12" w:rsidRPr="000C4F66">
        <w:rPr>
          <w:rFonts w:cs="Times New Roman"/>
        </w:rPr>
        <w:t xml:space="preserve"> </w:t>
      </w:r>
    </w:p>
    <w:p w14:paraId="46236E1E" w14:textId="3FF5AA1A" w:rsidR="0094682B" w:rsidRPr="000C4F66" w:rsidRDefault="0094682B" w:rsidP="0088416B">
      <w:pPr>
        <w:jc w:val="both"/>
      </w:pPr>
      <w:r w:rsidRPr="000C4F66">
        <w:t>La comunicación de los resultados</w:t>
      </w:r>
      <w:r w:rsidR="009F6487">
        <w:t xml:space="preserve"> del borrador del informe</w:t>
      </w:r>
      <w:r w:rsidRPr="000C4F66">
        <w:t xml:space="preserve"> se realizó el</w:t>
      </w:r>
      <w:r w:rsidR="009F6487">
        <w:t xml:space="preserve"> 26 de agosto de</w:t>
      </w:r>
      <w:r w:rsidR="00BC2B8D">
        <w:t xml:space="preserve"> 2020</w:t>
      </w:r>
      <w:r w:rsidRPr="000C4F66">
        <w:t xml:space="preserve">, a las </w:t>
      </w:r>
      <w:r w:rsidR="00BC2B8D" w:rsidRPr="00D11877">
        <w:t xml:space="preserve">8:00 am </w:t>
      </w:r>
      <w:r w:rsidR="000B4D55">
        <w:t xml:space="preserve">por </w:t>
      </w:r>
      <w:r w:rsidR="00BC2B8D">
        <w:t xml:space="preserve">medio de la herramienta TEAMS, </w:t>
      </w:r>
      <w:r w:rsidRPr="000C4F66">
        <w:t xml:space="preserve">con la presencia de las siguientes personas: </w:t>
      </w:r>
      <w:r w:rsidR="00BC2B8D">
        <w:t>por parte de la</w:t>
      </w:r>
      <w:r w:rsidR="009F6487">
        <w:t xml:space="preserve"> DIE Catalina Salas Hernández, D</w:t>
      </w:r>
      <w:r w:rsidR="00BC2B8D">
        <w:t>irectora, Eduardo Camacho Vargas, jefe</w:t>
      </w:r>
      <w:r w:rsidR="000B4D55">
        <w:t xml:space="preserve"> del Dep</w:t>
      </w:r>
      <w:r w:rsidR="00623F66">
        <w:t>artamento de Procesos y Soporte</w:t>
      </w:r>
      <w:bookmarkStart w:id="18" w:name="_GoBack"/>
      <w:bookmarkEnd w:id="18"/>
      <w:r w:rsidR="000B4D55">
        <w:t xml:space="preserve"> y </w:t>
      </w:r>
      <w:r w:rsidR="00BC2B8D">
        <w:t>Zetty Young Hernández</w:t>
      </w:r>
      <w:r w:rsidR="00D11877">
        <w:t>, coordinadora del proceso</w:t>
      </w:r>
      <w:r w:rsidR="000B4D55">
        <w:t xml:space="preserve"> de aval de centros educativos privados</w:t>
      </w:r>
      <w:r w:rsidR="009F6487">
        <w:t>; p</w:t>
      </w:r>
      <w:r w:rsidR="00BC2B8D">
        <w:t>or parte de Auditoría Interna, Miria</w:t>
      </w:r>
      <w:r w:rsidR="009F6487">
        <w:t xml:space="preserve">m Calvo Reyes, jefe del Depto. </w:t>
      </w:r>
      <w:r w:rsidR="00BC2B8D">
        <w:t xml:space="preserve">Auditoría Administrativa, Alejandra Cabezas Sáurez, </w:t>
      </w:r>
      <w:r w:rsidR="009F6487">
        <w:t>quien durante la ejecución del estudio se encontraba nombrad</w:t>
      </w:r>
      <w:r w:rsidR="00785D1E">
        <w:t>a</w:t>
      </w:r>
      <w:r w:rsidR="009F6487">
        <w:t xml:space="preserve"> interinamente como jefe del Departamento, </w:t>
      </w:r>
      <w:r w:rsidR="00BC2B8D">
        <w:t>Ingrid Castro Cubillo, Supervisora, Mario Quesada Castro</w:t>
      </w:r>
      <w:r w:rsidR="0020272B">
        <w:t xml:space="preserve">, auditor colaborador </w:t>
      </w:r>
      <w:r w:rsidR="00BC2B8D">
        <w:t>y María Elena Flores Campos</w:t>
      </w:r>
      <w:r w:rsidR="0020272B">
        <w:t>, auditora encargada.</w:t>
      </w:r>
    </w:p>
    <w:p w14:paraId="46236E1F" w14:textId="77777777" w:rsidR="00CD444B" w:rsidRPr="000C4F66" w:rsidRDefault="00CD444B" w:rsidP="0088416B">
      <w:pPr>
        <w:jc w:val="both"/>
        <w:rPr>
          <w:b/>
        </w:rPr>
      </w:pPr>
    </w:p>
    <w:p w14:paraId="46236E20" w14:textId="77777777" w:rsidR="00453D12" w:rsidRPr="000C4F66" w:rsidRDefault="00AE7707" w:rsidP="0088416B">
      <w:pPr>
        <w:pStyle w:val="Ttulo3"/>
        <w:spacing w:before="0"/>
        <w:jc w:val="both"/>
        <w:rPr>
          <w:rFonts w:cs="Times New Roman"/>
        </w:rPr>
      </w:pPr>
      <w:bookmarkStart w:id="19" w:name="_Toc50103051"/>
      <w:r w:rsidRPr="000C4F66">
        <w:rPr>
          <w:rFonts w:cs="Times New Roman"/>
        </w:rPr>
        <w:t>5</w:t>
      </w:r>
      <w:r w:rsidR="00212C16" w:rsidRPr="000C4F66">
        <w:rPr>
          <w:rFonts w:cs="Times New Roman"/>
        </w:rPr>
        <w:t>.2</w:t>
      </w:r>
      <w:r w:rsidR="00453D12" w:rsidRPr="000C4F66">
        <w:rPr>
          <w:rFonts w:cs="Times New Roman"/>
        </w:rPr>
        <w:t xml:space="preserve"> Trámite del informe</w:t>
      </w:r>
      <w:bookmarkEnd w:id="19"/>
      <w:r w:rsidR="00453D12" w:rsidRPr="000C4F66">
        <w:rPr>
          <w:rFonts w:cs="Times New Roman"/>
        </w:rPr>
        <w:t xml:space="preserve"> </w:t>
      </w:r>
    </w:p>
    <w:p w14:paraId="46236E21" w14:textId="394B28FE" w:rsidR="00453D12" w:rsidRPr="000C4F66" w:rsidRDefault="00453D12" w:rsidP="0088416B">
      <w:pPr>
        <w:autoSpaceDE w:val="0"/>
        <w:autoSpaceDN w:val="0"/>
        <w:adjustRightInd w:val="0"/>
        <w:jc w:val="both"/>
      </w:pPr>
      <w:r w:rsidRPr="000C4F66">
        <w:t xml:space="preserve">Este informe debe seguir el trámite dispuesto en el artículo </w:t>
      </w:r>
      <w:r w:rsidR="00D50CD2" w:rsidRPr="000C4F66">
        <w:t>36 de</w:t>
      </w:r>
      <w:r w:rsidRPr="000C4F66">
        <w:t xml:space="preserve"> la Ley General de Control Interno. </w:t>
      </w:r>
      <w:r w:rsidRPr="000C4F66">
        <w:rPr>
          <w:lang w:eastAsia="es-ES"/>
        </w:rPr>
        <w:t xml:space="preserve">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w:t>
      </w:r>
      <w:r w:rsidRPr="000C4F66">
        <w:rPr>
          <w:lang w:eastAsia="es-ES"/>
        </w:rPr>
        <w:lastRenderedPageBreak/>
        <w:t>Reglamento Autónomo de Servicios del MEP, modificados mediante Decreto Ejecutivo 36028-MEP del 3 de junio del 2010</w:t>
      </w:r>
      <w:r w:rsidRPr="000C4F66">
        <w:t xml:space="preserve">. </w:t>
      </w:r>
    </w:p>
    <w:p w14:paraId="562E3353" w14:textId="77777777" w:rsidR="003D4B2A" w:rsidRDefault="003D4B2A" w:rsidP="0088416B">
      <w:pPr>
        <w:suppressAutoHyphens w:val="0"/>
        <w:jc w:val="both"/>
      </w:pPr>
    </w:p>
    <w:p w14:paraId="4573D783" w14:textId="77777777" w:rsidR="003D4B2A" w:rsidRPr="000C4F66" w:rsidRDefault="003D4B2A" w:rsidP="0088416B">
      <w:pPr>
        <w:suppressAutoHyphens w:val="0"/>
        <w:jc w:val="both"/>
      </w:pPr>
    </w:p>
    <w:p w14:paraId="46236E24" w14:textId="710B65CB" w:rsidR="00453D12" w:rsidRPr="000C4F66" w:rsidRDefault="00AE7707" w:rsidP="0088416B">
      <w:pPr>
        <w:pStyle w:val="Ttulo2"/>
        <w:spacing w:before="0" w:beforeAutospacing="0" w:after="0" w:afterAutospacing="0"/>
        <w:jc w:val="both"/>
        <w:rPr>
          <w:szCs w:val="24"/>
          <w:lang w:val="es-CR"/>
        </w:rPr>
      </w:pPr>
      <w:bookmarkStart w:id="20" w:name="_Toc50103052"/>
      <w:r w:rsidRPr="000C4F66">
        <w:rPr>
          <w:szCs w:val="24"/>
          <w:lang w:val="es-CR"/>
        </w:rPr>
        <w:t>6</w:t>
      </w:r>
      <w:r w:rsidR="00453D12" w:rsidRPr="000C4F66">
        <w:rPr>
          <w:szCs w:val="24"/>
          <w:lang w:val="es-CR"/>
        </w:rPr>
        <w:t>. NOMBRES Y FIRMAS</w:t>
      </w:r>
      <w:bookmarkEnd w:id="20"/>
      <w:r w:rsidR="00453D12" w:rsidRPr="000C4F66">
        <w:rPr>
          <w:szCs w:val="24"/>
          <w:lang w:val="es-CR"/>
        </w:rPr>
        <w:t xml:space="preserve"> </w:t>
      </w:r>
    </w:p>
    <w:p w14:paraId="5D4D0C76" w14:textId="6FE40479" w:rsidR="008A02ED" w:rsidRPr="000C4F66" w:rsidRDefault="008A02ED" w:rsidP="0088416B">
      <w:pPr>
        <w:pStyle w:val="Ttulo2"/>
        <w:spacing w:before="0" w:beforeAutospacing="0" w:after="0" w:afterAutospacing="0"/>
        <w:jc w:val="both"/>
        <w:rPr>
          <w:szCs w:val="24"/>
          <w:lang w:val="es-CR"/>
        </w:rPr>
      </w:pPr>
    </w:p>
    <w:p w14:paraId="198C8E98" w14:textId="78D5A27A" w:rsidR="008A02ED" w:rsidRPr="000C4F66" w:rsidRDefault="008A02ED" w:rsidP="0088416B">
      <w:pPr>
        <w:pStyle w:val="Ttulo2"/>
        <w:spacing w:before="0" w:beforeAutospacing="0" w:after="0" w:afterAutospacing="0"/>
        <w:jc w:val="both"/>
        <w:rPr>
          <w:szCs w:val="24"/>
          <w:lang w:val="es-CR"/>
        </w:rPr>
      </w:pPr>
    </w:p>
    <w:p w14:paraId="36C71DE1" w14:textId="77777777" w:rsidR="00311CCD" w:rsidRPr="000C4F66" w:rsidRDefault="00311CCD" w:rsidP="0088416B">
      <w:pPr>
        <w:pStyle w:val="Ttulo2"/>
        <w:spacing w:before="0" w:beforeAutospacing="0" w:after="0" w:afterAutospacing="0"/>
        <w:jc w:val="both"/>
        <w:rPr>
          <w:szCs w:val="24"/>
          <w:lang w:val="es-CR"/>
        </w:rPr>
      </w:pPr>
    </w:p>
    <w:tbl>
      <w:tblPr>
        <w:tblW w:w="9298" w:type="dxa"/>
        <w:tblLook w:val="04A0" w:firstRow="1" w:lastRow="0" w:firstColumn="1" w:lastColumn="0" w:noHBand="0" w:noVBand="1"/>
      </w:tblPr>
      <w:tblGrid>
        <w:gridCol w:w="4649"/>
        <w:gridCol w:w="4649"/>
      </w:tblGrid>
      <w:tr w:rsidR="001707C9" w:rsidRPr="000C4F66" w14:paraId="46236E2D" w14:textId="77777777" w:rsidTr="00982E9D">
        <w:trPr>
          <w:trHeight w:val="1701"/>
        </w:trPr>
        <w:tc>
          <w:tcPr>
            <w:tcW w:w="4649" w:type="dxa"/>
          </w:tcPr>
          <w:p w14:paraId="46236E25" w14:textId="77777777" w:rsidR="00CD444B" w:rsidRPr="000C4F66" w:rsidRDefault="00CD444B" w:rsidP="00224260">
            <w:pPr>
              <w:jc w:val="center"/>
              <w:rPr>
                <w:lang w:eastAsia="es-ES"/>
              </w:rPr>
            </w:pPr>
          </w:p>
          <w:p w14:paraId="2F896935" w14:textId="77777777" w:rsidR="00224260" w:rsidRDefault="00224260" w:rsidP="00224260">
            <w:pPr>
              <w:jc w:val="center"/>
              <w:rPr>
                <w:lang w:eastAsia="es-ES"/>
              </w:rPr>
            </w:pPr>
          </w:p>
          <w:p w14:paraId="5506EE31" w14:textId="77777777" w:rsidR="00224260" w:rsidRDefault="00224260" w:rsidP="00224260">
            <w:pPr>
              <w:jc w:val="center"/>
              <w:rPr>
                <w:lang w:eastAsia="es-ES"/>
              </w:rPr>
            </w:pPr>
          </w:p>
          <w:p w14:paraId="46236E26" w14:textId="77777777" w:rsidR="00453D12" w:rsidRPr="000C4F66" w:rsidRDefault="00453D12" w:rsidP="00224260">
            <w:pPr>
              <w:jc w:val="center"/>
              <w:rPr>
                <w:lang w:eastAsia="es-ES"/>
              </w:rPr>
            </w:pPr>
            <w:r w:rsidRPr="000C4F66">
              <w:rPr>
                <w:lang w:eastAsia="es-ES"/>
              </w:rPr>
              <w:t>___________________________</w:t>
            </w:r>
          </w:p>
          <w:p w14:paraId="46236E27" w14:textId="022B5E7C" w:rsidR="00453D12" w:rsidRPr="000C4F66" w:rsidRDefault="00453D12" w:rsidP="00224260">
            <w:pPr>
              <w:jc w:val="center"/>
              <w:rPr>
                <w:lang w:eastAsia="es-ES"/>
              </w:rPr>
            </w:pPr>
            <w:r w:rsidRPr="000C4F66">
              <w:rPr>
                <w:lang w:eastAsia="es-ES"/>
              </w:rPr>
              <w:t>Lic</w:t>
            </w:r>
            <w:r w:rsidR="00E11E94" w:rsidRPr="000C4F66">
              <w:rPr>
                <w:lang w:eastAsia="es-ES"/>
              </w:rPr>
              <w:t>da</w:t>
            </w:r>
            <w:r w:rsidRPr="000C4F66">
              <w:rPr>
                <w:lang w:eastAsia="es-ES"/>
              </w:rPr>
              <w:t>.</w:t>
            </w:r>
            <w:r w:rsidR="00E11E94" w:rsidRPr="000C4F66">
              <w:rPr>
                <w:lang w:eastAsia="es-ES"/>
              </w:rPr>
              <w:t xml:space="preserve"> María Elena Flores Campos</w:t>
            </w:r>
          </w:p>
          <w:p w14:paraId="46236E28" w14:textId="4A4089EF" w:rsidR="00453D12" w:rsidRPr="000C4F66" w:rsidRDefault="00453D12" w:rsidP="00224260">
            <w:pPr>
              <w:jc w:val="center"/>
              <w:rPr>
                <w:lang w:eastAsia="es-ES"/>
              </w:rPr>
            </w:pPr>
            <w:r w:rsidRPr="000C4F66">
              <w:rPr>
                <w:lang w:eastAsia="es-ES"/>
              </w:rPr>
              <w:t>Auditor</w:t>
            </w:r>
            <w:r w:rsidR="00E11E94" w:rsidRPr="000C4F66">
              <w:rPr>
                <w:lang w:eastAsia="es-ES"/>
              </w:rPr>
              <w:t>a</w:t>
            </w:r>
            <w:r w:rsidRPr="000C4F66">
              <w:rPr>
                <w:lang w:eastAsia="es-ES"/>
              </w:rPr>
              <w:t xml:space="preserve"> Encargad</w:t>
            </w:r>
            <w:r w:rsidR="00E11E94" w:rsidRPr="000C4F66">
              <w:rPr>
                <w:lang w:eastAsia="es-ES"/>
              </w:rPr>
              <w:t>a</w:t>
            </w:r>
          </w:p>
        </w:tc>
        <w:tc>
          <w:tcPr>
            <w:tcW w:w="4649" w:type="dxa"/>
          </w:tcPr>
          <w:p w14:paraId="46236E29" w14:textId="77777777" w:rsidR="00CD444B" w:rsidRPr="000C4F66" w:rsidRDefault="00CD444B" w:rsidP="00224260">
            <w:pPr>
              <w:jc w:val="center"/>
              <w:rPr>
                <w:lang w:eastAsia="es-ES"/>
              </w:rPr>
            </w:pPr>
          </w:p>
          <w:p w14:paraId="4595D9D7" w14:textId="77777777" w:rsidR="00224260" w:rsidRDefault="00224260" w:rsidP="00224260">
            <w:pPr>
              <w:jc w:val="center"/>
              <w:rPr>
                <w:lang w:eastAsia="es-ES"/>
              </w:rPr>
            </w:pPr>
          </w:p>
          <w:p w14:paraId="20D2E0CD" w14:textId="77777777" w:rsidR="00224260" w:rsidRDefault="00224260" w:rsidP="00224260">
            <w:pPr>
              <w:jc w:val="center"/>
              <w:rPr>
                <w:lang w:eastAsia="es-ES"/>
              </w:rPr>
            </w:pPr>
          </w:p>
          <w:p w14:paraId="46236E2A" w14:textId="41A36BB3" w:rsidR="00453D12" w:rsidRPr="000C4F66" w:rsidRDefault="00453D12" w:rsidP="00224260">
            <w:pPr>
              <w:jc w:val="center"/>
              <w:rPr>
                <w:lang w:eastAsia="es-ES"/>
              </w:rPr>
            </w:pPr>
            <w:r w:rsidRPr="000C4F66">
              <w:rPr>
                <w:lang w:eastAsia="es-ES"/>
              </w:rPr>
              <w:t>_________________________</w:t>
            </w:r>
          </w:p>
          <w:p w14:paraId="46236E2B" w14:textId="35678F64" w:rsidR="00453D12" w:rsidRPr="000C4F66" w:rsidRDefault="00E11E94" w:rsidP="00224260">
            <w:pPr>
              <w:jc w:val="center"/>
              <w:rPr>
                <w:lang w:eastAsia="es-ES"/>
              </w:rPr>
            </w:pPr>
            <w:r w:rsidRPr="000C4F66">
              <w:rPr>
                <w:lang w:eastAsia="es-ES"/>
              </w:rPr>
              <w:t>Ing. Mario Quesada Castro</w:t>
            </w:r>
          </w:p>
          <w:p w14:paraId="46236E2C" w14:textId="60F4AF3E" w:rsidR="00453D12" w:rsidRPr="000C4F66" w:rsidRDefault="00CD444B" w:rsidP="00224260">
            <w:pPr>
              <w:jc w:val="center"/>
              <w:rPr>
                <w:lang w:eastAsia="es-ES"/>
              </w:rPr>
            </w:pPr>
            <w:r w:rsidRPr="000C4F66">
              <w:rPr>
                <w:lang w:eastAsia="es-ES"/>
              </w:rPr>
              <w:t>Auditor Colaborador</w:t>
            </w:r>
          </w:p>
        </w:tc>
      </w:tr>
      <w:tr w:rsidR="001707C9" w:rsidRPr="000C4F66" w14:paraId="46236E39" w14:textId="77777777" w:rsidTr="00982E9D">
        <w:trPr>
          <w:trHeight w:val="1727"/>
        </w:trPr>
        <w:tc>
          <w:tcPr>
            <w:tcW w:w="4649" w:type="dxa"/>
          </w:tcPr>
          <w:p w14:paraId="46236E2E" w14:textId="77777777" w:rsidR="00453D12" w:rsidRPr="000C4F66" w:rsidRDefault="00453D12" w:rsidP="00224260">
            <w:pPr>
              <w:jc w:val="center"/>
              <w:rPr>
                <w:lang w:eastAsia="es-ES"/>
              </w:rPr>
            </w:pPr>
          </w:p>
          <w:p w14:paraId="46236E2F" w14:textId="404721C7" w:rsidR="00CD444B" w:rsidRPr="000C4F66" w:rsidRDefault="00CD444B" w:rsidP="00224260">
            <w:pPr>
              <w:jc w:val="center"/>
              <w:rPr>
                <w:lang w:eastAsia="es-ES"/>
              </w:rPr>
            </w:pPr>
          </w:p>
          <w:p w14:paraId="27490D4F" w14:textId="77777777" w:rsidR="008A02ED" w:rsidRDefault="008A02ED" w:rsidP="00224260">
            <w:pPr>
              <w:rPr>
                <w:lang w:eastAsia="es-ES"/>
              </w:rPr>
            </w:pPr>
          </w:p>
          <w:p w14:paraId="3F0488BF" w14:textId="77777777" w:rsidR="00224260" w:rsidRPr="000C4F66" w:rsidRDefault="00224260" w:rsidP="00224260">
            <w:pPr>
              <w:rPr>
                <w:lang w:eastAsia="es-ES"/>
              </w:rPr>
            </w:pPr>
          </w:p>
          <w:p w14:paraId="46236E30" w14:textId="77777777" w:rsidR="00453D12" w:rsidRPr="000C4F66" w:rsidRDefault="007C1E0F" w:rsidP="00224260">
            <w:pPr>
              <w:jc w:val="center"/>
              <w:rPr>
                <w:lang w:eastAsia="es-ES"/>
              </w:rPr>
            </w:pPr>
            <w:r w:rsidRPr="000C4F66">
              <w:rPr>
                <w:lang w:eastAsia="es-ES"/>
              </w:rPr>
              <w:t>___________________________</w:t>
            </w:r>
          </w:p>
          <w:p w14:paraId="46236E31" w14:textId="25F3B50B" w:rsidR="00453D12" w:rsidRPr="000C4F66" w:rsidRDefault="00453D12" w:rsidP="00224260">
            <w:pPr>
              <w:jc w:val="center"/>
              <w:rPr>
                <w:lang w:eastAsia="es-ES"/>
              </w:rPr>
            </w:pPr>
            <w:r w:rsidRPr="000C4F66">
              <w:rPr>
                <w:lang w:eastAsia="es-ES"/>
              </w:rPr>
              <w:t>Lic</w:t>
            </w:r>
            <w:r w:rsidR="00E11E94" w:rsidRPr="000C4F66">
              <w:rPr>
                <w:lang w:eastAsia="es-ES"/>
              </w:rPr>
              <w:t>da</w:t>
            </w:r>
            <w:r w:rsidRPr="000C4F66">
              <w:rPr>
                <w:lang w:eastAsia="es-ES"/>
              </w:rPr>
              <w:t>.</w:t>
            </w:r>
            <w:r w:rsidR="00E11E94" w:rsidRPr="000C4F66">
              <w:rPr>
                <w:lang w:eastAsia="es-ES"/>
              </w:rPr>
              <w:t xml:space="preserve"> Ingrid Castro Cubillo</w:t>
            </w:r>
          </w:p>
          <w:p w14:paraId="46236E32" w14:textId="236CC838" w:rsidR="00453D12" w:rsidRPr="000C4F66" w:rsidRDefault="00453D12" w:rsidP="00224260">
            <w:pPr>
              <w:jc w:val="center"/>
              <w:rPr>
                <w:lang w:eastAsia="es-ES"/>
              </w:rPr>
            </w:pPr>
            <w:r w:rsidRPr="000C4F66">
              <w:rPr>
                <w:lang w:eastAsia="es-ES"/>
              </w:rPr>
              <w:t>Auditor</w:t>
            </w:r>
            <w:r w:rsidR="000F515A" w:rsidRPr="000C4F66">
              <w:rPr>
                <w:lang w:eastAsia="es-ES"/>
              </w:rPr>
              <w:t>a</w:t>
            </w:r>
            <w:r w:rsidRPr="000C4F66">
              <w:rPr>
                <w:lang w:eastAsia="es-ES"/>
              </w:rPr>
              <w:t xml:space="preserve"> Supervisor</w:t>
            </w:r>
            <w:r w:rsidR="000F515A" w:rsidRPr="000C4F66">
              <w:rPr>
                <w:lang w:eastAsia="es-ES"/>
              </w:rPr>
              <w:t>a</w:t>
            </w:r>
          </w:p>
        </w:tc>
        <w:tc>
          <w:tcPr>
            <w:tcW w:w="4649" w:type="dxa"/>
          </w:tcPr>
          <w:p w14:paraId="1578B877" w14:textId="53496CD8" w:rsidR="008A02ED" w:rsidRPr="000C4F66" w:rsidRDefault="008A02ED" w:rsidP="00224260">
            <w:pPr>
              <w:rPr>
                <w:lang w:eastAsia="es-ES"/>
              </w:rPr>
            </w:pPr>
          </w:p>
          <w:p w14:paraId="7E5CD3CA" w14:textId="77777777" w:rsidR="00981A2A" w:rsidRDefault="00981A2A" w:rsidP="00224260">
            <w:pPr>
              <w:jc w:val="center"/>
              <w:rPr>
                <w:lang w:eastAsia="es-ES"/>
              </w:rPr>
            </w:pPr>
          </w:p>
          <w:p w14:paraId="2BFED71D" w14:textId="77777777" w:rsidR="00224260" w:rsidRDefault="00224260" w:rsidP="00224260">
            <w:pPr>
              <w:jc w:val="center"/>
              <w:rPr>
                <w:lang w:eastAsia="es-ES"/>
              </w:rPr>
            </w:pPr>
          </w:p>
          <w:p w14:paraId="669F0A0D" w14:textId="77777777" w:rsidR="003407F9" w:rsidRPr="000C4F66" w:rsidRDefault="003407F9" w:rsidP="00224260">
            <w:pPr>
              <w:jc w:val="center"/>
              <w:rPr>
                <w:lang w:eastAsia="es-ES"/>
              </w:rPr>
            </w:pPr>
          </w:p>
          <w:p w14:paraId="46236E35" w14:textId="138DAE77" w:rsidR="00453D12" w:rsidRPr="000C4F66" w:rsidRDefault="00025DEE" w:rsidP="00224260">
            <w:pPr>
              <w:jc w:val="center"/>
              <w:rPr>
                <w:lang w:eastAsia="es-ES"/>
              </w:rPr>
            </w:pPr>
            <w:r w:rsidRPr="000C4F66">
              <w:rPr>
                <w:lang w:eastAsia="es-ES"/>
              </w:rPr>
              <w:t>_______</w:t>
            </w:r>
            <w:r w:rsidR="007C1E0F" w:rsidRPr="000C4F66">
              <w:rPr>
                <w:lang w:eastAsia="es-ES"/>
              </w:rPr>
              <w:t>__________________________</w:t>
            </w:r>
          </w:p>
          <w:p w14:paraId="021D6E18" w14:textId="73864ED0" w:rsidR="00E11E94" w:rsidRPr="000C4F66" w:rsidRDefault="00CD444B" w:rsidP="00224260">
            <w:pPr>
              <w:jc w:val="center"/>
              <w:rPr>
                <w:lang w:eastAsia="es-ES"/>
              </w:rPr>
            </w:pPr>
            <w:r w:rsidRPr="000C4F66">
              <w:rPr>
                <w:lang w:eastAsia="es-ES"/>
              </w:rPr>
              <w:t>Licda.</w:t>
            </w:r>
            <w:r w:rsidR="009F6487">
              <w:rPr>
                <w:lang w:eastAsia="es-ES"/>
              </w:rPr>
              <w:t xml:space="preserve"> Alejandra Cabezas Sá</w:t>
            </w:r>
            <w:r w:rsidR="00E11E94" w:rsidRPr="000C4F66">
              <w:rPr>
                <w:lang w:eastAsia="es-ES"/>
              </w:rPr>
              <w:t>urez</w:t>
            </w:r>
          </w:p>
          <w:p w14:paraId="7BA42B91" w14:textId="6D9B4F96" w:rsidR="00E11E94" w:rsidRPr="000C4F66" w:rsidRDefault="00453D12" w:rsidP="00224260">
            <w:pPr>
              <w:jc w:val="center"/>
              <w:rPr>
                <w:lang w:eastAsia="es-ES"/>
              </w:rPr>
            </w:pPr>
            <w:r w:rsidRPr="000C4F66">
              <w:rPr>
                <w:lang w:eastAsia="es-ES"/>
              </w:rPr>
              <w:t xml:space="preserve">Jefe </w:t>
            </w:r>
            <w:r w:rsidR="00E11E94" w:rsidRPr="000C4F66">
              <w:rPr>
                <w:lang w:eastAsia="es-ES"/>
              </w:rPr>
              <w:t xml:space="preserve">a.i. </w:t>
            </w:r>
            <w:r w:rsidR="00224260">
              <w:rPr>
                <w:lang w:eastAsia="es-ES"/>
              </w:rPr>
              <w:t>Depto. Auditorí</w:t>
            </w:r>
            <w:r w:rsidR="00E11E94" w:rsidRPr="000C4F66">
              <w:rPr>
                <w:lang w:eastAsia="es-ES"/>
              </w:rPr>
              <w:t>a Administrativa</w:t>
            </w:r>
          </w:p>
          <w:p w14:paraId="46236E37" w14:textId="556B5B48" w:rsidR="00CD444B" w:rsidRPr="000C4F66" w:rsidRDefault="00CD444B" w:rsidP="00224260">
            <w:pPr>
              <w:jc w:val="center"/>
              <w:rPr>
                <w:lang w:eastAsia="es-ES"/>
              </w:rPr>
            </w:pPr>
          </w:p>
          <w:p w14:paraId="46236E38" w14:textId="77777777" w:rsidR="00453D12" w:rsidRPr="000C4F66" w:rsidRDefault="00453D12" w:rsidP="00224260">
            <w:pPr>
              <w:jc w:val="center"/>
              <w:rPr>
                <w:lang w:eastAsia="es-ES"/>
              </w:rPr>
            </w:pPr>
          </w:p>
        </w:tc>
      </w:tr>
      <w:tr w:rsidR="00224260" w:rsidRPr="000C4F66" w14:paraId="19BDDF1D" w14:textId="77777777" w:rsidTr="00982E9D">
        <w:trPr>
          <w:trHeight w:val="1727"/>
        </w:trPr>
        <w:tc>
          <w:tcPr>
            <w:tcW w:w="4649" w:type="dxa"/>
          </w:tcPr>
          <w:p w14:paraId="15F4C50D" w14:textId="77777777" w:rsidR="00224260" w:rsidRDefault="00224260" w:rsidP="00224260">
            <w:pPr>
              <w:jc w:val="center"/>
              <w:rPr>
                <w:lang w:eastAsia="es-ES"/>
              </w:rPr>
            </w:pPr>
          </w:p>
          <w:p w14:paraId="6A383CAA" w14:textId="77777777" w:rsidR="00224260" w:rsidRDefault="00224260" w:rsidP="00224260">
            <w:pPr>
              <w:jc w:val="center"/>
              <w:rPr>
                <w:lang w:eastAsia="es-ES"/>
              </w:rPr>
            </w:pPr>
          </w:p>
          <w:p w14:paraId="6C6ED890" w14:textId="7376FF40" w:rsidR="00224260" w:rsidRDefault="00224260" w:rsidP="00224260">
            <w:pPr>
              <w:jc w:val="center"/>
              <w:rPr>
                <w:lang w:eastAsia="es-ES"/>
              </w:rPr>
            </w:pPr>
            <w:r>
              <w:rPr>
                <w:lang w:eastAsia="es-ES"/>
              </w:rPr>
              <w:t>_________________________</w:t>
            </w:r>
          </w:p>
          <w:p w14:paraId="4675DF48" w14:textId="2EDFD9F1" w:rsidR="00224260" w:rsidRDefault="00224260" w:rsidP="00224260">
            <w:pPr>
              <w:jc w:val="center"/>
              <w:rPr>
                <w:lang w:eastAsia="es-ES"/>
              </w:rPr>
            </w:pPr>
            <w:r>
              <w:rPr>
                <w:lang w:eastAsia="es-ES"/>
              </w:rPr>
              <w:t>Li</w:t>
            </w:r>
            <w:r w:rsidRPr="000C4F66">
              <w:rPr>
                <w:lang w:eastAsia="es-ES"/>
              </w:rPr>
              <w:t xml:space="preserve">c. </w:t>
            </w:r>
            <w:r>
              <w:rPr>
                <w:lang w:eastAsia="es-ES"/>
              </w:rPr>
              <w:t>Julio Rodrí</w:t>
            </w:r>
            <w:r w:rsidRPr="000C4F66">
              <w:rPr>
                <w:lang w:eastAsia="es-ES"/>
              </w:rPr>
              <w:t>guez Céspedes</w:t>
            </w:r>
          </w:p>
          <w:p w14:paraId="0D039D4E" w14:textId="5CB8C472" w:rsidR="00224260" w:rsidRPr="000C4F66" w:rsidRDefault="00224260" w:rsidP="00224260">
            <w:pPr>
              <w:jc w:val="center"/>
              <w:rPr>
                <w:lang w:eastAsia="es-ES"/>
              </w:rPr>
            </w:pPr>
            <w:r w:rsidRPr="000C4F66">
              <w:rPr>
                <w:lang w:eastAsia="es-ES"/>
              </w:rPr>
              <w:t>SUBAUDITOR INTERNO</w:t>
            </w:r>
          </w:p>
        </w:tc>
        <w:tc>
          <w:tcPr>
            <w:tcW w:w="4649" w:type="dxa"/>
          </w:tcPr>
          <w:p w14:paraId="082A9854" w14:textId="77777777" w:rsidR="00224260" w:rsidRDefault="00224260" w:rsidP="00224260">
            <w:pPr>
              <w:jc w:val="center"/>
              <w:rPr>
                <w:lang w:eastAsia="es-ES"/>
              </w:rPr>
            </w:pPr>
          </w:p>
          <w:p w14:paraId="65228CB4" w14:textId="77777777" w:rsidR="00224260" w:rsidRDefault="00224260" w:rsidP="00224260">
            <w:pPr>
              <w:jc w:val="center"/>
              <w:rPr>
                <w:lang w:eastAsia="es-ES"/>
              </w:rPr>
            </w:pPr>
          </w:p>
          <w:p w14:paraId="372B2CAB" w14:textId="0E5D5DB0" w:rsidR="00224260" w:rsidRDefault="00224260" w:rsidP="00224260">
            <w:pPr>
              <w:jc w:val="center"/>
              <w:rPr>
                <w:lang w:eastAsia="es-ES"/>
              </w:rPr>
            </w:pPr>
            <w:r>
              <w:rPr>
                <w:lang w:eastAsia="es-ES"/>
              </w:rPr>
              <w:t>__________________________</w:t>
            </w:r>
          </w:p>
          <w:p w14:paraId="797CCC73" w14:textId="77777777" w:rsidR="00224260" w:rsidRDefault="00224260" w:rsidP="00224260">
            <w:pPr>
              <w:jc w:val="center"/>
              <w:rPr>
                <w:lang w:eastAsia="es-ES"/>
              </w:rPr>
            </w:pPr>
            <w:r w:rsidRPr="000C4F66">
              <w:rPr>
                <w:lang w:eastAsia="es-ES"/>
              </w:rPr>
              <w:t>MBA. Edier Navarro Esquivel</w:t>
            </w:r>
          </w:p>
          <w:p w14:paraId="5665EED5" w14:textId="1F8834C7" w:rsidR="00224260" w:rsidRPr="000C4F66" w:rsidRDefault="00224260" w:rsidP="00224260">
            <w:pPr>
              <w:jc w:val="center"/>
              <w:rPr>
                <w:lang w:eastAsia="es-ES"/>
              </w:rPr>
            </w:pPr>
            <w:r w:rsidRPr="000C4F66">
              <w:rPr>
                <w:lang w:eastAsia="es-ES"/>
              </w:rPr>
              <w:t>AUDITOR INTERNO</w:t>
            </w:r>
          </w:p>
          <w:p w14:paraId="5EB67BF2" w14:textId="77777777" w:rsidR="00224260" w:rsidRPr="000C4F66" w:rsidRDefault="00224260" w:rsidP="00224260">
            <w:pPr>
              <w:jc w:val="center"/>
              <w:rPr>
                <w:lang w:eastAsia="es-ES"/>
              </w:rPr>
            </w:pPr>
          </w:p>
        </w:tc>
      </w:tr>
    </w:tbl>
    <w:p w14:paraId="46236E40" w14:textId="77777777" w:rsidR="00802328" w:rsidRPr="00DC09D2" w:rsidRDefault="00802328" w:rsidP="0088416B">
      <w:pPr>
        <w:pStyle w:val="Sinespaciado"/>
        <w:jc w:val="both"/>
        <w:rPr>
          <w:sz w:val="20"/>
          <w:szCs w:val="20"/>
          <w:lang w:val="es-CR" w:eastAsia="es-ES"/>
        </w:rPr>
      </w:pPr>
    </w:p>
    <w:p w14:paraId="375537B6" w14:textId="77777777" w:rsidR="00224260" w:rsidRDefault="00224260" w:rsidP="00DC09D2">
      <w:pPr>
        <w:pStyle w:val="Sinespaciado"/>
        <w:tabs>
          <w:tab w:val="left" w:pos="4536"/>
        </w:tabs>
        <w:jc w:val="right"/>
        <w:rPr>
          <w:b/>
          <w:sz w:val="20"/>
          <w:szCs w:val="20"/>
          <w:lang w:val="es-CR" w:eastAsia="es-ES"/>
        </w:rPr>
      </w:pPr>
    </w:p>
    <w:p w14:paraId="028A6BAA" w14:textId="77777777" w:rsidR="009F6487" w:rsidRDefault="009F6487" w:rsidP="00DC09D2">
      <w:pPr>
        <w:pStyle w:val="Sinespaciado"/>
        <w:tabs>
          <w:tab w:val="left" w:pos="4536"/>
        </w:tabs>
        <w:jc w:val="right"/>
        <w:rPr>
          <w:b/>
          <w:sz w:val="20"/>
          <w:szCs w:val="20"/>
          <w:lang w:val="es-CR" w:eastAsia="es-ES"/>
        </w:rPr>
      </w:pPr>
    </w:p>
    <w:p w14:paraId="13511407" w14:textId="77777777" w:rsidR="009F6487" w:rsidRDefault="009F6487" w:rsidP="00DC09D2">
      <w:pPr>
        <w:pStyle w:val="Sinespaciado"/>
        <w:tabs>
          <w:tab w:val="left" w:pos="4536"/>
        </w:tabs>
        <w:jc w:val="right"/>
        <w:rPr>
          <w:b/>
          <w:sz w:val="20"/>
          <w:szCs w:val="20"/>
          <w:lang w:val="es-CR" w:eastAsia="es-ES"/>
        </w:rPr>
      </w:pPr>
    </w:p>
    <w:p w14:paraId="46236E41" w14:textId="28776AC1" w:rsidR="00C47924" w:rsidRDefault="00F97470" w:rsidP="00DC09D2">
      <w:pPr>
        <w:pStyle w:val="Sinespaciado"/>
        <w:tabs>
          <w:tab w:val="left" w:pos="4536"/>
        </w:tabs>
        <w:jc w:val="right"/>
        <w:rPr>
          <w:b/>
          <w:sz w:val="20"/>
          <w:szCs w:val="20"/>
          <w:lang w:val="es-CR" w:eastAsia="es-ES"/>
        </w:rPr>
      </w:pPr>
      <w:r w:rsidRPr="00DC09D2">
        <w:rPr>
          <w:b/>
          <w:sz w:val="20"/>
          <w:szCs w:val="20"/>
          <w:lang w:val="es-CR" w:eastAsia="es-ES"/>
        </w:rPr>
        <w:t xml:space="preserve">Estudio N° </w:t>
      </w:r>
      <w:r w:rsidR="00D56BBE" w:rsidRPr="00DC09D2">
        <w:rPr>
          <w:b/>
          <w:sz w:val="20"/>
          <w:szCs w:val="20"/>
          <w:lang w:val="es-CR" w:eastAsia="es-ES"/>
        </w:rPr>
        <w:t>008-2020</w:t>
      </w:r>
      <w:r w:rsidR="0035704C" w:rsidRPr="00DC09D2">
        <w:rPr>
          <w:b/>
          <w:sz w:val="20"/>
          <w:szCs w:val="20"/>
          <w:lang w:val="es-CR" w:eastAsia="es-ES"/>
        </w:rPr>
        <w:t xml:space="preserve"> </w:t>
      </w:r>
    </w:p>
    <w:p w14:paraId="08472F9B" w14:textId="2DF9F758" w:rsidR="005D4EFC" w:rsidRDefault="005D4EFC" w:rsidP="00DC09D2">
      <w:pPr>
        <w:pStyle w:val="Sinespaciado"/>
        <w:tabs>
          <w:tab w:val="left" w:pos="4536"/>
        </w:tabs>
        <w:jc w:val="right"/>
        <w:rPr>
          <w:b/>
          <w:sz w:val="20"/>
          <w:szCs w:val="20"/>
          <w:lang w:val="es-CR" w:eastAsia="es-ES"/>
        </w:rPr>
      </w:pPr>
    </w:p>
    <w:p w14:paraId="6992C0FC" w14:textId="3E027178" w:rsidR="005D4EFC" w:rsidRDefault="005D4EFC" w:rsidP="00DC09D2">
      <w:pPr>
        <w:pStyle w:val="Sinespaciado"/>
        <w:tabs>
          <w:tab w:val="left" w:pos="4536"/>
        </w:tabs>
        <w:jc w:val="right"/>
        <w:rPr>
          <w:b/>
          <w:sz w:val="20"/>
          <w:szCs w:val="20"/>
          <w:lang w:val="es-CR" w:eastAsia="es-ES"/>
        </w:rPr>
      </w:pPr>
    </w:p>
    <w:p w14:paraId="7EC7CDF9" w14:textId="5235D14D" w:rsidR="005D4EFC" w:rsidRDefault="005D4EFC" w:rsidP="00DC09D2">
      <w:pPr>
        <w:pStyle w:val="Sinespaciado"/>
        <w:tabs>
          <w:tab w:val="left" w:pos="4536"/>
        </w:tabs>
        <w:jc w:val="right"/>
        <w:rPr>
          <w:b/>
          <w:sz w:val="20"/>
          <w:szCs w:val="20"/>
          <w:lang w:val="es-CR" w:eastAsia="es-ES"/>
        </w:rPr>
      </w:pPr>
    </w:p>
    <w:p w14:paraId="75AB5CF2" w14:textId="4A19B849" w:rsidR="005D4EFC" w:rsidRDefault="005D4EFC" w:rsidP="00DC09D2">
      <w:pPr>
        <w:pStyle w:val="Sinespaciado"/>
        <w:tabs>
          <w:tab w:val="left" w:pos="4536"/>
        </w:tabs>
        <w:jc w:val="right"/>
        <w:rPr>
          <w:b/>
          <w:sz w:val="20"/>
          <w:szCs w:val="20"/>
          <w:lang w:val="es-CR" w:eastAsia="es-ES"/>
        </w:rPr>
      </w:pPr>
    </w:p>
    <w:p w14:paraId="57BF9279" w14:textId="6B631082" w:rsidR="005D4EFC" w:rsidRDefault="005D4EFC" w:rsidP="00DC09D2">
      <w:pPr>
        <w:pStyle w:val="Sinespaciado"/>
        <w:tabs>
          <w:tab w:val="left" w:pos="4536"/>
        </w:tabs>
        <w:jc w:val="right"/>
        <w:rPr>
          <w:b/>
          <w:sz w:val="20"/>
          <w:szCs w:val="20"/>
          <w:lang w:val="es-CR" w:eastAsia="es-ES"/>
        </w:rPr>
      </w:pPr>
    </w:p>
    <w:p w14:paraId="7A5C69B5" w14:textId="77777777" w:rsidR="009F6487" w:rsidRDefault="009F6487" w:rsidP="00DC09D2">
      <w:pPr>
        <w:pStyle w:val="Sinespaciado"/>
        <w:tabs>
          <w:tab w:val="left" w:pos="4536"/>
        </w:tabs>
        <w:jc w:val="right"/>
        <w:rPr>
          <w:b/>
          <w:sz w:val="20"/>
          <w:szCs w:val="20"/>
          <w:lang w:val="es-CR" w:eastAsia="es-ES"/>
        </w:rPr>
      </w:pPr>
    </w:p>
    <w:p w14:paraId="527D4249" w14:textId="2A64DC7D" w:rsidR="005D4EFC" w:rsidRDefault="005D4EFC" w:rsidP="00DC09D2">
      <w:pPr>
        <w:pStyle w:val="Sinespaciado"/>
        <w:tabs>
          <w:tab w:val="left" w:pos="4536"/>
        </w:tabs>
        <w:jc w:val="right"/>
        <w:rPr>
          <w:b/>
          <w:sz w:val="20"/>
          <w:szCs w:val="20"/>
          <w:lang w:val="es-CR" w:eastAsia="es-ES"/>
        </w:rPr>
      </w:pPr>
    </w:p>
    <w:p w14:paraId="7A6B6573" w14:textId="051FD5E8" w:rsidR="005D4EFC" w:rsidRDefault="005D4EFC" w:rsidP="00DC09D2">
      <w:pPr>
        <w:pStyle w:val="Sinespaciado"/>
        <w:tabs>
          <w:tab w:val="left" w:pos="4536"/>
        </w:tabs>
        <w:jc w:val="right"/>
        <w:rPr>
          <w:b/>
          <w:sz w:val="20"/>
          <w:szCs w:val="20"/>
          <w:lang w:val="es-CR" w:eastAsia="es-ES"/>
        </w:rPr>
      </w:pPr>
    </w:p>
    <w:p w14:paraId="315DD2C4" w14:textId="776B667E" w:rsidR="005D4EFC" w:rsidRDefault="005D4EFC" w:rsidP="00DC09D2">
      <w:pPr>
        <w:pStyle w:val="Sinespaciado"/>
        <w:tabs>
          <w:tab w:val="left" w:pos="4536"/>
        </w:tabs>
        <w:jc w:val="right"/>
        <w:rPr>
          <w:b/>
          <w:sz w:val="20"/>
          <w:szCs w:val="20"/>
          <w:lang w:val="es-CR" w:eastAsia="es-ES"/>
        </w:rPr>
      </w:pPr>
    </w:p>
    <w:p w14:paraId="6E47DFF0" w14:textId="5666F73E" w:rsidR="005D4EFC" w:rsidRDefault="005D4EFC" w:rsidP="00DC09D2">
      <w:pPr>
        <w:pStyle w:val="Sinespaciado"/>
        <w:tabs>
          <w:tab w:val="left" w:pos="4536"/>
        </w:tabs>
        <w:jc w:val="right"/>
        <w:rPr>
          <w:b/>
          <w:sz w:val="20"/>
          <w:szCs w:val="20"/>
          <w:lang w:val="es-CR" w:eastAsia="es-ES"/>
        </w:rPr>
      </w:pPr>
    </w:p>
    <w:p w14:paraId="34651108" w14:textId="244B382C" w:rsidR="005D4EFC" w:rsidRDefault="005D4EFC" w:rsidP="005D4EFC">
      <w:pPr>
        <w:rPr>
          <w:lang w:val="es-CR" w:eastAsia="es-ES"/>
        </w:rPr>
      </w:pPr>
    </w:p>
    <w:p w14:paraId="23413723" w14:textId="2D35D3DA" w:rsidR="005D4EFC" w:rsidRPr="003D2F37" w:rsidRDefault="005D4EFC" w:rsidP="003D2F37">
      <w:pPr>
        <w:pStyle w:val="Ttulo1"/>
        <w:rPr>
          <w:rFonts w:ascii="Times New Roman" w:hAnsi="Times New Roman" w:cs="Times New Roman"/>
          <w:b/>
          <w:bCs/>
          <w:color w:val="auto"/>
          <w:sz w:val="24"/>
          <w:szCs w:val="24"/>
          <w:lang w:val="es-CR"/>
        </w:rPr>
      </w:pPr>
      <w:bookmarkStart w:id="21" w:name="_Toc50103053"/>
      <w:r w:rsidRPr="003D2F37">
        <w:rPr>
          <w:rFonts w:ascii="Times New Roman" w:hAnsi="Times New Roman" w:cs="Times New Roman"/>
          <w:b/>
          <w:bCs/>
          <w:color w:val="auto"/>
          <w:sz w:val="24"/>
          <w:szCs w:val="24"/>
          <w:lang w:val="es-CR"/>
        </w:rPr>
        <w:lastRenderedPageBreak/>
        <w:t>7. ANEXOS</w:t>
      </w:r>
      <w:bookmarkEnd w:id="21"/>
      <w:r w:rsidRPr="003D2F37">
        <w:rPr>
          <w:rFonts w:ascii="Times New Roman" w:hAnsi="Times New Roman" w:cs="Times New Roman"/>
          <w:b/>
          <w:bCs/>
          <w:color w:val="auto"/>
          <w:sz w:val="24"/>
          <w:szCs w:val="24"/>
          <w:lang w:val="es-CR"/>
        </w:rPr>
        <w:t xml:space="preserve"> </w:t>
      </w:r>
    </w:p>
    <w:p w14:paraId="050D1BEE" w14:textId="77777777" w:rsidR="00237409" w:rsidRPr="00237409" w:rsidRDefault="00237409" w:rsidP="00237409">
      <w:pPr>
        <w:rPr>
          <w:lang w:val="es-CR"/>
        </w:rPr>
      </w:pPr>
    </w:p>
    <w:p w14:paraId="17ED0013" w14:textId="77777777" w:rsidR="005D4EFC" w:rsidRDefault="005D4EFC" w:rsidP="005D4EFC">
      <w:pPr>
        <w:pStyle w:val="Ttulo2"/>
        <w:spacing w:before="0" w:beforeAutospacing="0" w:after="0" w:afterAutospacing="0"/>
        <w:rPr>
          <w:szCs w:val="24"/>
          <w:lang w:val="es-CR"/>
        </w:rPr>
      </w:pPr>
    </w:p>
    <w:p w14:paraId="7A28A1E1" w14:textId="391CFEDB" w:rsidR="005D4EFC" w:rsidRDefault="005D4EFC" w:rsidP="005D4EFC">
      <w:pPr>
        <w:jc w:val="center"/>
        <w:rPr>
          <w:b/>
        </w:rPr>
      </w:pPr>
      <w:r>
        <w:rPr>
          <w:b/>
        </w:rPr>
        <w:t>Anexo N° 1</w:t>
      </w:r>
    </w:p>
    <w:p w14:paraId="03D731CC" w14:textId="77777777" w:rsidR="005D4EFC" w:rsidRDefault="005D4EFC" w:rsidP="005D4EFC">
      <w:pPr>
        <w:jc w:val="center"/>
        <w:rPr>
          <w:b/>
        </w:rPr>
      </w:pPr>
      <w:r w:rsidRPr="00360D13">
        <w:rPr>
          <w:b/>
        </w:rPr>
        <w:t>Valoración de observaciones al borrador de informe de auditoría</w:t>
      </w:r>
    </w:p>
    <w:p w14:paraId="6D85E23F" w14:textId="77777777" w:rsidR="009F6487" w:rsidRDefault="009F6487" w:rsidP="005D4EFC">
      <w:pPr>
        <w:jc w:val="center"/>
        <w:rPr>
          <w:b/>
        </w:rPr>
      </w:pPr>
    </w:p>
    <w:tbl>
      <w:tblPr>
        <w:tblW w:w="10206" w:type="dxa"/>
        <w:jc w:val="center"/>
        <w:tblCellMar>
          <w:left w:w="0" w:type="dxa"/>
          <w:right w:w="0" w:type="dxa"/>
        </w:tblCellMar>
        <w:tblLook w:val="04A0" w:firstRow="1" w:lastRow="0" w:firstColumn="1" w:lastColumn="0" w:noHBand="0" w:noVBand="1"/>
      </w:tblPr>
      <w:tblGrid>
        <w:gridCol w:w="1839"/>
        <w:gridCol w:w="3532"/>
        <w:gridCol w:w="420"/>
        <w:gridCol w:w="497"/>
        <w:gridCol w:w="1143"/>
        <w:gridCol w:w="2775"/>
      </w:tblGrid>
      <w:tr w:rsidR="005D4EFC" w14:paraId="4920D16B" w14:textId="77777777" w:rsidTr="009F6487">
        <w:trPr>
          <w:trHeight w:val="240"/>
          <w:jc w:val="center"/>
        </w:trPr>
        <w:tc>
          <w:tcPr>
            <w:tcW w:w="1565" w:type="dxa"/>
            <w:vMerge w:val="restart"/>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vAlign w:val="center"/>
            <w:hideMark/>
          </w:tcPr>
          <w:p w14:paraId="719E18BA" w14:textId="77777777" w:rsidR="005D4EFC" w:rsidRDefault="005D4EFC" w:rsidP="001C1682">
            <w:pPr>
              <w:jc w:val="center"/>
              <w:rPr>
                <w:b/>
                <w:bCs/>
              </w:rPr>
            </w:pPr>
            <w:r>
              <w:rPr>
                <w:b/>
                <w:bCs/>
              </w:rPr>
              <w:t>Apartado del Informe</w:t>
            </w:r>
          </w:p>
        </w:tc>
        <w:tc>
          <w:tcPr>
            <w:tcW w:w="3697" w:type="dxa"/>
            <w:vMerge w:val="restart"/>
            <w:tcBorders>
              <w:top w:val="single" w:sz="8" w:space="0" w:color="auto"/>
              <w:left w:val="nil"/>
              <w:right w:val="single" w:sz="8" w:space="0" w:color="auto"/>
            </w:tcBorders>
            <w:shd w:val="clear" w:color="auto" w:fill="19A8FF"/>
          </w:tcPr>
          <w:p w14:paraId="59278B8F" w14:textId="77777777" w:rsidR="005D4EFC" w:rsidRDefault="005D4EFC" w:rsidP="001C1682">
            <w:pPr>
              <w:jc w:val="center"/>
              <w:rPr>
                <w:b/>
                <w:bCs/>
              </w:rPr>
            </w:pPr>
            <w:r>
              <w:rPr>
                <w:b/>
                <w:bCs/>
              </w:rPr>
              <w:t xml:space="preserve">Observaciones de los auditados </w:t>
            </w:r>
          </w:p>
        </w:tc>
        <w:tc>
          <w:tcPr>
            <w:tcW w:w="2079" w:type="dxa"/>
            <w:gridSpan w:val="3"/>
            <w:tcBorders>
              <w:top w:val="single" w:sz="8" w:space="0" w:color="auto"/>
              <w:left w:val="single" w:sz="8" w:space="0" w:color="auto"/>
              <w:bottom w:val="single" w:sz="8" w:space="0" w:color="auto"/>
              <w:right w:val="single" w:sz="8" w:space="0" w:color="auto"/>
            </w:tcBorders>
            <w:shd w:val="clear" w:color="auto" w:fill="19A8FF"/>
            <w:tcMar>
              <w:top w:w="0" w:type="dxa"/>
              <w:left w:w="108" w:type="dxa"/>
              <w:bottom w:w="0" w:type="dxa"/>
              <w:right w:w="108" w:type="dxa"/>
            </w:tcMar>
            <w:hideMark/>
          </w:tcPr>
          <w:p w14:paraId="5D21CDAE" w14:textId="77777777" w:rsidR="005D4EFC" w:rsidRDefault="005D4EFC" w:rsidP="001C1682">
            <w:pPr>
              <w:ind w:firstLine="605"/>
              <w:rPr>
                <w:b/>
                <w:bCs/>
              </w:rPr>
            </w:pPr>
            <w:r>
              <w:rPr>
                <w:b/>
                <w:bCs/>
              </w:rPr>
              <w:t>Se acoge</w:t>
            </w:r>
          </w:p>
        </w:tc>
        <w:tc>
          <w:tcPr>
            <w:tcW w:w="2865" w:type="dxa"/>
            <w:vMerge w:val="restart"/>
            <w:tcBorders>
              <w:top w:val="single" w:sz="8" w:space="0" w:color="auto"/>
              <w:left w:val="nil"/>
              <w:bottom w:val="single" w:sz="8" w:space="0" w:color="auto"/>
              <w:right w:val="single" w:sz="8" w:space="0" w:color="auto"/>
            </w:tcBorders>
            <w:shd w:val="clear" w:color="auto" w:fill="19A8FF"/>
            <w:tcMar>
              <w:top w:w="0" w:type="dxa"/>
              <w:left w:w="108" w:type="dxa"/>
              <w:bottom w:w="0" w:type="dxa"/>
              <w:right w:w="108" w:type="dxa"/>
            </w:tcMar>
            <w:vAlign w:val="center"/>
            <w:hideMark/>
          </w:tcPr>
          <w:p w14:paraId="74DC7927" w14:textId="77777777" w:rsidR="005D4EFC" w:rsidRDefault="005D4EFC" w:rsidP="001C1682">
            <w:pPr>
              <w:jc w:val="center"/>
              <w:rPr>
                <w:b/>
                <w:bCs/>
              </w:rPr>
            </w:pPr>
            <w:r>
              <w:rPr>
                <w:b/>
                <w:bCs/>
              </w:rPr>
              <w:t xml:space="preserve">Criterio de la Auditoría </w:t>
            </w:r>
          </w:p>
        </w:tc>
      </w:tr>
      <w:tr w:rsidR="005D4EFC" w14:paraId="2FE49134" w14:textId="77777777" w:rsidTr="009F6487">
        <w:trPr>
          <w:trHeight w:val="240"/>
          <w:jc w:val="center"/>
        </w:trPr>
        <w:tc>
          <w:tcPr>
            <w:tcW w:w="1565" w:type="dxa"/>
            <w:vMerge/>
            <w:tcBorders>
              <w:top w:val="single" w:sz="8" w:space="0" w:color="auto"/>
              <w:left w:val="single" w:sz="8" w:space="0" w:color="auto"/>
              <w:bottom w:val="single" w:sz="8" w:space="0" w:color="auto"/>
              <w:right w:val="single" w:sz="8" w:space="0" w:color="auto"/>
            </w:tcBorders>
            <w:vAlign w:val="center"/>
            <w:hideMark/>
          </w:tcPr>
          <w:p w14:paraId="0B0EC047" w14:textId="77777777" w:rsidR="005D4EFC" w:rsidRDefault="005D4EFC" w:rsidP="001C1682">
            <w:pPr>
              <w:rPr>
                <w:rFonts w:eastAsiaTheme="minorHAnsi"/>
                <w:b/>
                <w:bCs/>
                <w:sz w:val="22"/>
                <w:szCs w:val="22"/>
              </w:rPr>
            </w:pPr>
          </w:p>
        </w:tc>
        <w:tc>
          <w:tcPr>
            <w:tcW w:w="3697" w:type="dxa"/>
            <w:vMerge/>
            <w:tcBorders>
              <w:left w:val="nil"/>
              <w:bottom w:val="single" w:sz="8" w:space="0" w:color="auto"/>
              <w:right w:val="single" w:sz="8" w:space="0" w:color="auto"/>
            </w:tcBorders>
          </w:tcPr>
          <w:p w14:paraId="4FF3256E" w14:textId="77777777" w:rsidR="005D4EFC" w:rsidRDefault="005D4EFC" w:rsidP="001C1682">
            <w:pPr>
              <w:jc w:val="center"/>
              <w:rPr>
                <w:i/>
                <w:iCs/>
              </w:rPr>
            </w:pPr>
          </w:p>
        </w:tc>
        <w:tc>
          <w:tcPr>
            <w:tcW w:w="421" w:type="dxa"/>
            <w:tcBorders>
              <w:top w:val="single" w:sz="8" w:space="0" w:color="auto"/>
              <w:left w:val="single" w:sz="8" w:space="0" w:color="auto"/>
              <w:bottom w:val="single" w:sz="8" w:space="0" w:color="auto"/>
              <w:right w:val="single" w:sz="8" w:space="0" w:color="auto"/>
            </w:tcBorders>
            <w:shd w:val="clear" w:color="auto" w:fill="E1CC32"/>
            <w:tcMar>
              <w:top w:w="0" w:type="dxa"/>
              <w:left w:w="108" w:type="dxa"/>
              <w:bottom w:w="0" w:type="dxa"/>
              <w:right w:w="108" w:type="dxa"/>
            </w:tcMar>
            <w:hideMark/>
          </w:tcPr>
          <w:p w14:paraId="3DEFCB4C" w14:textId="77777777" w:rsidR="005D4EFC" w:rsidRDefault="005D4EFC" w:rsidP="001C1682">
            <w:pPr>
              <w:jc w:val="center"/>
              <w:rPr>
                <w:b/>
                <w:bCs/>
              </w:rPr>
            </w:pPr>
            <w:r>
              <w:rPr>
                <w:i/>
                <w:iCs/>
              </w:rPr>
              <w:t>Sí</w:t>
            </w:r>
          </w:p>
        </w:tc>
        <w:tc>
          <w:tcPr>
            <w:tcW w:w="497"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14:paraId="3356F063" w14:textId="77777777" w:rsidR="005D4EFC" w:rsidRDefault="005D4EFC" w:rsidP="001C1682">
            <w:pPr>
              <w:jc w:val="center"/>
              <w:rPr>
                <w:b/>
                <w:bCs/>
              </w:rPr>
            </w:pPr>
            <w:r>
              <w:rPr>
                <w:i/>
                <w:iCs/>
              </w:rPr>
              <w:t>No</w:t>
            </w:r>
          </w:p>
        </w:tc>
        <w:tc>
          <w:tcPr>
            <w:tcW w:w="1161" w:type="dxa"/>
            <w:tcBorders>
              <w:top w:val="single" w:sz="8" w:space="0" w:color="auto"/>
              <w:left w:val="nil"/>
              <w:bottom w:val="single" w:sz="8" w:space="0" w:color="auto"/>
              <w:right w:val="single" w:sz="8" w:space="0" w:color="auto"/>
            </w:tcBorders>
            <w:shd w:val="clear" w:color="auto" w:fill="E1CC32"/>
            <w:tcMar>
              <w:top w:w="0" w:type="dxa"/>
              <w:left w:w="108" w:type="dxa"/>
              <w:bottom w:w="0" w:type="dxa"/>
              <w:right w:w="108" w:type="dxa"/>
            </w:tcMar>
            <w:hideMark/>
          </w:tcPr>
          <w:p w14:paraId="2950CE46" w14:textId="77777777" w:rsidR="005D4EFC" w:rsidRDefault="005D4EFC" w:rsidP="001C1682">
            <w:pPr>
              <w:jc w:val="center"/>
              <w:rPr>
                <w:b/>
                <w:bCs/>
              </w:rPr>
            </w:pPr>
            <w:r>
              <w:rPr>
                <w:i/>
                <w:iCs/>
              </w:rPr>
              <w:t>Parcial</w:t>
            </w:r>
          </w:p>
        </w:tc>
        <w:tc>
          <w:tcPr>
            <w:tcW w:w="2865" w:type="dxa"/>
            <w:vMerge/>
            <w:tcBorders>
              <w:top w:val="single" w:sz="8" w:space="0" w:color="auto"/>
              <w:left w:val="nil"/>
              <w:bottom w:val="single" w:sz="8" w:space="0" w:color="auto"/>
              <w:right w:val="single" w:sz="8" w:space="0" w:color="auto"/>
            </w:tcBorders>
            <w:vAlign w:val="center"/>
            <w:hideMark/>
          </w:tcPr>
          <w:p w14:paraId="1C0611C6" w14:textId="77777777" w:rsidR="005D4EFC" w:rsidRDefault="005D4EFC" w:rsidP="001C1682">
            <w:pPr>
              <w:rPr>
                <w:rFonts w:eastAsiaTheme="minorHAnsi"/>
                <w:b/>
                <w:bCs/>
                <w:sz w:val="22"/>
                <w:szCs w:val="22"/>
              </w:rPr>
            </w:pPr>
          </w:p>
        </w:tc>
      </w:tr>
      <w:tr w:rsidR="005D4EFC" w14:paraId="2B0687CD" w14:textId="77777777" w:rsidTr="009F6487">
        <w:trPr>
          <w:trHeight w:val="284"/>
          <w:jc w:val="center"/>
        </w:trPr>
        <w:tc>
          <w:tcPr>
            <w:tcW w:w="15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A33B2C" w14:textId="77777777" w:rsidR="005D4EFC" w:rsidRDefault="005D4EFC" w:rsidP="001C1682">
            <w:pPr>
              <w:jc w:val="both"/>
              <w:rPr>
                <w:color w:val="0A0A0A"/>
                <w:w w:val="105"/>
              </w:rPr>
            </w:pPr>
          </w:p>
          <w:p w14:paraId="07220B89" w14:textId="3447DFF0" w:rsidR="005D4EFC" w:rsidRPr="00A17F6D" w:rsidRDefault="001C1682" w:rsidP="00023926">
            <w:pPr>
              <w:jc w:val="both"/>
              <w:rPr>
                <w:color w:val="0A0A0A"/>
                <w:w w:val="105"/>
              </w:rPr>
            </w:pPr>
            <w:r>
              <w:rPr>
                <w:color w:val="0A0A0A"/>
                <w:w w:val="105"/>
              </w:rPr>
              <w:t>Recomendación 4.1</w:t>
            </w:r>
          </w:p>
        </w:tc>
        <w:tc>
          <w:tcPr>
            <w:tcW w:w="3697" w:type="dxa"/>
            <w:tcBorders>
              <w:top w:val="single" w:sz="8" w:space="0" w:color="auto"/>
              <w:left w:val="nil"/>
              <w:bottom w:val="single" w:sz="8" w:space="0" w:color="auto"/>
              <w:right w:val="single" w:sz="8" w:space="0" w:color="auto"/>
            </w:tcBorders>
          </w:tcPr>
          <w:p w14:paraId="402146AF" w14:textId="60BD92D3" w:rsidR="005D4EFC" w:rsidRPr="003D0669" w:rsidRDefault="001C1682" w:rsidP="009F6487">
            <w:pPr>
              <w:ind w:right="142"/>
              <w:jc w:val="both"/>
              <w:rPr>
                <w:b/>
                <w:iCs/>
              </w:rPr>
            </w:pPr>
            <w:r>
              <w:t xml:space="preserve">Dado el proceso actual de reorganización de la </w:t>
            </w:r>
            <w:r w:rsidR="009F6487">
              <w:t xml:space="preserve">DIE, que implica </w:t>
            </w:r>
            <w:r>
              <w:t>la elaboración 48 diferentes proc</w:t>
            </w:r>
            <w:r w:rsidR="009F6487">
              <w:t>esos, entre ellos un Manual de p</w:t>
            </w:r>
            <w:r>
              <w:t>rocedimientos de la Coordinación de Centros Privados, bajo esta premisa, en consideración de los tiempos de trabajo ya establecidos, se requiere un plazo mínimo de 6 meses posterior de remitido el informe final de auditoria.</w:t>
            </w:r>
          </w:p>
        </w:tc>
        <w:tc>
          <w:tcPr>
            <w:tcW w:w="4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A17F17" w14:textId="282E35AA" w:rsidR="005D4EFC" w:rsidRPr="003D0669" w:rsidRDefault="001C1682" w:rsidP="001C1682">
            <w:pPr>
              <w:jc w:val="center"/>
              <w:rPr>
                <w:b/>
                <w:iCs/>
              </w:rPr>
            </w:pPr>
            <w:r>
              <w:rPr>
                <w:b/>
                <w:iCs/>
              </w:rPr>
              <w:t>X</w:t>
            </w:r>
          </w:p>
        </w:tc>
        <w:tc>
          <w:tcPr>
            <w:tcW w:w="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957530" w14:textId="77777777" w:rsidR="005D4EFC" w:rsidRDefault="005D4EFC" w:rsidP="001C1682">
            <w:pPr>
              <w:jc w:val="center"/>
            </w:pP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BD987E" w14:textId="77777777" w:rsidR="005D4EFC" w:rsidRPr="003F2D61" w:rsidRDefault="005D4EFC" w:rsidP="001C1682">
            <w:pPr>
              <w:rPr>
                <w:b/>
                <w:iCs/>
              </w:rPr>
            </w:pPr>
          </w:p>
        </w:tc>
        <w:tc>
          <w:tcPr>
            <w:tcW w:w="2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8FDC62" w14:textId="0C807350" w:rsidR="005D4EFC" w:rsidRDefault="00AD754C" w:rsidP="009F6487">
            <w:pPr>
              <w:autoSpaceDE w:val="0"/>
              <w:autoSpaceDN w:val="0"/>
              <w:adjustRightInd w:val="0"/>
              <w:jc w:val="both"/>
            </w:pPr>
            <w:r>
              <w:t xml:space="preserve">Se acepta </w:t>
            </w:r>
            <w:r w:rsidR="009F6487">
              <w:t>modificar el pl</w:t>
            </w:r>
            <w:r>
              <w:t xml:space="preserve">azo </w:t>
            </w:r>
            <w:r w:rsidR="009F6487">
              <w:t>y conceder</w:t>
            </w:r>
            <w:r>
              <w:t xml:space="preserve"> 6 meses a partir de la emisión del informe final</w:t>
            </w:r>
            <w:r w:rsidR="009F6487">
              <w:t xml:space="preserve">, para el cumplimiento de la </w:t>
            </w:r>
            <w:r w:rsidR="00483773">
              <w:t>recomendación.</w:t>
            </w:r>
          </w:p>
        </w:tc>
      </w:tr>
      <w:tr w:rsidR="00A74D8C" w14:paraId="351D7BE0" w14:textId="77777777" w:rsidTr="009F6487">
        <w:trPr>
          <w:trHeight w:val="284"/>
          <w:jc w:val="center"/>
        </w:trPr>
        <w:tc>
          <w:tcPr>
            <w:tcW w:w="15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F8027D" w14:textId="77777777" w:rsidR="00A74D8C" w:rsidRDefault="00A74D8C" w:rsidP="00A74D8C">
            <w:pPr>
              <w:jc w:val="both"/>
              <w:rPr>
                <w:color w:val="0A0A0A"/>
                <w:w w:val="105"/>
              </w:rPr>
            </w:pPr>
          </w:p>
          <w:p w14:paraId="18465195" w14:textId="56CC20F9" w:rsidR="00A74D8C" w:rsidRDefault="00A74D8C" w:rsidP="00A74D8C">
            <w:pPr>
              <w:jc w:val="both"/>
              <w:rPr>
                <w:color w:val="0A0A0A"/>
                <w:w w:val="105"/>
              </w:rPr>
            </w:pPr>
            <w:r>
              <w:rPr>
                <w:color w:val="0A0A0A"/>
                <w:w w:val="105"/>
              </w:rPr>
              <w:t>Recomendación 4.5</w:t>
            </w:r>
          </w:p>
        </w:tc>
        <w:tc>
          <w:tcPr>
            <w:tcW w:w="3697" w:type="dxa"/>
            <w:tcBorders>
              <w:top w:val="single" w:sz="8" w:space="0" w:color="auto"/>
              <w:left w:val="nil"/>
              <w:bottom w:val="single" w:sz="8" w:space="0" w:color="auto"/>
              <w:right w:val="single" w:sz="8" w:space="0" w:color="auto"/>
            </w:tcBorders>
          </w:tcPr>
          <w:p w14:paraId="5CB4829D" w14:textId="4419AECB" w:rsidR="00A74D8C" w:rsidRPr="003D0669" w:rsidRDefault="00A74D8C" w:rsidP="009F6487">
            <w:pPr>
              <w:ind w:right="142"/>
              <w:jc w:val="both"/>
              <w:rPr>
                <w:b/>
                <w:iCs/>
              </w:rPr>
            </w:pPr>
            <w:r>
              <w:t>Para llevar a cabo un análisis de cargas con fundamento técnico del Departamento de Procesos y Soporte, se requiere de la culminación de los procesos que serán descritos en los nuevos Manuales DIE, con más de 48 procesos por detallarse, al ser estos necesarios para establecer los tiempos de trabajo y horas laborales del recurso humano disponible, por lo que para culminar este proceso se requiere al menos de 6 meses y se dependerá de la Coordinación de otros Departamentos (Dirección de Planificación, Dirección de Recursos Humanos) y de la priorización que establezcan las autoridades superiores</w:t>
            </w:r>
          </w:p>
        </w:tc>
        <w:tc>
          <w:tcPr>
            <w:tcW w:w="4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03B7CD" w14:textId="4F5F53B7" w:rsidR="00A74D8C" w:rsidRPr="003D0669" w:rsidRDefault="00023926" w:rsidP="00A74D8C">
            <w:pPr>
              <w:jc w:val="center"/>
              <w:rPr>
                <w:b/>
                <w:iCs/>
              </w:rPr>
            </w:pPr>
            <w:r>
              <w:rPr>
                <w:b/>
                <w:iCs/>
              </w:rPr>
              <w:t>X</w:t>
            </w:r>
          </w:p>
        </w:tc>
        <w:tc>
          <w:tcPr>
            <w:tcW w:w="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AEE320" w14:textId="77777777" w:rsidR="00A74D8C" w:rsidRDefault="00A74D8C" w:rsidP="00A74D8C">
            <w:pPr>
              <w:jc w:val="center"/>
            </w:pPr>
          </w:p>
        </w:tc>
        <w:tc>
          <w:tcPr>
            <w:tcW w:w="1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4C308B" w14:textId="77777777" w:rsidR="00A74D8C" w:rsidRPr="003F2D61" w:rsidRDefault="00A74D8C" w:rsidP="00A74D8C">
            <w:pPr>
              <w:jc w:val="center"/>
              <w:rPr>
                <w:b/>
                <w:iCs/>
              </w:rPr>
            </w:pPr>
          </w:p>
        </w:tc>
        <w:tc>
          <w:tcPr>
            <w:tcW w:w="28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EF3052" w14:textId="38F87580" w:rsidR="00A74D8C" w:rsidRDefault="009F6487" w:rsidP="009F6487">
            <w:pPr>
              <w:autoSpaceDE w:val="0"/>
              <w:autoSpaceDN w:val="0"/>
              <w:adjustRightInd w:val="0"/>
              <w:jc w:val="both"/>
            </w:pPr>
            <w:r>
              <w:t>Se acepta modificar el plazo y conceder 6 meses a partir de la emisión del informe final, para el cumplimiento de la recomendación.</w:t>
            </w:r>
          </w:p>
        </w:tc>
      </w:tr>
    </w:tbl>
    <w:p w14:paraId="47262228" w14:textId="77777777" w:rsidR="005D4EFC" w:rsidRPr="00360D13" w:rsidRDefault="005D4EFC" w:rsidP="005D4EFC">
      <w:pPr>
        <w:jc w:val="center"/>
        <w:rPr>
          <w:b/>
        </w:rPr>
      </w:pPr>
    </w:p>
    <w:p w14:paraId="74B6C8C6" w14:textId="77777777" w:rsidR="005D4EFC" w:rsidRPr="00DC09D2" w:rsidRDefault="005D4EFC" w:rsidP="00DC09D2">
      <w:pPr>
        <w:pStyle w:val="Sinespaciado"/>
        <w:tabs>
          <w:tab w:val="left" w:pos="4536"/>
        </w:tabs>
        <w:jc w:val="right"/>
        <w:rPr>
          <w:b/>
          <w:color w:val="FF0000"/>
          <w:sz w:val="20"/>
          <w:szCs w:val="20"/>
          <w:lang w:val="es-CR" w:eastAsia="es-ES"/>
        </w:rPr>
      </w:pPr>
    </w:p>
    <w:sectPr w:rsidR="005D4EFC" w:rsidRPr="00DC09D2" w:rsidSect="00DD5342">
      <w:headerReference w:type="even" r:id="rId8"/>
      <w:headerReference w:type="default" r:id="rId9"/>
      <w:footerReference w:type="default" r:id="rId10"/>
      <w:headerReference w:type="first" r:id="rId11"/>
      <w:footerReference w:type="first" r:id="rId12"/>
      <w:pgSz w:w="12240" w:h="15840"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08F2C" w14:textId="77777777" w:rsidR="0073771F" w:rsidRDefault="0073771F" w:rsidP="006E3FF9">
      <w:r>
        <w:separator/>
      </w:r>
    </w:p>
  </w:endnote>
  <w:endnote w:type="continuationSeparator" w:id="0">
    <w:p w14:paraId="05B78A55" w14:textId="77777777" w:rsidR="0073771F" w:rsidRDefault="0073771F"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36E74" w14:textId="77777777" w:rsidR="001C1682" w:rsidRDefault="001C1682"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623F66">
      <w:rPr>
        <w:b/>
        <w:bCs/>
        <w:noProof/>
        <w:lang w:eastAsia="es-ES"/>
      </w:rPr>
      <w:t>15</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623F66">
      <w:rPr>
        <w:b/>
        <w:bCs/>
        <w:noProof/>
        <w:lang w:eastAsia="es-ES"/>
      </w:rPr>
      <w:t>16</w:t>
    </w:r>
    <w:r w:rsidRPr="0049389B">
      <w:rPr>
        <w:b/>
        <w:bCs/>
        <w:lang w:eastAsia="es-ES"/>
      </w:rPr>
      <w:fldChar w:fldCharType="end"/>
    </w:r>
  </w:p>
  <w:p w14:paraId="46236E75" w14:textId="77777777" w:rsidR="001C1682" w:rsidRPr="00825CA2" w:rsidRDefault="001C1682" w:rsidP="00795999">
    <w:pPr>
      <w:pStyle w:val="Piedepgina"/>
      <w:pBdr>
        <w:top w:val="single" w:sz="4" w:space="1" w:color="auto"/>
      </w:pBdr>
      <w:jc w:val="both"/>
      <w:rPr>
        <w:bCs/>
        <w:color w:val="FF0000"/>
        <w:sz w:val="22"/>
        <w:szCs w:val="22"/>
        <w:lang w:eastAsia="es-ES"/>
      </w:rPr>
    </w:pPr>
    <w:r w:rsidRPr="00825CA2">
      <w:rPr>
        <w:bCs/>
        <w:color w:val="FF0000"/>
        <w:sz w:val="22"/>
        <w:szCs w:val="22"/>
        <w:lang w:eastAsia="es-ES"/>
      </w:rPr>
      <w:t>Este documento es un borrador que se encuentra en proceso de elaboración y discusión, no constituye un documento oficial y carece de valor para cualquier otro efecto.</w:t>
    </w:r>
  </w:p>
  <w:p w14:paraId="46236E76" w14:textId="77777777" w:rsidR="001C1682" w:rsidRPr="0049389B" w:rsidRDefault="001C1682" w:rsidP="00AC0D2F">
    <w:pPr>
      <w:pStyle w:val="Piedepgina"/>
      <w:pBdr>
        <w:top w:val="single" w:sz="4" w:space="1" w:color="auto"/>
      </w:pBdr>
      <w:rPr>
        <w:b/>
        <w:bCs/>
        <w:lang w:eastAsia="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C0F36" w14:textId="77777777" w:rsidR="001C1682" w:rsidRPr="00032448" w:rsidRDefault="001C1682" w:rsidP="00361E93">
    <w:pPr>
      <w:pBdr>
        <w:bottom w:val="single" w:sz="4" w:space="1" w:color="auto"/>
      </w:pBdr>
      <w:tabs>
        <w:tab w:val="center" w:pos="4252"/>
        <w:tab w:val="right" w:pos="8504"/>
      </w:tabs>
      <w:jc w:val="center"/>
      <w:rPr>
        <w:b/>
        <w:bCs/>
        <w:sz w:val="22"/>
        <w:szCs w:val="22"/>
        <w:lang w:eastAsia="es-ES"/>
      </w:rPr>
    </w:pPr>
    <w:r w:rsidRPr="00032448">
      <w:rPr>
        <w:b/>
        <w:bCs/>
        <w:sz w:val="22"/>
        <w:szCs w:val="22"/>
      </w:rPr>
      <w:t>Transformación curricular, una apuesta por la calidad educativa</w:t>
    </w:r>
  </w:p>
  <w:p w14:paraId="735076BC" w14:textId="77777777" w:rsidR="001C1682" w:rsidRPr="00FD41D3" w:rsidRDefault="001C1682" w:rsidP="00361E93">
    <w:pPr>
      <w:tabs>
        <w:tab w:val="center" w:pos="4252"/>
        <w:tab w:val="right" w:pos="8504"/>
      </w:tabs>
      <w:jc w:val="center"/>
      <w:rPr>
        <w:sz w:val="18"/>
        <w:szCs w:val="18"/>
      </w:rPr>
    </w:pPr>
    <w:r w:rsidRPr="00FD41D3">
      <w:rPr>
        <w:sz w:val="18"/>
        <w:szCs w:val="18"/>
      </w:rPr>
      <w:t>Teléfonos: 2255-1725, 2223-2050, Piso 7 edificio Raventós, San José</w:t>
    </w:r>
  </w:p>
  <w:p w14:paraId="70E80E9E" w14:textId="77777777" w:rsidR="001C1682" w:rsidRPr="00FD41D3" w:rsidRDefault="001C1682" w:rsidP="00361E93">
    <w:pPr>
      <w:pStyle w:val="Piedepgina"/>
    </w:pPr>
    <w:r w:rsidRPr="00FD41D3">
      <w:rPr>
        <w:sz w:val="18"/>
        <w:szCs w:val="18"/>
      </w:rPr>
      <w:tab/>
    </w:r>
    <w:r w:rsidRPr="00FD41D3">
      <w:rPr>
        <w:sz w:val="18"/>
        <w:szCs w:val="18"/>
        <w:lang w:val="it-IT"/>
      </w:rPr>
      <w:t>Correo:</w:t>
    </w:r>
    <w:r w:rsidRPr="00FD41D3">
      <w:rPr>
        <w:sz w:val="20"/>
        <w:szCs w:val="20"/>
      </w:rPr>
      <w:t xml:space="preserve"> </w:t>
    </w:r>
    <w:hyperlink r:id="rId1" w:history="1">
      <w:r w:rsidRPr="00FD41D3">
        <w:rPr>
          <w:color w:val="0000FF"/>
          <w:sz w:val="18"/>
          <w:szCs w:val="18"/>
        </w:rPr>
        <w:t>auditoria.notificaciones@mep.go.cr</w:t>
      </w:r>
    </w:hyperlink>
  </w:p>
  <w:p w14:paraId="46236E7B" w14:textId="71F16E94" w:rsidR="001C1682" w:rsidRPr="008D1E78" w:rsidRDefault="001C1682" w:rsidP="0007096A">
    <w:pPr>
      <w:pStyle w:val="Piedepgina"/>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FF7D" w14:textId="77777777" w:rsidR="0073771F" w:rsidRDefault="0073771F" w:rsidP="006E3FF9">
      <w:r>
        <w:separator/>
      </w:r>
    </w:p>
  </w:footnote>
  <w:footnote w:type="continuationSeparator" w:id="0">
    <w:p w14:paraId="7159ED68" w14:textId="77777777" w:rsidR="0073771F" w:rsidRDefault="0073771F"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36E71" w14:textId="77777777" w:rsidR="001C1682" w:rsidRDefault="0073771F">
    <w:pPr>
      <w:pStyle w:val="Encabezado"/>
    </w:pPr>
    <w:r>
      <w:rPr>
        <w:noProof/>
      </w:rPr>
      <w:pict w14:anchorId="46236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5610" o:spid="_x0000_s2054" type="#_x0000_t136" style="position:absolute;margin-left:0;margin-top:0;width:498.4pt;height:124.6pt;rotation:315;z-index:-251653120;mso-position-horizontal:center;mso-position-horizontal-relative:margin;mso-position-vertical:center;mso-position-vertical-relative:margin" o:allowincell="f" fillcolor="#365f91 [2404]"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36E72" w14:textId="7DAB44B2" w:rsidR="001C1682" w:rsidRPr="0049389B" w:rsidRDefault="0073771F" w:rsidP="00A6549D">
    <w:pPr>
      <w:pBdr>
        <w:bottom w:val="single" w:sz="4" w:space="1" w:color="auto"/>
      </w:pBdr>
      <w:tabs>
        <w:tab w:val="left" w:pos="7371"/>
      </w:tabs>
      <w:rPr>
        <w:b/>
        <w:bCs/>
        <w:szCs w:val="28"/>
        <w:lang w:eastAsia="es-ES"/>
      </w:rPr>
    </w:pPr>
    <w:r>
      <w:rPr>
        <w:noProof/>
      </w:rPr>
      <w:pict w14:anchorId="46236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5611" o:spid="_x0000_s2055" type="#_x0000_t136" style="position:absolute;margin-left:0;margin-top:0;width:498.4pt;height:124.6pt;rotation:315;z-index:-251651072;mso-position-horizontal:center;mso-position-horizontal-relative:margin;mso-position-vertical:center;mso-position-vertical-relative:margin" o:allowincell="f" fillcolor="#365f91 [2404]" stroked="f">
          <v:fill opacity=".5"/>
          <v:textpath style="font-family:&quot;Times New Roman&quot;;font-size:1pt" string="BORRADOR"/>
          <w10:wrap anchorx="margin" anchory="margin"/>
        </v:shape>
      </w:pict>
    </w:r>
    <w:r w:rsidR="001C1682">
      <w:rPr>
        <w:b/>
        <w:bCs/>
        <w:szCs w:val="28"/>
        <w:lang w:eastAsia="es-ES"/>
      </w:rPr>
      <w:t xml:space="preserve">BORRADOR DE </w:t>
    </w:r>
    <w:r w:rsidR="001C1682" w:rsidRPr="0049389B">
      <w:rPr>
        <w:b/>
        <w:bCs/>
        <w:szCs w:val="28"/>
        <w:lang w:eastAsia="es-ES"/>
      </w:rPr>
      <w:t xml:space="preserve">INFORME </w:t>
    </w:r>
    <w:r w:rsidR="001C1682" w:rsidRPr="001707C9">
      <w:rPr>
        <w:b/>
        <w:bCs/>
        <w:szCs w:val="28"/>
        <w:lang w:eastAsia="es-ES"/>
      </w:rPr>
      <w:t>XX</w:t>
    </w:r>
    <w:r w:rsidR="001C1682">
      <w:rPr>
        <w:b/>
        <w:bCs/>
        <w:szCs w:val="28"/>
        <w:lang w:eastAsia="es-ES"/>
      </w:rPr>
      <w:t>-XX</w:t>
    </w:r>
    <w:r w:rsidR="001C1682" w:rsidRPr="001707C9">
      <w:rPr>
        <w:b/>
        <w:bCs/>
        <w:szCs w:val="28"/>
        <w:lang w:eastAsia="es-ES"/>
      </w:rPr>
      <w:t xml:space="preserve"> </w:t>
    </w:r>
    <w:r w:rsidR="00195829">
      <w:rPr>
        <w:b/>
        <w:bCs/>
        <w:szCs w:val="28"/>
        <w:lang w:eastAsia="es-ES"/>
      </w:rPr>
      <w:t>DIE</w:t>
    </w:r>
    <w:r w:rsidR="001C1682">
      <w:rPr>
        <w:b/>
        <w:bCs/>
        <w:szCs w:val="28"/>
        <w:lang w:eastAsia="es-ES"/>
      </w:rPr>
      <w:t>-CENTROS EDUCATIVOS PRIVADOS</w:t>
    </w:r>
  </w:p>
  <w:p w14:paraId="46236E73" w14:textId="77777777" w:rsidR="001C1682" w:rsidRPr="00A6549D" w:rsidRDefault="001C1682"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36E77" w14:textId="77777777" w:rsidR="001C1682" w:rsidRDefault="0073771F" w:rsidP="003002FB">
    <w:pPr>
      <w:pStyle w:val="Encabezado"/>
      <w:pBdr>
        <w:bottom w:val="single" w:sz="4" w:space="1" w:color="auto"/>
      </w:pBdr>
      <w:tabs>
        <w:tab w:val="left" w:pos="6237"/>
        <w:tab w:val="right" w:pos="7797"/>
      </w:tabs>
    </w:pPr>
    <w:r>
      <w:rPr>
        <w:noProof/>
      </w:rPr>
      <w:pict w14:anchorId="46236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5609" o:spid="_x0000_s2053" type="#_x0000_t136" style="position:absolute;margin-left:0;margin-top:0;width:498.4pt;height:124.6pt;rotation:315;z-index:-251655168;mso-position-horizontal:center;mso-position-horizontal-relative:margin;mso-position-vertical:center;mso-position-vertical-relative:margin" o:allowincell="f" fillcolor="#365f91 [2404]" stroked="f">
          <v:fill opacity=".5"/>
          <v:textpath style="font-family:&quot;Times New Roman&quot;;font-size:1pt" string="BORRADOR"/>
          <w10:wrap anchorx="margin" anchory="margin"/>
        </v:shape>
      </w:pict>
    </w:r>
    <w:r w:rsidR="001C1682">
      <w:rPr>
        <w:noProof/>
        <w:lang w:eastAsia="es-CR"/>
      </w:rPr>
      <mc:AlternateContent>
        <mc:Choice Requires="wps">
          <w:drawing>
            <wp:anchor distT="0" distB="0" distL="114300" distR="114300" simplePos="0" relativeHeight="251659264" behindDoc="0" locked="0" layoutInCell="1" allowOverlap="1" wp14:anchorId="46236E7F" wp14:editId="46236E80">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wps:spPr>
                    <wps:txbx>
                      <w:txbxContent>
                        <w:p w14:paraId="46236E83" w14:textId="77777777" w:rsidR="001C1682" w:rsidRDefault="001C1682"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BORRADOR DE INFORME XX-XX</w:t>
                          </w:r>
                        </w:p>
                        <w:p w14:paraId="46236E84" w14:textId="0FF5E8C5" w:rsidR="001C1682" w:rsidRPr="00B24ADE" w:rsidRDefault="00195829"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DI</w:t>
                          </w:r>
                          <w:r w:rsidR="001C1682">
                            <w:rPr>
                              <w:rFonts w:ascii="Times New Roman" w:hAnsi="Times New Roman"/>
                              <w:b/>
                              <w:sz w:val="28"/>
                              <w:szCs w:val="28"/>
                              <w:lang w:val="es-ES" w:eastAsia="es-ES"/>
                            </w:rPr>
                            <w:t>E-Centros Educativos Privados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36E7F"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" filled="f" stroked="f">
              <v:textbox>
                <w:txbxContent>
                  <w:p w14:paraId="46236E83" w14:textId="77777777" w:rsidR="001C1682" w:rsidRDefault="001C1682"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BORRADOR DE INFORME XX-XX</w:t>
                    </w:r>
                  </w:p>
                  <w:p w14:paraId="46236E84" w14:textId="0FF5E8C5" w:rsidR="001C1682" w:rsidRPr="00B24ADE" w:rsidRDefault="00195829"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DI</w:t>
                    </w:r>
                    <w:r w:rsidR="001C1682">
                      <w:rPr>
                        <w:rFonts w:ascii="Times New Roman" w:hAnsi="Times New Roman"/>
                        <w:b/>
                        <w:sz w:val="28"/>
                        <w:szCs w:val="28"/>
                        <w:lang w:val="es-ES" w:eastAsia="es-ES"/>
                      </w:rPr>
                      <w:t>E-Centros Educativos Privados</w:t>
                    </w:r>
                  </w:p>
                </w:txbxContent>
              </v:textbox>
              <w10:wrap anchorx="margin"/>
            </v:shape>
          </w:pict>
        </mc:Fallback>
      </mc:AlternateContent>
    </w:r>
    <w:r w:rsidR="001C1682">
      <w:rPr>
        <w:rFonts w:ascii="Times New Roman" w:hAnsi="Times New Roman"/>
        <w:noProof/>
        <w:lang w:eastAsia="es-CR"/>
      </w:rPr>
      <w:drawing>
        <wp:inline distT="0" distB="0" distL="0" distR="0" wp14:anchorId="46236E81" wp14:editId="46236E82">
          <wp:extent cx="2392680" cy="6469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rsidR="001C1682">
      <w:tab/>
    </w:r>
  </w:p>
  <w:p w14:paraId="46236E78" w14:textId="77777777" w:rsidR="001C1682" w:rsidRDefault="001C1682"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C26EB"/>
    <w:multiLevelType w:val="hybridMultilevel"/>
    <w:tmpl w:val="8B0A634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5F12D29"/>
    <w:multiLevelType w:val="hybridMultilevel"/>
    <w:tmpl w:val="1CCADEE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E44513E"/>
    <w:multiLevelType w:val="hybridMultilevel"/>
    <w:tmpl w:val="071C0750"/>
    <w:lvl w:ilvl="0" w:tplc="1D78D1C4">
      <w:numFmt w:val="bullet"/>
      <w:lvlText w:val="-"/>
      <w:lvlJc w:val="left"/>
      <w:pPr>
        <w:ind w:left="720" w:hanging="360"/>
      </w:pPr>
      <w:rPr>
        <w:rFonts w:ascii="Times New Roman" w:eastAsia="Times New Roman"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236875B6"/>
    <w:multiLevelType w:val="hybridMultilevel"/>
    <w:tmpl w:val="1C3ED6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3D38B7"/>
    <w:multiLevelType w:val="hybridMultilevel"/>
    <w:tmpl w:val="E528EB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407455"/>
    <w:multiLevelType w:val="hybridMultilevel"/>
    <w:tmpl w:val="B67E9D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38914664"/>
    <w:multiLevelType w:val="hybridMultilevel"/>
    <w:tmpl w:val="77AC5C48"/>
    <w:lvl w:ilvl="0" w:tplc="97587270">
      <w:start w:val="1"/>
      <w:numFmt w:val="bullet"/>
      <w:lvlText w:val="•"/>
      <w:lvlJc w:val="left"/>
      <w:pPr>
        <w:tabs>
          <w:tab w:val="num" w:pos="720"/>
        </w:tabs>
        <w:ind w:left="720" w:hanging="360"/>
      </w:pPr>
      <w:rPr>
        <w:rFonts w:ascii="Arial" w:hAnsi="Arial" w:hint="default"/>
      </w:rPr>
    </w:lvl>
    <w:lvl w:ilvl="1" w:tplc="C9AECA7E" w:tentative="1">
      <w:start w:val="1"/>
      <w:numFmt w:val="bullet"/>
      <w:lvlText w:val="•"/>
      <w:lvlJc w:val="left"/>
      <w:pPr>
        <w:tabs>
          <w:tab w:val="num" w:pos="1440"/>
        </w:tabs>
        <w:ind w:left="1440" w:hanging="360"/>
      </w:pPr>
      <w:rPr>
        <w:rFonts w:ascii="Arial" w:hAnsi="Arial" w:hint="default"/>
      </w:rPr>
    </w:lvl>
    <w:lvl w:ilvl="2" w:tplc="E54E6432" w:tentative="1">
      <w:start w:val="1"/>
      <w:numFmt w:val="bullet"/>
      <w:lvlText w:val="•"/>
      <w:lvlJc w:val="left"/>
      <w:pPr>
        <w:tabs>
          <w:tab w:val="num" w:pos="2160"/>
        </w:tabs>
        <w:ind w:left="2160" w:hanging="360"/>
      </w:pPr>
      <w:rPr>
        <w:rFonts w:ascii="Arial" w:hAnsi="Arial" w:hint="default"/>
      </w:rPr>
    </w:lvl>
    <w:lvl w:ilvl="3" w:tplc="4970A99C" w:tentative="1">
      <w:start w:val="1"/>
      <w:numFmt w:val="bullet"/>
      <w:lvlText w:val="•"/>
      <w:lvlJc w:val="left"/>
      <w:pPr>
        <w:tabs>
          <w:tab w:val="num" w:pos="2880"/>
        </w:tabs>
        <w:ind w:left="2880" w:hanging="360"/>
      </w:pPr>
      <w:rPr>
        <w:rFonts w:ascii="Arial" w:hAnsi="Arial" w:hint="default"/>
      </w:rPr>
    </w:lvl>
    <w:lvl w:ilvl="4" w:tplc="5C5CCD14" w:tentative="1">
      <w:start w:val="1"/>
      <w:numFmt w:val="bullet"/>
      <w:lvlText w:val="•"/>
      <w:lvlJc w:val="left"/>
      <w:pPr>
        <w:tabs>
          <w:tab w:val="num" w:pos="3600"/>
        </w:tabs>
        <w:ind w:left="3600" w:hanging="360"/>
      </w:pPr>
      <w:rPr>
        <w:rFonts w:ascii="Arial" w:hAnsi="Arial" w:hint="default"/>
      </w:rPr>
    </w:lvl>
    <w:lvl w:ilvl="5" w:tplc="1CB2487C" w:tentative="1">
      <w:start w:val="1"/>
      <w:numFmt w:val="bullet"/>
      <w:lvlText w:val="•"/>
      <w:lvlJc w:val="left"/>
      <w:pPr>
        <w:tabs>
          <w:tab w:val="num" w:pos="4320"/>
        </w:tabs>
        <w:ind w:left="4320" w:hanging="360"/>
      </w:pPr>
      <w:rPr>
        <w:rFonts w:ascii="Arial" w:hAnsi="Arial" w:hint="default"/>
      </w:rPr>
    </w:lvl>
    <w:lvl w:ilvl="6" w:tplc="445AB41A" w:tentative="1">
      <w:start w:val="1"/>
      <w:numFmt w:val="bullet"/>
      <w:lvlText w:val="•"/>
      <w:lvlJc w:val="left"/>
      <w:pPr>
        <w:tabs>
          <w:tab w:val="num" w:pos="5040"/>
        </w:tabs>
        <w:ind w:left="5040" w:hanging="360"/>
      </w:pPr>
      <w:rPr>
        <w:rFonts w:ascii="Arial" w:hAnsi="Arial" w:hint="default"/>
      </w:rPr>
    </w:lvl>
    <w:lvl w:ilvl="7" w:tplc="C2F0F3DC" w:tentative="1">
      <w:start w:val="1"/>
      <w:numFmt w:val="bullet"/>
      <w:lvlText w:val="•"/>
      <w:lvlJc w:val="left"/>
      <w:pPr>
        <w:tabs>
          <w:tab w:val="num" w:pos="5760"/>
        </w:tabs>
        <w:ind w:left="5760" w:hanging="360"/>
      </w:pPr>
      <w:rPr>
        <w:rFonts w:ascii="Arial" w:hAnsi="Arial" w:hint="default"/>
      </w:rPr>
    </w:lvl>
    <w:lvl w:ilvl="8" w:tplc="D17059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4CE22F3"/>
    <w:multiLevelType w:val="hybridMultilevel"/>
    <w:tmpl w:val="13D2CB5A"/>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5E4125CC"/>
    <w:multiLevelType w:val="hybridMultilevel"/>
    <w:tmpl w:val="9CE809A6"/>
    <w:lvl w:ilvl="0" w:tplc="A06CE086">
      <w:start w:val="1"/>
      <w:numFmt w:val="bullet"/>
      <w:lvlText w:val="•"/>
      <w:lvlJc w:val="left"/>
      <w:pPr>
        <w:tabs>
          <w:tab w:val="num" w:pos="720"/>
        </w:tabs>
        <w:ind w:left="720" w:hanging="360"/>
      </w:pPr>
      <w:rPr>
        <w:rFonts w:ascii="Arial" w:hAnsi="Arial" w:hint="default"/>
      </w:rPr>
    </w:lvl>
    <w:lvl w:ilvl="1" w:tplc="3A26426E" w:tentative="1">
      <w:start w:val="1"/>
      <w:numFmt w:val="bullet"/>
      <w:lvlText w:val="•"/>
      <w:lvlJc w:val="left"/>
      <w:pPr>
        <w:tabs>
          <w:tab w:val="num" w:pos="1440"/>
        </w:tabs>
        <w:ind w:left="1440" w:hanging="360"/>
      </w:pPr>
      <w:rPr>
        <w:rFonts w:ascii="Arial" w:hAnsi="Arial" w:hint="default"/>
      </w:rPr>
    </w:lvl>
    <w:lvl w:ilvl="2" w:tplc="E4F4E134" w:tentative="1">
      <w:start w:val="1"/>
      <w:numFmt w:val="bullet"/>
      <w:lvlText w:val="•"/>
      <w:lvlJc w:val="left"/>
      <w:pPr>
        <w:tabs>
          <w:tab w:val="num" w:pos="2160"/>
        </w:tabs>
        <w:ind w:left="2160" w:hanging="360"/>
      </w:pPr>
      <w:rPr>
        <w:rFonts w:ascii="Arial" w:hAnsi="Arial" w:hint="default"/>
      </w:rPr>
    </w:lvl>
    <w:lvl w:ilvl="3" w:tplc="073E558A" w:tentative="1">
      <w:start w:val="1"/>
      <w:numFmt w:val="bullet"/>
      <w:lvlText w:val="•"/>
      <w:lvlJc w:val="left"/>
      <w:pPr>
        <w:tabs>
          <w:tab w:val="num" w:pos="2880"/>
        </w:tabs>
        <w:ind w:left="2880" w:hanging="360"/>
      </w:pPr>
      <w:rPr>
        <w:rFonts w:ascii="Arial" w:hAnsi="Arial" w:hint="default"/>
      </w:rPr>
    </w:lvl>
    <w:lvl w:ilvl="4" w:tplc="26888E58" w:tentative="1">
      <w:start w:val="1"/>
      <w:numFmt w:val="bullet"/>
      <w:lvlText w:val="•"/>
      <w:lvlJc w:val="left"/>
      <w:pPr>
        <w:tabs>
          <w:tab w:val="num" w:pos="3600"/>
        </w:tabs>
        <w:ind w:left="3600" w:hanging="360"/>
      </w:pPr>
      <w:rPr>
        <w:rFonts w:ascii="Arial" w:hAnsi="Arial" w:hint="default"/>
      </w:rPr>
    </w:lvl>
    <w:lvl w:ilvl="5" w:tplc="70F26030" w:tentative="1">
      <w:start w:val="1"/>
      <w:numFmt w:val="bullet"/>
      <w:lvlText w:val="•"/>
      <w:lvlJc w:val="left"/>
      <w:pPr>
        <w:tabs>
          <w:tab w:val="num" w:pos="4320"/>
        </w:tabs>
        <w:ind w:left="4320" w:hanging="360"/>
      </w:pPr>
      <w:rPr>
        <w:rFonts w:ascii="Arial" w:hAnsi="Arial" w:hint="default"/>
      </w:rPr>
    </w:lvl>
    <w:lvl w:ilvl="6" w:tplc="77D0D44E" w:tentative="1">
      <w:start w:val="1"/>
      <w:numFmt w:val="bullet"/>
      <w:lvlText w:val="•"/>
      <w:lvlJc w:val="left"/>
      <w:pPr>
        <w:tabs>
          <w:tab w:val="num" w:pos="5040"/>
        </w:tabs>
        <w:ind w:left="5040" w:hanging="360"/>
      </w:pPr>
      <w:rPr>
        <w:rFonts w:ascii="Arial" w:hAnsi="Arial" w:hint="default"/>
      </w:rPr>
    </w:lvl>
    <w:lvl w:ilvl="7" w:tplc="4F04C0D0" w:tentative="1">
      <w:start w:val="1"/>
      <w:numFmt w:val="bullet"/>
      <w:lvlText w:val="•"/>
      <w:lvlJc w:val="left"/>
      <w:pPr>
        <w:tabs>
          <w:tab w:val="num" w:pos="5760"/>
        </w:tabs>
        <w:ind w:left="5760" w:hanging="360"/>
      </w:pPr>
      <w:rPr>
        <w:rFonts w:ascii="Arial" w:hAnsi="Arial" w:hint="default"/>
      </w:rPr>
    </w:lvl>
    <w:lvl w:ilvl="8" w:tplc="8B085D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EDE274E"/>
    <w:multiLevelType w:val="hybridMultilevel"/>
    <w:tmpl w:val="4602336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5"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4"/>
  </w:num>
  <w:num w:numId="3">
    <w:abstractNumId w:val="0"/>
  </w:num>
  <w:num w:numId="4">
    <w:abstractNumId w:val="7"/>
  </w:num>
  <w:num w:numId="5">
    <w:abstractNumId w:val="15"/>
  </w:num>
  <w:num w:numId="6">
    <w:abstractNumId w:val="16"/>
  </w:num>
  <w:num w:numId="7">
    <w:abstractNumId w:val="5"/>
  </w:num>
  <w:num w:numId="8">
    <w:abstractNumId w:val="6"/>
  </w:num>
  <w:num w:numId="9">
    <w:abstractNumId w:val="4"/>
  </w:num>
  <w:num w:numId="10">
    <w:abstractNumId w:val="8"/>
  </w:num>
  <w:num w:numId="11">
    <w:abstractNumId w:val="1"/>
  </w:num>
  <w:num w:numId="12">
    <w:abstractNumId w:val="2"/>
  </w:num>
  <w:num w:numId="13">
    <w:abstractNumId w:val="9"/>
  </w:num>
  <w:num w:numId="14">
    <w:abstractNumId w:val="12"/>
  </w:num>
  <w:num w:numId="15">
    <w:abstractNumId w:val="13"/>
  </w:num>
  <w:num w:numId="16">
    <w:abstractNumId w:val="3"/>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700"/>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B12"/>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522"/>
    <w:rsid w:val="00023926"/>
    <w:rsid w:val="000239E5"/>
    <w:rsid w:val="00023BC7"/>
    <w:rsid w:val="00024175"/>
    <w:rsid w:val="000242D6"/>
    <w:rsid w:val="00024680"/>
    <w:rsid w:val="000247E2"/>
    <w:rsid w:val="0002496D"/>
    <w:rsid w:val="00024A44"/>
    <w:rsid w:val="00024C1B"/>
    <w:rsid w:val="00025931"/>
    <w:rsid w:val="00025DEE"/>
    <w:rsid w:val="00025F5C"/>
    <w:rsid w:val="00026027"/>
    <w:rsid w:val="00026259"/>
    <w:rsid w:val="000262EE"/>
    <w:rsid w:val="00026351"/>
    <w:rsid w:val="00026379"/>
    <w:rsid w:val="000264F2"/>
    <w:rsid w:val="00026AE0"/>
    <w:rsid w:val="0002705F"/>
    <w:rsid w:val="00030B40"/>
    <w:rsid w:val="00030C20"/>
    <w:rsid w:val="0003123B"/>
    <w:rsid w:val="000314B4"/>
    <w:rsid w:val="00031693"/>
    <w:rsid w:val="00031975"/>
    <w:rsid w:val="0003202A"/>
    <w:rsid w:val="000321EF"/>
    <w:rsid w:val="00032448"/>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BF6"/>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07D"/>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D5A"/>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BD7"/>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8AD"/>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0E53"/>
    <w:rsid w:val="000B137E"/>
    <w:rsid w:val="000B1D8D"/>
    <w:rsid w:val="000B1E79"/>
    <w:rsid w:val="000B252E"/>
    <w:rsid w:val="000B2C45"/>
    <w:rsid w:val="000B2E2E"/>
    <w:rsid w:val="000B2EA1"/>
    <w:rsid w:val="000B35E3"/>
    <w:rsid w:val="000B3C5E"/>
    <w:rsid w:val="000B3CDF"/>
    <w:rsid w:val="000B4085"/>
    <w:rsid w:val="000B4D5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4F66"/>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001"/>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474"/>
    <w:rsid w:val="000E1A88"/>
    <w:rsid w:val="000E225D"/>
    <w:rsid w:val="000E2A20"/>
    <w:rsid w:val="000E2A95"/>
    <w:rsid w:val="000E2D48"/>
    <w:rsid w:val="000E319D"/>
    <w:rsid w:val="000E345E"/>
    <w:rsid w:val="000E3789"/>
    <w:rsid w:val="000E399F"/>
    <w:rsid w:val="000E3A35"/>
    <w:rsid w:val="000E3DB8"/>
    <w:rsid w:val="000E3E38"/>
    <w:rsid w:val="000E40D7"/>
    <w:rsid w:val="000E44E2"/>
    <w:rsid w:val="000E4956"/>
    <w:rsid w:val="000E4B8F"/>
    <w:rsid w:val="000E4E71"/>
    <w:rsid w:val="000E5037"/>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4E30"/>
    <w:rsid w:val="000F5064"/>
    <w:rsid w:val="000F515A"/>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2698"/>
    <w:rsid w:val="0010278E"/>
    <w:rsid w:val="00102D18"/>
    <w:rsid w:val="00102E36"/>
    <w:rsid w:val="001038DE"/>
    <w:rsid w:val="00103B1E"/>
    <w:rsid w:val="00104376"/>
    <w:rsid w:val="0010538C"/>
    <w:rsid w:val="001059E6"/>
    <w:rsid w:val="001067B1"/>
    <w:rsid w:val="001067EE"/>
    <w:rsid w:val="0010709E"/>
    <w:rsid w:val="0010715B"/>
    <w:rsid w:val="00107A2F"/>
    <w:rsid w:val="00110104"/>
    <w:rsid w:val="001109C4"/>
    <w:rsid w:val="00110CD3"/>
    <w:rsid w:val="00110E4A"/>
    <w:rsid w:val="0011109C"/>
    <w:rsid w:val="00111993"/>
    <w:rsid w:val="00111DB5"/>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A36"/>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473"/>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796"/>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4A62"/>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CF4"/>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6AC8"/>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9E"/>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3FC"/>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829"/>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06DF"/>
    <w:rsid w:val="001C149F"/>
    <w:rsid w:val="001C1682"/>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BCC"/>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1D3"/>
    <w:rsid w:val="001F266D"/>
    <w:rsid w:val="001F347C"/>
    <w:rsid w:val="001F3693"/>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72B"/>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47C"/>
    <w:rsid w:val="00211787"/>
    <w:rsid w:val="00211CF8"/>
    <w:rsid w:val="002124BD"/>
    <w:rsid w:val="00212C16"/>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260"/>
    <w:rsid w:val="002248A8"/>
    <w:rsid w:val="00224E77"/>
    <w:rsid w:val="00225279"/>
    <w:rsid w:val="0022544E"/>
    <w:rsid w:val="00225636"/>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09"/>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C94"/>
    <w:rsid w:val="00252D49"/>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4EE8"/>
    <w:rsid w:val="00275EB2"/>
    <w:rsid w:val="00276684"/>
    <w:rsid w:val="002766BB"/>
    <w:rsid w:val="002774B3"/>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68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00"/>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B7CEE"/>
    <w:rsid w:val="002C0201"/>
    <w:rsid w:val="002C073A"/>
    <w:rsid w:val="002C0DED"/>
    <w:rsid w:val="002C1668"/>
    <w:rsid w:val="002C22DD"/>
    <w:rsid w:val="002C2AAD"/>
    <w:rsid w:val="002C2B62"/>
    <w:rsid w:val="002C33F5"/>
    <w:rsid w:val="002C35DA"/>
    <w:rsid w:val="002C3AA9"/>
    <w:rsid w:val="002C3F12"/>
    <w:rsid w:val="002C4077"/>
    <w:rsid w:val="002C4851"/>
    <w:rsid w:val="002C4D11"/>
    <w:rsid w:val="002C4DF3"/>
    <w:rsid w:val="002C5415"/>
    <w:rsid w:val="002C5B3D"/>
    <w:rsid w:val="002C5CCD"/>
    <w:rsid w:val="002C6633"/>
    <w:rsid w:val="002C66FA"/>
    <w:rsid w:val="002C6917"/>
    <w:rsid w:val="002C69C5"/>
    <w:rsid w:val="002C6A8A"/>
    <w:rsid w:val="002C6FD6"/>
    <w:rsid w:val="002C71EB"/>
    <w:rsid w:val="002C7490"/>
    <w:rsid w:val="002D0393"/>
    <w:rsid w:val="002D0B9B"/>
    <w:rsid w:val="002D0E59"/>
    <w:rsid w:val="002D15D4"/>
    <w:rsid w:val="002D1BF3"/>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4F5"/>
    <w:rsid w:val="002D6825"/>
    <w:rsid w:val="002D6D46"/>
    <w:rsid w:val="002D6E0A"/>
    <w:rsid w:val="002D7155"/>
    <w:rsid w:val="002D7D8B"/>
    <w:rsid w:val="002E00A5"/>
    <w:rsid w:val="002E0595"/>
    <w:rsid w:val="002E06EE"/>
    <w:rsid w:val="002E0D1D"/>
    <w:rsid w:val="002E0D63"/>
    <w:rsid w:val="002E0FB9"/>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1F50"/>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3A0"/>
    <w:rsid w:val="003014C6"/>
    <w:rsid w:val="003017FB"/>
    <w:rsid w:val="00301A0B"/>
    <w:rsid w:val="00301A59"/>
    <w:rsid w:val="00301A69"/>
    <w:rsid w:val="00301C23"/>
    <w:rsid w:val="00301C9A"/>
    <w:rsid w:val="0030205A"/>
    <w:rsid w:val="0030215F"/>
    <w:rsid w:val="003023EA"/>
    <w:rsid w:val="00302478"/>
    <w:rsid w:val="00302B65"/>
    <w:rsid w:val="00303EC8"/>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CCD"/>
    <w:rsid w:val="00311E24"/>
    <w:rsid w:val="0031204B"/>
    <w:rsid w:val="00312128"/>
    <w:rsid w:val="0031214E"/>
    <w:rsid w:val="00313015"/>
    <w:rsid w:val="0031350A"/>
    <w:rsid w:val="00313543"/>
    <w:rsid w:val="00313594"/>
    <w:rsid w:val="00313A65"/>
    <w:rsid w:val="00313B86"/>
    <w:rsid w:val="00313D5C"/>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958"/>
    <w:rsid w:val="00335C58"/>
    <w:rsid w:val="00335ECC"/>
    <w:rsid w:val="00336552"/>
    <w:rsid w:val="00336662"/>
    <w:rsid w:val="00336716"/>
    <w:rsid w:val="003369D9"/>
    <w:rsid w:val="003371F8"/>
    <w:rsid w:val="0033728C"/>
    <w:rsid w:val="00337565"/>
    <w:rsid w:val="00337B11"/>
    <w:rsid w:val="00337C78"/>
    <w:rsid w:val="00337FAB"/>
    <w:rsid w:val="003401AA"/>
    <w:rsid w:val="003407F9"/>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959"/>
    <w:rsid w:val="00353C8B"/>
    <w:rsid w:val="003541DD"/>
    <w:rsid w:val="00354553"/>
    <w:rsid w:val="00354784"/>
    <w:rsid w:val="00354932"/>
    <w:rsid w:val="00355ACE"/>
    <w:rsid w:val="00355C3F"/>
    <w:rsid w:val="003565F3"/>
    <w:rsid w:val="0035687B"/>
    <w:rsid w:val="00356891"/>
    <w:rsid w:val="00356B23"/>
    <w:rsid w:val="0035704C"/>
    <w:rsid w:val="00357BDD"/>
    <w:rsid w:val="00360897"/>
    <w:rsid w:val="00360A9A"/>
    <w:rsid w:val="00360D13"/>
    <w:rsid w:val="00361302"/>
    <w:rsid w:val="003613EC"/>
    <w:rsid w:val="00361CA3"/>
    <w:rsid w:val="00361E9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1E6"/>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7D9"/>
    <w:rsid w:val="00385A77"/>
    <w:rsid w:val="00385BAB"/>
    <w:rsid w:val="00385BC6"/>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025"/>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3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56B"/>
    <w:rsid w:val="003B0DEE"/>
    <w:rsid w:val="003B23FF"/>
    <w:rsid w:val="003B2617"/>
    <w:rsid w:val="003B49A9"/>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2F37"/>
    <w:rsid w:val="003D3080"/>
    <w:rsid w:val="003D31A7"/>
    <w:rsid w:val="003D342A"/>
    <w:rsid w:val="003D45E5"/>
    <w:rsid w:val="003D4A8F"/>
    <w:rsid w:val="003D4ABD"/>
    <w:rsid w:val="003D4B2A"/>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138"/>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266"/>
    <w:rsid w:val="00402514"/>
    <w:rsid w:val="004027C8"/>
    <w:rsid w:val="00402A14"/>
    <w:rsid w:val="00403446"/>
    <w:rsid w:val="0040384A"/>
    <w:rsid w:val="00403CF7"/>
    <w:rsid w:val="004041FA"/>
    <w:rsid w:val="0040422A"/>
    <w:rsid w:val="0040450B"/>
    <w:rsid w:val="0040479D"/>
    <w:rsid w:val="004051B1"/>
    <w:rsid w:val="0040533D"/>
    <w:rsid w:val="00405600"/>
    <w:rsid w:val="00406263"/>
    <w:rsid w:val="00406A57"/>
    <w:rsid w:val="00406FA4"/>
    <w:rsid w:val="00407B5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9B7"/>
    <w:rsid w:val="00417FF2"/>
    <w:rsid w:val="004200FB"/>
    <w:rsid w:val="004207B3"/>
    <w:rsid w:val="00420864"/>
    <w:rsid w:val="004208BE"/>
    <w:rsid w:val="00420D2A"/>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7A0"/>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72C"/>
    <w:rsid w:val="00456F91"/>
    <w:rsid w:val="00457148"/>
    <w:rsid w:val="0045768B"/>
    <w:rsid w:val="00457841"/>
    <w:rsid w:val="00460083"/>
    <w:rsid w:val="0046031C"/>
    <w:rsid w:val="00460C3D"/>
    <w:rsid w:val="00460F7A"/>
    <w:rsid w:val="00461741"/>
    <w:rsid w:val="0046188A"/>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194"/>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773"/>
    <w:rsid w:val="004839AB"/>
    <w:rsid w:val="00483CD6"/>
    <w:rsid w:val="00483DD4"/>
    <w:rsid w:val="00484A08"/>
    <w:rsid w:val="0048516C"/>
    <w:rsid w:val="004855CB"/>
    <w:rsid w:val="00485E26"/>
    <w:rsid w:val="004866C4"/>
    <w:rsid w:val="00486FEB"/>
    <w:rsid w:val="0048745C"/>
    <w:rsid w:val="0048767F"/>
    <w:rsid w:val="004879A1"/>
    <w:rsid w:val="00487FAA"/>
    <w:rsid w:val="0049037B"/>
    <w:rsid w:val="004905B8"/>
    <w:rsid w:val="004909EB"/>
    <w:rsid w:val="004910E6"/>
    <w:rsid w:val="00491317"/>
    <w:rsid w:val="00491562"/>
    <w:rsid w:val="004916DB"/>
    <w:rsid w:val="00493359"/>
    <w:rsid w:val="0049389B"/>
    <w:rsid w:val="0049394B"/>
    <w:rsid w:val="00493CFD"/>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22B"/>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A6ED5"/>
    <w:rsid w:val="004B0067"/>
    <w:rsid w:val="004B0755"/>
    <w:rsid w:val="004B0B90"/>
    <w:rsid w:val="004B11ED"/>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3FCA"/>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E4C"/>
    <w:rsid w:val="004F5F7F"/>
    <w:rsid w:val="004F62F0"/>
    <w:rsid w:val="004F71EC"/>
    <w:rsid w:val="004F7277"/>
    <w:rsid w:val="004F79B9"/>
    <w:rsid w:val="00500D51"/>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0745D"/>
    <w:rsid w:val="005100C7"/>
    <w:rsid w:val="00510A09"/>
    <w:rsid w:val="00510EFF"/>
    <w:rsid w:val="0051119F"/>
    <w:rsid w:val="00511284"/>
    <w:rsid w:val="00511550"/>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0A9"/>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47DFA"/>
    <w:rsid w:val="00550495"/>
    <w:rsid w:val="00550B6B"/>
    <w:rsid w:val="00550EF2"/>
    <w:rsid w:val="0055125A"/>
    <w:rsid w:val="00551357"/>
    <w:rsid w:val="00551479"/>
    <w:rsid w:val="00551A60"/>
    <w:rsid w:val="00551B50"/>
    <w:rsid w:val="00551C1A"/>
    <w:rsid w:val="00551C5D"/>
    <w:rsid w:val="005521ED"/>
    <w:rsid w:val="00553303"/>
    <w:rsid w:val="00553BBA"/>
    <w:rsid w:val="00553F97"/>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3A5"/>
    <w:rsid w:val="005A1EC8"/>
    <w:rsid w:val="005A206A"/>
    <w:rsid w:val="005A2DAC"/>
    <w:rsid w:val="005A3071"/>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0E45"/>
    <w:rsid w:val="005B2D7D"/>
    <w:rsid w:val="005B2DB9"/>
    <w:rsid w:val="005B3046"/>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52C"/>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37B3"/>
    <w:rsid w:val="005D407D"/>
    <w:rsid w:val="005D4422"/>
    <w:rsid w:val="005D4EFC"/>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327"/>
    <w:rsid w:val="005F14A6"/>
    <w:rsid w:val="005F1E01"/>
    <w:rsid w:val="005F2625"/>
    <w:rsid w:val="005F2956"/>
    <w:rsid w:val="005F2B05"/>
    <w:rsid w:val="005F305D"/>
    <w:rsid w:val="005F3E4C"/>
    <w:rsid w:val="005F483A"/>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183"/>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4F20"/>
    <w:rsid w:val="0061570C"/>
    <w:rsid w:val="006161C8"/>
    <w:rsid w:val="00616213"/>
    <w:rsid w:val="00616BB8"/>
    <w:rsid w:val="006170C3"/>
    <w:rsid w:val="006174D6"/>
    <w:rsid w:val="006176E8"/>
    <w:rsid w:val="006177AE"/>
    <w:rsid w:val="00620627"/>
    <w:rsid w:val="0062063B"/>
    <w:rsid w:val="006209A8"/>
    <w:rsid w:val="00620A56"/>
    <w:rsid w:val="00620D12"/>
    <w:rsid w:val="0062116C"/>
    <w:rsid w:val="00621475"/>
    <w:rsid w:val="006214CE"/>
    <w:rsid w:val="00621830"/>
    <w:rsid w:val="00621BE0"/>
    <w:rsid w:val="0062315B"/>
    <w:rsid w:val="00623381"/>
    <w:rsid w:val="0062378A"/>
    <w:rsid w:val="00623F66"/>
    <w:rsid w:val="006243B5"/>
    <w:rsid w:val="0062490A"/>
    <w:rsid w:val="00625034"/>
    <w:rsid w:val="00625FF1"/>
    <w:rsid w:val="0062671D"/>
    <w:rsid w:val="00626D17"/>
    <w:rsid w:val="00627527"/>
    <w:rsid w:val="006279F1"/>
    <w:rsid w:val="0063092A"/>
    <w:rsid w:val="00631558"/>
    <w:rsid w:val="00631C24"/>
    <w:rsid w:val="00631C2B"/>
    <w:rsid w:val="00632002"/>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149"/>
    <w:rsid w:val="0065124E"/>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B2D"/>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BCF"/>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60F"/>
    <w:rsid w:val="006B0EAF"/>
    <w:rsid w:val="006B150C"/>
    <w:rsid w:val="006B1C29"/>
    <w:rsid w:val="006B2160"/>
    <w:rsid w:val="006B21A5"/>
    <w:rsid w:val="006B2810"/>
    <w:rsid w:val="006B294F"/>
    <w:rsid w:val="006B2B5F"/>
    <w:rsid w:val="006B2BDA"/>
    <w:rsid w:val="006B2D94"/>
    <w:rsid w:val="006B2E77"/>
    <w:rsid w:val="006B3684"/>
    <w:rsid w:val="006B3EA9"/>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2B1"/>
    <w:rsid w:val="006C3C50"/>
    <w:rsid w:val="006C3D26"/>
    <w:rsid w:val="006C3DCC"/>
    <w:rsid w:val="006C3E4C"/>
    <w:rsid w:val="006C4009"/>
    <w:rsid w:val="006C43BC"/>
    <w:rsid w:val="006C471F"/>
    <w:rsid w:val="006C4933"/>
    <w:rsid w:val="006C4B36"/>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AF3"/>
    <w:rsid w:val="006D3BD3"/>
    <w:rsid w:val="006D4150"/>
    <w:rsid w:val="006D420E"/>
    <w:rsid w:val="006D42FB"/>
    <w:rsid w:val="006D494E"/>
    <w:rsid w:val="006D4BFF"/>
    <w:rsid w:val="006D4E4A"/>
    <w:rsid w:val="006D57E3"/>
    <w:rsid w:val="006D594D"/>
    <w:rsid w:val="006D59CF"/>
    <w:rsid w:val="006D5CDE"/>
    <w:rsid w:val="006D61DE"/>
    <w:rsid w:val="006D645D"/>
    <w:rsid w:val="006D6703"/>
    <w:rsid w:val="006D69BE"/>
    <w:rsid w:val="006D6D27"/>
    <w:rsid w:val="006D6F2D"/>
    <w:rsid w:val="006D7176"/>
    <w:rsid w:val="006D72EA"/>
    <w:rsid w:val="006D78A6"/>
    <w:rsid w:val="006D7E31"/>
    <w:rsid w:val="006D7EB9"/>
    <w:rsid w:val="006D7F48"/>
    <w:rsid w:val="006E010B"/>
    <w:rsid w:val="006E010E"/>
    <w:rsid w:val="006E01B7"/>
    <w:rsid w:val="006E0CEB"/>
    <w:rsid w:val="006E135D"/>
    <w:rsid w:val="006E16B9"/>
    <w:rsid w:val="006E18D3"/>
    <w:rsid w:val="006E1CCE"/>
    <w:rsid w:val="006E1F70"/>
    <w:rsid w:val="006E3354"/>
    <w:rsid w:val="006E3FF9"/>
    <w:rsid w:val="006E44B4"/>
    <w:rsid w:val="006E4CA5"/>
    <w:rsid w:val="006E4CC9"/>
    <w:rsid w:val="006E4F96"/>
    <w:rsid w:val="006E559F"/>
    <w:rsid w:val="006E5903"/>
    <w:rsid w:val="006E6100"/>
    <w:rsid w:val="006E6125"/>
    <w:rsid w:val="006E6C4F"/>
    <w:rsid w:val="006E718E"/>
    <w:rsid w:val="006E7279"/>
    <w:rsid w:val="006E7483"/>
    <w:rsid w:val="006E7885"/>
    <w:rsid w:val="006F02D6"/>
    <w:rsid w:val="006F0422"/>
    <w:rsid w:val="006F078D"/>
    <w:rsid w:val="006F164F"/>
    <w:rsid w:val="006F2366"/>
    <w:rsid w:val="006F2E1C"/>
    <w:rsid w:val="006F3513"/>
    <w:rsid w:val="006F3B3F"/>
    <w:rsid w:val="006F47C1"/>
    <w:rsid w:val="006F4864"/>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681A"/>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71F"/>
    <w:rsid w:val="00737C6B"/>
    <w:rsid w:val="00737CA2"/>
    <w:rsid w:val="00740189"/>
    <w:rsid w:val="00740336"/>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6FBF"/>
    <w:rsid w:val="00747BC6"/>
    <w:rsid w:val="00750650"/>
    <w:rsid w:val="00750743"/>
    <w:rsid w:val="007515F1"/>
    <w:rsid w:val="00751A3C"/>
    <w:rsid w:val="00752449"/>
    <w:rsid w:val="0075254A"/>
    <w:rsid w:val="00752C42"/>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6F20"/>
    <w:rsid w:val="00767091"/>
    <w:rsid w:val="007700BE"/>
    <w:rsid w:val="007709DC"/>
    <w:rsid w:val="00770FB3"/>
    <w:rsid w:val="00771609"/>
    <w:rsid w:val="007719E0"/>
    <w:rsid w:val="00771A1A"/>
    <w:rsid w:val="00771E74"/>
    <w:rsid w:val="0077201C"/>
    <w:rsid w:val="007741AD"/>
    <w:rsid w:val="007748AD"/>
    <w:rsid w:val="007749C8"/>
    <w:rsid w:val="0077507C"/>
    <w:rsid w:val="00775805"/>
    <w:rsid w:val="007759A1"/>
    <w:rsid w:val="00775D04"/>
    <w:rsid w:val="0077618A"/>
    <w:rsid w:val="007765ED"/>
    <w:rsid w:val="00776851"/>
    <w:rsid w:val="00776A5B"/>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1E"/>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00"/>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3D42"/>
    <w:rsid w:val="007B5016"/>
    <w:rsid w:val="007B56EE"/>
    <w:rsid w:val="007B60A0"/>
    <w:rsid w:val="007B7452"/>
    <w:rsid w:val="007B74F2"/>
    <w:rsid w:val="007B772B"/>
    <w:rsid w:val="007B7805"/>
    <w:rsid w:val="007B783F"/>
    <w:rsid w:val="007B7958"/>
    <w:rsid w:val="007B7F86"/>
    <w:rsid w:val="007C042E"/>
    <w:rsid w:val="007C0810"/>
    <w:rsid w:val="007C088D"/>
    <w:rsid w:val="007C0FF7"/>
    <w:rsid w:val="007C1DBB"/>
    <w:rsid w:val="007C1E0F"/>
    <w:rsid w:val="007C2165"/>
    <w:rsid w:val="007C220B"/>
    <w:rsid w:val="007C2E22"/>
    <w:rsid w:val="007C36A7"/>
    <w:rsid w:val="007C3819"/>
    <w:rsid w:val="007C3A0F"/>
    <w:rsid w:val="007C3B69"/>
    <w:rsid w:val="007C3CB5"/>
    <w:rsid w:val="007C40CA"/>
    <w:rsid w:val="007C4187"/>
    <w:rsid w:val="007C42EB"/>
    <w:rsid w:val="007C49E1"/>
    <w:rsid w:val="007C4CA4"/>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3B34"/>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88F"/>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4F21"/>
    <w:rsid w:val="007E515B"/>
    <w:rsid w:val="007E51F8"/>
    <w:rsid w:val="007E60A6"/>
    <w:rsid w:val="007E702A"/>
    <w:rsid w:val="007E7B88"/>
    <w:rsid w:val="007E7EF9"/>
    <w:rsid w:val="007F081F"/>
    <w:rsid w:val="007F08BD"/>
    <w:rsid w:val="007F08C3"/>
    <w:rsid w:val="007F0EBA"/>
    <w:rsid w:val="007F146D"/>
    <w:rsid w:val="007F1C8C"/>
    <w:rsid w:val="007F2146"/>
    <w:rsid w:val="007F2652"/>
    <w:rsid w:val="007F2D5D"/>
    <w:rsid w:val="007F31C9"/>
    <w:rsid w:val="007F356E"/>
    <w:rsid w:val="007F37AF"/>
    <w:rsid w:val="007F397E"/>
    <w:rsid w:val="007F4307"/>
    <w:rsid w:val="007F4D9B"/>
    <w:rsid w:val="007F4F9A"/>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DFE"/>
    <w:rsid w:val="00802FA8"/>
    <w:rsid w:val="00803020"/>
    <w:rsid w:val="00803927"/>
    <w:rsid w:val="00803C1A"/>
    <w:rsid w:val="008046F7"/>
    <w:rsid w:val="00804FFF"/>
    <w:rsid w:val="00805150"/>
    <w:rsid w:val="0080549C"/>
    <w:rsid w:val="008054A4"/>
    <w:rsid w:val="00805E03"/>
    <w:rsid w:val="00805E7D"/>
    <w:rsid w:val="008068B1"/>
    <w:rsid w:val="00806E70"/>
    <w:rsid w:val="008074F0"/>
    <w:rsid w:val="00807BBC"/>
    <w:rsid w:val="0081074D"/>
    <w:rsid w:val="008107A8"/>
    <w:rsid w:val="00810A5E"/>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5A5"/>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E61"/>
    <w:rsid w:val="00830083"/>
    <w:rsid w:val="008303DC"/>
    <w:rsid w:val="008306AF"/>
    <w:rsid w:val="008316E5"/>
    <w:rsid w:val="008318D8"/>
    <w:rsid w:val="00831B5B"/>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C90"/>
    <w:rsid w:val="00836FCC"/>
    <w:rsid w:val="00837741"/>
    <w:rsid w:val="008377D8"/>
    <w:rsid w:val="0083781F"/>
    <w:rsid w:val="00837B87"/>
    <w:rsid w:val="00837F05"/>
    <w:rsid w:val="00840635"/>
    <w:rsid w:val="00840DAA"/>
    <w:rsid w:val="00841537"/>
    <w:rsid w:val="0084164C"/>
    <w:rsid w:val="00841DBD"/>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2D7"/>
    <w:rsid w:val="00850C6B"/>
    <w:rsid w:val="00850ED6"/>
    <w:rsid w:val="00850FDB"/>
    <w:rsid w:val="008510F7"/>
    <w:rsid w:val="0085129F"/>
    <w:rsid w:val="0085174B"/>
    <w:rsid w:val="00851C2A"/>
    <w:rsid w:val="00852344"/>
    <w:rsid w:val="00852D89"/>
    <w:rsid w:val="00852E86"/>
    <w:rsid w:val="00853A2B"/>
    <w:rsid w:val="00853F3C"/>
    <w:rsid w:val="00854017"/>
    <w:rsid w:val="0085498F"/>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0D14"/>
    <w:rsid w:val="0088101D"/>
    <w:rsid w:val="0088128B"/>
    <w:rsid w:val="00881336"/>
    <w:rsid w:val="00881683"/>
    <w:rsid w:val="0088202C"/>
    <w:rsid w:val="00882A29"/>
    <w:rsid w:val="0088315A"/>
    <w:rsid w:val="008834A9"/>
    <w:rsid w:val="00883697"/>
    <w:rsid w:val="00883804"/>
    <w:rsid w:val="00883FD4"/>
    <w:rsid w:val="0088416B"/>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5BD"/>
    <w:rsid w:val="00892AF3"/>
    <w:rsid w:val="00892DE7"/>
    <w:rsid w:val="0089317C"/>
    <w:rsid w:val="00893643"/>
    <w:rsid w:val="0089406B"/>
    <w:rsid w:val="00894304"/>
    <w:rsid w:val="00895875"/>
    <w:rsid w:val="00895CC6"/>
    <w:rsid w:val="0089626A"/>
    <w:rsid w:val="00896B24"/>
    <w:rsid w:val="00897112"/>
    <w:rsid w:val="00897CC7"/>
    <w:rsid w:val="008A02ED"/>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E4E"/>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58AD"/>
    <w:rsid w:val="008D60F0"/>
    <w:rsid w:val="008D6537"/>
    <w:rsid w:val="008D65A7"/>
    <w:rsid w:val="008D6754"/>
    <w:rsid w:val="008D6ADC"/>
    <w:rsid w:val="008D6B84"/>
    <w:rsid w:val="008D6C48"/>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47C6"/>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4A4"/>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DDC"/>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5AA4"/>
    <w:rsid w:val="0094615E"/>
    <w:rsid w:val="0094633E"/>
    <w:rsid w:val="009464AF"/>
    <w:rsid w:val="00946630"/>
    <w:rsid w:val="0094682B"/>
    <w:rsid w:val="00946AFD"/>
    <w:rsid w:val="00946EFD"/>
    <w:rsid w:val="0094705E"/>
    <w:rsid w:val="00947BCE"/>
    <w:rsid w:val="00947E6A"/>
    <w:rsid w:val="009502DC"/>
    <w:rsid w:val="00950870"/>
    <w:rsid w:val="009509CF"/>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62A"/>
    <w:rsid w:val="00974811"/>
    <w:rsid w:val="00974CA6"/>
    <w:rsid w:val="00974FC4"/>
    <w:rsid w:val="00975242"/>
    <w:rsid w:val="0097598C"/>
    <w:rsid w:val="00975B9B"/>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2A"/>
    <w:rsid w:val="00981A3B"/>
    <w:rsid w:val="00981F9F"/>
    <w:rsid w:val="00982307"/>
    <w:rsid w:val="009824F1"/>
    <w:rsid w:val="0098286F"/>
    <w:rsid w:val="00982E9D"/>
    <w:rsid w:val="00982ECC"/>
    <w:rsid w:val="009835A1"/>
    <w:rsid w:val="00983906"/>
    <w:rsid w:val="0098395B"/>
    <w:rsid w:val="0098440B"/>
    <w:rsid w:val="00984C8C"/>
    <w:rsid w:val="009855AD"/>
    <w:rsid w:val="00985941"/>
    <w:rsid w:val="00985B1E"/>
    <w:rsid w:val="00986523"/>
    <w:rsid w:val="00986E41"/>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D67"/>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4A7"/>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0B22"/>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92"/>
    <w:rsid w:val="009E6B9F"/>
    <w:rsid w:val="009E6CA9"/>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5D9"/>
    <w:rsid w:val="009F3F39"/>
    <w:rsid w:val="009F3F4E"/>
    <w:rsid w:val="009F413E"/>
    <w:rsid w:val="009F4A5F"/>
    <w:rsid w:val="009F52C4"/>
    <w:rsid w:val="009F6487"/>
    <w:rsid w:val="009F661E"/>
    <w:rsid w:val="00A00275"/>
    <w:rsid w:val="00A003E7"/>
    <w:rsid w:val="00A0059D"/>
    <w:rsid w:val="00A013B5"/>
    <w:rsid w:val="00A01563"/>
    <w:rsid w:val="00A0156D"/>
    <w:rsid w:val="00A01631"/>
    <w:rsid w:val="00A01849"/>
    <w:rsid w:val="00A0232A"/>
    <w:rsid w:val="00A024BF"/>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0770D"/>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093"/>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6F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5"/>
    <w:rsid w:val="00A41BAD"/>
    <w:rsid w:val="00A42BBD"/>
    <w:rsid w:val="00A42C8A"/>
    <w:rsid w:val="00A42DC8"/>
    <w:rsid w:val="00A42E38"/>
    <w:rsid w:val="00A42F80"/>
    <w:rsid w:val="00A430B4"/>
    <w:rsid w:val="00A4345A"/>
    <w:rsid w:val="00A4365E"/>
    <w:rsid w:val="00A4371D"/>
    <w:rsid w:val="00A4394D"/>
    <w:rsid w:val="00A440D1"/>
    <w:rsid w:val="00A44442"/>
    <w:rsid w:val="00A44527"/>
    <w:rsid w:val="00A4485A"/>
    <w:rsid w:val="00A449B1"/>
    <w:rsid w:val="00A44C97"/>
    <w:rsid w:val="00A44E71"/>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6D94"/>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47F"/>
    <w:rsid w:val="00A707F7"/>
    <w:rsid w:val="00A71761"/>
    <w:rsid w:val="00A71945"/>
    <w:rsid w:val="00A72032"/>
    <w:rsid w:val="00A721E5"/>
    <w:rsid w:val="00A72B12"/>
    <w:rsid w:val="00A73602"/>
    <w:rsid w:val="00A73677"/>
    <w:rsid w:val="00A73D3D"/>
    <w:rsid w:val="00A73DCA"/>
    <w:rsid w:val="00A741D8"/>
    <w:rsid w:val="00A74444"/>
    <w:rsid w:val="00A74D8C"/>
    <w:rsid w:val="00A755FF"/>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84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88F"/>
    <w:rsid w:val="00AD6DBF"/>
    <w:rsid w:val="00AD7026"/>
    <w:rsid w:val="00AD718D"/>
    <w:rsid w:val="00AD7473"/>
    <w:rsid w:val="00AD754C"/>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86"/>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0D"/>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0C0"/>
    <w:rsid w:val="00B235F7"/>
    <w:rsid w:val="00B2386C"/>
    <w:rsid w:val="00B23AFB"/>
    <w:rsid w:val="00B23F1C"/>
    <w:rsid w:val="00B24ADE"/>
    <w:rsid w:val="00B24CFF"/>
    <w:rsid w:val="00B25568"/>
    <w:rsid w:val="00B2586C"/>
    <w:rsid w:val="00B25D4D"/>
    <w:rsid w:val="00B260DF"/>
    <w:rsid w:val="00B263B7"/>
    <w:rsid w:val="00B26D3C"/>
    <w:rsid w:val="00B2702D"/>
    <w:rsid w:val="00B271F0"/>
    <w:rsid w:val="00B27232"/>
    <w:rsid w:val="00B27530"/>
    <w:rsid w:val="00B2756A"/>
    <w:rsid w:val="00B278E8"/>
    <w:rsid w:val="00B27B54"/>
    <w:rsid w:val="00B27C38"/>
    <w:rsid w:val="00B30639"/>
    <w:rsid w:val="00B31202"/>
    <w:rsid w:val="00B3141F"/>
    <w:rsid w:val="00B3188A"/>
    <w:rsid w:val="00B318A8"/>
    <w:rsid w:val="00B318C1"/>
    <w:rsid w:val="00B31A9F"/>
    <w:rsid w:val="00B320C6"/>
    <w:rsid w:val="00B3255F"/>
    <w:rsid w:val="00B32748"/>
    <w:rsid w:val="00B3279A"/>
    <w:rsid w:val="00B3282D"/>
    <w:rsid w:val="00B32994"/>
    <w:rsid w:val="00B32FEA"/>
    <w:rsid w:val="00B33236"/>
    <w:rsid w:val="00B33472"/>
    <w:rsid w:val="00B337AF"/>
    <w:rsid w:val="00B33BB8"/>
    <w:rsid w:val="00B3518C"/>
    <w:rsid w:val="00B353B8"/>
    <w:rsid w:val="00B35744"/>
    <w:rsid w:val="00B35E0C"/>
    <w:rsid w:val="00B36028"/>
    <w:rsid w:val="00B3619F"/>
    <w:rsid w:val="00B37033"/>
    <w:rsid w:val="00B37B3B"/>
    <w:rsid w:val="00B37E4C"/>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480"/>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1E01"/>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B18"/>
    <w:rsid w:val="00B77C8A"/>
    <w:rsid w:val="00B77D1D"/>
    <w:rsid w:val="00B80D6A"/>
    <w:rsid w:val="00B8124C"/>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6AE"/>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0D9A"/>
    <w:rsid w:val="00BC1040"/>
    <w:rsid w:val="00BC1089"/>
    <w:rsid w:val="00BC1A3A"/>
    <w:rsid w:val="00BC2B8D"/>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D7E23"/>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3EE6"/>
    <w:rsid w:val="00BE4214"/>
    <w:rsid w:val="00BE44EA"/>
    <w:rsid w:val="00BE4539"/>
    <w:rsid w:val="00BE46C5"/>
    <w:rsid w:val="00BE472F"/>
    <w:rsid w:val="00BE4763"/>
    <w:rsid w:val="00BE4871"/>
    <w:rsid w:val="00BE4FB5"/>
    <w:rsid w:val="00BE54BA"/>
    <w:rsid w:val="00BE568C"/>
    <w:rsid w:val="00BE579C"/>
    <w:rsid w:val="00BE5E26"/>
    <w:rsid w:val="00BE5FA6"/>
    <w:rsid w:val="00BE6A92"/>
    <w:rsid w:val="00BE707F"/>
    <w:rsid w:val="00BE716A"/>
    <w:rsid w:val="00BE7444"/>
    <w:rsid w:val="00BF0C5D"/>
    <w:rsid w:val="00BF0D54"/>
    <w:rsid w:val="00BF110B"/>
    <w:rsid w:val="00BF13FE"/>
    <w:rsid w:val="00BF1460"/>
    <w:rsid w:val="00BF18AD"/>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259B"/>
    <w:rsid w:val="00C03564"/>
    <w:rsid w:val="00C036E1"/>
    <w:rsid w:val="00C03E9C"/>
    <w:rsid w:val="00C03F71"/>
    <w:rsid w:val="00C03F9E"/>
    <w:rsid w:val="00C04175"/>
    <w:rsid w:val="00C04367"/>
    <w:rsid w:val="00C04433"/>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27FB3"/>
    <w:rsid w:val="00C30029"/>
    <w:rsid w:val="00C3005F"/>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2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92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0A"/>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B6F58"/>
    <w:rsid w:val="00CC0782"/>
    <w:rsid w:val="00CC1503"/>
    <w:rsid w:val="00CC2333"/>
    <w:rsid w:val="00CC2480"/>
    <w:rsid w:val="00CC2766"/>
    <w:rsid w:val="00CC279F"/>
    <w:rsid w:val="00CC285A"/>
    <w:rsid w:val="00CC2CA1"/>
    <w:rsid w:val="00CC2D0C"/>
    <w:rsid w:val="00CC389E"/>
    <w:rsid w:val="00CC39AD"/>
    <w:rsid w:val="00CC3D90"/>
    <w:rsid w:val="00CC42BD"/>
    <w:rsid w:val="00CC4647"/>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12D"/>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05E"/>
    <w:rsid w:val="00D044CE"/>
    <w:rsid w:val="00D04784"/>
    <w:rsid w:val="00D04B96"/>
    <w:rsid w:val="00D04E8E"/>
    <w:rsid w:val="00D052EB"/>
    <w:rsid w:val="00D05311"/>
    <w:rsid w:val="00D05403"/>
    <w:rsid w:val="00D05760"/>
    <w:rsid w:val="00D0578F"/>
    <w:rsid w:val="00D05FA2"/>
    <w:rsid w:val="00D062EE"/>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877"/>
    <w:rsid w:val="00D11C00"/>
    <w:rsid w:val="00D11F88"/>
    <w:rsid w:val="00D11F96"/>
    <w:rsid w:val="00D11FCC"/>
    <w:rsid w:val="00D1225D"/>
    <w:rsid w:val="00D1268F"/>
    <w:rsid w:val="00D12C2C"/>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472"/>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0CD2"/>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CD2"/>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BB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CA6"/>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6E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50C"/>
    <w:rsid w:val="00DA361E"/>
    <w:rsid w:val="00DA3631"/>
    <w:rsid w:val="00DA3D0D"/>
    <w:rsid w:val="00DA40AE"/>
    <w:rsid w:val="00DA43CA"/>
    <w:rsid w:val="00DA47AF"/>
    <w:rsid w:val="00DA4882"/>
    <w:rsid w:val="00DA4BC4"/>
    <w:rsid w:val="00DA52FE"/>
    <w:rsid w:val="00DA5EC7"/>
    <w:rsid w:val="00DA652C"/>
    <w:rsid w:val="00DA6719"/>
    <w:rsid w:val="00DA6762"/>
    <w:rsid w:val="00DA693C"/>
    <w:rsid w:val="00DA6C5B"/>
    <w:rsid w:val="00DA6FF5"/>
    <w:rsid w:val="00DA7158"/>
    <w:rsid w:val="00DA759E"/>
    <w:rsid w:val="00DA770B"/>
    <w:rsid w:val="00DA792D"/>
    <w:rsid w:val="00DA7F5D"/>
    <w:rsid w:val="00DB009D"/>
    <w:rsid w:val="00DB0D8A"/>
    <w:rsid w:val="00DB1499"/>
    <w:rsid w:val="00DB277F"/>
    <w:rsid w:val="00DB2833"/>
    <w:rsid w:val="00DB2A6B"/>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9D2"/>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342"/>
    <w:rsid w:val="00DD5A9C"/>
    <w:rsid w:val="00DD605A"/>
    <w:rsid w:val="00DD60B8"/>
    <w:rsid w:val="00DD6349"/>
    <w:rsid w:val="00DD64CD"/>
    <w:rsid w:val="00DD6AE9"/>
    <w:rsid w:val="00DD7048"/>
    <w:rsid w:val="00DD7B61"/>
    <w:rsid w:val="00DE0A03"/>
    <w:rsid w:val="00DE0A1A"/>
    <w:rsid w:val="00DE0A2E"/>
    <w:rsid w:val="00DE1474"/>
    <w:rsid w:val="00DE17B1"/>
    <w:rsid w:val="00DE1A74"/>
    <w:rsid w:val="00DE25DD"/>
    <w:rsid w:val="00DE27F6"/>
    <w:rsid w:val="00DE2811"/>
    <w:rsid w:val="00DE2976"/>
    <w:rsid w:val="00DE2EAD"/>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0B00"/>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1E94"/>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17BEB"/>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A36"/>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7F0"/>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26"/>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E73"/>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1BE"/>
    <w:rsid w:val="00E95267"/>
    <w:rsid w:val="00E96178"/>
    <w:rsid w:val="00E96539"/>
    <w:rsid w:val="00E97182"/>
    <w:rsid w:val="00E97A5F"/>
    <w:rsid w:val="00E97E67"/>
    <w:rsid w:val="00EA0368"/>
    <w:rsid w:val="00EA048C"/>
    <w:rsid w:val="00EA0562"/>
    <w:rsid w:val="00EA07A0"/>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95A"/>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8FD"/>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3F7"/>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9DD"/>
    <w:rsid w:val="00EF2A3E"/>
    <w:rsid w:val="00EF32C4"/>
    <w:rsid w:val="00EF35C4"/>
    <w:rsid w:val="00EF39F0"/>
    <w:rsid w:val="00EF3C0E"/>
    <w:rsid w:val="00EF42D6"/>
    <w:rsid w:val="00EF43FA"/>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34F"/>
    <w:rsid w:val="00F02E49"/>
    <w:rsid w:val="00F032C1"/>
    <w:rsid w:val="00F03AF4"/>
    <w:rsid w:val="00F0401E"/>
    <w:rsid w:val="00F04763"/>
    <w:rsid w:val="00F05329"/>
    <w:rsid w:val="00F0554F"/>
    <w:rsid w:val="00F05C0C"/>
    <w:rsid w:val="00F06EDD"/>
    <w:rsid w:val="00F06FD2"/>
    <w:rsid w:val="00F071C0"/>
    <w:rsid w:val="00F076B7"/>
    <w:rsid w:val="00F07957"/>
    <w:rsid w:val="00F100A7"/>
    <w:rsid w:val="00F1032C"/>
    <w:rsid w:val="00F10606"/>
    <w:rsid w:val="00F10638"/>
    <w:rsid w:val="00F110AE"/>
    <w:rsid w:val="00F1177F"/>
    <w:rsid w:val="00F11977"/>
    <w:rsid w:val="00F12350"/>
    <w:rsid w:val="00F12712"/>
    <w:rsid w:val="00F12E12"/>
    <w:rsid w:val="00F12E19"/>
    <w:rsid w:val="00F12E37"/>
    <w:rsid w:val="00F12EC8"/>
    <w:rsid w:val="00F13064"/>
    <w:rsid w:val="00F13470"/>
    <w:rsid w:val="00F13523"/>
    <w:rsid w:val="00F135AC"/>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925"/>
    <w:rsid w:val="00F20C9C"/>
    <w:rsid w:val="00F20DE6"/>
    <w:rsid w:val="00F215AF"/>
    <w:rsid w:val="00F21671"/>
    <w:rsid w:val="00F21C3D"/>
    <w:rsid w:val="00F21F42"/>
    <w:rsid w:val="00F21FD6"/>
    <w:rsid w:val="00F22E96"/>
    <w:rsid w:val="00F231F9"/>
    <w:rsid w:val="00F23218"/>
    <w:rsid w:val="00F232AA"/>
    <w:rsid w:val="00F235AB"/>
    <w:rsid w:val="00F23BB6"/>
    <w:rsid w:val="00F23C25"/>
    <w:rsid w:val="00F23CD8"/>
    <w:rsid w:val="00F2411F"/>
    <w:rsid w:val="00F24281"/>
    <w:rsid w:val="00F2472F"/>
    <w:rsid w:val="00F24F7D"/>
    <w:rsid w:val="00F250BA"/>
    <w:rsid w:val="00F251E7"/>
    <w:rsid w:val="00F25C96"/>
    <w:rsid w:val="00F25D4F"/>
    <w:rsid w:val="00F26124"/>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0A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57E17"/>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4D9C"/>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4BC"/>
    <w:rsid w:val="00F7359E"/>
    <w:rsid w:val="00F7371C"/>
    <w:rsid w:val="00F739A3"/>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0D60"/>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491F"/>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8E1"/>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0508"/>
    <w:rsid w:val="00FC0EE7"/>
    <w:rsid w:val="00FC20A7"/>
    <w:rsid w:val="00FC236D"/>
    <w:rsid w:val="00FC23A9"/>
    <w:rsid w:val="00FC2634"/>
    <w:rsid w:val="00FC298B"/>
    <w:rsid w:val="00FC346F"/>
    <w:rsid w:val="00FC3995"/>
    <w:rsid w:val="00FC3D27"/>
    <w:rsid w:val="00FC4A59"/>
    <w:rsid w:val="00FC4A9E"/>
    <w:rsid w:val="00FC6998"/>
    <w:rsid w:val="00FC6A0C"/>
    <w:rsid w:val="00FC6C70"/>
    <w:rsid w:val="00FC7421"/>
    <w:rsid w:val="00FD0435"/>
    <w:rsid w:val="00FD0550"/>
    <w:rsid w:val="00FD27BC"/>
    <w:rsid w:val="00FD27D8"/>
    <w:rsid w:val="00FD2CC5"/>
    <w:rsid w:val="00FD3127"/>
    <w:rsid w:val="00FD32EA"/>
    <w:rsid w:val="00FD37A3"/>
    <w:rsid w:val="00FD3F0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 w:val="00FF79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6236DA1"/>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607183"/>
    <w:pPr>
      <w:tabs>
        <w:tab w:val="right" w:leader="dot" w:pos="8830"/>
      </w:tabs>
      <w:suppressAutoHyphens w:val="0"/>
      <w:jc w:val="center"/>
    </w:pPr>
    <w:rPr>
      <w:rFonts w:eastAsiaTheme="majorEastAsia"/>
      <w:noProof/>
      <w:lang w:val="es-CR"/>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10715B"/>
    <w:pPr>
      <w:tabs>
        <w:tab w:val="right" w:leader="dot" w:pos="8828"/>
      </w:tabs>
      <w:suppressAutoHyphens w:val="0"/>
    </w:pPr>
    <w:rPr>
      <w:rFonts w:eastAsia="SimSun"/>
      <w:b/>
      <w:bCs/>
      <w:smallCaps/>
      <w:noProof/>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607183"/>
    <w:pPr>
      <w:tabs>
        <w:tab w:val="left" w:pos="284"/>
        <w:tab w:val="left" w:pos="567"/>
        <w:tab w:val="right" w:leader="dot" w:pos="8828"/>
      </w:tabs>
      <w:suppressAutoHyphens w:val="0"/>
      <w:ind w:left="567" w:hanging="567"/>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582952652">
      <w:bodyDiv w:val="1"/>
      <w:marLeft w:val="0"/>
      <w:marRight w:val="0"/>
      <w:marTop w:val="0"/>
      <w:marBottom w:val="0"/>
      <w:divBdr>
        <w:top w:val="none" w:sz="0" w:space="0" w:color="auto"/>
        <w:left w:val="none" w:sz="0" w:space="0" w:color="auto"/>
        <w:bottom w:val="none" w:sz="0" w:space="0" w:color="auto"/>
        <w:right w:val="none" w:sz="0" w:space="0" w:color="auto"/>
      </w:divBdr>
      <w:divsChild>
        <w:div w:id="963390281">
          <w:marLeft w:val="547"/>
          <w:marRight w:val="0"/>
          <w:marTop w:val="0"/>
          <w:marBottom w:val="0"/>
          <w:divBdr>
            <w:top w:val="none" w:sz="0" w:space="0" w:color="auto"/>
            <w:left w:val="none" w:sz="0" w:space="0" w:color="auto"/>
            <w:bottom w:val="none" w:sz="0" w:space="0" w:color="auto"/>
            <w:right w:val="none" w:sz="0" w:space="0" w:color="auto"/>
          </w:divBdr>
        </w:div>
      </w:divsChild>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68795220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287467953">
      <w:bodyDiv w:val="1"/>
      <w:marLeft w:val="0"/>
      <w:marRight w:val="0"/>
      <w:marTop w:val="0"/>
      <w:marBottom w:val="0"/>
      <w:divBdr>
        <w:top w:val="none" w:sz="0" w:space="0" w:color="auto"/>
        <w:left w:val="none" w:sz="0" w:space="0" w:color="auto"/>
        <w:bottom w:val="none" w:sz="0" w:space="0" w:color="auto"/>
        <w:right w:val="none" w:sz="0" w:space="0" w:color="auto"/>
      </w:divBdr>
      <w:divsChild>
        <w:div w:id="1412000437">
          <w:marLeft w:val="547"/>
          <w:marRight w:val="0"/>
          <w:marTop w:val="0"/>
          <w:marBottom w:val="0"/>
          <w:divBdr>
            <w:top w:val="none" w:sz="0" w:space="0" w:color="auto"/>
            <w:left w:val="none" w:sz="0" w:space="0" w:color="auto"/>
            <w:bottom w:val="none" w:sz="0" w:space="0" w:color="auto"/>
            <w:right w:val="none" w:sz="0" w:space="0" w:color="auto"/>
          </w:divBdr>
        </w:div>
      </w:divsChild>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491362131">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 w:id="21208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F7E6A-E67A-43B5-95EF-D2444150F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6369</Words>
  <Characters>35030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41317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Giras</cp:lastModifiedBy>
  <cp:revision>4</cp:revision>
  <cp:lastPrinted>2020-08-26T12:22:00Z</cp:lastPrinted>
  <dcterms:created xsi:type="dcterms:W3CDTF">2020-09-07T13:21:00Z</dcterms:created>
  <dcterms:modified xsi:type="dcterms:W3CDTF">2020-09-07T16:21:00Z</dcterms:modified>
</cp:coreProperties>
</file>