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656" w:rsidRDefault="008E2656" w:rsidP="00C92005">
      <w:pPr>
        <w:tabs>
          <w:tab w:val="right" w:leader="dot" w:pos="8830"/>
        </w:tabs>
        <w:suppressAutoHyphens w:val="0"/>
        <w:jc w:val="center"/>
        <w:rPr>
          <w:rFonts w:eastAsiaTheme="majorEastAsia"/>
          <w:b/>
          <w:noProof/>
          <w:lang w:val="es-CR"/>
        </w:rPr>
      </w:pPr>
    </w:p>
    <w:p w:rsidR="008E2656" w:rsidRDefault="008E2656" w:rsidP="00C92005">
      <w:pPr>
        <w:tabs>
          <w:tab w:val="right" w:leader="dot" w:pos="8830"/>
        </w:tabs>
        <w:suppressAutoHyphens w:val="0"/>
        <w:jc w:val="center"/>
        <w:rPr>
          <w:rFonts w:eastAsiaTheme="majorEastAsia"/>
          <w:b/>
          <w:noProof/>
          <w:lang w:val="es-CR"/>
        </w:rPr>
      </w:pPr>
    </w:p>
    <w:p w:rsidR="008E2656" w:rsidRDefault="008E2656" w:rsidP="00C92005">
      <w:pPr>
        <w:tabs>
          <w:tab w:val="right" w:leader="dot" w:pos="8830"/>
        </w:tabs>
        <w:suppressAutoHyphens w:val="0"/>
        <w:jc w:val="center"/>
        <w:rPr>
          <w:rFonts w:eastAsiaTheme="majorEastAsia"/>
          <w:b/>
          <w:noProof/>
          <w:lang w:val="es-CR"/>
        </w:rPr>
      </w:pPr>
    </w:p>
    <w:p w:rsidR="008E2656" w:rsidRDefault="008E2656" w:rsidP="00C92005">
      <w:pPr>
        <w:tabs>
          <w:tab w:val="right" w:leader="dot" w:pos="8830"/>
        </w:tabs>
        <w:suppressAutoHyphens w:val="0"/>
        <w:jc w:val="center"/>
        <w:rPr>
          <w:rFonts w:eastAsiaTheme="majorEastAsia"/>
          <w:b/>
          <w:noProof/>
          <w:lang w:val="es-CR"/>
        </w:rPr>
      </w:pPr>
    </w:p>
    <w:p w:rsidR="00C92005" w:rsidRPr="000E5940" w:rsidRDefault="00C92005" w:rsidP="00C92005">
      <w:pPr>
        <w:tabs>
          <w:tab w:val="right" w:leader="dot" w:pos="8830"/>
        </w:tabs>
        <w:suppressAutoHyphens w:val="0"/>
        <w:jc w:val="center"/>
        <w:rPr>
          <w:rFonts w:eastAsiaTheme="majorEastAsia"/>
          <w:b/>
          <w:noProof/>
          <w:lang w:val="es-CR"/>
        </w:rPr>
      </w:pPr>
      <w:r w:rsidRPr="000E5940">
        <w:rPr>
          <w:rFonts w:eastAsiaTheme="majorEastAsia"/>
          <w:b/>
          <w:noProof/>
          <w:lang w:val="es-CR"/>
        </w:rPr>
        <w:t>TABLA DE CONTENIDOS</w:t>
      </w:r>
    </w:p>
    <w:sdt>
      <w:sdtPr>
        <w:rPr>
          <w:rFonts w:eastAsiaTheme="majorEastAsia"/>
          <w:noProof/>
          <w:lang w:val="es-CR"/>
        </w:rPr>
        <w:id w:val="321702970"/>
        <w:docPartObj>
          <w:docPartGallery w:val="Table of Contents"/>
          <w:docPartUnique/>
        </w:docPartObj>
      </w:sdtPr>
      <w:sdtEndPr/>
      <w:sdtContent>
        <w:p w:rsidR="00C92005" w:rsidRPr="000E5940" w:rsidRDefault="00C92005" w:rsidP="00C92005">
          <w:pPr>
            <w:jc w:val="both"/>
          </w:pPr>
        </w:p>
        <w:p w:rsidR="00893274" w:rsidRPr="000E5940" w:rsidRDefault="00C92005" w:rsidP="00C74D5F">
          <w:pPr>
            <w:pStyle w:val="TDC2"/>
            <w:rPr>
              <w:rStyle w:val="Hipervnculo"/>
            </w:rPr>
          </w:pPr>
          <w:r w:rsidRPr="000E5940">
            <w:rPr>
              <w:b/>
              <w:bCs/>
            </w:rPr>
            <w:fldChar w:fldCharType="begin"/>
          </w:r>
          <w:r w:rsidRPr="000E5940">
            <w:instrText xml:space="preserve"> TOC \o "1-3" \h \z \u </w:instrText>
          </w:r>
          <w:r w:rsidRPr="000E5940">
            <w:rPr>
              <w:b/>
              <w:bCs/>
            </w:rPr>
            <w:fldChar w:fldCharType="separate"/>
          </w:r>
          <w:hyperlink w:anchor="_Toc49761030" w:history="1">
            <w:r w:rsidR="00893274" w:rsidRPr="00BE0694">
              <w:rPr>
                <w:rStyle w:val="Hipervnculo"/>
                <w:b/>
                <w:bCs/>
              </w:rPr>
              <w:t>RESUMEN EJECUTIVO</w:t>
            </w:r>
            <w:r w:rsidR="00893274" w:rsidRPr="000E5940">
              <w:rPr>
                <w:webHidden/>
              </w:rPr>
              <w:tab/>
            </w:r>
            <w:r w:rsidR="00893274" w:rsidRPr="000E5940">
              <w:rPr>
                <w:webHidden/>
              </w:rPr>
              <w:fldChar w:fldCharType="begin"/>
            </w:r>
            <w:r w:rsidR="00893274" w:rsidRPr="000E5940">
              <w:rPr>
                <w:webHidden/>
              </w:rPr>
              <w:instrText xml:space="preserve"> PAGEREF _Toc49761030 \h </w:instrText>
            </w:r>
            <w:r w:rsidR="00893274" w:rsidRPr="000E5940">
              <w:rPr>
                <w:webHidden/>
              </w:rPr>
            </w:r>
            <w:r w:rsidR="00893274" w:rsidRPr="000E5940">
              <w:rPr>
                <w:webHidden/>
              </w:rPr>
              <w:fldChar w:fldCharType="separate"/>
            </w:r>
            <w:r w:rsidR="00C87B9D">
              <w:rPr>
                <w:webHidden/>
              </w:rPr>
              <w:t>2</w:t>
            </w:r>
            <w:r w:rsidR="00893274" w:rsidRPr="000E5940">
              <w:rPr>
                <w:webHidden/>
              </w:rPr>
              <w:fldChar w:fldCharType="end"/>
            </w:r>
          </w:hyperlink>
        </w:p>
        <w:p w:rsidR="00893274" w:rsidRPr="000E5940" w:rsidRDefault="00893274" w:rsidP="00893274">
          <w:pPr>
            <w:rPr>
              <w:rFonts w:eastAsiaTheme="minorEastAsia"/>
              <w:noProof/>
              <w:lang w:eastAsia="es-ES"/>
            </w:rPr>
          </w:pPr>
        </w:p>
        <w:p w:rsidR="00893274" w:rsidRPr="000E5940" w:rsidRDefault="005B2166" w:rsidP="00C74D5F">
          <w:pPr>
            <w:pStyle w:val="TDC2"/>
            <w:rPr>
              <w:rStyle w:val="Hipervnculo"/>
              <w:b/>
              <w:bCs/>
            </w:rPr>
          </w:pPr>
          <w:hyperlink w:anchor="_Toc49761031" w:history="1">
            <w:r w:rsidR="00893274" w:rsidRPr="000E5940">
              <w:rPr>
                <w:rStyle w:val="Hipervnculo"/>
                <w:b/>
                <w:bCs/>
              </w:rPr>
              <w:t>1. INTRODUCCIÓN</w:t>
            </w:r>
            <w:r w:rsidR="00893274" w:rsidRPr="000E5940">
              <w:rPr>
                <w:webHidden/>
              </w:rPr>
              <w:tab/>
            </w:r>
            <w:r w:rsidR="00893274" w:rsidRPr="000E5940">
              <w:rPr>
                <w:webHidden/>
              </w:rPr>
              <w:fldChar w:fldCharType="begin"/>
            </w:r>
            <w:r w:rsidR="00893274" w:rsidRPr="000E5940">
              <w:rPr>
                <w:webHidden/>
              </w:rPr>
              <w:instrText xml:space="preserve"> PAGEREF _Toc49761031 \h </w:instrText>
            </w:r>
            <w:r w:rsidR="00893274" w:rsidRPr="000E5940">
              <w:rPr>
                <w:webHidden/>
              </w:rPr>
            </w:r>
            <w:r w:rsidR="00893274" w:rsidRPr="000E5940">
              <w:rPr>
                <w:webHidden/>
              </w:rPr>
              <w:fldChar w:fldCharType="separate"/>
            </w:r>
            <w:r w:rsidR="00C87B9D">
              <w:rPr>
                <w:webHidden/>
              </w:rPr>
              <w:t>3</w:t>
            </w:r>
            <w:r w:rsidR="00893274" w:rsidRPr="000E5940">
              <w:rPr>
                <w:webHidden/>
              </w:rPr>
              <w:fldChar w:fldCharType="end"/>
            </w:r>
          </w:hyperlink>
        </w:p>
        <w:p w:rsidR="00893274" w:rsidRPr="000E5940" w:rsidRDefault="00893274" w:rsidP="00893274">
          <w:pPr>
            <w:rPr>
              <w:rFonts w:eastAsiaTheme="minorEastAsia"/>
              <w:noProof/>
              <w:lang w:eastAsia="es-ES"/>
            </w:rPr>
          </w:pPr>
        </w:p>
        <w:p w:rsidR="00893274" w:rsidRPr="00931DC0" w:rsidRDefault="005B2166" w:rsidP="00C74D5F">
          <w:pPr>
            <w:pStyle w:val="TDC2"/>
            <w:rPr>
              <w:rStyle w:val="Hipervnculo"/>
              <w:rFonts w:eastAsia="Calibri"/>
              <w:smallCaps w:val="0"/>
              <w:lang w:eastAsia="en-US"/>
            </w:rPr>
          </w:pPr>
          <w:hyperlink w:anchor="_Toc49761032" w:history="1">
            <w:r w:rsidR="00893274" w:rsidRPr="00931DC0">
              <w:rPr>
                <w:rStyle w:val="Hipervnculo"/>
                <w:rFonts w:eastAsia="Calibri"/>
                <w:smallCaps w:val="0"/>
                <w:lang w:eastAsia="en-US"/>
              </w:rPr>
              <w:t>1.1 Origen</w:t>
            </w:r>
            <w:r w:rsidR="00893274" w:rsidRPr="00931DC0">
              <w:rPr>
                <w:rStyle w:val="Hipervnculo"/>
                <w:rFonts w:eastAsia="Calibri"/>
                <w:smallCaps w:val="0"/>
                <w:webHidden/>
                <w:lang w:eastAsia="en-US"/>
              </w:rPr>
              <w:tab/>
            </w:r>
            <w:r w:rsidR="00893274" w:rsidRPr="00931DC0">
              <w:rPr>
                <w:rStyle w:val="Hipervnculo"/>
                <w:rFonts w:eastAsia="Calibri"/>
                <w:smallCaps w:val="0"/>
                <w:webHidden/>
                <w:lang w:eastAsia="en-US"/>
              </w:rPr>
              <w:fldChar w:fldCharType="begin"/>
            </w:r>
            <w:r w:rsidR="00893274" w:rsidRPr="00931DC0">
              <w:rPr>
                <w:rStyle w:val="Hipervnculo"/>
                <w:rFonts w:eastAsia="Calibri"/>
                <w:smallCaps w:val="0"/>
                <w:webHidden/>
                <w:lang w:eastAsia="en-US"/>
              </w:rPr>
              <w:instrText xml:space="preserve"> PAGEREF _Toc49761032 \h </w:instrText>
            </w:r>
            <w:r w:rsidR="00893274" w:rsidRPr="00931DC0">
              <w:rPr>
                <w:rStyle w:val="Hipervnculo"/>
                <w:rFonts w:eastAsia="Calibri"/>
                <w:smallCaps w:val="0"/>
                <w:webHidden/>
                <w:lang w:eastAsia="en-US"/>
              </w:rPr>
            </w:r>
            <w:r w:rsidR="00893274" w:rsidRPr="00931DC0">
              <w:rPr>
                <w:rStyle w:val="Hipervnculo"/>
                <w:rFonts w:eastAsia="Calibri"/>
                <w:smallCaps w:val="0"/>
                <w:webHidden/>
                <w:lang w:eastAsia="en-US"/>
              </w:rPr>
              <w:fldChar w:fldCharType="separate"/>
            </w:r>
            <w:r w:rsidR="00C87B9D">
              <w:rPr>
                <w:rStyle w:val="Hipervnculo"/>
                <w:rFonts w:eastAsia="Calibri"/>
                <w:smallCaps w:val="0"/>
                <w:webHidden/>
                <w:lang w:eastAsia="en-US"/>
              </w:rPr>
              <w:t>3</w:t>
            </w:r>
            <w:r w:rsidR="00893274" w:rsidRPr="00931DC0">
              <w:rPr>
                <w:rStyle w:val="Hipervnculo"/>
                <w:rFonts w:eastAsia="Calibri"/>
                <w:smallCaps w:val="0"/>
                <w:webHidden/>
                <w:lang w:eastAsia="en-US"/>
              </w:rPr>
              <w:fldChar w:fldCharType="end"/>
            </w:r>
          </w:hyperlink>
        </w:p>
        <w:p w:rsidR="00893274" w:rsidRPr="00931DC0" w:rsidRDefault="005B2166" w:rsidP="00C74D5F">
          <w:pPr>
            <w:pStyle w:val="TDC2"/>
            <w:rPr>
              <w:rStyle w:val="Hipervnculo"/>
              <w:rFonts w:eastAsia="Calibri"/>
              <w:smallCaps w:val="0"/>
              <w:lang w:eastAsia="en-US"/>
            </w:rPr>
          </w:pPr>
          <w:hyperlink w:anchor="_Toc49761033" w:history="1">
            <w:r w:rsidR="00893274" w:rsidRPr="00931DC0">
              <w:rPr>
                <w:rStyle w:val="Hipervnculo"/>
                <w:rFonts w:eastAsia="Calibri"/>
                <w:smallCaps w:val="0"/>
                <w:lang w:eastAsia="en-US"/>
              </w:rPr>
              <w:t>1.2 Objetivo General</w:t>
            </w:r>
            <w:r w:rsidR="00893274" w:rsidRPr="00931DC0">
              <w:rPr>
                <w:rStyle w:val="Hipervnculo"/>
                <w:rFonts w:eastAsia="Calibri"/>
                <w:smallCaps w:val="0"/>
                <w:webHidden/>
                <w:lang w:eastAsia="en-US"/>
              </w:rPr>
              <w:tab/>
            </w:r>
            <w:r w:rsidR="00893274" w:rsidRPr="00931DC0">
              <w:rPr>
                <w:rStyle w:val="Hipervnculo"/>
                <w:rFonts w:eastAsia="Calibri"/>
                <w:smallCaps w:val="0"/>
                <w:webHidden/>
                <w:lang w:eastAsia="en-US"/>
              </w:rPr>
              <w:fldChar w:fldCharType="begin"/>
            </w:r>
            <w:r w:rsidR="00893274" w:rsidRPr="00931DC0">
              <w:rPr>
                <w:rStyle w:val="Hipervnculo"/>
                <w:rFonts w:eastAsia="Calibri"/>
                <w:smallCaps w:val="0"/>
                <w:webHidden/>
                <w:lang w:eastAsia="en-US"/>
              </w:rPr>
              <w:instrText xml:space="preserve"> PAGEREF _Toc49761033 \h </w:instrText>
            </w:r>
            <w:r w:rsidR="00893274" w:rsidRPr="00931DC0">
              <w:rPr>
                <w:rStyle w:val="Hipervnculo"/>
                <w:rFonts w:eastAsia="Calibri"/>
                <w:smallCaps w:val="0"/>
                <w:webHidden/>
                <w:lang w:eastAsia="en-US"/>
              </w:rPr>
            </w:r>
            <w:r w:rsidR="00893274" w:rsidRPr="00931DC0">
              <w:rPr>
                <w:rStyle w:val="Hipervnculo"/>
                <w:rFonts w:eastAsia="Calibri"/>
                <w:smallCaps w:val="0"/>
                <w:webHidden/>
                <w:lang w:eastAsia="en-US"/>
              </w:rPr>
              <w:fldChar w:fldCharType="separate"/>
            </w:r>
            <w:r w:rsidR="00C87B9D">
              <w:rPr>
                <w:rStyle w:val="Hipervnculo"/>
                <w:rFonts w:eastAsia="Calibri"/>
                <w:smallCaps w:val="0"/>
                <w:webHidden/>
                <w:lang w:eastAsia="en-US"/>
              </w:rPr>
              <w:t>3</w:t>
            </w:r>
            <w:r w:rsidR="00893274" w:rsidRPr="00931DC0">
              <w:rPr>
                <w:rStyle w:val="Hipervnculo"/>
                <w:rFonts w:eastAsia="Calibri"/>
                <w:smallCaps w:val="0"/>
                <w:webHidden/>
                <w:lang w:eastAsia="en-US"/>
              </w:rPr>
              <w:fldChar w:fldCharType="end"/>
            </w:r>
          </w:hyperlink>
        </w:p>
        <w:p w:rsidR="00893274" w:rsidRPr="000E5940" w:rsidRDefault="005B2166">
          <w:pPr>
            <w:pStyle w:val="TDC3"/>
            <w:rPr>
              <w:rFonts w:ascii="Times New Roman" w:eastAsiaTheme="minorEastAsia" w:hAnsi="Times New Roman"/>
              <w:noProof/>
              <w:sz w:val="24"/>
              <w:szCs w:val="24"/>
              <w:lang w:val="es-419" w:eastAsia="es-419"/>
            </w:rPr>
          </w:pPr>
          <w:hyperlink w:anchor="_Toc49761034" w:history="1">
            <w:r w:rsidR="00893274" w:rsidRPr="000E5940">
              <w:rPr>
                <w:rStyle w:val="Hipervnculo"/>
                <w:rFonts w:ascii="Times New Roman" w:hAnsi="Times New Roman"/>
                <w:noProof/>
                <w:sz w:val="24"/>
                <w:szCs w:val="24"/>
              </w:rPr>
              <w:t>1.3 Alcance</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_Toc49761034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3</w:t>
            </w:r>
            <w:r w:rsidR="00893274" w:rsidRPr="000E5940">
              <w:rPr>
                <w:rFonts w:ascii="Times New Roman" w:hAnsi="Times New Roman"/>
                <w:noProof/>
                <w:webHidden/>
                <w:sz w:val="24"/>
                <w:szCs w:val="24"/>
              </w:rPr>
              <w:fldChar w:fldCharType="end"/>
            </w:r>
          </w:hyperlink>
        </w:p>
        <w:p w:rsidR="00893274" w:rsidRPr="000E5940" w:rsidRDefault="005B2166">
          <w:pPr>
            <w:pStyle w:val="TDC3"/>
            <w:rPr>
              <w:rFonts w:ascii="Times New Roman" w:eastAsiaTheme="minorEastAsia" w:hAnsi="Times New Roman"/>
              <w:noProof/>
              <w:sz w:val="24"/>
              <w:szCs w:val="24"/>
              <w:lang w:val="es-419" w:eastAsia="es-419"/>
            </w:rPr>
          </w:pPr>
          <w:hyperlink w:anchor="_Toc49761035" w:history="1">
            <w:r w:rsidR="00893274" w:rsidRPr="000E5940">
              <w:rPr>
                <w:rStyle w:val="Hipervnculo"/>
                <w:rFonts w:ascii="Times New Roman" w:hAnsi="Times New Roman"/>
                <w:noProof/>
                <w:sz w:val="24"/>
                <w:szCs w:val="24"/>
              </w:rPr>
              <w:t>1.3.1 Normativa Aplicable</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_Toc49761035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3</w:t>
            </w:r>
            <w:r w:rsidR="00893274" w:rsidRPr="000E5940">
              <w:rPr>
                <w:rFonts w:ascii="Times New Roman" w:hAnsi="Times New Roman"/>
                <w:noProof/>
                <w:webHidden/>
                <w:sz w:val="24"/>
                <w:szCs w:val="24"/>
              </w:rPr>
              <w:fldChar w:fldCharType="end"/>
            </w:r>
          </w:hyperlink>
        </w:p>
        <w:p w:rsidR="00893274" w:rsidRPr="000E5940" w:rsidRDefault="005B2166" w:rsidP="00893274">
          <w:pPr>
            <w:pStyle w:val="TDC1"/>
            <w:rPr>
              <w:rFonts w:eastAsiaTheme="minorEastAsia"/>
              <w:lang w:val="es-419" w:eastAsia="es-419"/>
            </w:rPr>
          </w:pPr>
          <w:hyperlink w:anchor="_Toc49761036" w:history="1">
            <w:r w:rsidR="00893274" w:rsidRPr="000E5940">
              <w:rPr>
                <w:rStyle w:val="Hipervnculo"/>
              </w:rPr>
              <w:t>1.3.2 Fuentes de criterio</w:t>
            </w:r>
            <w:r w:rsidR="00893274" w:rsidRPr="000E5940">
              <w:rPr>
                <w:webHidden/>
              </w:rPr>
              <w:tab/>
            </w:r>
            <w:r w:rsidR="00893274" w:rsidRPr="000E5940">
              <w:rPr>
                <w:webHidden/>
              </w:rPr>
              <w:fldChar w:fldCharType="begin"/>
            </w:r>
            <w:r w:rsidR="00893274" w:rsidRPr="000E5940">
              <w:rPr>
                <w:webHidden/>
              </w:rPr>
              <w:instrText xml:space="preserve"> PAGEREF _Toc49761036 \h </w:instrText>
            </w:r>
            <w:r w:rsidR="00893274" w:rsidRPr="000E5940">
              <w:rPr>
                <w:webHidden/>
              </w:rPr>
            </w:r>
            <w:r w:rsidR="00893274" w:rsidRPr="000E5940">
              <w:rPr>
                <w:webHidden/>
              </w:rPr>
              <w:fldChar w:fldCharType="separate"/>
            </w:r>
            <w:r w:rsidR="00C87B9D">
              <w:rPr>
                <w:webHidden/>
              </w:rPr>
              <w:t>3</w:t>
            </w:r>
            <w:r w:rsidR="00893274" w:rsidRPr="000E5940">
              <w:rPr>
                <w:webHidden/>
              </w:rPr>
              <w:fldChar w:fldCharType="end"/>
            </w:r>
          </w:hyperlink>
        </w:p>
        <w:p w:rsidR="00893274" w:rsidRPr="000E5940" w:rsidRDefault="005B2166">
          <w:pPr>
            <w:pStyle w:val="TDC3"/>
            <w:rPr>
              <w:rFonts w:ascii="Times New Roman" w:eastAsiaTheme="minorEastAsia" w:hAnsi="Times New Roman"/>
              <w:noProof/>
              <w:sz w:val="24"/>
              <w:szCs w:val="24"/>
              <w:lang w:val="es-419" w:eastAsia="es-419"/>
            </w:rPr>
          </w:pPr>
          <w:hyperlink w:anchor="_Toc49761037" w:history="1">
            <w:r w:rsidR="00893274" w:rsidRPr="000E5940">
              <w:rPr>
                <w:rStyle w:val="Hipervnculo"/>
                <w:rFonts w:ascii="Times New Roman" w:hAnsi="Times New Roman"/>
                <w:noProof/>
                <w:sz w:val="24"/>
                <w:szCs w:val="24"/>
              </w:rPr>
              <w:t>1.3.3 Antecedentes</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_Toc49761037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3</w:t>
            </w:r>
            <w:r w:rsidR="00893274" w:rsidRPr="000E5940">
              <w:rPr>
                <w:rFonts w:ascii="Times New Roman" w:hAnsi="Times New Roman"/>
                <w:noProof/>
                <w:webHidden/>
                <w:sz w:val="24"/>
                <w:szCs w:val="24"/>
              </w:rPr>
              <w:fldChar w:fldCharType="end"/>
            </w:r>
          </w:hyperlink>
        </w:p>
        <w:p w:rsidR="00893274" w:rsidRPr="000E5940" w:rsidRDefault="005B2166">
          <w:pPr>
            <w:pStyle w:val="TDC3"/>
            <w:rPr>
              <w:rStyle w:val="Hipervnculo"/>
              <w:rFonts w:ascii="Times New Roman" w:hAnsi="Times New Roman"/>
              <w:noProof/>
              <w:sz w:val="24"/>
              <w:szCs w:val="24"/>
            </w:rPr>
          </w:pPr>
          <w:hyperlink w:anchor="_Toc49761038" w:history="1">
            <w:r w:rsidR="00893274" w:rsidRPr="000E5940">
              <w:rPr>
                <w:rStyle w:val="Hipervnculo"/>
                <w:rFonts w:ascii="Times New Roman" w:hAnsi="Times New Roman"/>
                <w:noProof/>
                <w:sz w:val="24"/>
                <w:szCs w:val="24"/>
              </w:rPr>
              <w:t>1.4</w:t>
            </w:r>
            <w:r w:rsidR="00893274" w:rsidRPr="000E5940">
              <w:rPr>
                <w:rFonts w:ascii="Times New Roman" w:eastAsiaTheme="minorEastAsia" w:hAnsi="Times New Roman"/>
                <w:noProof/>
                <w:sz w:val="24"/>
                <w:szCs w:val="24"/>
                <w:lang w:val="es-419" w:eastAsia="es-419"/>
              </w:rPr>
              <w:tab/>
            </w:r>
            <w:r w:rsidR="00893274" w:rsidRPr="000E5940">
              <w:rPr>
                <w:rStyle w:val="Hipervnculo"/>
                <w:rFonts w:ascii="Times New Roman" w:hAnsi="Times New Roman"/>
                <w:noProof/>
                <w:sz w:val="24"/>
                <w:szCs w:val="24"/>
              </w:rPr>
              <w:t>Limitaciones</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_Toc49761038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4</w:t>
            </w:r>
            <w:r w:rsidR="00893274" w:rsidRPr="000E5940">
              <w:rPr>
                <w:rFonts w:ascii="Times New Roman" w:hAnsi="Times New Roman"/>
                <w:noProof/>
                <w:webHidden/>
                <w:sz w:val="24"/>
                <w:szCs w:val="24"/>
              </w:rPr>
              <w:fldChar w:fldCharType="end"/>
            </w:r>
          </w:hyperlink>
        </w:p>
        <w:p w:rsidR="00893274" w:rsidRPr="000E5940" w:rsidRDefault="00893274" w:rsidP="00893274">
          <w:pPr>
            <w:rPr>
              <w:noProof/>
              <w:lang w:val="es-CR" w:eastAsia="en-US"/>
            </w:rPr>
          </w:pPr>
        </w:p>
        <w:p w:rsidR="00893274" w:rsidRPr="000E5940" w:rsidRDefault="005B2166" w:rsidP="00893274">
          <w:pPr>
            <w:pStyle w:val="TDC1"/>
            <w:rPr>
              <w:rStyle w:val="Hipervnculo"/>
            </w:rPr>
          </w:pPr>
          <w:hyperlink w:anchor="_Toc49761039" w:history="1">
            <w:r w:rsidR="00893274" w:rsidRPr="000E5940">
              <w:rPr>
                <w:rStyle w:val="Hipervnculo"/>
                <w:b/>
                <w:bCs/>
              </w:rPr>
              <w:t>2. HALLAZGOS</w:t>
            </w:r>
            <w:r w:rsidR="00893274" w:rsidRPr="000E5940">
              <w:rPr>
                <w:webHidden/>
              </w:rPr>
              <w:tab/>
            </w:r>
            <w:r w:rsidR="00893274" w:rsidRPr="000E5940">
              <w:rPr>
                <w:webHidden/>
              </w:rPr>
              <w:fldChar w:fldCharType="begin"/>
            </w:r>
            <w:r w:rsidR="00893274" w:rsidRPr="000E5940">
              <w:rPr>
                <w:webHidden/>
              </w:rPr>
              <w:instrText xml:space="preserve"> PAGEREF _Toc49761039 \h </w:instrText>
            </w:r>
            <w:r w:rsidR="00893274" w:rsidRPr="000E5940">
              <w:rPr>
                <w:webHidden/>
              </w:rPr>
            </w:r>
            <w:r w:rsidR="00893274" w:rsidRPr="000E5940">
              <w:rPr>
                <w:webHidden/>
              </w:rPr>
              <w:fldChar w:fldCharType="separate"/>
            </w:r>
            <w:r w:rsidR="00C87B9D">
              <w:rPr>
                <w:webHidden/>
              </w:rPr>
              <w:t>4</w:t>
            </w:r>
            <w:r w:rsidR="00893274" w:rsidRPr="000E5940">
              <w:rPr>
                <w:webHidden/>
              </w:rPr>
              <w:fldChar w:fldCharType="end"/>
            </w:r>
          </w:hyperlink>
        </w:p>
        <w:p w:rsidR="00893274" w:rsidRPr="000E5940" w:rsidRDefault="00893274" w:rsidP="00893274">
          <w:pPr>
            <w:rPr>
              <w:rFonts w:eastAsiaTheme="minorEastAsia"/>
              <w:noProof/>
              <w:lang w:val="es-CR"/>
            </w:rPr>
          </w:pPr>
        </w:p>
        <w:p w:rsidR="00893274" w:rsidRPr="000E5940" w:rsidRDefault="005B2166" w:rsidP="00772D21">
          <w:pPr>
            <w:rPr>
              <w:rFonts w:eastAsiaTheme="minorEastAsia"/>
              <w:smallCaps/>
              <w:noProof/>
              <w:lang w:val="es-419" w:eastAsia="es-419"/>
            </w:rPr>
          </w:pPr>
          <w:hyperlink w:anchor="_Toc49761040" w:history="1">
            <w:r w:rsidR="00893274" w:rsidRPr="000E5940">
              <w:rPr>
                <w:rStyle w:val="Hipervnculo"/>
                <w:noProof/>
              </w:rPr>
              <w:t>2.1 Análisis de Refrendos</w:t>
            </w:r>
            <w:r w:rsidR="00772D21" w:rsidRPr="000E5940">
              <w:rPr>
                <w:rStyle w:val="Hipervnculo"/>
                <w:noProof/>
              </w:rPr>
              <w:t>……………………………………………………………</w:t>
            </w:r>
            <w:r w:rsidR="004C656D" w:rsidRPr="000E5940">
              <w:rPr>
                <w:rStyle w:val="Hipervnculo"/>
                <w:noProof/>
              </w:rPr>
              <w:t>.</w:t>
            </w:r>
            <w:r w:rsidR="00772D21" w:rsidRPr="000E5940">
              <w:rPr>
                <w:rStyle w:val="Hipervnculo"/>
                <w:noProof/>
              </w:rPr>
              <w:t>…….</w:t>
            </w:r>
            <w:r w:rsidR="00772D21" w:rsidRPr="000E5940">
              <w:rPr>
                <w:noProof/>
                <w:webHidden/>
              </w:rPr>
              <w:t>..</w:t>
            </w:r>
            <w:r w:rsidR="00893274" w:rsidRPr="000E5940">
              <w:rPr>
                <w:noProof/>
                <w:webHidden/>
              </w:rPr>
              <w:fldChar w:fldCharType="begin"/>
            </w:r>
            <w:r w:rsidR="00893274" w:rsidRPr="000E5940">
              <w:rPr>
                <w:noProof/>
                <w:webHidden/>
              </w:rPr>
              <w:instrText xml:space="preserve"> PAGEREF _Toc49761040 \h </w:instrText>
            </w:r>
            <w:r w:rsidR="00893274" w:rsidRPr="000E5940">
              <w:rPr>
                <w:noProof/>
                <w:webHidden/>
              </w:rPr>
            </w:r>
            <w:r w:rsidR="00893274" w:rsidRPr="000E5940">
              <w:rPr>
                <w:noProof/>
                <w:webHidden/>
              </w:rPr>
              <w:fldChar w:fldCharType="separate"/>
            </w:r>
            <w:r w:rsidR="00C87B9D">
              <w:rPr>
                <w:noProof/>
                <w:webHidden/>
              </w:rPr>
              <w:t>4</w:t>
            </w:r>
            <w:r w:rsidR="00893274" w:rsidRPr="000E5940">
              <w:rPr>
                <w:noProof/>
                <w:webHidden/>
              </w:rPr>
              <w:fldChar w:fldCharType="end"/>
            </w:r>
          </w:hyperlink>
        </w:p>
        <w:p w:rsidR="00893274" w:rsidRPr="000E5940" w:rsidRDefault="005B2166" w:rsidP="00772D21">
          <w:pPr>
            <w:rPr>
              <w:rFonts w:eastAsiaTheme="minorEastAsia"/>
              <w:smallCaps/>
              <w:noProof/>
              <w:lang w:val="es-419" w:eastAsia="es-419"/>
            </w:rPr>
          </w:pPr>
          <w:hyperlink w:anchor="_Toc49761041" w:history="1">
            <w:r w:rsidR="00893274" w:rsidRPr="000E5940">
              <w:rPr>
                <w:rStyle w:val="Hipervnculo"/>
                <w:noProof/>
              </w:rPr>
              <w:t>2.2 Cumplimiento de Reglamento</w:t>
            </w:r>
            <w:r w:rsidR="00772D21" w:rsidRPr="000E5940">
              <w:rPr>
                <w:noProof/>
                <w:webHidden/>
              </w:rPr>
              <w:t>…………………………………………………………</w:t>
            </w:r>
            <w:r w:rsidR="004C656D" w:rsidRPr="000E5940">
              <w:rPr>
                <w:noProof/>
                <w:webHidden/>
              </w:rPr>
              <w:t>.</w:t>
            </w:r>
            <w:r w:rsidR="00772D21" w:rsidRPr="000E5940">
              <w:rPr>
                <w:noProof/>
                <w:webHidden/>
              </w:rPr>
              <w:t>..</w:t>
            </w:r>
            <w:r w:rsidR="00893274" w:rsidRPr="000E5940">
              <w:rPr>
                <w:noProof/>
                <w:webHidden/>
              </w:rPr>
              <w:fldChar w:fldCharType="begin"/>
            </w:r>
            <w:r w:rsidR="00893274" w:rsidRPr="000E5940">
              <w:rPr>
                <w:noProof/>
                <w:webHidden/>
              </w:rPr>
              <w:instrText xml:space="preserve"> PAGEREF _Toc49761041 \h </w:instrText>
            </w:r>
            <w:r w:rsidR="00893274" w:rsidRPr="000E5940">
              <w:rPr>
                <w:noProof/>
                <w:webHidden/>
              </w:rPr>
            </w:r>
            <w:r w:rsidR="00893274" w:rsidRPr="000E5940">
              <w:rPr>
                <w:noProof/>
                <w:webHidden/>
              </w:rPr>
              <w:fldChar w:fldCharType="separate"/>
            </w:r>
            <w:r w:rsidR="00C87B9D">
              <w:rPr>
                <w:noProof/>
                <w:webHidden/>
              </w:rPr>
              <w:t>5</w:t>
            </w:r>
            <w:r w:rsidR="00893274" w:rsidRPr="000E5940">
              <w:rPr>
                <w:noProof/>
                <w:webHidden/>
              </w:rPr>
              <w:fldChar w:fldCharType="end"/>
            </w:r>
          </w:hyperlink>
        </w:p>
        <w:p w:rsidR="00893274" w:rsidRPr="000E5940" w:rsidRDefault="005B2166" w:rsidP="00772D21">
          <w:pPr>
            <w:rPr>
              <w:rFonts w:eastAsiaTheme="minorEastAsia"/>
              <w:smallCaps/>
              <w:noProof/>
              <w:lang w:val="es-419" w:eastAsia="es-419"/>
            </w:rPr>
          </w:pPr>
          <w:hyperlink w:anchor="_Toc49761042" w:history="1">
            <w:r w:rsidR="00893274" w:rsidRPr="000E5940">
              <w:rPr>
                <w:rStyle w:val="Hipervnculo"/>
                <w:noProof/>
              </w:rPr>
              <w:t xml:space="preserve">2.3 Cumplimiento de </w:t>
            </w:r>
            <w:r w:rsidR="00E53939" w:rsidRPr="000E5940">
              <w:rPr>
                <w:rStyle w:val="Hipervnculo"/>
                <w:noProof/>
              </w:rPr>
              <w:t>P</w:t>
            </w:r>
            <w:r w:rsidR="00893274" w:rsidRPr="000E5940">
              <w:rPr>
                <w:rStyle w:val="Hipervnculo"/>
                <w:noProof/>
              </w:rPr>
              <w:t>rocedim</w:t>
            </w:r>
            <w:r w:rsidR="00772D21" w:rsidRPr="000E5940">
              <w:rPr>
                <w:rStyle w:val="Hipervnculo"/>
                <w:noProof/>
              </w:rPr>
              <w:t>ientos……………………………………………………</w:t>
            </w:r>
            <w:r w:rsidR="00C87B9D">
              <w:rPr>
                <w:rStyle w:val="Hipervnculo"/>
                <w:noProof/>
              </w:rPr>
              <w:t>….</w:t>
            </w:r>
            <w:r w:rsidR="00772D21" w:rsidRPr="000E5940">
              <w:rPr>
                <w:rStyle w:val="Hipervnculo"/>
                <w:noProof/>
              </w:rPr>
              <w:t>.</w:t>
            </w:r>
            <w:r w:rsidR="00893274" w:rsidRPr="000E5940">
              <w:rPr>
                <w:noProof/>
                <w:webHidden/>
              </w:rPr>
              <w:fldChar w:fldCharType="begin"/>
            </w:r>
            <w:r w:rsidR="00893274" w:rsidRPr="000E5940">
              <w:rPr>
                <w:noProof/>
                <w:webHidden/>
              </w:rPr>
              <w:instrText xml:space="preserve"> PAGEREF _Toc49761042 \h </w:instrText>
            </w:r>
            <w:r w:rsidR="00893274" w:rsidRPr="000E5940">
              <w:rPr>
                <w:noProof/>
                <w:webHidden/>
              </w:rPr>
            </w:r>
            <w:r w:rsidR="00893274" w:rsidRPr="000E5940">
              <w:rPr>
                <w:noProof/>
                <w:webHidden/>
              </w:rPr>
              <w:fldChar w:fldCharType="separate"/>
            </w:r>
            <w:r w:rsidR="00C87B9D">
              <w:rPr>
                <w:noProof/>
                <w:webHidden/>
              </w:rPr>
              <w:t>6</w:t>
            </w:r>
            <w:r w:rsidR="00893274" w:rsidRPr="000E5940">
              <w:rPr>
                <w:noProof/>
                <w:webHidden/>
              </w:rPr>
              <w:fldChar w:fldCharType="end"/>
            </w:r>
          </w:hyperlink>
        </w:p>
        <w:p w:rsidR="00893274" w:rsidRPr="000E5940" w:rsidRDefault="005B2166" w:rsidP="00772D21">
          <w:pPr>
            <w:rPr>
              <w:rFonts w:eastAsiaTheme="minorEastAsia"/>
              <w:smallCaps/>
              <w:noProof/>
              <w:lang w:val="es-419" w:eastAsia="es-419"/>
            </w:rPr>
          </w:pPr>
          <w:hyperlink w:anchor="_Toc49761043" w:history="1">
            <w:r w:rsidR="00893274" w:rsidRPr="000E5940">
              <w:rPr>
                <w:rStyle w:val="Hipervnculo"/>
                <w:noProof/>
              </w:rPr>
              <w:t>2.4 Cumplimiento de Plazos</w:t>
            </w:r>
            <w:r w:rsidR="00772D21" w:rsidRPr="000E5940">
              <w:rPr>
                <w:noProof/>
                <w:webHidden/>
              </w:rPr>
              <w:t>………………………………………………………………</w:t>
            </w:r>
            <w:r w:rsidR="004C656D" w:rsidRPr="000E5940">
              <w:rPr>
                <w:noProof/>
                <w:webHidden/>
              </w:rPr>
              <w:t>.</w:t>
            </w:r>
            <w:r w:rsidR="00772D21" w:rsidRPr="000E5940">
              <w:rPr>
                <w:noProof/>
                <w:webHidden/>
              </w:rPr>
              <w:t>...</w:t>
            </w:r>
            <w:r w:rsidR="00893274" w:rsidRPr="000E5940">
              <w:rPr>
                <w:noProof/>
                <w:webHidden/>
              </w:rPr>
              <w:fldChar w:fldCharType="begin"/>
            </w:r>
            <w:r w:rsidR="00893274" w:rsidRPr="000E5940">
              <w:rPr>
                <w:noProof/>
                <w:webHidden/>
              </w:rPr>
              <w:instrText xml:space="preserve"> PAGEREF _Toc49761043 \h </w:instrText>
            </w:r>
            <w:r w:rsidR="00893274" w:rsidRPr="000E5940">
              <w:rPr>
                <w:noProof/>
                <w:webHidden/>
              </w:rPr>
            </w:r>
            <w:r w:rsidR="00893274" w:rsidRPr="000E5940">
              <w:rPr>
                <w:noProof/>
                <w:webHidden/>
              </w:rPr>
              <w:fldChar w:fldCharType="separate"/>
            </w:r>
            <w:r w:rsidR="00C87B9D">
              <w:rPr>
                <w:noProof/>
                <w:webHidden/>
              </w:rPr>
              <w:t>7</w:t>
            </w:r>
            <w:r w:rsidR="00893274" w:rsidRPr="000E5940">
              <w:rPr>
                <w:noProof/>
                <w:webHidden/>
              </w:rPr>
              <w:fldChar w:fldCharType="end"/>
            </w:r>
          </w:hyperlink>
          <w:bookmarkStart w:id="0" w:name="_GoBack"/>
          <w:bookmarkEnd w:id="0"/>
        </w:p>
        <w:p w:rsidR="00893274" w:rsidRPr="000E5940" w:rsidRDefault="005B2166" w:rsidP="00893274">
          <w:pPr>
            <w:rPr>
              <w:noProof/>
            </w:rPr>
          </w:pPr>
          <w:hyperlink w:anchor="_Toc49761044" w:history="1">
            <w:r w:rsidR="00893274" w:rsidRPr="000E5940">
              <w:rPr>
                <w:rStyle w:val="Hipervnculo"/>
                <w:rFonts w:eastAsiaTheme="minorHAnsi"/>
                <w:noProof/>
              </w:rPr>
              <w:t>2.5 Monitoreo de vencimientos de contratos</w:t>
            </w:r>
            <w:r w:rsidR="00893274" w:rsidRPr="000E5940">
              <w:rPr>
                <w:noProof/>
                <w:webHidden/>
              </w:rPr>
              <w:tab/>
            </w:r>
            <w:r w:rsidR="00772D21" w:rsidRPr="000E5940">
              <w:rPr>
                <w:noProof/>
                <w:webHidden/>
              </w:rPr>
              <w:t>……………………………………</w:t>
            </w:r>
            <w:r w:rsidR="004C656D" w:rsidRPr="000E5940">
              <w:rPr>
                <w:noProof/>
                <w:webHidden/>
              </w:rPr>
              <w:t>.</w:t>
            </w:r>
            <w:r w:rsidR="00772D21" w:rsidRPr="000E5940">
              <w:rPr>
                <w:noProof/>
                <w:webHidden/>
              </w:rPr>
              <w:t>………</w:t>
            </w:r>
            <w:r w:rsidR="004C656D" w:rsidRPr="000E5940">
              <w:rPr>
                <w:noProof/>
                <w:webHidden/>
              </w:rPr>
              <w:t>…</w:t>
            </w:r>
            <w:r w:rsidR="00772D21" w:rsidRPr="000E5940">
              <w:rPr>
                <w:noProof/>
                <w:webHidden/>
              </w:rPr>
              <w:t>.</w:t>
            </w:r>
            <w:r w:rsidR="00AC4194" w:rsidRPr="000E5940">
              <w:rPr>
                <w:noProof/>
                <w:webHidden/>
              </w:rPr>
              <w:t>.</w:t>
            </w:r>
            <w:r w:rsidR="00893274" w:rsidRPr="000E5940">
              <w:rPr>
                <w:noProof/>
                <w:webHidden/>
              </w:rPr>
              <w:fldChar w:fldCharType="begin"/>
            </w:r>
            <w:r w:rsidR="00893274" w:rsidRPr="000E5940">
              <w:rPr>
                <w:noProof/>
                <w:webHidden/>
              </w:rPr>
              <w:instrText xml:space="preserve"> PAGEREF _Toc49761044 \h </w:instrText>
            </w:r>
            <w:r w:rsidR="00893274" w:rsidRPr="000E5940">
              <w:rPr>
                <w:noProof/>
                <w:webHidden/>
              </w:rPr>
            </w:r>
            <w:r w:rsidR="00893274" w:rsidRPr="000E5940">
              <w:rPr>
                <w:noProof/>
                <w:webHidden/>
              </w:rPr>
              <w:fldChar w:fldCharType="separate"/>
            </w:r>
            <w:r w:rsidR="00C87B9D">
              <w:rPr>
                <w:noProof/>
                <w:webHidden/>
              </w:rPr>
              <w:t>7</w:t>
            </w:r>
            <w:r w:rsidR="00893274" w:rsidRPr="000E5940">
              <w:rPr>
                <w:noProof/>
                <w:webHidden/>
              </w:rPr>
              <w:fldChar w:fldCharType="end"/>
            </w:r>
          </w:hyperlink>
        </w:p>
        <w:p w:rsidR="00C74D5F" w:rsidRPr="000E5940" w:rsidRDefault="00C74D5F" w:rsidP="00893274">
          <w:pPr>
            <w:rPr>
              <w:noProof/>
              <w:color w:val="0000FF"/>
            </w:rPr>
          </w:pPr>
        </w:p>
        <w:p w:rsidR="00893274" w:rsidRPr="000E5940" w:rsidRDefault="005B2166" w:rsidP="00893274">
          <w:pPr>
            <w:pStyle w:val="TDC1"/>
            <w:rPr>
              <w:rStyle w:val="Hipervnculo"/>
            </w:rPr>
          </w:pPr>
          <w:hyperlink w:anchor="_Toc49761045" w:history="1">
            <w:r w:rsidR="00893274" w:rsidRPr="000E5940">
              <w:rPr>
                <w:rStyle w:val="Hipervnculo"/>
                <w:b/>
                <w:bCs/>
              </w:rPr>
              <w:t>3. CONCLUSIONES</w:t>
            </w:r>
            <w:r w:rsidR="00893274" w:rsidRPr="000E5940">
              <w:rPr>
                <w:webHidden/>
              </w:rPr>
              <w:tab/>
            </w:r>
            <w:r w:rsidR="000079F9">
              <w:rPr>
                <w:webHidden/>
              </w:rPr>
              <w:t>7</w:t>
            </w:r>
          </w:hyperlink>
        </w:p>
        <w:p w:rsidR="00893274" w:rsidRPr="000E5940" w:rsidRDefault="00893274" w:rsidP="00893274">
          <w:pPr>
            <w:rPr>
              <w:rFonts w:eastAsiaTheme="minorEastAsia"/>
              <w:noProof/>
              <w:lang w:val="es-CR"/>
            </w:rPr>
          </w:pPr>
        </w:p>
        <w:p w:rsidR="00893274" w:rsidRPr="000E5940" w:rsidRDefault="005B2166" w:rsidP="00C74D5F">
          <w:pPr>
            <w:pStyle w:val="TDC2"/>
            <w:rPr>
              <w:rStyle w:val="Hipervnculo"/>
              <w:b/>
              <w:bCs/>
            </w:rPr>
          </w:pPr>
          <w:hyperlink w:anchor="_Toc49761046" w:history="1">
            <w:r w:rsidR="00893274" w:rsidRPr="000E5940">
              <w:rPr>
                <w:rStyle w:val="Hipervnculo"/>
                <w:b/>
                <w:bCs/>
              </w:rPr>
              <w:t>4. RECOMENDACIONES</w:t>
            </w:r>
            <w:r w:rsidR="00893274" w:rsidRPr="000E5940">
              <w:rPr>
                <w:webHidden/>
              </w:rPr>
              <w:tab/>
            </w:r>
            <w:r w:rsidR="00893274" w:rsidRPr="000E5940">
              <w:rPr>
                <w:webHidden/>
              </w:rPr>
              <w:fldChar w:fldCharType="begin"/>
            </w:r>
            <w:r w:rsidR="00893274" w:rsidRPr="000E5940">
              <w:rPr>
                <w:webHidden/>
              </w:rPr>
              <w:instrText xml:space="preserve"> PAGEREF _Toc49761046 \h </w:instrText>
            </w:r>
            <w:r w:rsidR="00893274" w:rsidRPr="000E5940">
              <w:rPr>
                <w:webHidden/>
              </w:rPr>
            </w:r>
            <w:r w:rsidR="00893274" w:rsidRPr="000E5940">
              <w:rPr>
                <w:webHidden/>
              </w:rPr>
              <w:fldChar w:fldCharType="separate"/>
            </w:r>
            <w:r w:rsidR="00C87B9D">
              <w:rPr>
                <w:webHidden/>
              </w:rPr>
              <w:t>8</w:t>
            </w:r>
            <w:r w:rsidR="00893274" w:rsidRPr="000E5940">
              <w:rPr>
                <w:webHidden/>
              </w:rPr>
              <w:fldChar w:fldCharType="end"/>
            </w:r>
          </w:hyperlink>
        </w:p>
        <w:p w:rsidR="00893274" w:rsidRPr="000E5940" w:rsidRDefault="00893274" w:rsidP="00893274">
          <w:pPr>
            <w:rPr>
              <w:rFonts w:eastAsiaTheme="minorEastAsia"/>
              <w:noProof/>
              <w:lang w:eastAsia="es-ES"/>
            </w:rPr>
          </w:pPr>
        </w:p>
        <w:p w:rsidR="00893274" w:rsidRPr="000E5940" w:rsidRDefault="005B2166" w:rsidP="00C74D5F">
          <w:pPr>
            <w:pStyle w:val="TDC2"/>
            <w:rPr>
              <w:rFonts w:eastAsiaTheme="minorEastAsia"/>
              <w:lang w:val="es-419" w:eastAsia="es-419"/>
            </w:rPr>
          </w:pPr>
          <w:hyperlink w:anchor="_Toc49761047" w:history="1">
            <w:r w:rsidR="00893274" w:rsidRPr="000E5940">
              <w:rPr>
                <w:rStyle w:val="Hipervnculo"/>
                <w:b/>
                <w:bCs/>
              </w:rPr>
              <w:t>5. PUNTOS ESPECÍFICOS</w:t>
            </w:r>
            <w:r w:rsidR="00893274" w:rsidRPr="000E5940">
              <w:rPr>
                <w:webHidden/>
              </w:rPr>
              <w:tab/>
            </w:r>
            <w:r w:rsidR="00893274" w:rsidRPr="000E5940">
              <w:rPr>
                <w:webHidden/>
              </w:rPr>
              <w:fldChar w:fldCharType="begin"/>
            </w:r>
            <w:r w:rsidR="00893274" w:rsidRPr="000E5940">
              <w:rPr>
                <w:webHidden/>
              </w:rPr>
              <w:instrText xml:space="preserve"> PAGEREF _Toc49761047 \h </w:instrText>
            </w:r>
            <w:r w:rsidR="00893274" w:rsidRPr="000E5940">
              <w:rPr>
                <w:webHidden/>
              </w:rPr>
            </w:r>
            <w:r w:rsidR="00893274" w:rsidRPr="000E5940">
              <w:rPr>
                <w:webHidden/>
              </w:rPr>
              <w:fldChar w:fldCharType="separate"/>
            </w:r>
            <w:r w:rsidR="00C87B9D">
              <w:rPr>
                <w:webHidden/>
              </w:rPr>
              <w:t>8</w:t>
            </w:r>
            <w:r w:rsidR="00893274" w:rsidRPr="000E5940">
              <w:rPr>
                <w:webHidden/>
              </w:rPr>
              <w:fldChar w:fldCharType="end"/>
            </w:r>
          </w:hyperlink>
        </w:p>
        <w:p w:rsidR="00893274" w:rsidRPr="000E5940" w:rsidRDefault="005B2166">
          <w:pPr>
            <w:pStyle w:val="TDC3"/>
            <w:rPr>
              <w:rFonts w:ascii="Times New Roman" w:eastAsiaTheme="minorEastAsia" w:hAnsi="Times New Roman"/>
              <w:noProof/>
              <w:sz w:val="24"/>
              <w:szCs w:val="24"/>
              <w:lang w:val="es-419" w:eastAsia="es-419"/>
            </w:rPr>
          </w:pPr>
          <w:hyperlink w:anchor="_Toc49761048" w:history="1">
            <w:r w:rsidR="00893274" w:rsidRPr="000E5940">
              <w:rPr>
                <w:rStyle w:val="Hipervnculo"/>
                <w:rFonts w:ascii="Times New Roman" w:hAnsi="Times New Roman"/>
                <w:noProof/>
                <w:sz w:val="24"/>
                <w:szCs w:val="24"/>
              </w:rPr>
              <w:t>5.1 Discusión de resultados</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_Toc49761048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8</w:t>
            </w:r>
            <w:r w:rsidR="00893274" w:rsidRPr="000E5940">
              <w:rPr>
                <w:rFonts w:ascii="Times New Roman" w:hAnsi="Times New Roman"/>
                <w:noProof/>
                <w:webHidden/>
                <w:sz w:val="24"/>
                <w:szCs w:val="24"/>
              </w:rPr>
              <w:fldChar w:fldCharType="end"/>
            </w:r>
          </w:hyperlink>
        </w:p>
        <w:p w:rsidR="00893274" w:rsidRPr="000E5940" w:rsidRDefault="005B2166">
          <w:pPr>
            <w:pStyle w:val="TDC3"/>
            <w:rPr>
              <w:rStyle w:val="Hipervnculo"/>
              <w:rFonts w:ascii="Times New Roman" w:hAnsi="Times New Roman"/>
              <w:noProof/>
              <w:sz w:val="24"/>
              <w:szCs w:val="24"/>
            </w:rPr>
          </w:pPr>
          <w:hyperlink w:anchor="_Toc49761049" w:history="1">
            <w:r w:rsidR="00893274" w:rsidRPr="000E5940">
              <w:rPr>
                <w:rStyle w:val="Hipervnculo"/>
                <w:rFonts w:ascii="Times New Roman" w:hAnsi="Times New Roman"/>
                <w:noProof/>
                <w:sz w:val="24"/>
                <w:szCs w:val="24"/>
              </w:rPr>
              <w:t>5.2 Trámite del informe</w:t>
            </w:r>
            <w:r w:rsidR="00893274" w:rsidRPr="000E5940">
              <w:rPr>
                <w:rFonts w:ascii="Times New Roman" w:hAnsi="Times New Roman"/>
                <w:noProof/>
                <w:webHidden/>
                <w:sz w:val="24"/>
                <w:szCs w:val="24"/>
              </w:rPr>
              <w:tab/>
            </w:r>
            <w:r w:rsidR="00893274" w:rsidRPr="000E5940">
              <w:rPr>
                <w:rFonts w:ascii="Times New Roman" w:hAnsi="Times New Roman"/>
                <w:noProof/>
                <w:webHidden/>
                <w:sz w:val="24"/>
                <w:szCs w:val="24"/>
              </w:rPr>
              <w:fldChar w:fldCharType="begin"/>
            </w:r>
            <w:r w:rsidR="00893274" w:rsidRPr="000E5940">
              <w:rPr>
                <w:rFonts w:ascii="Times New Roman" w:hAnsi="Times New Roman"/>
                <w:noProof/>
                <w:webHidden/>
                <w:sz w:val="24"/>
                <w:szCs w:val="24"/>
              </w:rPr>
              <w:instrText xml:space="preserve"> PAGEREF _Toc49761049 \h </w:instrText>
            </w:r>
            <w:r w:rsidR="00893274" w:rsidRPr="000E5940">
              <w:rPr>
                <w:rFonts w:ascii="Times New Roman" w:hAnsi="Times New Roman"/>
                <w:noProof/>
                <w:webHidden/>
                <w:sz w:val="24"/>
                <w:szCs w:val="24"/>
              </w:rPr>
            </w:r>
            <w:r w:rsidR="00893274" w:rsidRPr="000E5940">
              <w:rPr>
                <w:rFonts w:ascii="Times New Roman" w:hAnsi="Times New Roman"/>
                <w:noProof/>
                <w:webHidden/>
                <w:sz w:val="24"/>
                <w:szCs w:val="24"/>
              </w:rPr>
              <w:fldChar w:fldCharType="separate"/>
            </w:r>
            <w:r w:rsidR="00C87B9D">
              <w:rPr>
                <w:rFonts w:ascii="Times New Roman" w:hAnsi="Times New Roman"/>
                <w:noProof/>
                <w:webHidden/>
                <w:sz w:val="24"/>
                <w:szCs w:val="24"/>
              </w:rPr>
              <w:t>8</w:t>
            </w:r>
            <w:r w:rsidR="00893274" w:rsidRPr="000E5940">
              <w:rPr>
                <w:rFonts w:ascii="Times New Roman" w:hAnsi="Times New Roman"/>
                <w:noProof/>
                <w:webHidden/>
                <w:sz w:val="24"/>
                <w:szCs w:val="24"/>
              </w:rPr>
              <w:fldChar w:fldCharType="end"/>
            </w:r>
          </w:hyperlink>
        </w:p>
        <w:p w:rsidR="00893274" w:rsidRPr="000E5940" w:rsidRDefault="00893274" w:rsidP="00893274">
          <w:pPr>
            <w:rPr>
              <w:rFonts w:eastAsiaTheme="minorEastAsia"/>
              <w:noProof/>
              <w:lang w:val="es-CR" w:eastAsia="en-US"/>
            </w:rPr>
          </w:pPr>
        </w:p>
        <w:p w:rsidR="00893274" w:rsidRPr="000E5940" w:rsidRDefault="005B2166" w:rsidP="00C74D5F">
          <w:pPr>
            <w:pStyle w:val="TDC2"/>
            <w:rPr>
              <w:rStyle w:val="Hipervnculo"/>
              <w:b/>
              <w:bCs/>
            </w:rPr>
          </w:pPr>
          <w:hyperlink w:anchor="_Toc49761050" w:history="1">
            <w:r w:rsidR="00893274" w:rsidRPr="000E5940">
              <w:rPr>
                <w:rStyle w:val="Hipervnculo"/>
                <w:b/>
                <w:bCs/>
              </w:rPr>
              <w:t>6. NOMBRES Y FIRMAS</w:t>
            </w:r>
            <w:r w:rsidR="00893274" w:rsidRPr="000E5940">
              <w:rPr>
                <w:webHidden/>
              </w:rPr>
              <w:tab/>
            </w:r>
            <w:r w:rsidR="00893274" w:rsidRPr="000E5940">
              <w:rPr>
                <w:webHidden/>
              </w:rPr>
              <w:fldChar w:fldCharType="begin"/>
            </w:r>
            <w:r w:rsidR="00893274" w:rsidRPr="000E5940">
              <w:rPr>
                <w:webHidden/>
              </w:rPr>
              <w:instrText xml:space="preserve"> PAGEREF _Toc49761050 \h </w:instrText>
            </w:r>
            <w:r w:rsidR="00893274" w:rsidRPr="000E5940">
              <w:rPr>
                <w:webHidden/>
              </w:rPr>
            </w:r>
            <w:r w:rsidR="00893274" w:rsidRPr="000E5940">
              <w:rPr>
                <w:webHidden/>
              </w:rPr>
              <w:fldChar w:fldCharType="separate"/>
            </w:r>
            <w:r w:rsidR="00C87B9D">
              <w:rPr>
                <w:webHidden/>
              </w:rPr>
              <w:t>8</w:t>
            </w:r>
            <w:r w:rsidR="00893274" w:rsidRPr="000E5940">
              <w:rPr>
                <w:webHidden/>
              </w:rPr>
              <w:fldChar w:fldCharType="end"/>
            </w:r>
          </w:hyperlink>
        </w:p>
        <w:p w:rsidR="00893274" w:rsidRPr="000E5940" w:rsidRDefault="00893274" w:rsidP="00893274">
          <w:pPr>
            <w:rPr>
              <w:rFonts w:eastAsiaTheme="minorEastAsia"/>
              <w:noProof/>
              <w:lang w:eastAsia="es-ES"/>
            </w:rPr>
          </w:pPr>
        </w:p>
        <w:p w:rsidR="00C92005" w:rsidRPr="000E5940" w:rsidRDefault="00C92005" w:rsidP="00893274">
          <w:pPr>
            <w:pStyle w:val="TDC1"/>
            <w:rPr>
              <w:rFonts w:eastAsia="Times New Roman"/>
            </w:rPr>
          </w:pPr>
          <w:r w:rsidRPr="000E5940">
            <w:rPr>
              <w:rFonts w:eastAsia="Times New Roman"/>
            </w:rPr>
            <w:fldChar w:fldCharType="end"/>
          </w:r>
        </w:p>
      </w:sdtContent>
    </w:sdt>
    <w:p w:rsidR="00795999" w:rsidRPr="000E5940" w:rsidRDefault="00795999" w:rsidP="00DD5342"/>
    <w:p w:rsidR="0014644F" w:rsidRDefault="0014644F" w:rsidP="00DD5342">
      <w:pPr>
        <w:pStyle w:val="Textoindependiente"/>
        <w:widowControl w:val="0"/>
        <w:autoSpaceDE w:val="0"/>
        <w:autoSpaceDN w:val="0"/>
        <w:adjustRightInd w:val="0"/>
        <w:contextualSpacing/>
        <w:rPr>
          <w:rFonts w:ascii="Times New Roman" w:hAnsi="Times New Roman"/>
          <w:b/>
          <w:szCs w:val="24"/>
          <w:lang w:val="es-ES"/>
        </w:rPr>
      </w:pPr>
    </w:p>
    <w:p w:rsidR="008E2656" w:rsidRDefault="008E2656" w:rsidP="00DD5342">
      <w:pPr>
        <w:pStyle w:val="Textoindependiente"/>
        <w:widowControl w:val="0"/>
        <w:autoSpaceDE w:val="0"/>
        <w:autoSpaceDN w:val="0"/>
        <w:adjustRightInd w:val="0"/>
        <w:contextualSpacing/>
        <w:rPr>
          <w:rFonts w:ascii="Times New Roman" w:hAnsi="Times New Roman"/>
          <w:b/>
          <w:szCs w:val="24"/>
          <w:lang w:val="es-ES"/>
        </w:rPr>
      </w:pPr>
    </w:p>
    <w:p w:rsidR="008E2656" w:rsidRDefault="008E2656" w:rsidP="00DD5342">
      <w:pPr>
        <w:pStyle w:val="Textoindependiente"/>
        <w:widowControl w:val="0"/>
        <w:autoSpaceDE w:val="0"/>
        <w:autoSpaceDN w:val="0"/>
        <w:adjustRightInd w:val="0"/>
        <w:contextualSpacing/>
        <w:rPr>
          <w:rFonts w:ascii="Times New Roman" w:hAnsi="Times New Roman"/>
          <w:b/>
          <w:szCs w:val="24"/>
          <w:lang w:val="es-ES"/>
        </w:rPr>
      </w:pPr>
    </w:p>
    <w:p w:rsidR="008E2656" w:rsidRDefault="008E2656" w:rsidP="00DD5342">
      <w:pPr>
        <w:pStyle w:val="Textoindependiente"/>
        <w:widowControl w:val="0"/>
        <w:autoSpaceDE w:val="0"/>
        <w:autoSpaceDN w:val="0"/>
        <w:adjustRightInd w:val="0"/>
        <w:contextualSpacing/>
        <w:rPr>
          <w:rFonts w:ascii="Times New Roman" w:hAnsi="Times New Roman"/>
          <w:b/>
          <w:szCs w:val="24"/>
          <w:lang w:val="es-ES"/>
        </w:rPr>
      </w:pPr>
    </w:p>
    <w:p w:rsidR="000079F9" w:rsidRPr="000E5940" w:rsidRDefault="000079F9" w:rsidP="00DD5342">
      <w:pPr>
        <w:pStyle w:val="Textoindependiente"/>
        <w:widowControl w:val="0"/>
        <w:autoSpaceDE w:val="0"/>
        <w:autoSpaceDN w:val="0"/>
        <w:adjustRightInd w:val="0"/>
        <w:contextualSpacing/>
        <w:rPr>
          <w:rFonts w:ascii="Times New Roman" w:hAnsi="Times New Roman"/>
          <w:b/>
          <w:szCs w:val="24"/>
          <w:lang w:val="es-ES"/>
        </w:rPr>
      </w:pPr>
    </w:p>
    <w:p w:rsidR="00632002" w:rsidRPr="000E5940" w:rsidRDefault="00931DC0" w:rsidP="006B060F">
      <w:pPr>
        <w:pStyle w:val="Ttulo2"/>
        <w:spacing w:before="0" w:beforeAutospacing="0"/>
        <w:jc w:val="center"/>
        <w:rPr>
          <w:szCs w:val="24"/>
        </w:rPr>
      </w:pPr>
      <w:bookmarkStart w:id="1" w:name="_Toc49758149"/>
      <w:bookmarkStart w:id="2" w:name="_Toc49761030"/>
      <w:r>
        <w:rPr>
          <w:szCs w:val="24"/>
        </w:rPr>
        <w:lastRenderedPageBreak/>
        <w:t>R</w:t>
      </w:r>
      <w:r w:rsidR="00453D12" w:rsidRPr="000E5940">
        <w:rPr>
          <w:szCs w:val="24"/>
        </w:rPr>
        <w:t>ESUMEN EJECUTIVO</w:t>
      </w:r>
      <w:bookmarkEnd w:id="1"/>
      <w:bookmarkEnd w:id="2"/>
    </w:p>
    <w:p w:rsidR="006B060F" w:rsidRPr="000E5940" w:rsidRDefault="00B77B18" w:rsidP="006B060F">
      <w:pPr>
        <w:pStyle w:val="Sinespaciado"/>
        <w:jc w:val="both"/>
        <w:rPr>
          <w:rStyle w:val="Textoennegrita"/>
        </w:rPr>
      </w:pPr>
      <w:r w:rsidRPr="000E5940">
        <w:rPr>
          <w:rStyle w:val="Textoennegrita"/>
        </w:rPr>
        <w:t>¿</w:t>
      </w:r>
      <w:r w:rsidR="006B060F" w:rsidRPr="000E5940">
        <w:rPr>
          <w:rStyle w:val="Textoennegrita"/>
        </w:rPr>
        <w:t>Qué examinamos?</w:t>
      </w:r>
    </w:p>
    <w:p w:rsidR="00931DC0" w:rsidRPr="000E5940" w:rsidRDefault="00322FDB" w:rsidP="00931DC0">
      <w:pPr>
        <w:jc w:val="both"/>
        <w:rPr>
          <w:bCs/>
        </w:rPr>
      </w:pPr>
      <w:r w:rsidRPr="000E5940">
        <w:t>E</w:t>
      </w:r>
      <w:r w:rsidR="00931DC0">
        <w:t>n c</w:t>
      </w:r>
      <w:r w:rsidR="00542CFB" w:rsidRPr="000E5940">
        <w:t xml:space="preserve">umplimiento </w:t>
      </w:r>
      <w:r w:rsidR="00931DC0">
        <w:t xml:space="preserve">al </w:t>
      </w:r>
      <w:r w:rsidR="00931DC0" w:rsidRPr="000E5940">
        <w:t>Plan Anual de la Auditoría Interna para el año 2020</w:t>
      </w:r>
      <w:r w:rsidR="00931DC0">
        <w:t xml:space="preserve"> se procedió a </w:t>
      </w:r>
      <w:r w:rsidR="00931DC0">
        <w:rPr>
          <w:bCs/>
        </w:rPr>
        <w:t>e</w:t>
      </w:r>
      <w:r w:rsidR="00931DC0" w:rsidRPr="000E5940">
        <w:rPr>
          <w:bCs/>
        </w:rPr>
        <w:t>valuar el cumplimiento de los procedimientos establecidos en el Reglamento sobre el Refrendo de las Contrataciones de la Administración Pública, por parte del Departamento de Contratación y Coordinación Institucional, en la Unidad de Refrendo y Acreditaciones de Idoneidad.</w:t>
      </w:r>
      <w:r w:rsidR="00931DC0">
        <w:rPr>
          <w:bCs/>
        </w:rPr>
        <w:t xml:space="preserve"> El periodo de evaluación comprendió el año 2019.</w:t>
      </w:r>
    </w:p>
    <w:p w:rsidR="006B060F" w:rsidRPr="000E5940" w:rsidRDefault="006B060F" w:rsidP="006B060F">
      <w:pPr>
        <w:pStyle w:val="Sinespaciado"/>
        <w:jc w:val="both"/>
        <w:rPr>
          <w:rStyle w:val="Textoennegrita"/>
        </w:rPr>
      </w:pPr>
    </w:p>
    <w:p w:rsidR="006B060F" w:rsidRPr="000E5940" w:rsidRDefault="006B060F" w:rsidP="006B060F">
      <w:pPr>
        <w:pStyle w:val="Sinespaciado"/>
        <w:jc w:val="both"/>
        <w:rPr>
          <w:rStyle w:val="Textoennegrita"/>
        </w:rPr>
      </w:pPr>
      <w:r w:rsidRPr="000E5940">
        <w:rPr>
          <w:rStyle w:val="Textoennegrita"/>
        </w:rPr>
        <w:t>¿Por qué es importante?</w:t>
      </w:r>
    </w:p>
    <w:p w:rsidR="006B060F" w:rsidRDefault="00931DC0" w:rsidP="006B060F">
      <w:pPr>
        <w:pStyle w:val="Sinespaciado"/>
        <w:jc w:val="both"/>
        <w:rPr>
          <w:bCs/>
        </w:rPr>
      </w:pPr>
      <w:r>
        <w:rPr>
          <w:rStyle w:val="Textoennegrita"/>
          <w:b w:val="0"/>
        </w:rPr>
        <w:t xml:space="preserve">Esta verificación es importante en </w:t>
      </w:r>
      <w:r w:rsidR="002D4F18">
        <w:rPr>
          <w:rStyle w:val="Textoennegrita"/>
          <w:b w:val="0"/>
        </w:rPr>
        <w:t xml:space="preserve">cuanto al </w:t>
      </w:r>
      <w:r w:rsidR="00322FDB" w:rsidRPr="000E5940">
        <w:rPr>
          <w:rStyle w:val="Textoennegrita"/>
          <w:b w:val="0"/>
        </w:rPr>
        <w:t xml:space="preserve">cumplimiento </w:t>
      </w:r>
      <w:r>
        <w:rPr>
          <w:rStyle w:val="Textoennegrita"/>
          <w:b w:val="0"/>
        </w:rPr>
        <w:t xml:space="preserve">establecido en la norma </w:t>
      </w:r>
      <w:r w:rsidRPr="000E5940">
        <w:rPr>
          <w:bCs/>
        </w:rPr>
        <w:t>R-DC-114-2016 el alcance N°1 de la Gaceta N° 3 de Fecha 04/01/2017 (</w:t>
      </w:r>
      <w:r w:rsidRPr="000E5940">
        <w:rPr>
          <w:rFonts w:eastAsia="Arial"/>
          <w:bCs/>
        </w:rPr>
        <w:t>R-CO-44-2007)</w:t>
      </w:r>
      <w:r w:rsidRPr="000E5940">
        <w:rPr>
          <w:bCs/>
        </w:rPr>
        <w:t xml:space="preserve"> Reforma al Reglamento sobre el Refrendo de las Contrataciones de la Administración Pública</w:t>
      </w:r>
      <w:r>
        <w:rPr>
          <w:bCs/>
        </w:rPr>
        <w:t xml:space="preserve">, </w:t>
      </w:r>
      <w:r w:rsidRPr="000E5940">
        <w:rPr>
          <w:bCs/>
        </w:rPr>
        <w:t>R-DC-14-2019.</w:t>
      </w:r>
      <w:r w:rsidR="002D4F18">
        <w:rPr>
          <w:bCs/>
        </w:rPr>
        <w:t xml:space="preserve"> </w:t>
      </w:r>
      <w:r w:rsidRPr="000E5940">
        <w:rPr>
          <w:bCs/>
        </w:rPr>
        <w:t>Alcance N°45 de la Gaceta</w:t>
      </w:r>
      <w:r w:rsidRPr="000E5940">
        <w:rPr>
          <w:bCs/>
          <w:lang w:val="es-CR"/>
        </w:rPr>
        <w:t xml:space="preserve">, </w:t>
      </w:r>
      <w:r w:rsidRPr="000E5940">
        <w:rPr>
          <w:bCs/>
        </w:rPr>
        <w:t>Limites Económicos 2019</w:t>
      </w:r>
      <w:r w:rsidR="002D4F18">
        <w:rPr>
          <w:bCs/>
        </w:rPr>
        <w:t xml:space="preserve">.  </w:t>
      </w:r>
    </w:p>
    <w:p w:rsidR="002D4F18" w:rsidRPr="000E5940" w:rsidRDefault="002D4F18" w:rsidP="006B060F">
      <w:pPr>
        <w:pStyle w:val="Sinespaciado"/>
        <w:jc w:val="both"/>
        <w:rPr>
          <w:rStyle w:val="Textoennegrita"/>
        </w:rPr>
      </w:pPr>
    </w:p>
    <w:p w:rsidR="006B060F" w:rsidRPr="000E5940" w:rsidRDefault="006B060F" w:rsidP="006B060F">
      <w:pPr>
        <w:pStyle w:val="Sinespaciado"/>
        <w:jc w:val="both"/>
        <w:rPr>
          <w:rStyle w:val="Textoennegrita"/>
        </w:rPr>
      </w:pPr>
      <w:r w:rsidRPr="000E5940">
        <w:rPr>
          <w:rStyle w:val="Textoennegrita"/>
        </w:rPr>
        <w:t>¿Qué encontramos?</w:t>
      </w:r>
    </w:p>
    <w:p w:rsidR="00322FDB" w:rsidRPr="000E5940" w:rsidRDefault="00322FDB" w:rsidP="00322FDB">
      <w:pPr>
        <w:pStyle w:val="Sinespaciado"/>
        <w:jc w:val="both"/>
        <w:rPr>
          <w:rStyle w:val="Textoennegrita"/>
          <w:b w:val="0"/>
        </w:rPr>
      </w:pPr>
      <w:r w:rsidRPr="000E5940">
        <w:rPr>
          <w:rStyle w:val="Textoennegrita"/>
          <w:b w:val="0"/>
        </w:rPr>
        <w:t>En la revisión que se</w:t>
      </w:r>
      <w:r w:rsidR="002D4F18">
        <w:rPr>
          <w:rStyle w:val="Textoennegrita"/>
          <w:b w:val="0"/>
        </w:rPr>
        <w:t xml:space="preserve"> efectuó no se encontraron</w:t>
      </w:r>
      <w:r w:rsidRPr="000E5940">
        <w:rPr>
          <w:rStyle w:val="Textoennegrita"/>
          <w:b w:val="0"/>
        </w:rPr>
        <w:t xml:space="preserve"> deficiencia</w:t>
      </w:r>
      <w:r w:rsidR="002D4F18">
        <w:rPr>
          <w:rStyle w:val="Textoennegrita"/>
          <w:b w:val="0"/>
        </w:rPr>
        <w:t>s</w:t>
      </w:r>
      <w:r w:rsidR="00E26206" w:rsidRPr="000E5940">
        <w:rPr>
          <w:rStyle w:val="Textoennegrita"/>
          <w:b w:val="0"/>
        </w:rPr>
        <w:t>,</w:t>
      </w:r>
      <w:r w:rsidR="000E0819">
        <w:rPr>
          <w:rStyle w:val="Textoennegrita"/>
          <w:b w:val="0"/>
        </w:rPr>
        <w:t xml:space="preserve"> más se observó</w:t>
      </w:r>
      <w:r w:rsidR="002D4F18">
        <w:rPr>
          <w:rStyle w:val="Textoennegrita"/>
          <w:b w:val="0"/>
        </w:rPr>
        <w:t xml:space="preserve"> </w:t>
      </w:r>
      <w:r w:rsidR="000E0819">
        <w:rPr>
          <w:rStyle w:val="Textoennegrita"/>
          <w:b w:val="0"/>
        </w:rPr>
        <w:t xml:space="preserve">que </w:t>
      </w:r>
      <w:r w:rsidRPr="000E5940">
        <w:rPr>
          <w:rStyle w:val="Textoennegrita"/>
          <w:b w:val="0"/>
        </w:rPr>
        <w:t xml:space="preserve">los funcionarios del Departamento de </w:t>
      </w:r>
      <w:r w:rsidR="00AB494F" w:rsidRPr="000E5940">
        <w:rPr>
          <w:bCs/>
        </w:rPr>
        <w:t>Contratación y Coordinación Institucional, en la Unidad de Refrendo y Acreditaciones de Idoneidad,</w:t>
      </w:r>
      <w:r w:rsidRPr="000E5940">
        <w:rPr>
          <w:rStyle w:val="Textoennegrita"/>
          <w:b w:val="0"/>
        </w:rPr>
        <w:t xml:space="preserve"> encargados de la verificación </w:t>
      </w:r>
      <w:r w:rsidR="00873346" w:rsidRPr="000E5940">
        <w:rPr>
          <w:rStyle w:val="Textoennegrita"/>
          <w:b w:val="0"/>
        </w:rPr>
        <w:t xml:space="preserve">en cuando al cumplimiento </w:t>
      </w:r>
      <w:r w:rsidRPr="000E5940">
        <w:rPr>
          <w:rStyle w:val="Textoennegrita"/>
          <w:b w:val="0"/>
        </w:rPr>
        <w:t xml:space="preserve">de los requisitos, </w:t>
      </w:r>
      <w:r w:rsidR="000E0819">
        <w:rPr>
          <w:rStyle w:val="Textoennegrita"/>
          <w:b w:val="0"/>
        </w:rPr>
        <w:t xml:space="preserve">cumplen a cabalidad con la normativa que regula este proceso, en </w:t>
      </w:r>
      <w:r w:rsidRPr="000E5940">
        <w:rPr>
          <w:rStyle w:val="Textoennegrita"/>
          <w:b w:val="0"/>
        </w:rPr>
        <w:t>cuanto al chequeo de la documentación que debe</w:t>
      </w:r>
      <w:r w:rsidR="000E0819">
        <w:rPr>
          <w:rStyle w:val="Textoennegrita"/>
          <w:b w:val="0"/>
        </w:rPr>
        <w:t>n presentar</w:t>
      </w:r>
      <w:r w:rsidRPr="000E5940">
        <w:rPr>
          <w:rStyle w:val="Textoennegrita"/>
          <w:b w:val="0"/>
        </w:rPr>
        <w:t xml:space="preserve"> los interesados </w:t>
      </w:r>
      <w:r w:rsidR="00AB494F" w:rsidRPr="000E5940">
        <w:rPr>
          <w:rStyle w:val="Textoennegrita"/>
          <w:b w:val="0"/>
        </w:rPr>
        <w:t xml:space="preserve">para realizar </w:t>
      </w:r>
      <w:r w:rsidR="00E26206" w:rsidRPr="000E5940">
        <w:rPr>
          <w:rStyle w:val="Textoennegrita"/>
          <w:b w:val="0"/>
        </w:rPr>
        <w:t xml:space="preserve">así </w:t>
      </w:r>
      <w:r w:rsidR="00AB494F" w:rsidRPr="000E5940">
        <w:rPr>
          <w:rStyle w:val="Textoennegrita"/>
          <w:b w:val="0"/>
        </w:rPr>
        <w:t>la verificación de legalidad y la aprobación del Refrendo Interno.</w:t>
      </w:r>
    </w:p>
    <w:p w:rsidR="006B060F" w:rsidRPr="000E5940" w:rsidRDefault="006B060F" w:rsidP="006B060F">
      <w:pPr>
        <w:pStyle w:val="Sinespaciado"/>
        <w:jc w:val="both"/>
        <w:rPr>
          <w:rStyle w:val="Textoennegrita"/>
        </w:rPr>
      </w:pPr>
    </w:p>
    <w:p w:rsidR="006B060F" w:rsidRPr="000E5940" w:rsidRDefault="006B060F" w:rsidP="006B060F">
      <w:pPr>
        <w:pStyle w:val="Sinespaciado"/>
        <w:jc w:val="both"/>
        <w:rPr>
          <w:rStyle w:val="Textoennegrita"/>
        </w:rPr>
      </w:pPr>
      <w:r w:rsidRPr="000E5940">
        <w:rPr>
          <w:rStyle w:val="Textoennegrita"/>
        </w:rPr>
        <w:t>¿Qué sigue?</w:t>
      </w:r>
    </w:p>
    <w:p w:rsidR="00322FDB" w:rsidRPr="000E5940" w:rsidRDefault="000E0819" w:rsidP="00322FDB">
      <w:pPr>
        <w:pStyle w:val="Sinespaciado"/>
        <w:jc w:val="both"/>
        <w:rPr>
          <w:rStyle w:val="Textoennegrita"/>
          <w:b w:val="0"/>
        </w:rPr>
      </w:pPr>
      <w:r>
        <w:rPr>
          <w:rStyle w:val="Textoennegrita"/>
          <w:b w:val="0"/>
        </w:rPr>
        <w:t xml:space="preserve">Producto de la revisión efectuada se constató que el proceso de Refrendo se encontró razonable en cumplimiento de la normativa que lo regula, por lo tanto, no se emitieron recomendaciones. </w:t>
      </w:r>
    </w:p>
    <w:p w:rsidR="00802328" w:rsidRPr="000E5940" w:rsidRDefault="00802328" w:rsidP="00DD5342">
      <w:pPr>
        <w:pStyle w:val="Sinespaciado"/>
        <w:rPr>
          <w:lang w:val="es-CR" w:eastAsia="es-ES"/>
        </w:rPr>
      </w:pPr>
    </w:p>
    <w:p w:rsidR="00510E6E" w:rsidRPr="000E5940" w:rsidRDefault="00510E6E" w:rsidP="00DD5342">
      <w:pPr>
        <w:pStyle w:val="Sinespaciado"/>
        <w:rPr>
          <w:lang w:val="es-CR" w:eastAsia="es-ES"/>
        </w:rPr>
      </w:pPr>
    </w:p>
    <w:p w:rsidR="00510E6E" w:rsidRPr="000E5940" w:rsidRDefault="00510E6E" w:rsidP="00DD5342">
      <w:pPr>
        <w:pStyle w:val="Sinespaciado"/>
        <w:rPr>
          <w:lang w:val="es-CR" w:eastAsia="es-ES"/>
        </w:rPr>
      </w:pPr>
    </w:p>
    <w:p w:rsidR="00C92005" w:rsidRPr="000E5940" w:rsidRDefault="00C92005" w:rsidP="00DD5342">
      <w:pPr>
        <w:pStyle w:val="Sinespaciado"/>
        <w:rPr>
          <w:lang w:val="es-CR" w:eastAsia="es-ES"/>
        </w:rPr>
      </w:pPr>
    </w:p>
    <w:p w:rsidR="00C92005" w:rsidRPr="000E5940" w:rsidRDefault="00C92005" w:rsidP="00DD5342">
      <w:pPr>
        <w:pStyle w:val="Sinespaciado"/>
        <w:rPr>
          <w:lang w:val="es-CR" w:eastAsia="es-ES"/>
        </w:rPr>
      </w:pPr>
    </w:p>
    <w:p w:rsidR="00C92005" w:rsidRPr="000E5940" w:rsidRDefault="00C92005" w:rsidP="00DD5342">
      <w:pPr>
        <w:pStyle w:val="Sinespaciado"/>
        <w:rPr>
          <w:lang w:val="es-CR" w:eastAsia="es-ES"/>
        </w:rPr>
      </w:pPr>
    </w:p>
    <w:p w:rsidR="00C92005" w:rsidRPr="000E5940" w:rsidRDefault="00C92005" w:rsidP="00DD5342">
      <w:pPr>
        <w:pStyle w:val="Sinespaciado"/>
        <w:rPr>
          <w:lang w:val="es-CR" w:eastAsia="es-ES"/>
        </w:rPr>
      </w:pPr>
    </w:p>
    <w:p w:rsidR="00D04D24" w:rsidRDefault="00D04D24"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Pr="000E5940" w:rsidRDefault="00931DC0" w:rsidP="00DD5342">
      <w:pPr>
        <w:pStyle w:val="Sinespaciado"/>
        <w:rPr>
          <w:lang w:val="es-CR" w:eastAsia="es-ES"/>
        </w:rPr>
      </w:pPr>
    </w:p>
    <w:p w:rsidR="00510E6E" w:rsidRDefault="00510E6E"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931DC0" w:rsidRDefault="00931DC0" w:rsidP="00DD5342">
      <w:pPr>
        <w:pStyle w:val="Sinespaciado"/>
        <w:rPr>
          <w:lang w:val="es-CR" w:eastAsia="es-ES"/>
        </w:rPr>
      </w:pPr>
    </w:p>
    <w:p w:rsidR="00453D12" w:rsidRPr="000E5940" w:rsidRDefault="00453D12" w:rsidP="00DD5342">
      <w:pPr>
        <w:pStyle w:val="Ttulo2"/>
        <w:spacing w:after="0" w:afterAutospacing="0"/>
        <w:rPr>
          <w:szCs w:val="24"/>
        </w:rPr>
      </w:pPr>
      <w:bookmarkStart w:id="3" w:name="_Toc49758150"/>
      <w:bookmarkStart w:id="4" w:name="_Toc49761031"/>
      <w:r w:rsidRPr="000E5940">
        <w:rPr>
          <w:szCs w:val="24"/>
        </w:rPr>
        <w:lastRenderedPageBreak/>
        <w:t>1. INTRODUCCIÓN</w:t>
      </w:r>
      <w:bookmarkEnd w:id="3"/>
      <w:bookmarkEnd w:id="4"/>
    </w:p>
    <w:p w:rsidR="00DA4BC4" w:rsidRPr="000E5940" w:rsidRDefault="00DA4BC4" w:rsidP="00DD5342"/>
    <w:p w:rsidR="00212C16" w:rsidRPr="000E5940" w:rsidRDefault="00212C16" w:rsidP="00DD5342">
      <w:pPr>
        <w:pStyle w:val="Ttulo2"/>
        <w:spacing w:before="0" w:beforeAutospacing="0" w:after="0" w:afterAutospacing="0"/>
        <w:rPr>
          <w:szCs w:val="24"/>
        </w:rPr>
      </w:pPr>
      <w:bookmarkStart w:id="5" w:name="_Toc49758151"/>
      <w:bookmarkStart w:id="6" w:name="_Toc49761032"/>
      <w:r w:rsidRPr="000E5940">
        <w:rPr>
          <w:szCs w:val="24"/>
        </w:rPr>
        <w:t>1.1 Origen</w:t>
      </w:r>
      <w:bookmarkEnd w:id="5"/>
      <w:bookmarkEnd w:id="6"/>
    </w:p>
    <w:p w:rsidR="00212C16" w:rsidRPr="000E5940" w:rsidRDefault="00212C16" w:rsidP="00DD5342">
      <w:pPr>
        <w:jc w:val="both"/>
      </w:pPr>
      <w:r w:rsidRPr="000E5940">
        <w:t>El estudio cuyos resultados se presentan en este informe se realizó de acuerdo con el Plan Anual de la Auditoría Interna para el año 20</w:t>
      </w:r>
      <w:r w:rsidR="00322FDB" w:rsidRPr="000E5940">
        <w:t>20</w:t>
      </w:r>
      <w:r w:rsidRPr="000E5940">
        <w:t xml:space="preserve">, en concordancia con el artículo 22 de la Ley General de Control Interno que confiere las competencias a las Auditorías Internas </w:t>
      </w:r>
      <w:r w:rsidR="00322FDB" w:rsidRPr="000E5940">
        <w:t>para realizar</w:t>
      </w:r>
      <w:r w:rsidRPr="000E5940">
        <w:t xml:space="preserve"> evaluaciones en las diferentes dependencias institucionales.</w:t>
      </w:r>
    </w:p>
    <w:p w:rsidR="00212C16" w:rsidRPr="000E5940" w:rsidRDefault="00212C16" w:rsidP="00DD5342"/>
    <w:p w:rsidR="00453D12" w:rsidRPr="000E5940" w:rsidRDefault="00212C16" w:rsidP="00980CDC">
      <w:pPr>
        <w:pStyle w:val="Ttulo2"/>
        <w:tabs>
          <w:tab w:val="left" w:pos="3525"/>
        </w:tabs>
        <w:spacing w:before="0" w:beforeAutospacing="0" w:after="0" w:afterAutospacing="0"/>
        <w:rPr>
          <w:szCs w:val="24"/>
        </w:rPr>
      </w:pPr>
      <w:bookmarkStart w:id="7" w:name="_Toc49758152"/>
      <w:bookmarkStart w:id="8" w:name="_Toc49761033"/>
      <w:r w:rsidRPr="000E5940">
        <w:rPr>
          <w:szCs w:val="24"/>
        </w:rPr>
        <w:t xml:space="preserve">1.2 </w:t>
      </w:r>
      <w:r w:rsidR="00453D12" w:rsidRPr="000E5940">
        <w:rPr>
          <w:szCs w:val="24"/>
        </w:rPr>
        <w:t>Objetivo General</w:t>
      </w:r>
      <w:bookmarkEnd w:id="7"/>
      <w:bookmarkEnd w:id="8"/>
      <w:r w:rsidR="00980CDC">
        <w:rPr>
          <w:szCs w:val="24"/>
        </w:rPr>
        <w:tab/>
      </w:r>
    </w:p>
    <w:p w:rsidR="00D07F6A" w:rsidRPr="000E5940" w:rsidRDefault="000E2652" w:rsidP="00DD5342">
      <w:pPr>
        <w:jc w:val="both"/>
        <w:rPr>
          <w:bCs/>
        </w:rPr>
      </w:pPr>
      <w:r w:rsidRPr="000E5940">
        <w:rPr>
          <w:bCs/>
        </w:rPr>
        <w:t>Evaluar el cumplimiento de los procedimientos establecidos en el Reglamento sobre el Refrendo de las Contrataciones de la Administración Pública, por parte del Departamento de Contratación y Coordinación Institucional, en la Unidad de Refrendo y Acreditaciones de Idoneidad.</w:t>
      </w:r>
    </w:p>
    <w:p w:rsidR="000E2652" w:rsidRPr="000E5940" w:rsidRDefault="000E2652" w:rsidP="00DD5342">
      <w:pPr>
        <w:jc w:val="both"/>
        <w:rPr>
          <w:bCs/>
        </w:rPr>
      </w:pPr>
    </w:p>
    <w:p w:rsidR="00453D12" w:rsidRPr="000E5940" w:rsidRDefault="00D07F6A" w:rsidP="00DD5342">
      <w:pPr>
        <w:pStyle w:val="Ttulo3"/>
        <w:spacing w:before="0"/>
        <w:rPr>
          <w:rFonts w:cs="Times New Roman"/>
        </w:rPr>
      </w:pPr>
      <w:bookmarkStart w:id="9" w:name="_Toc49758153"/>
      <w:bookmarkStart w:id="10" w:name="_Toc49761034"/>
      <w:r w:rsidRPr="000E5940">
        <w:rPr>
          <w:rFonts w:cs="Times New Roman"/>
        </w:rPr>
        <w:t>1.</w:t>
      </w:r>
      <w:r w:rsidR="0027258B" w:rsidRPr="000E5940">
        <w:rPr>
          <w:rFonts w:cs="Times New Roman"/>
        </w:rPr>
        <w:t>3</w:t>
      </w:r>
      <w:r w:rsidR="00453D12" w:rsidRPr="000E5940">
        <w:rPr>
          <w:rFonts w:cs="Times New Roman"/>
        </w:rPr>
        <w:t xml:space="preserve"> Alcance</w:t>
      </w:r>
      <w:bookmarkEnd w:id="9"/>
      <w:bookmarkEnd w:id="10"/>
      <w:r w:rsidR="00453D12" w:rsidRPr="000E5940">
        <w:rPr>
          <w:rFonts w:cs="Times New Roman"/>
        </w:rPr>
        <w:t xml:space="preserve"> </w:t>
      </w:r>
    </w:p>
    <w:p w:rsidR="00453D12" w:rsidRPr="000E5940" w:rsidRDefault="00FC4A9E" w:rsidP="00DD5342">
      <w:pPr>
        <w:jc w:val="both"/>
      </w:pPr>
      <w:r w:rsidRPr="000E5940">
        <w:t xml:space="preserve">Es una auditoría de </w:t>
      </w:r>
      <w:r w:rsidR="00322FDB" w:rsidRPr="000E5940">
        <w:t>cumplimiento</w:t>
      </w:r>
      <w:r w:rsidRPr="000E5940">
        <w:t xml:space="preserve">, </w:t>
      </w:r>
      <w:r w:rsidR="0010709E" w:rsidRPr="000E5940">
        <w:t xml:space="preserve">se realizó en </w:t>
      </w:r>
      <w:r w:rsidR="00322FDB" w:rsidRPr="000E5940">
        <w:t>el Departamento de Contratación y Coordinación In</w:t>
      </w:r>
      <w:r w:rsidR="000E2652" w:rsidRPr="000E5940">
        <w:t>stitucional,</w:t>
      </w:r>
      <w:r w:rsidR="00322FDB" w:rsidRPr="000E5940">
        <w:t xml:space="preserve"> en la Unidad de Refrendo Interno y Acreditaciones de Idoneidad </w:t>
      </w:r>
      <w:r w:rsidR="0010709E" w:rsidRPr="000E5940">
        <w:t xml:space="preserve">y </w:t>
      </w:r>
      <w:r w:rsidRPr="000E5940">
        <w:t xml:space="preserve">abarcó el período comprendido </w:t>
      </w:r>
      <w:r w:rsidR="00322FDB" w:rsidRPr="000E5940">
        <w:t>en el año 2019</w:t>
      </w:r>
      <w:r w:rsidRPr="000E5940">
        <w:t>, ampliándose en aquellos caso</w:t>
      </w:r>
      <w:r w:rsidR="0010709E" w:rsidRPr="000E5940">
        <w:t>s en que se consideró necesario.</w:t>
      </w:r>
    </w:p>
    <w:p w:rsidR="00FC4A9E" w:rsidRPr="000E5940" w:rsidRDefault="00FC4A9E" w:rsidP="00DD5342">
      <w:pPr>
        <w:jc w:val="both"/>
      </w:pPr>
    </w:p>
    <w:p w:rsidR="0010709E" w:rsidRPr="000E5940" w:rsidRDefault="0027258B" w:rsidP="00DD5342">
      <w:pPr>
        <w:pStyle w:val="Ttulo3"/>
        <w:spacing w:before="0"/>
        <w:rPr>
          <w:rFonts w:cs="Times New Roman"/>
        </w:rPr>
      </w:pPr>
      <w:bookmarkStart w:id="11" w:name="_Toc49758154"/>
      <w:bookmarkStart w:id="12" w:name="_Toc49761035"/>
      <w:r w:rsidRPr="000E5940">
        <w:rPr>
          <w:rFonts w:cs="Times New Roman"/>
        </w:rPr>
        <w:t>1.3</w:t>
      </w:r>
      <w:r w:rsidR="007F6EA6" w:rsidRPr="000E5940">
        <w:rPr>
          <w:rFonts w:cs="Times New Roman"/>
        </w:rPr>
        <w:t xml:space="preserve">.1 </w:t>
      </w:r>
      <w:r w:rsidR="0010709E" w:rsidRPr="000E5940">
        <w:rPr>
          <w:rFonts w:cs="Times New Roman"/>
        </w:rPr>
        <w:t>Normativa Aplicable</w:t>
      </w:r>
      <w:bookmarkEnd w:id="11"/>
      <w:bookmarkEnd w:id="12"/>
      <w:r w:rsidR="0010709E" w:rsidRPr="000E5940">
        <w:rPr>
          <w:rFonts w:cs="Times New Roman"/>
        </w:rPr>
        <w:t xml:space="preserve"> </w:t>
      </w:r>
    </w:p>
    <w:p w:rsidR="0010709E" w:rsidRPr="000E5940" w:rsidRDefault="0010709E" w:rsidP="00DD5342">
      <w:pPr>
        <w:jc w:val="both"/>
      </w:pPr>
      <w:r w:rsidRPr="000E5940">
        <w:t>Este informe se ejecutó de conformidad con lo establecido en la Ley General de Control Interno</w:t>
      </w:r>
      <w:r w:rsidR="007F6EA6" w:rsidRPr="000E5940">
        <w:t xml:space="preserve"> N° 8292</w:t>
      </w:r>
      <w:r w:rsidRPr="000E5940">
        <w:t xml:space="preserve">, Normas para el Ejercicio de la Auditoría Interna en el Sector Público, el Manual de Normas Generales de Auditoría para el Sector Público y normativa adicional relacionada al estudio. </w:t>
      </w:r>
    </w:p>
    <w:p w:rsidR="0010709E" w:rsidRPr="000E5940" w:rsidRDefault="0010709E" w:rsidP="00DD5342">
      <w:pPr>
        <w:jc w:val="both"/>
      </w:pPr>
    </w:p>
    <w:p w:rsidR="007F6EA6" w:rsidRPr="000E5940"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13" w:name="_Toc49758155"/>
      <w:bookmarkStart w:id="14" w:name="_Toc49761036"/>
      <w:r w:rsidRPr="000E5940">
        <w:rPr>
          <w:rFonts w:ascii="Times New Roman" w:eastAsiaTheme="majorEastAsia" w:hAnsi="Times New Roman" w:cs="Times New Roman"/>
          <w:color w:val="auto"/>
          <w:sz w:val="24"/>
          <w:szCs w:val="24"/>
          <w:lang w:eastAsia="ar-SA"/>
        </w:rPr>
        <w:t>1.3</w:t>
      </w:r>
      <w:r w:rsidR="007F6EA6" w:rsidRPr="000E5940">
        <w:rPr>
          <w:rFonts w:ascii="Times New Roman" w:eastAsiaTheme="majorEastAsia" w:hAnsi="Times New Roman" w:cs="Times New Roman"/>
          <w:color w:val="auto"/>
          <w:sz w:val="24"/>
          <w:szCs w:val="24"/>
          <w:lang w:eastAsia="ar-SA"/>
        </w:rPr>
        <w:t>.2 Fuentes de criterio</w:t>
      </w:r>
      <w:bookmarkEnd w:id="13"/>
      <w:bookmarkEnd w:id="14"/>
    </w:p>
    <w:p w:rsidR="00FC4A9E" w:rsidRPr="000E5940" w:rsidRDefault="00FC4A9E" w:rsidP="00DD5342">
      <w:pPr>
        <w:suppressAutoHyphens w:val="0"/>
        <w:autoSpaceDE w:val="0"/>
        <w:autoSpaceDN w:val="0"/>
        <w:adjustRightInd w:val="0"/>
        <w:jc w:val="both"/>
      </w:pPr>
      <w:r w:rsidRPr="000E5940">
        <w:t>Adicionalmente, como principales criter</w:t>
      </w:r>
      <w:r w:rsidR="007F6EA6" w:rsidRPr="000E5940">
        <w:t xml:space="preserve">ios de evaluación se utilizó lo establecido en las </w:t>
      </w:r>
      <w:r w:rsidRPr="000E5940">
        <w:t>regulaciones que se indican a continuación:</w:t>
      </w:r>
    </w:p>
    <w:p w:rsidR="0027258B" w:rsidRPr="000E5940" w:rsidRDefault="0027258B" w:rsidP="00DD5342">
      <w:pPr>
        <w:suppressAutoHyphens w:val="0"/>
        <w:autoSpaceDE w:val="0"/>
        <w:autoSpaceDN w:val="0"/>
        <w:adjustRightInd w:val="0"/>
        <w:jc w:val="both"/>
      </w:pPr>
    </w:p>
    <w:p w:rsidR="000E2652" w:rsidRPr="000E5940" w:rsidRDefault="000E2652" w:rsidP="000E2652">
      <w:pPr>
        <w:pStyle w:val="Prrafodelista"/>
        <w:numPr>
          <w:ilvl w:val="0"/>
          <w:numId w:val="5"/>
        </w:numPr>
        <w:spacing w:after="0" w:line="240" w:lineRule="auto"/>
        <w:jc w:val="both"/>
        <w:rPr>
          <w:rFonts w:ascii="Times New Roman" w:hAnsi="Times New Roman" w:cs="Times New Roman"/>
          <w:bCs/>
          <w:sz w:val="24"/>
          <w:szCs w:val="24"/>
        </w:rPr>
      </w:pPr>
      <w:r w:rsidRPr="000E5940">
        <w:rPr>
          <w:rFonts w:ascii="Times New Roman" w:hAnsi="Times New Roman" w:cs="Times New Roman"/>
          <w:bCs/>
          <w:sz w:val="24"/>
          <w:szCs w:val="24"/>
        </w:rPr>
        <w:t>R-DC-114-2016 el alcance N°1 de la Gaceta N° 3 de Fecha 04/01/2017 (</w:t>
      </w:r>
      <w:r w:rsidRPr="000E5940">
        <w:rPr>
          <w:rFonts w:ascii="Times New Roman" w:eastAsia="Arial" w:hAnsi="Times New Roman" w:cs="Times New Roman"/>
          <w:bCs/>
          <w:sz w:val="24"/>
          <w:szCs w:val="24"/>
        </w:rPr>
        <w:t>R-CO-44-2007)</w:t>
      </w:r>
      <w:r w:rsidRPr="000E5940">
        <w:rPr>
          <w:rFonts w:ascii="Times New Roman" w:hAnsi="Times New Roman" w:cs="Times New Roman"/>
          <w:bCs/>
          <w:sz w:val="24"/>
          <w:szCs w:val="24"/>
        </w:rPr>
        <w:t xml:space="preserve"> Reforma al Reglamento sobre el Refrendo de las Contrataciones de la Administración Pública, </w:t>
      </w:r>
    </w:p>
    <w:p w:rsidR="000E2652" w:rsidRPr="000E5940" w:rsidRDefault="000E2652" w:rsidP="000E2652">
      <w:pPr>
        <w:rPr>
          <w:bCs/>
        </w:rPr>
      </w:pPr>
    </w:p>
    <w:p w:rsidR="000E2652" w:rsidRPr="000E5940" w:rsidRDefault="000E2652" w:rsidP="000E2652">
      <w:pPr>
        <w:pStyle w:val="Prrafodelista"/>
        <w:numPr>
          <w:ilvl w:val="0"/>
          <w:numId w:val="5"/>
        </w:numPr>
        <w:spacing w:after="0" w:line="240" w:lineRule="auto"/>
        <w:rPr>
          <w:rFonts w:ascii="Times New Roman" w:hAnsi="Times New Roman" w:cs="Times New Roman"/>
          <w:bCs/>
          <w:sz w:val="24"/>
          <w:szCs w:val="24"/>
        </w:rPr>
      </w:pPr>
      <w:r w:rsidRPr="000E5940">
        <w:rPr>
          <w:rFonts w:ascii="Times New Roman" w:hAnsi="Times New Roman" w:cs="Times New Roman"/>
          <w:bCs/>
          <w:sz w:val="24"/>
          <w:szCs w:val="24"/>
        </w:rPr>
        <w:t>R-DC-14-2019.Alcance N°45 de la Gaceta</w:t>
      </w:r>
      <w:r w:rsidRPr="000E5940">
        <w:rPr>
          <w:rFonts w:ascii="Times New Roman" w:hAnsi="Times New Roman" w:cs="Times New Roman"/>
          <w:bCs/>
          <w:sz w:val="24"/>
          <w:szCs w:val="24"/>
          <w:lang w:val="es-CR"/>
        </w:rPr>
        <w:t xml:space="preserve">, </w:t>
      </w:r>
      <w:r w:rsidRPr="000E5940">
        <w:rPr>
          <w:rFonts w:ascii="Times New Roman" w:hAnsi="Times New Roman" w:cs="Times New Roman"/>
          <w:bCs/>
          <w:sz w:val="24"/>
          <w:szCs w:val="24"/>
        </w:rPr>
        <w:t>Limites Económicos 2019.</w:t>
      </w:r>
    </w:p>
    <w:p w:rsidR="000E2652" w:rsidRPr="000E5940" w:rsidRDefault="000E2652" w:rsidP="000E2652">
      <w:pPr>
        <w:rPr>
          <w:bCs/>
        </w:rPr>
      </w:pPr>
    </w:p>
    <w:p w:rsidR="000E2652" w:rsidRPr="000E5940" w:rsidRDefault="000E2652" w:rsidP="000E2652">
      <w:pPr>
        <w:pStyle w:val="Prrafodelista"/>
        <w:numPr>
          <w:ilvl w:val="0"/>
          <w:numId w:val="5"/>
        </w:numPr>
        <w:spacing w:after="0" w:line="240" w:lineRule="auto"/>
        <w:rPr>
          <w:rFonts w:ascii="Times New Roman" w:hAnsi="Times New Roman" w:cs="Times New Roman"/>
          <w:bCs/>
          <w:sz w:val="24"/>
          <w:szCs w:val="24"/>
          <w:lang w:val="es-CR"/>
        </w:rPr>
      </w:pPr>
      <w:r w:rsidRPr="000E5940">
        <w:rPr>
          <w:rFonts w:ascii="Times New Roman" w:hAnsi="Times New Roman" w:cs="Times New Roman"/>
          <w:bCs/>
          <w:sz w:val="24"/>
          <w:szCs w:val="24"/>
        </w:rPr>
        <w:t>Resolución N°1540 1VIEP-2017. Procedimiento de Refrendo de las Contrataciones Administrativas.</w:t>
      </w:r>
    </w:p>
    <w:p w:rsidR="0027258B" w:rsidRPr="000E5940" w:rsidRDefault="0027258B" w:rsidP="00DD5342">
      <w:pPr>
        <w:suppressAutoHyphens w:val="0"/>
        <w:autoSpaceDE w:val="0"/>
        <w:autoSpaceDN w:val="0"/>
        <w:adjustRightInd w:val="0"/>
        <w:jc w:val="both"/>
      </w:pPr>
    </w:p>
    <w:p w:rsidR="0027258B" w:rsidRPr="000E5940" w:rsidRDefault="0027258B" w:rsidP="00DD5342">
      <w:pPr>
        <w:pStyle w:val="Ttulo3"/>
        <w:spacing w:before="0"/>
        <w:rPr>
          <w:rFonts w:cs="Times New Roman"/>
        </w:rPr>
      </w:pPr>
      <w:bookmarkStart w:id="15" w:name="_Toc49758156"/>
      <w:bookmarkStart w:id="16" w:name="_Toc49761037"/>
      <w:r w:rsidRPr="000E5940">
        <w:rPr>
          <w:rFonts w:cs="Times New Roman"/>
        </w:rPr>
        <w:t>1.3.3 Antecedentes</w:t>
      </w:r>
      <w:bookmarkEnd w:id="15"/>
      <w:bookmarkEnd w:id="16"/>
    </w:p>
    <w:p w:rsidR="00E26206" w:rsidRPr="000E5940" w:rsidRDefault="00873346" w:rsidP="003A2697">
      <w:pPr>
        <w:jc w:val="both"/>
        <w:rPr>
          <w:lang w:val="es-CR" w:eastAsia="es-CR"/>
        </w:rPr>
      </w:pPr>
      <w:r w:rsidRPr="000E5940">
        <w:t xml:space="preserve">El proceso de verificación de legalidad y aprobación de Refrendo </w:t>
      </w:r>
      <w:r w:rsidR="00980CDC">
        <w:t xml:space="preserve">esta </w:t>
      </w:r>
      <w:r w:rsidRPr="000E5940">
        <w:t>norma</w:t>
      </w:r>
      <w:r w:rsidR="00980CDC">
        <w:t>do</w:t>
      </w:r>
      <w:r w:rsidRPr="000E5940">
        <w:t xml:space="preserve"> de acuerdo con lo establecido en el R-DC-114-2016 el alcance N° 1 de la Gaceta N°3 de fecha 04/01/2017 (R-CO-44-2007) Reforma al Reglamento sobre el Refrendo de las Contrataciones de</w:t>
      </w:r>
      <w:r w:rsidR="00297977" w:rsidRPr="000E5940">
        <w:t xml:space="preserve"> </w:t>
      </w:r>
      <w:r w:rsidRPr="000E5940">
        <w:t>la Administración Pública.</w:t>
      </w:r>
      <w:r w:rsidRPr="000E5940">
        <w:rPr>
          <w:lang w:val="es-CR" w:eastAsia="es-CR"/>
        </w:rPr>
        <w:t xml:space="preserve"> </w:t>
      </w:r>
    </w:p>
    <w:p w:rsidR="00F97470" w:rsidRPr="000E5940" w:rsidRDefault="00A15538" w:rsidP="000079F9">
      <w:pPr>
        <w:pStyle w:val="Ttulo3"/>
        <w:numPr>
          <w:ilvl w:val="1"/>
          <w:numId w:val="7"/>
        </w:numPr>
        <w:spacing w:before="0"/>
        <w:rPr>
          <w:rFonts w:cs="Times New Roman"/>
        </w:rPr>
      </w:pPr>
      <w:bookmarkStart w:id="17" w:name="_Toc49758157"/>
      <w:bookmarkStart w:id="18" w:name="_Toc49761038"/>
      <w:r w:rsidRPr="000E5940">
        <w:rPr>
          <w:rFonts w:cs="Times New Roman"/>
        </w:rPr>
        <w:lastRenderedPageBreak/>
        <w:t>Limitaciones</w:t>
      </w:r>
      <w:bookmarkEnd w:id="17"/>
      <w:bookmarkEnd w:id="18"/>
    </w:p>
    <w:p w:rsidR="00AB494F" w:rsidRPr="000E5940" w:rsidRDefault="00AB494F" w:rsidP="000079F9">
      <w:pPr>
        <w:autoSpaceDE w:val="0"/>
        <w:autoSpaceDN w:val="0"/>
        <w:adjustRightInd w:val="0"/>
        <w:jc w:val="both"/>
        <w:rPr>
          <w:rFonts w:eastAsiaTheme="minorHAnsi"/>
        </w:rPr>
      </w:pPr>
      <w:r w:rsidRPr="000E5940">
        <w:rPr>
          <w:rFonts w:eastAsiaTheme="minorHAnsi"/>
        </w:rPr>
        <w:t xml:space="preserve">La situación de la Pandemia fue una limitante respecto a la obtención de los expedientes para una pronta </w:t>
      </w:r>
      <w:r w:rsidR="00254756" w:rsidRPr="000E5940">
        <w:rPr>
          <w:rFonts w:eastAsiaTheme="minorHAnsi"/>
        </w:rPr>
        <w:t>revisión.</w:t>
      </w:r>
    </w:p>
    <w:p w:rsidR="00297977" w:rsidRDefault="00297977" w:rsidP="000079F9">
      <w:pPr>
        <w:tabs>
          <w:tab w:val="left" w:pos="567"/>
        </w:tabs>
        <w:jc w:val="both"/>
        <w:rPr>
          <w:bCs/>
        </w:rPr>
      </w:pPr>
    </w:p>
    <w:p w:rsidR="000079F9" w:rsidRPr="000E5940" w:rsidRDefault="000079F9" w:rsidP="000079F9">
      <w:pPr>
        <w:tabs>
          <w:tab w:val="left" w:pos="567"/>
        </w:tabs>
        <w:jc w:val="both"/>
        <w:rPr>
          <w:bCs/>
        </w:rPr>
      </w:pPr>
    </w:p>
    <w:p w:rsidR="00453D12" w:rsidRPr="000E5940" w:rsidRDefault="00453D12" w:rsidP="000079F9">
      <w:pPr>
        <w:pStyle w:val="Ttulo1"/>
        <w:spacing w:before="0"/>
        <w:rPr>
          <w:rFonts w:ascii="Times New Roman" w:hAnsi="Times New Roman" w:cs="Times New Roman"/>
          <w:b/>
          <w:bCs/>
          <w:color w:val="auto"/>
          <w:sz w:val="24"/>
          <w:szCs w:val="24"/>
        </w:rPr>
      </w:pPr>
      <w:bookmarkStart w:id="19" w:name="_Toc49758158"/>
      <w:bookmarkStart w:id="20" w:name="_Toc49761039"/>
      <w:r w:rsidRPr="000E5940">
        <w:rPr>
          <w:rFonts w:ascii="Times New Roman" w:hAnsi="Times New Roman" w:cs="Times New Roman"/>
          <w:b/>
          <w:bCs/>
          <w:color w:val="auto"/>
          <w:sz w:val="24"/>
          <w:szCs w:val="24"/>
        </w:rPr>
        <w:t>2. HALLAZGOS</w:t>
      </w:r>
      <w:bookmarkEnd w:id="19"/>
      <w:bookmarkEnd w:id="20"/>
      <w:r w:rsidRPr="000E5940">
        <w:rPr>
          <w:rFonts w:ascii="Times New Roman" w:hAnsi="Times New Roman" w:cs="Times New Roman"/>
          <w:b/>
          <w:bCs/>
          <w:color w:val="auto"/>
          <w:sz w:val="24"/>
          <w:szCs w:val="24"/>
        </w:rPr>
        <w:t xml:space="preserve"> </w:t>
      </w:r>
    </w:p>
    <w:p w:rsidR="0016590A" w:rsidRPr="000E5940" w:rsidRDefault="0016590A" w:rsidP="000079F9"/>
    <w:p w:rsidR="0016590A" w:rsidRPr="000E5940" w:rsidRDefault="00194419" w:rsidP="000079F9">
      <w:pPr>
        <w:pStyle w:val="Ttulo3"/>
        <w:spacing w:before="0"/>
        <w:rPr>
          <w:rFonts w:cs="Times New Roman"/>
        </w:rPr>
      </w:pPr>
      <w:bookmarkStart w:id="21" w:name="_Toc49758159"/>
      <w:bookmarkStart w:id="22" w:name="_Toc49761040"/>
      <w:r w:rsidRPr="000E5940">
        <w:rPr>
          <w:rFonts w:cs="Times New Roman"/>
        </w:rPr>
        <w:t>2.1 Análisis de Refrendos</w:t>
      </w:r>
      <w:bookmarkEnd w:id="21"/>
      <w:bookmarkEnd w:id="22"/>
    </w:p>
    <w:p w:rsidR="00194419" w:rsidRPr="000E5940" w:rsidRDefault="00194419" w:rsidP="000079F9">
      <w:pPr>
        <w:jc w:val="both"/>
      </w:pPr>
      <w:r w:rsidRPr="000E5940">
        <w:rPr>
          <w:rFonts w:eastAsiaTheme="majorEastAsia"/>
        </w:rPr>
        <w:t>La aprobación interna de los refrendos obedece a una revisión de legalidad conforme a las directrices emanadas por la Contraloría General de la República, la cual está a cargo de la Unidad de Refrendos y Acreditaciones de Idoneidad perteneciente a la Dirección de Asuntos</w:t>
      </w:r>
      <w:r w:rsidRPr="000E5940">
        <w:rPr>
          <w:rFonts w:eastAsiaTheme="minorHAnsi"/>
        </w:rPr>
        <w:t xml:space="preserve"> Jurídicos del Ministerio de Educación Pública. </w:t>
      </w:r>
    </w:p>
    <w:p w:rsidR="00194419" w:rsidRPr="000E5940" w:rsidRDefault="00194419" w:rsidP="000079F9">
      <w:pPr>
        <w:jc w:val="both"/>
        <w:rPr>
          <w:rFonts w:eastAsiaTheme="minorHAnsi"/>
        </w:rPr>
      </w:pPr>
    </w:p>
    <w:p w:rsidR="00D60B39" w:rsidRPr="000E5940" w:rsidRDefault="00194419" w:rsidP="000079F9">
      <w:pPr>
        <w:jc w:val="both"/>
      </w:pPr>
      <w:r w:rsidRPr="000E5940">
        <w:t>Para el presente estudio se solicitó a la Unidad de Refrendo y Acreditaciones de Idoneidad</w:t>
      </w:r>
      <w:r w:rsidR="00980CDC">
        <w:t>,</w:t>
      </w:r>
      <w:r w:rsidRPr="000E5940">
        <w:t xml:space="preserve"> la lista de solicitudes de las diferentes aprobaciones de refrendos realizadas en el año 2019. De acuerdo con la documentación recibida se determinó que la población total </w:t>
      </w:r>
      <w:r w:rsidR="004A5085">
        <w:t>fue</w:t>
      </w:r>
      <w:r w:rsidR="00254756" w:rsidRPr="000E5940">
        <w:t xml:space="preserve"> </w:t>
      </w:r>
      <w:r w:rsidRPr="000E5940">
        <w:t xml:space="preserve">de </w:t>
      </w:r>
      <w:r w:rsidR="00D864C8" w:rsidRPr="000E5940">
        <w:t>3</w:t>
      </w:r>
      <w:r w:rsidR="00D60B39" w:rsidRPr="000E5940">
        <w:t>78</w:t>
      </w:r>
      <w:r w:rsidRPr="000E5940">
        <w:t xml:space="preserve"> expedientes entre convenios, contratos, cesiones de facturas, adendas y calificaciones de idoneidad, </w:t>
      </w:r>
      <w:r w:rsidR="004A5085">
        <w:t>d</w:t>
      </w:r>
      <w:r w:rsidR="00102303" w:rsidRPr="000E5940">
        <w:t>evoluciones</w:t>
      </w:r>
      <w:r w:rsidR="00DF55C7">
        <w:t>,</w:t>
      </w:r>
      <w:r w:rsidR="00C87B9D">
        <w:t xml:space="preserve"> entre otros</w:t>
      </w:r>
      <w:r w:rsidR="00DF55C7">
        <w:t xml:space="preserve"> </w:t>
      </w:r>
      <w:r w:rsidRPr="000E5940">
        <w:t xml:space="preserve">de los cuales, según la cantidad de cada tipo de trámite, se estratificó una muestra de </w:t>
      </w:r>
      <w:r w:rsidR="00D864C8" w:rsidRPr="000E5940">
        <w:t>191</w:t>
      </w:r>
      <w:r w:rsidRPr="000E5940">
        <w:t xml:space="preserve"> casos totales resultantes. Así las cosas, se procedió a la revisión </w:t>
      </w:r>
      <w:r w:rsidR="00D864C8" w:rsidRPr="000E5940">
        <w:t>de los siguientes expedientes</w:t>
      </w:r>
      <w:r w:rsidR="00D60B39" w:rsidRPr="000E5940">
        <w:t xml:space="preserve"> de acuerdo con el cuadro adjunto.</w:t>
      </w:r>
    </w:p>
    <w:p w:rsidR="00D60B39" w:rsidRPr="000E5940" w:rsidRDefault="00D60B39" w:rsidP="00893274">
      <w:pPr>
        <w:jc w:val="both"/>
      </w:pPr>
    </w:p>
    <w:tbl>
      <w:tblPr>
        <w:tblW w:w="9208" w:type="dxa"/>
        <w:tblCellMar>
          <w:left w:w="70" w:type="dxa"/>
          <w:right w:w="70" w:type="dxa"/>
        </w:tblCellMar>
        <w:tblLook w:val="04A0" w:firstRow="1" w:lastRow="0" w:firstColumn="1" w:lastColumn="0" w:noHBand="0" w:noVBand="1"/>
      </w:tblPr>
      <w:tblGrid>
        <w:gridCol w:w="2500"/>
        <w:gridCol w:w="2173"/>
        <w:gridCol w:w="1735"/>
        <w:gridCol w:w="2800"/>
      </w:tblGrid>
      <w:tr w:rsidR="00D60B39" w:rsidRPr="000E5940" w:rsidTr="00D60B39">
        <w:trPr>
          <w:trHeight w:val="930"/>
        </w:trPr>
        <w:tc>
          <w:tcPr>
            <w:tcW w:w="2500" w:type="dxa"/>
            <w:tcBorders>
              <w:top w:val="single" w:sz="4" w:space="0" w:color="auto"/>
              <w:left w:val="single" w:sz="4" w:space="0" w:color="auto"/>
              <w:bottom w:val="single" w:sz="4" w:space="0" w:color="auto"/>
              <w:right w:val="single" w:sz="4" w:space="0" w:color="auto"/>
            </w:tcBorders>
            <w:shd w:val="clear" w:color="000000" w:fill="5B9BD5"/>
            <w:vAlign w:val="bottom"/>
            <w:hideMark/>
          </w:tcPr>
          <w:p w:rsidR="00D60B39" w:rsidRPr="000E5940" w:rsidRDefault="00D60B39" w:rsidP="00B03C73">
            <w:pPr>
              <w:suppressAutoHyphens w:val="0"/>
              <w:jc w:val="center"/>
              <w:rPr>
                <w:color w:val="000000"/>
                <w:lang w:val="es-419" w:eastAsia="es-419"/>
              </w:rPr>
            </w:pPr>
            <w:r w:rsidRPr="000E5940">
              <w:rPr>
                <w:color w:val="000000"/>
                <w:lang w:val="es-419" w:eastAsia="es-419"/>
              </w:rPr>
              <w:t>DETALLE DE DOCUMENTOS CLASIFICADOS</w:t>
            </w:r>
          </w:p>
        </w:tc>
        <w:tc>
          <w:tcPr>
            <w:tcW w:w="2173" w:type="dxa"/>
            <w:tcBorders>
              <w:top w:val="single" w:sz="4" w:space="0" w:color="auto"/>
              <w:left w:val="nil"/>
              <w:bottom w:val="single" w:sz="4" w:space="0" w:color="auto"/>
              <w:right w:val="single" w:sz="4" w:space="0" w:color="auto"/>
            </w:tcBorders>
            <w:shd w:val="clear" w:color="000000" w:fill="5B9BD5"/>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BASE</w:t>
            </w:r>
          </w:p>
        </w:tc>
        <w:tc>
          <w:tcPr>
            <w:tcW w:w="1735" w:type="dxa"/>
            <w:tcBorders>
              <w:top w:val="single" w:sz="4" w:space="0" w:color="auto"/>
              <w:left w:val="nil"/>
              <w:bottom w:val="single" w:sz="4" w:space="0" w:color="auto"/>
              <w:right w:val="single" w:sz="4" w:space="0" w:color="auto"/>
            </w:tcBorders>
            <w:shd w:val="clear" w:color="000000" w:fill="5B9BD5"/>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RELATIVO</w:t>
            </w:r>
          </w:p>
        </w:tc>
        <w:tc>
          <w:tcPr>
            <w:tcW w:w="2800" w:type="dxa"/>
            <w:tcBorders>
              <w:top w:val="single" w:sz="4" w:space="0" w:color="auto"/>
              <w:left w:val="nil"/>
              <w:bottom w:val="single" w:sz="4" w:space="0" w:color="auto"/>
              <w:right w:val="single" w:sz="4" w:space="0" w:color="auto"/>
            </w:tcBorders>
            <w:shd w:val="clear" w:color="000000" w:fill="5B9BD5"/>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 xml:space="preserve"> MUESTRA</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Contratos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60</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16%</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30</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 xml:space="preserve">Convenios </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82</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22%</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40</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Cesión de facturas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105</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28%</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53</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Idoneidades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23</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6%</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12</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Adendas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lang w:val="es-419" w:eastAsia="es-419"/>
              </w:rPr>
            </w:pPr>
            <w:r w:rsidRPr="000E5940">
              <w:rPr>
                <w:lang w:val="es-419" w:eastAsia="es-419"/>
              </w:rPr>
              <w:t>25</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7%</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13</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Devoluciones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69</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18%</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35</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Rescisiones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0%</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Licitaciones</w:t>
            </w:r>
          </w:p>
        </w:tc>
        <w:tc>
          <w:tcPr>
            <w:tcW w:w="2173"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13</w:t>
            </w:r>
          </w:p>
        </w:tc>
        <w:tc>
          <w:tcPr>
            <w:tcW w:w="1735" w:type="dxa"/>
            <w:tcBorders>
              <w:top w:val="nil"/>
              <w:left w:val="nil"/>
              <w:bottom w:val="single" w:sz="4" w:space="0" w:color="auto"/>
              <w:right w:val="single" w:sz="4" w:space="0" w:color="auto"/>
            </w:tcBorders>
            <w:shd w:val="clear" w:color="000000" w:fill="FFFFFF"/>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3%</w:t>
            </w:r>
          </w:p>
        </w:tc>
        <w:tc>
          <w:tcPr>
            <w:tcW w:w="2800" w:type="dxa"/>
            <w:tcBorders>
              <w:top w:val="nil"/>
              <w:left w:val="nil"/>
              <w:bottom w:val="single" w:sz="4" w:space="0" w:color="auto"/>
              <w:right w:val="single" w:sz="4" w:space="0" w:color="auto"/>
            </w:tcBorders>
            <w:shd w:val="clear" w:color="auto" w:fill="auto"/>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7</w:t>
            </w:r>
          </w:p>
        </w:tc>
      </w:tr>
      <w:tr w:rsidR="00D60B39" w:rsidRPr="000E5940" w:rsidTr="00D60B39">
        <w:trPr>
          <w:trHeight w:val="310"/>
        </w:trPr>
        <w:tc>
          <w:tcPr>
            <w:tcW w:w="2500" w:type="dxa"/>
            <w:tcBorders>
              <w:top w:val="nil"/>
              <w:left w:val="single" w:sz="4" w:space="0" w:color="auto"/>
              <w:bottom w:val="single" w:sz="4" w:space="0" w:color="auto"/>
              <w:right w:val="single" w:sz="4" w:space="0" w:color="auto"/>
            </w:tcBorders>
            <w:shd w:val="clear" w:color="000000" w:fill="5B9BD5"/>
            <w:vAlign w:val="bottom"/>
            <w:hideMark/>
          </w:tcPr>
          <w:p w:rsidR="00D60B39" w:rsidRPr="000E5940" w:rsidRDefault="00D60B39" w:rsidP="00D60B39">
            <w:pPr>
              <w:suppressAutoHyphens w:val="0"/>
              <w:rPr>
                <w:color w:val="000000"/>
                <w:lang w:val="es-419" w:eastAsia="es-419"/>
              </w:rPr>
            </w:pPr>
            <w:r w:rsidRPr="000E5940">
              <w:rPr>
                <w:color w:val="000000"/>
                <w:lang w:val="es-419" w:eastAsia="es-419"/>
              </w:rPr>
              <w:t>Base nueva total</w:t>
            </w:r>
          </w:p>
        </w:tc>
        <w:tc>
          <w:tcPr>
            <w:tcW w:w="2173" w:type="dxa"/>
            <w:tcBorders>
              <w:top w:val="nil"/>
              <w:left w:val="nil"/>
              <w:bottom w:val="single" w:sz="4" w:space="0" w:color="auto"/>
              <w:right w:val="single" w:sz="4" w:space="0" w:color="auto"/>
            </w:tcBorders>
            <w:shd w:val="clear" w:color="000000" w:fill="5B9BD5"/>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378</w:t>
            </w:r>
          </w:p>
        </w:tc>
        <w:tc>
          <w:tcPr>
            <w:tcW w:w="1735" w:type="dxa"/>
            <w:tcBorders>
              <w:top w:val="nil"/>
              <w:left w:val="nil"/>
              <w:bottom w:val="single" w:sz="4" w:space="0" w:color="auto"/>
              <w:right w:val="single" w:sz="4" w:space="0" w:color="auto"/>
            </w:tcBorders>
            <w:shd w:val="clear" w:color="000000" w:fill="5B9BD5"/>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100%</w:t>
            </w:r>
          </w:p>
        </w:tc>
        <w:tc>
          <w:tcPr>
            <w:tcW w:w="2800" w:type="dxa"/>
            <w:tcBorders>
              <w:top w:val="nil"/>
              <w:left w:val="nil"/>
              <w:bottom w:val="single" w:sz="4" w:space="0" w:color="auto"/>
              <w:right w:val="single" w:sz="4" w:space="0" w:color="auto"/>
            </w:tcBorders>
            <w:shd w:val="clear" w:color="000000" w:fill="5B9BD5"/>
            <w:noWrap/>
            <w:vAlign w:val="bottom"/>
            <w:hideMark/>
          </w:tcPr>
          <w:p w:rsidR="00D60B39" w:rsidRPr="000E5940" w:rsidRDefault="00D60B39" w:rsidP="00D60B39">
            <w:pPr>
              <w:suppressAutoHyphens w:val="0"/>
              <w:jc w:val="center"/>
              <w:rPr>
                <w:color w:val="000000"/>
                <w:lang w:val="es-419" w:eastAsia="es-419"/>
              </w:rPr>
            </w:pPr>
            <w:r w:rsidRPr="000E5940">
              <w:rPr>
                <w:color w:val="000000"/>
                <w:lang w:val="es-419" w:eastAsia="es-419"/>
              </w:rPr>
              <w:t>191</w:t>
            </w:r>
          </w:p>
        </w:tc>
      </w:tr>
    </w:tbl>
    <w:p w:rsidR="00D60B39" w:rsidRPr="000E5940" w:rsidRDefault="00D60B39" w:rsidP="00893274">
      <w:pPr>
        <w:jc w:val="both"/>
        <w:rPr>
          <w:rFonts w:eastAsiaTheme="minorHAnsi"/>
        </w:rPr>
      </w:pPr>
    </w:p>
    <w:p w:rsidR="000E5940" w:rsidRDefault="00194419" w:rsidP="00893274">
      <w:pPr>
        <w:jc w:val="both"/>
        <w:rPr>
          <w:rFonts w:eastAsia="BatangChe"/>
        </w:rPr>
      </w:pPr>
      <w:r w:rsidRPr="000E5940">
        <w:rPr>
          <w:rFonts w:eastAsiaTheme="minorHAnsi"/>
        </w:rPr>
        <w:t>En ca</w:t>
      </w:r>
      <w:r w:rsidR="004A5085">
        <w:rPr>
          <w:rFonts w:eastAsiaTheme="minorHAnsi"/>
        </w:rPr>
        <w:t>da uno de los expedientes que</w:t>
      </w:r>
      <w:r w:rsidRPr="000E5940">
        <w:rPr>
          <w:rFonts w:eastAsiaTheme="minorHAnsi"/>
        </w:rPr>
        <w:t xml:space="preserve"> revisa</w:t>
      </w:r>
      <w:r w:rsidR="004A5085">
        <w:rPr>
          <w:rFonts w:eastAsiaTheme="minorHAnsi"/>
        </w:rPr>
        <w:t>dos</w:t>
      </w:r>
      <w:r w:rsidRPr="000E5940">
        <w:rPr>
          <w:rFonts w:eastAsiaTheme="minorHAnsi"/>
        </w:rPr>
        <w:t xml:space="preserve">, se confrontó el cumplimiento de los procesos que conforman el refrendo interno, así como la documentación que lo sustenta, de acuerdo con los manuales de procedimientos y </w:t>
      </w:r>
      <w:r w:rsidR="00D864C8" w:rsidRPr="000E5940">
        <w:rPr>
          <w:rFonts w:eastAsiaTheme="minorHAnsi"/>
        </w:rPr>
        <w:t xml:space="preserve">la verificación de la </w:t>
      </w:r>
      <w:r w:rsidRPr="000E5940">
        <w:rPr>
          <w:rFonts w:eastAsia="BatangChe"/>
        </w:rPr>
        <w:t xml:space="preserve">utilización de las diferentes plantillas. </w:t>
      </w:r>
    </w:p>
    <w:p w:rsidR="00C87B9D" w:rsidRDefault="00C87B9D" w:rsidP="00893274">
      <w:pPr>
        <w:jc w:val="both"/>
        <w:rPr>
          <w:rFonts w:eastAsia="BatangChe"/>
        </w:rPr>
      </w:pPr>
    </w:p>
    <w:p w:rsidR="00194419" w:rsidRDefault="00194419" w:rsidP="00893274">
      <w:pPr>
        <w:jc w:val="both"/>
        <w:rPr>
          <w:rFonts w:eastAsia="BatangChe"/>
        </w:rPr>
      </w:pPr>
      <w:r w:rsidRPr="000E5940">
        <w:rPr>
          <w:rFonts w:eastAsia="BatangChe"/>
        </w:rPr>
        <w:t xml:space="preserve">De la trazabilidad del proceso, se </w:t>
      </w:r>
      <w:r w:rsidR="00D864C8" w:rsidRPr="000E5940">
        <w:rPr>
          <w:rFonts w:eastAsia="BatangChe"/>
        </w:rPr>
        <w:t>determinó que existe una buena comunicación</w:t>
      </w:r>
      <w:r w:rsidRPr="000E5940">
        <w:rPr>
          <w:rFonts w:eastAsia="BatangChe"/>
        </w:rPr>
        <w:t xml:space="preserve"> interna </w:t>
      </w:r>
      <w:r w:rsidR="00D864C8" w:rsidRPr="000E5940">
        <w:rPr>
          <w:rFonts w:eastAsia="BatangChe"/>
        </w:rPr>
        <w:t>entre l</w:t>
      </w:r>
      <w:r w:rsidR="004A5085">
        <w:rPr>
          <w:rFonts w:eastAsia="BatangChe"/>
        </w:rPr>
        <w:t>o</w:t>
      </w:r>
      <w:r w:rsidR="00D864C8" w:rsidRPr="000E5940">
        <w:rPr>
          <w:rFonts w:eastAsia="BatangChe"/>
        </w:rPr>
        <w:t>s funcionari</w:t>
      </w:r>
      <w:r w:rsidR="004A5085">
        <w:rPr>
          <w:rFonts w:eastAsia="BatangChe"/>
        </w:rPr>
        <w:t>o</w:t>
      </w:r>
      <w:r w:rsidR="00D864C8" w:rsidRPr="000E5940">
        <w:rPr>
          <w:rFonts w:eastAsia="BatangChe"/>
        </w:rPr>
        <w:t>s de la Unidad de Refrendo</w:t>
      </w:r>
      <w:r w:rsidR="004A5085">
        <w:rPr>
          <w:rFonts w:eastAsia="BatangChe"/>
        </w:rPr>
        <w:t xml:space="preserve">, </w:t>
      </w:r>
      <w:r w:rsidR="00D864C8" w:rsidRPr="000E5940">
        <w:rPr>
          <w:rFonts w:eastAsia="BatangChe"/>
        </w:rPr>
        <w:t>que da como resultado una revisión</w:t>
      </w:r>
      <w:r w:rsidRPr="000E5940">
        <w:rPr>
          <w:rFonts w:eastAsia="BatangChe"/>
        </w:rPr>
        <w:t xml:space="preserve"> razonable, </w:t>
      </w:r>
      <w:r w:rsidR="004A5085">
        <w:rPr>
          <w:rFonts w:eastAsia="BatangChe"/>
        </w:rPr>
        <w:t>el cual p</w:t>
      </w:r>
      <w:r w:rsidRPr="000E5940">
        <w:rPr>
          <w:rFonts w:eastAsia="BatangChe"/>
        </w:rPr>
        <w:t>ermite res</w:t>
      </w:r>
      <w:r w:rsidR="004A5085">
        <w:rPr>
          <w:rFonts w:eastAsia="BatangChe"/>
        </w:rPr>
        <w:t>olver</w:t>
      </w:r>
      <w:r w:rsidRPr="000E5940">
        <w:rPr>
          <w:rFonts w:eastAsia="BatangChe"/>
        </w:rPr>
        <w:t xml:space="preserve"> con independencia </w:t>
      </w:r>
      <w:r w:rsidR="004A5085">
        <w:rPr>
          <w:rFonts w:eastAsia="BatangChe"/>
        </w:rPr>
        <w:t xml:space="preserve">en </w:t>
      </w:r>
      <w:r w:rsidRPr="000E5940">
        <w:rPr>
          <w:rFonts w:eastAsia="BatangChe"/>
        </w:rPr>
        <w:t xml:space="preserve">las diversas solicitudes de aprobaciones. </w:t>
      </w:r>
    </w:p>
    <w:p w:rsidR="00C87B9D" w:rsidRPr="000E5940" w:rsidRDefault="00C87B9D" w:rsidP="00893274">
      <w:pPr>
        <w:jc w:val="both"/>
        <w:rPr>
          <w:rFonts w:eastAsia="BatangChe"/>
        </w:rPr>
      </w:pPr>
    </w:p>
    <w:p w:rsidR="00194419" w:rsidRPr="000E5940" w:rsidRDefault="00194419" w:rsidP="00893274">
      <w:pPr>
        <w:jc w:val="both"/>
        <w:rPr>
          <w:rFonts w:eastAsiaTheme="minorHAnsi"/>
        </w:rPr>
      </w:pPr>
      <w:r w:rsidRPr="000E5940">
        <w:rPr>
          <w:rFonts w:eastAsiaTheme="minorHAnsi"/>
        </w:rPr>
        <w:t>De igual manera</w:t>
      </w:r>
      <w:r w:rsidR="004A5085">
        <w:rPr>
          <w:rFonts w:eastAsiaTheme="minorHAnsi"/>
        </w:rPr>
        <w:t>,</w:t>
      </w:r>
      <w:r w:rsidRPr="000E5940">
        <w:rPr>
          <w:rFonts w:eastAsiaTheme="minorHAnsi"/>
        </w:rPr>
        <w:t xml:space="preserve"> los contratos reflejan las obligaciones de las partes involucradas y sus respons</w:t>
      </w:r>
      <w:r w:rsidR="004A5085">
        <w:rPr>
          <w:rFonts w:eastAsiaTheme="minorHAnsi"/>
        </w:rPr>
        <w:t>abilidades legales, así como</w:t>
      </w:r>
      <w:r w:rsidRPr="000E5940">
        <w:rPr>
          <w:rFonts w:eastAsiaTheme="minorHAnsi"/>
        </w:rPr>
        <w:t xml:space="preserve"> las calificaciones de idoneidad que identifican de forma clara los objetivos y propuestas de trabajo. En cuanto a las cesiones de facturas, las mismas son </w:t>
      </w:r>
      <w:r w:rsidRPr="000E5940">
        <w:rPr>
          <w:rFonts w:eastAsiaTheme="minorHAnsi"/>
        </w:rPr>
        <w:lastRenderedPageBreak/>
        <w:t>resueltas de form</w:t>
      </w:r>
      <w:r w:rsidR="004A5085">
        <w:rPr>
          <w:rFonts w:eastAsiaTheme="minorHAnsi"/>
        </w:rPr>
        <w:t>a expedita</w:t>
      </w:r>
      <w:r w:rsidRPr="000E5940">
        <w:rPr>
          <w:rFonts w:eastAsiaTheme="minorHAnsi"/>
        </w:rPr>
        <w:t xml:space="preserve"> que las otras solicitudes, aplicando de igual forma mecanismos de valoración </w:t>
      </w:r>
      <w:r w:rsidR="004A5085">
        <w:rPr>
          <w:rFonts w:eastAsiaTheme="minorHAnsi"/>
        </w:rPr>
        <w:t>en</w:t>
      </w:r>
      <w:r w:rsidRPr="000E5940">
        <w:rPr>
          <w:rFonts w:eastAsiaTheme="minorHAnsi"/>
        </w:rPr>
        <w:t xml:space="preserve"> aspectos legales imprescindibles para su aprobación.  </w:t>
      </w:r>
    </w:p>
    <w:p w:rsidR="00B568CC" w:rsidRPr="000E5940" w:rsidRDefault="00B568CC" w:rsidP="00893274">
      <w:pPr>
        <w:jc w:val="both"/>
        <w:rPr>
          <w:rFonts w:eastAsiaTheme="minorHAnsi"/>
        </w:rPr>
      </w:pPr>
    </w:p>
    <w:p w:rsidR="00194419" w:rsidRPr="000E5940" w:rsidRDefault="004A5085" w:rsidP="00893274">
      <w:pPr>
        <w:jc w:val="both"/>
      </w:pPr>
      <w:r>
        <w:t>En relación con el</w:t>
      </w:r>
      <w:r w:rsidR="00194419" w:rsidRPr="000E5940">
        <w:t xml:space="preserve"> análisis realizado, refleja </w:t>
      </w:r>
      <w:r w:rsidR="00B84D3B" w:rsidRPr="000E5940">
        <w:t>un</w:t>
      </w:r>
      <w:r w:rsidR="00194419" w:rsidRPr="000E5940">
        <w:t>a gestión adecuada en el manejo de tiempos de ejecución y en la valoración de la normativa que refiere a cada solicitud, según sea contratos, convenios, cesiones de facturas, adendas, calificaciones de idoneidad, devolu</w:t>
      </w:r>
      <w:r w:rsidR="00FC0E3D">
        <w:t xml:space="preserve">ciones y rescisiones. Asimismo, </w:t>
      </w:r>
      <w:r w:rsidR="00194419" w:rsidRPr="000E5940">
        <w:t>se verificó la existencia de la documentación necesaria requerida en cada caso, en el expediente y en el sistema denominado SICOP, el cual resulta conforme.</w:t>
      </w:r>
    </w:p>
    <w:p w:rsidR="004013C9" w:rsidRPr="000E5940" w:rsidRDefault="004013C9" w:rsidP="00194419">
      <w:pPr>
        <w:pStyle w:val="Default"/>
        <w:jc w:val="both"/>
        <w:rPr>
          <w:rFonts w:ascii="Times New Roman" w:hAnsi="Times New Roman" w:cs="Times New Roman"/>
          <w:color w:val="auto"/>
        </w:rPr>
      </w:pPr>
    </w:p>
    <w:p w:rsidR="0016590A" w:rsidRPr="000E5940" w:rsidRDefault="00194419" w:rsidP="0016590A">
      <w:pPr>
        <w:pStyle w:val="Ttulo3"/>
        <w:spacing w:before="0"/>
        <w:rPr>
          <w:rFonts w:cs="Times New Roman"/>
        </w:rPr>
      </w:pPr>
      <w:bookmarkStart w:id="23" w:name="_Toc49758160"/>
      <w:bookmarkStart w:id="24" w:name="_Toc49761041"/>
      <w:r w:rsidRPr="000E5940">
        <w:rPr>
          <w:rFonts w:cs="Times New Roman"/>
        </w:rPr>
        <w:t>2.2 Cumplimiento de Reglamento</w:t>
      </w:r>
      <w:bookmarkStart w:id="25" w:name="_Toc49758161"/>
      <w:bookmarkEnd w:id="23"/>
      <w:bookmarkEnd w:id="24"/>
    </w:p>
    <w:p w:rsidR="00AB619D" w:rsidRPr="000E5940" w:rsidRDefault="00AB619D" w:rsidP="007F070D">
      <w:pPr>
        <w:jc w:val="both"/>
      </w:pPr>
      <w:r w:rsidRPr="000E5940">
        <w:t>De acuerdo con la verificación del Reglamento para la Regulación de Procesos y Procedimientos que tramita la Unidad de Refrendos Internos y Acreditaciones de Idoneidad, se retoma la</w:t>
      </w:r>
      <w:r w:rsidR="00F2011B" w:rsidRPr="000E5940">
        <w:t xml:space="preserve"> </w:t>
      </w:r>
      <w:r w:rsidR="00B63D68" w:rsidRPr="000E5940">
        <w:t xml:space="preserve">recomendación </w:t>
      </w:r>
      <w:r w:rsidR="00B84D3B" w:rsidRPr="000E5940">
        <w:t>4.3 indicada</w:t>
      </w:r>
      <w:r w:rsidR="00F2011B" w:rsidRPr="000E5940">
        <w:t xml:space="preserve"> en el Informe 69-19.</w:t>
      </w:r>
      <w:bookmarkEnd w:id="25"/>
    </w:p>
    <w:p w:rsidR="00893274" w:rsidRPr="008C3052" w:rsidRDefault="00893274" w:rsidP="0016590A">
      <w:pPr>
        <w:jc w:val="both"/>
        <w:rPr>
          <w:i/>
        </w:rPr>
      </w:pPr>
    </w:p>
    <w:p w:rsidR="00CA48B1" w:rsidRPr="008C3052" w:rsidRDefault="00AB619D" w:rsidP="00893274">
      <w:pPr>
        <w:jc w:val="both"/>
        <w:rPr>
          <w:i/>
        </w:rPr>
      </w:pPr>
      <w:bookmarkStart w:id="26" w:name="_Toc49758162"/>
      <w:r w:rsidRPr="008C3052">
        <w:rPr>
          <w:b/>
          <w:bCs/>
          <w:i/>
        </w:rPr>
        <w:t>4.</w:t>
      </w:r>
      <w:r w:rsidR="00AC33B0" w:rsidRPr="008C3052">
        <w:rPr>
          <w:b/>
          <w:bCs/>
          <w:i/>
        </w:rPr>
        <w:t>3</w:t>
      </w:r>
      <w:r w:rsidRPr="008C3052">
        <w:rPr>
          <w:i/>
        </w:rPr>
        <w:t xml:space="preserve"> Dar seguimiento exhaustivo, para la aprobación definitiva del Reglamento para la Regulación de Procesos y Procedimientos que tramita la Unidad de Refrendos Internos y Acreditaciones de Idoneidad.</w:t>
      </w:r>
      <w:bookmarkEnd w:id="26"/>
      <w:r w:rsidRPr="008C3052">
        <w:rPr>
          <w:i/>
        </w:rPr>
        <w:t xml:space="preserve"> </w:t>
      </w:r>
    </w:p>
    <w:p w:rsidR="00893274" w:rsidRPr="000E5940" w:rsidRDefault="00893274" w:rsidP="00893274">
      <w:pPr>
        <w:jc w:val="both"/>
        <w:rPr>
          <w:b/>
          <w:bCs/>
        </w:rPr>
      </w:pPr>
    </w:p>
    <w:p w:rsidR="00AC33B0" w:rsidRPr="000E5940" w:rsidRDefault="0015382B" w:rsidP="00893274">
      <w:pPr>
        <w:jc w:val="both"/>
      </w:pPr>
      <w:bookmarkStart w:id="27" w:name="_Toc49758163"/>
      <w:r w:rsidRPr="004407F3">
        <w:t xml:space="preserve">Respecto </w:t>
      </w:r>
      <w:r w:rsidR="00F326C2" w:rsidRPr="004407F3">
        <w:t xml:space="preserve">a la aprobación del Reglamento, de acuerdo </w:t>
      </w:r>
      <w:r w:rsidR="00CA48B1" w:rsidRPr="004407F3">
        <w:t>con lo indicado por la jefe de la Unidad de Refrendo y Acreditaciones de Idoneidad, en el</w:t>
      </w:r>
      <w:r w:rsidR="004407F3">
        <w:t xml:space="preserve"> cronograma de acciones remitido mediante </w:t>
      </w:r>
      <w:r w:rsidR="00CA48B1" w:rsidRPr="000E5940">
        <w:t xml:space="preserve">Informe No. DMR-DARINF-005-2020, de fecha 14 de febrero del 2020, </w:t>
      </w:r>
      <w:r w:rsidR="000E5940">
        <w:t xml:space="preserve">que </w:t>
      </w:r>
      <w:r w:rsidR="00CA48B1" w:rsidRPr="000E5940">
        <w:t xml:space="preserve">la </w:t>
      </w:r>
      <w:r w:rsidR="004407F3">
        <w:t xml:space="preserve">Dirección de Mejora Regulatoria </w:t>
      </w:r>
      <w:r w:rsidR="00CA48B1" w:rsidRPr="000E5940">
        <w:t xml:space="preserve">del </w:t>
      </w:r>
      <w:r w:rsidR="00AC33B0" w:rsidRPr="000E5940">
        <w:t>MEIC, se</w:t>
      </w:r>
      <w:r w:rsidR="00CA48B1" w:rsidRPr="000E5940">
        <w:t xml:space="preserve"> pronuncia respecto del reglamento y concluye: Como resultado de lo expuesto, esta Dirección concluye </w:t>
      </w:r>
      <w:r w:rsidR="004407F3">
        <w:t xml:space="preserve">que </w:t>
      </w:r>
      <w:r w:rsidR="00CA48B1" w:rsidRPr="000E5940">
        <w:t>desde la perspectiva de la mejora regulatoria, la propuesta “R</w:t>
      </w:r>
      <w:r w:rsidR="00F326C2" w:rsidRPr="000E5940">
        <w:t>eglamento para la Regulación de Procesos y Procedimientos que tramita la Unidad de Refrendos Internos y Acreditaciones de Idoneidad”</w:t>
      </w:r>
      <w:r w:rsidR="00CA48B1" w:rsidRPr="000E5940">
        <w:t>, cumple con lo establecido y puede continuar con el trámite que corresponde.</w:t>
      </w:r>
      <w:bookmarkEnd w:id="27"/>
      <w:r w:rsidR="00CA48B1" w:rsidRPr="000E5940">
        <w:t xml:space="preserve"> </w:t>
      </w:r>
    </w:p>
    <w:p w:rsidR="00893274" w:rsidRPr="000E5940" w:rsidRDefault="00893274" w:rsidP="00893274">
      <w:pPr>
        <w:jc w:val="both"/>
        <w:rPr>
          <w:b/>
          <w:bCs/>
        </w:rPr>
      </w:pPr>
    </w:p>
    <w:p w:rsidR="00AB619D" w:rsidRPr="000E5940" w:rsidRDefault="00CA48B1" w:rsidP="00893274">
      <w:pPr>
        <w:jc w:val="both"/>
      </w:pPr>
      <w:bookmarkStart w:id="28" w:name="_Toc49758164"/>
      <w:r w:rsidRPr="000E5940">
        <w:t xml:space="preserve">Así las </w:t>
      </w:r>
      <w:r w:rsidR="00AC33B0" w:rsidRPr="000E5940">
        <w:t>cosas,</w:t>
      </w:r>
      <w:r w:rsidRPr="000E5940">
        <w:t xml:space="preserve"> mediante Oficio DAJ-SD-0067-2020 de fecha 24 de febrero del 2020, recibido en Leyes y Decretos de Casa Presidencial en fecha 25 de febrero de los corrientes, se remite el </w:t>
      </w:r>
      <w:r w:rsidR="00AC33B0" w:rsidRPr="000E5940">
        <w:t>Reglamento para la Regulación de Procesos y Procedimientos de la URI para aprobación</w:t>
      </w:r>
      <w:r w:rsidRPr="000E5940">
        <w:t xml:space="preserve">, posteriormente mediante </w:t>
      </w:r>
      <w:r w:rsidR="004407F3">
        <w:t>el</w:t>
      </w:r>
      <w:r w:rsidR="000E5940">
        <w:t xml:space="preserve"> </w:t>
      </w:r>
      <w:r w:rsidRPr="000E5940">
        <w:t>oficio LYD-0266/03-2020</w:t>
      </w:r>
      <w:r w:rsidR="000E5940">
        <w:t>,</w:t>
      </w:r>
      <w:r w:rsidRPr="000E5940">
        <w:t xml:space="preserve"> recibido en la Dirección en fecha 29 de abril, se devuelve </w:t>
      </w:r>
      <w:r w:rsidR="00AC33B0" w:rsidRPr="000E5940">
        <w:t>el Reglamento para la Regulación de Procesos y Procedimientos de la URI</w:t>
      </w:r>
      <w:r w:rsidRPr="000E5940">
        <w:t xml:space="preserve">, con observaciones para ser atendidas. </w:t>
      </w:r>
      <w:r w:rsidR="004407F3">
        <w:t xml:space="preserve">Ante esto, la Jefatura </w:t>
      </w:r>
      <w:r w:rsidR="000E5940">
        <w:t>realiza</w:t>
      </w:r>
      <w:r w:rsidRPr="000E5940">
        <w:t xml:space="preserve"> la atención de </w:t>
      </w:r>
      <w:r w:rsidR="004407F3">
        <w:t xml:space="preserve">las </w:t>
      </w:r>
      <w:r w:rsidRPr="000E5940">
        <w:t xml:space="preserve">observaciones </w:t>
      </w:r>
      <w:r w:rsidR="00510E6E" w:rsidRPr="000E5940">
        <w:t>y lo</w:t>
      </w:r>
      <w:r w:rsidRPr="000E5940">
        <w:t xml:space="preserve"> remit</w:t>
      </w:r>
      <w:r w:rsidR="00510E6E" w:rsidRPr="000E5940">
        <w:t>e</w:t>
      </w:r>
      <w:r w:rsidRPr="000E5940">
        <w:t xml:space="preserve"> nuevamente a esa instancia</w:t>
      </w:r>
      <w:r w:rsidR="00510E6E" w:rsidRPr="000E5940">
        <w:t xml:space="preserve"> para su aprobación</w:t>
      </w:r>
      <w:r w:rsidR="00AC33B0" w:rsidRPr="000E5940">
        <w:t>.</w:t>
      </w:r>
      <w:bookmarkEnd w:id="28"/>
    </w:p>
    <w:p w:rsidR="00893274" w:rsidRPr="000E5940" w:rsidRDefault="00893274" w:rsidP="00893274">
      <w:pPr>
        <w:jc w:val="both"/>
        <w:rPr>
          <w:b/>
          <w:bCs/>
        </w:rPr>
      </w:pPr>
    </w:p>
    <w:p w:rsidR="00B568CC" w:rsidRPr="000E5940" w:rsidRDefault="00AC33B0" w:rsidP="004407F3">
      <w:pPr>
        <w:jc w:val="both"/>
      </w:pPr>
      <w:bookmarkStart w:id="29" w:name="_Toc49758165"/>
      <w:r w:rsidRPr="000E5940">
        <w:t>Se observa que a la fecha</w:t>
      </w:r>
      <w:r w:rsidR="004407F3">
        <w:t xml:space="preserve">, </w:t>
      </w:r>
      <w:r w:rsidRPr="000E5940">
        <w:t xml:space="preserve">la elaboración y aprobación del Reglamento </w:t>
      </w:r>
      <w:r w:rsidR="004407F3">
        <w:t>está</w:t>
      </w:r>
      <w:r w:rsidRPr="000E5940">
        <w:t xml:space="preserve"> muy avanzada</w:t>
      </w:r>
      <w:r w:rsidR="004407F3">
        <w:t>, pues</w:t>
      </w:r>
      <w:r w:rsidRPr="000E5940">
        <w:t xml:space="preserve"> en este momento se encuentra en </w:t>
      </w:r>
      <w:r w:rsidR="004407F3">
        <w:t xml:space="preserve">manos de </w:t>
      </w:r>
      <w:r w:rsidRPr="000E5940">
        <w:t>Leyes y Decretos para su revisión y aprobación a las observaciones por ellos indica</w:t>
      </w:r>
      <w:r w:rsidR="004407F3">
        <w:t>das</w:t>
      </w:r>
      <w:r w:rsidRPr="000E5940">
        <w:t>. A la vez</w:t>
      </w:r>
      <w:r w:rsidR="004407F3">
        <w:t>,</w:t>
      </w:r>
      <w:r w:rsidRPr="000E5940">
        <w:t xml:space="preserve"> se observó que e</w:t>
      </w:r>
      <w:r w:rsidR="004407F3">
        <w:t>l atraso de la aprobación se dio</w:t>
      </w:r>
      <w:r w:rsidRPr="000E5940">
        <w:t xml:space="preserve"> </w:t>
      </w:r>
      <w:r w:rsidR="004407F3">
        <w:t xml:space="preserve">por la modificación o reforma </w:t>
      </w:r>
      <w:r w:rsidRPr="000E5940">
        <w:t>realizada a la Ley sobre el Refrendo de las Contrataciones de la Administración Pública, R-CO-44-2007, por lo que se tuvo que realizar las modificaciones al Reglamento para la Regulación de Procesos y Procedimientos que tramita la Unidad de Refrendos Internos y Acreditaciones de Idoneidad, por lo que se requirió mayor tiempo para el cumplimiento de la recomendación 4.3 correspondiente al Informe 69-19</w:t>
      </w:r>
      <w:r w:rsidR="00020C75" w:rsidRPr="000E5940">
        <w:t>.</w:t>
      </w:r>
      <w:bookmarkEnd w:id="29"/>
    </w:p>
    <w:p w:rsidR="00893274" w:rsidRPr="000E5940" w:rsidRDefault="00893274" w:rsidP="004407F3">
      <w:pPr>
        <w:jc w:val="both"/>
        <w:rPr>
          <w:b/>
          <w:bCs/>
        </w:rPr>
      </w:pPr>
    </w:p>
    <w:p w:rsidR="00555C2E" w:rsidRPr="000E5940" w:rsidRDefault="00510E6E" w:rsidP="004407F3">
      <w:pPr>
        <w:jc w:val="both"/>
      </w:pPr>
      <w:r w:rsidRPr="000E5940">
        <w:rPr>
          <w:bCs/>
        </w:rPr>
        <w:t>Posteriormente</w:t>
      </w:r>
      <w:r w:rsidR="004407F3">
        <w:rPr>
          <w:bCs/>
        </w:rPr>
        <w:t>,</w:t>
      </w:r>
      <w:r w:rsidR="00555C2E" w:rsidRPr="000E5940">
        <w:rPr>
          <w:bCs/>
        </w:rPr>
        <w:t xml:space="preserve"> m</w:t>
      </w:r>
      <w:r w:rsidR="00020C75" w:rsidRPr="000E5940">
        <w:rPr>
          <w:bCs/>
        </w:rPr>
        <w:t xml:space="preserve">ediante correo </w:t>
      </w:r>
      <w:r w:rsidR="00555C2E" w:rsidRPr="000E5940">
        <w:rPr>
          <w:bCs/>
        </w:rPr>
        <w:t>electrónico de</w:t>
      </w:r>
      <w:r w:rsidR="00020C75" w:rsidRPr="000E5940">
        <w:rPr>
          <w:bCs/>
        </w:rPr>
        <w:t xml:space="preserve"> fecha 11 de agosto del 2020, se informa por parte de la </w:t>
      </w:r>
      <w:r w:rsidR="00020C75" w:rsidRPr="000E5940">
        <w:t>Msc. Marisela Quesada Esquive</w:t>
      </w:r>
      <w:r w:rsidR="000E5940">
        <w:t>l</w:t>
      </w:r>
      <w:r w:rsidR="00020C75" w:rsidRPr="000E5940">
        <w:t xml:space="preserve">, </w:t>
      </w:r>
      <w:r w:rsidR="00555C2E" w:rsidRPr="000E5940">
        <w:t>jefe de la Unidad</w:t>
      </w:r>
      <w:r w:rsidR="00020C75" w:rsidRPr="000E5940">
        <w:t xml:space="preserve"> de Refrendos Internos y </w:t>
      </w:r>
      <w:r w:rsidR="00020C75" w:rsidRPr="000E5940">
        <w:lastRenderedPageBreak/>
        <w:t>Acreditaciones de Idoneidad, que el "Reglamento de Procesos y Procedimientos de la URI" fue asignado por el presidente, bajo Decreto N° 42491-MEP, únicamente falta la Publicación en la Gaceta.</w:t>
      </w:r>
    </w:p>
    <w:p w:rsidR="008270EB" w:rsidRPr="000E5940" w:rsidRDefault="008270EB" w:rsidP="004407F3">
      <w:pPr>
        <w:jc w:val="both"/>
      </w:pPr>
    </w:p>
    <w:p w:rsidR="008270EB" w:rsidRPr="000E5940" w:rsidRDefault="004407F3" w:rsidP="004407F3">
      <w:pPr>
        <w:jc w:val="both"/>
      </w:pPr>
      <w:r>
        <w:t>De acuerdo con lo antes citado, m</w:t>
      </w:r>
      <w:r w:rsidR="008270EB" w:rsidRPr="000E5940">
        <w:t xml:space="preserve">ediante correo </w:t>
      </w:r>
      <w:r w:rsidR="000E5940">
        <w:t>d</w:t>
      </w:r>
      <w:r w:rsidR="008270EB" w:rsidRPr="000E5940">
        <w:t xml:space="preserve">el día 26 de agosto del 2020, </w:t>
      </w:r>
      <w:r w:rsidR="005C3527" w:rsidRPr="000E5940">
        <w:t xml:space="preserve">se </w:t>
      </w:r>
      <w:r>
        <w:t xml:space="preserve">remite y </w:t>
      </w:r>
      <w:r w:rsidR="005C3527" w:rsidRPr="000E5940">
        <w:t xml:space="preserve">adjunta </w:t>
      </w:r>
      <w:r w:rsidR="008270EB" w:rsidRPr="000E5940">
        <w:t>el Decreto N</w:t>
      </w:r>
      <w:r w:rsidR="005C3527" w:rsidRPr="000E5940">
        <w:t xml:space="preserve">º </w:t>
      </w:r>
      <w:r w:rsidR="008270EB" w:rsidRPr="000E5940">
        <w:t xml:space="preserve">42491-MEP publicado mediante </w:t>
      </w:r>
      <w:r w:rsidR="008270EB" w:rsidRPr="000E5940">
        <w:rPr>
          <w:sz w:val="22"/>
          <w:szCs w:val="22"/>
        </w:rPr>
        <w:t>A</w:t>
      </w:r>
      <w:r>
        <w:rPr>
          <w:sz w:val="22"/>
          <w:szCs w:val="22"/>
        </w:rPr>
        <w:t>lcance</w:t>
      </w:r>
      <w:r w:rsidR="008270EB" w:rsidRPr="000E5940">
        <w:rPr>
          <w:sz w:val="22"/>
          <w:szCs w:val="22"/>
        </w:rPr>
        <w:t xml:space="preserve"> 224 </w:t>
      </w:r>
      <w:r>
        <w:rPr>
          <w:sz w:val="22"/>
          <w:szCs w:val="22"/>
        </w:rPr>
        <w:t xml:space="preserve">en </w:t>
      </w:r>
      <w:r w:rsidR="008270EB" w:rsidRPr="000E5940">
        <w:rPr>
          <w:sz w:val="22"/>
          <w:szCs w:val="22"/>
        </w:rPr>
        <w:t>L</w:t>
      </w:r>
      <w:r>
        <w:rPr>
          <w:sz w:val="22"/>
          <w:szCs w:val="22"/>
        </w:rPr>
        <w:t xml:space="preserve">a Gaceta </w:t>
      </w:r>
      <w:r w:rsidR="008270EB" w:rsidRPr="000E5940">
        <w:rPr>
          <w:sz w:val="22"/>
          <w:szCs w:val="22"/>
        </w:rPr>
        <w:t>214</w:t>
      </w:r>
      <w:r w:rsidR="000E5940">
        <w:rPr>
          <w:sz w:val="22"/>
          <w:szCs w:val="22"/>
        </w:rPr>
        <w:t>.</w:t>
      </w:r>
    </w:p>
    <w:p w:rsidR="00555C2E" w:rsidRPr="000E5940" w:rsidRDefault="00555C2E" w:rsidP="004407F3">
      <w:pPr>
        <w:jc w:val="both"/>
      </w:pPr>
    </w:p>
    <w:p w:rsidR="004013C9" w:rsidRPr="000E5940" w:rsidRDefault="00555C2E" w:rsidP="004407F3">
      <w:pPr>
        <w:jc w:val="both"/>
      </w:pPr>
      <w:r w:rsidRPr="000E5940">
        <w:t>Por lo anterior</w:t>
      </w:r>
      <w:r w:rsidR="004407F3">
        <w:t xml:space="preserve">, en lo que respecta a </w:t>
      </w:r>
      <w:r w:rsidRPr="000E5940">
        <w:t xml:space="preserve">este </w:t>
      </w:r>
      <w:r w:rsidR="00F10F8E" w:rsidRPr="000E5940">
        <w:t>trámite</w:t>
      </w:r>
      <w:r w:rsidR="004407F3">
        <w:t>,</w:t>
      </w:r>
      <w:r w:rsidR="00F10F8E" w:rsidRPr="000E5940">
        <w:t xml:space="preserve"> se</w:t>
      </w:r>
      <w:r w:rsidR="00020C75" w:rsidRPr="000E5940">
        <w:t xml:space="preserve"> da por cumpli</w:t>
      </w:r>
      <w:r w:rsidRPr="000E5940">
        <w:t>da la re</w:t>
      </w:r>
      <w:r w:rsidR="004407F3">
        <w:t xml:space="preserve">comendación 4.3 </w:t>
      </w:r>
      <w:r w:rsidRPr="000E5940">
        <w:t>del Informe 69-2019</w:t>
      </w:r>
      <w:r w:rsidR="00F10F8E" w:rsidRPr="000E5940">
        <w:t>.</w:t>
      </w:r>
    </w:p>
    <w:p w:rsidR="00A632B6" w:rsidRPr="000E5940" w:rsidRDefault="00A632B6" w:rsidP="00893274">
      <w:pPr>
        <w:jc w:val="both"/>
      </w:pPr>
    </w:p>
    <w:p w:rsidR="00893274" w:rsidRPr="000E5940" w:rsidRDefault="00194419" w:rsidP="0016590A">
      <w:pPr>
        <w:pStyle w:val="Ttulo3"/>
        <w:spacing w:before="0"/>
        <w:rPr>
          <w:rFonts w:cs="Times New Roman"/>
        </w:rPr>
      </w:pPr>
      <w:bookmarkStart w:id="30" w:name="_Toc49758166"/>
      <w:bookmarkStart w:id="31" w:name="_Toc49761042"/>
      <w:r w:rsidRPr="000E5940">
        <w:rPr>
          <w:rFonts w:cs="Times New Roman"/>
        </w:rPr>
        <w:t>2.3 Cumplimiento de procedimientos</w:t>
      </w:r>
      <w:bookmarkStart w:id="32" w:name="_Toc49758167"/>
      <w:bookmarkEnd w:id="30"/>
      <w:bookmarkEnd w:id="31"/>
    </w:p>
    <w:p w:rsidR="00F2011B" w:rsidRPr="000E5940" w:rsidRDefault="00F2011B" w:rsidP="004407F3">
      <w:pPr>
        <w:jc w:val="both"/>
      </w:pPr>
      <w:r w:rsidRPr="000E5940">
        <w:t xml:space="preserve">De acuerdo con la verificación de </w:t>
      </w:r>
      <w:r w:rsidR="00F07961" w:rsidRPr="000E5940">
        <w:t>los manuales</w:t>
      </w:r>
      <w:r w:rsidRPr="000E5940">
        <w:t xml:space="preserve"> de procedimientos que tramita la Unidad de Refrendos Internos y Acreditaciones de Idoneidad</w:t>
      </w:r>
      <w:r w:rsidR="00F07961" w:rsidRPr="000E5940">
        <w:t xml:space="preserve">, </w:t>
      </w:r>
      <w:r w:rsidRPr="000E5940">
        <w:t>se retoma</w:t>
      </w:r>
      <w:r w:rsidR="00F10F8E" w:rsidRPr="000E5940">
        <w:t>n</w:t>
      </w:r>
      <w:r w:rsidRPr="000E5940">
        <w:t xml:space="preserve"> la</w:t>
      </w:r>
      <w:r w:rsidR="00F10F8E" w:rsidRPr="000E5940">
        <w:t>s</w:t>
      </w:r>
      <w:r w:rsidRPr="000E5940">
        <w:t xml:space="preserve"> </w:t>
      </w:r>
      <w:r w:rsidR="00F10F8E" w:rsidRPr="000E5940">
        <w:t xml:space="preserve">recomendaciones </w:t>
      </w:r>
      <w:r w:rsidR="00F07961" w:rsidRPr="000E5940">
        <w:t xml:space="preserve">4.1 y 4.2 </w:t>
      </w:r>
      <w:r w:rsidR="00F10F8E" w:rsidRPr="000E5940">
        <w:t>indicadas</w:t>
      </w:r>
      <w:r w:rsidRPr="000E5940">
        <w:t xml:space="preserve"> en el Informe 69-19.</w:t>
      </w:r>
      <w:bookmarkEnd w:id="32"/>
    </w:p>
    <w:p w:rsidR="00893274" w:rsidRPr="004407F3" w:rsidRDefault="00893274" w:rsidP="004407F3">
      <w:pPr>
        <w:jc w:val="both"/>
        <w:rPr>
          <w:i/>
        </w:rPr>
      </w:pPr>
    </w:p>
    <w:p w:rsidR="00F10F8E" w:rsidRPr="004407F3" w:rsidRDefault="00AB619D" w:rsidP="004407F3">
      <w:pPr>
        <w:jc w:val="both"/>
        <w:rPr>
          <w:i/>
          <w:lang w:eastAsia="es-ES"/>
        </w:rPr>
      </w:pPr>
      <w:r w:rsidRPr="004407F3">
        <w:rPr>
          <w:b/>
          <w:bCs/>
          <w:i/>
          <w:lang w:eastAsia="es-ES"/>
        </w:rPr>
        <w:t>4.1</w:t>
      </w:r>
      <w:r w:rsidRPr="004407F3">
        <w:rPr>
          <w:i/>
          <w:lang w:eastAsia="es-ES"/>
        </w:rPr>
        <w:t xml:space="preserve"> Efectuar, las modificaciones a los nombres de los manuales de procedimientos </w:t>
      </w:r>
      <w:r w:rsidR="00555C2E" w:rsidRPr="004407F3">
        <w:rPr>
          <w:i/>
          <w:lang w:eastAsia="es-ES"/>
        </w:rPr>
        <w:t>de acuerdo con el</w:t>
      </w:r>
      <w:r w:rsidRPr="004407F3">
        <w:rPr>
          <w:i/>
          <w:lang w:eastAsia="es-ES"/>
        </w:rPr>
        <w:t xml:space="preserve"> cambio de nombre de la unidad (Unidad de Refrendos y Acreditaciones de Idoneidad) y las abreviaturas correspondientes. </w:t>
      </w:r>
    </w:p>
    <w:p w:rsidR="00F10F8E" w:rsidRPr="004407F3" w:rsidRDefault="00F10F8E" w:rsidP="004407F3">
      <w:pPr>
        <w:jc w:val="both"/>
        <w:rPr>
          <w:i/>
          <w:lang w:eastAsia="es-ES"/>
        </w:rPr>
      </w:pPr>
    </w:p>
    <w:p w:rsidR="00F10F8E" w:rsidRPr="004407F3" w:rsidRDefault="00F10F8E" w:rsidP="004407F3">
      <w:pPr>
        <w:jc w:val="both"/>
        <w:rPr>
          <w:i/>
        </w:rPr>
      </w:pPr>
      <w:r w:rsidRPr="004407F3">
        <w:rPr>
          <w:b/>
          <w:bCs/>
          <w:i/>
        </w:rPr>
        <w:t>4.2</w:t>
      </w:r>
      <w:r w:rsidRPr="004407F3">
        <w:rPr>
          <w:i/>
        </w:rPr>
        <w:t xml:space="preserve"> Actualizar y modificar los manuales de procedimientos de acuerdo a la Ley N° 9665 “Ley sobre el Refrendo de las Contrataciones de las Administraciones Públicas, según el oficio DM-0921-07-2019, emitido por el Despacho Ministerial meses)</w:t>
      </w:r>
    </w:p>
    <w:p w:rsidR="00E53E76" w:rsidRPr="000E5940" w:rsidRDefault="00E53E76" w:rsidP="00893274">
      <w:pPr>
        <w:jc w:val="both"/>
      </w:pPr>
    </w:p>
    <w:p w:rsidR="00E53E76" w:rsidRPr="000E5940" w:rsidRDefault="00E53E76" w:rsidP="00893274">
      <w:pPr>
        <w:jc w:val="both"/>
      </w:pPr>
      <w:r w:rsidRPr="000E5940">
        <w:t>La Unidad de Refrendos Internos y Acreditaciones de Idoneidad, mediante correo electrónico de fecha viernes 24 de abril del 2020, adjunta una totalidad de 10 manuales de procedimientos ajustados a la modalidad de teletrabajo</w:t>
      </w:r>
      <w:r w:rsidR="00F07961" w:rsidRPr="000E5940">
        <w:t>, indicando que e</w:t>
      </w:r>
      <w:r w:rsidRPr="000E5940">
        <w:t>n consecuencia las propuestas de los manuales contemplaron el cambi</w:t>
      </w:r>
      <w:r w:rsidR="00871F5D">
        <w:t xml:space="preserve">o de nombre, </w:t>
      </w:r>
      <w:r w:rsidRPr="000E5940">
        <w:t>antes Unidad de Aprobaciones Internas y Acreditaciones de Idoneidad, ahora “Unidad de Refrendos Internos y Acreditaciones de Idoneidad</w:t>
      </w:r>
      <w:r w:rsidR="00871F5D">
        <w:t>”</w:t>
      </w:r>
      <w:r w:rsidRPr="000E5940">
        <w:t>; así co</w:t>
      </w:r>
      <w:r w:rsidR="004407F3">
        <w:t>mo la nomenclatura de UIA a URI;</w:t>
      </w:r>
      <w:r w:rsidR="00F07961" w:rsidRPr="000E5940">
        <w:t xml:space="preserve"> a la vez </w:t>
      </w:r>
      <w:r w:rsidR="00E05FE7" w:rsidRPr="000E5940">
        <w:t xml:space="preserve">los manuales fueron </w:t>
      </w:r>
      <w:r w:rsidR="00F07961" w:rsidRPr="000E5940">
        <w:t>actualiza</w:t>
      </w:r>
      <w:r w:rsidR="00E05FE7" w:rsidRPr="000E5940">
        <w:t xml:space="preserve">dos </w:t>
      </w:r>
      <w:r w:rsidR="00F07961" w:rsidRPr="000E5940">
        <w:t>y modific</w:t>
      </w:r>
      <w:r w:rsidR="00E05FE7" w:rsidRPr="000E5940">
        <w:t xml:space="preserve">ados </w:t>
      </w:r>
      <w:r w:rsidR="00FE2085" w:rsidRPr="000E5940">
        <w:t>de acuerdo con</w:t>
      </w:r>
      <w:r w:rsidR="00E05FE7" w:rsidRPr="000E5940">
        <w:t xml:space="preserve"> la Ley Nº 9665 y lo indicado </w:t>
      </w:r>
      <w:r w:rsidR="00871F5D">
        <w:t xml:space="preserve">en el </w:t>
      </w:r>
      <w:r w:rsidR="00E05FE7" w:rsidRPr="000E5940">
        <w:t>Oficio DM-0921-07-2019</w:t>
      </w:r>
      <w:r w:rsidR="00871F5D">
        <w:t xml:space="preserve">. </w:t>
      </w:r>
    </w:p>
    <w:p w:rsidR="00E53E76" w:rsidRPr="000E5940" w:rsidRDefault="00E53E76" w:rsidP="00893274">
      <w:pPr>
        <w:jc w:val="both"/>
      </w:pPr>
    </w:p>
    <w:p w:rsidR="00E53E76" w:rsidRPr="000E5940" w:rsidRDefault="00E53E76" w:rsidP="00893274">
      <w:pPr>
        <w:jc w:val="both"/>
      </w:pPr>
      <w:r w:rsidRPr="000E5940">
        <w:t>De conformidad con lo manifestado en la recomendación 4.1 y 4.2</w:t>
      </w:r>
      <w:r w:rsidR="00871F5D">
        <w:t>,</w:t>
      </w:r>
      <w:r w:rsidRPr="000E5940">
        <w:t xml:space="preserve"> los Manuales de Procedimientos que se presentan</w:t>
      </w:r>
      <w:r w:rsidR="00871F5D">
        <w:t>,</w:t>
      </w:r>
      <w:r w:rsidRPr="000E5940">
        <w:t xml:space="preserve"> cumplen con las disposiciones normativas actuales</w:t>
      </w:r>
      <w:r w:rsidR="000041B9" w:rsidRPr="000E5940">
        <w:t xml:space="preserve"> de acuerdo </w:t>
      </w:r>
      <w:r w:rsidR="00871F5D">
        <w:t xml:space="preserve">a lo establecido en </w:t>
      </w:r>
      <w:r w:rsidR="000041B9" w:rsidRPr="000E5940">
        <w:t xml:space="preserve">la </w:t>
      </w:r>
      <w:r w:rsidRPr="000E5940">
        <w:t>Ley N</w:t>
      </w:r>
      <w:r w:rsidR="00871F5D">
        <w:t>° 9665 y en el oficio DM-0921-07-2019</w:t>
      </w:r>
      <w:r w:rsidRPr="000E5940">
        <w:t xml:space="preserve">, </w:t>
      </w:r>
      <w:r w:rsidR="00871F5D">
        <w:t>según se det</w:t>
      </w:r>
      <w:r w:rsidRPr="000E5940">
        <w:t>a</w:t>
      </w:r>
      <w:r w:rsidR="00871F5D">
        <w:t>lla a</w:t>
      </w:r>
      <w:r w:rsidRPr="000E5940">
        <w:t xml:space="preserve"> continuación:</w:t>
      </w:r>
    </w:p>
    <w:p w:rsidR="000041B9" w:rsidRPr="000E5940" w:rsidRDefault="000041B9" w:rsidP="00893274">
      <w:pPr>
        <w:jc w:val="both"/>
      </w:pPr>
    </w:p>
    <w:p w:rsidR="00E53E76" w:rsidRPr="000E5940" w:rsidRDefault="00E53E76" w:rsidP="00893274">
      <w:pPr>
        <w:jc w:val="both"/>
      </w:pPr>
      <w:r w:rsidRPr="000E5940">
        <w:t>1. Manual de procedimientos de refrendo interno: contratos: DIEE –proveeduría</w:t>
      </w:r>
      <w:r w:rsidR="004210A6">
        <w:t>.</w:t>
      </w:r>
    </w:p>
    <w:p w:rsidR="00E53E76" w:rsidRPr="000E5940" w:rsidRDefault="00E53E76" w:rsidP="00893274">
      <w:pPr>
        <w:jc w:val="both"/>
      </w:pPr>
      <w:r w:rsidRPr="000E5940">
        <w:t>2. Manuel de procedimientos refrendo interno adendas contratos: DIEE-proveeduría</w:t>
      </w:r>
      <w:r w:rsidR="004210A6">
        <w:t>.</w:t>
      </w:r>
    </w:p>
    <w:p w:rsidR="00E53E76" w:rsidRPr="000E5940" w:rsidRDefault="00E53E76" w:rsidP="00893274">
      <w:pPr>
        <w:jc w:val="both"/>
      </w:pPr>
      <w:r w:rsidRPr="000E5940">
        <w:t>3. Manual de procedimientos proceso de rescisión: contratos: DIEE-proveeduría</w:t>
      </w:r>
      <w:r w:rsidR="004210A6">
        <w:t>.</w:t>
      </w:r>
    </w:p>
    <w:p w:rsidR="00E53E76" w:rsidRPr="000E5940" w:rsidRDefault="00E53E76" w:rsidP="00893274">
      <w:pPr>
        <w:jc w:val="both"/>
      </w:pPr>
      <w:r w:rsidRPr="000E5940">
        <w:t>4. Manual de procedimientos refrendo interno finiquitos contratos: DIEE-proveeduría</w:t>
      </w:r>
      <w:r w:rsidR="004210A6">
        <w:t>.</w:t>
      </w:r>
    </w:p>
    <w:p w:rsidR="00E53E76" w:rsidRPr="000E5940" w:rsidRDefault="00E53E76" w:rsidP="00893274">
      <w:pPr>
        <w:jc w:val="both"/>
      </w:pPr>
      <w:r w:rsidRPr="000E5940">
        <w:t>5. Manual de procedimientos revisión previa de legalidad convenios</w:t>
      </w:r>
      <w:r w:rsidR="004210A6">
        <w:t>.</w:t>
      </w:r>
    </w:p>
    <w:p w:rsidR="00E53E76" w:rsidRPr="000E5940" w:rsidRDefault="00E53E76" w:rsidP="00893274">
      <w:pPr>
        <w:jc w:val="both"/>
      </w:pPr>
      <w:r w:rsidRPr="000E5940">
        <w:t>6. Manual de procedimientos revisión previa de legalidad adendas a convenios</w:t>
      </w:r>
      <w:r w:rsidR="004210A6">
        <w:t>.</w:t>
      </w:r>
    </w:p>
    <w:p w:rsidR="00E53E76" w:rsidRPr="000E5940" w:rsidRDefault="00E53E76" w:rsidP="00893274">
      <w:pPr>
        <w:jc w:val="both"/>
      </w:pPr>
      <w:r w:rsidRPr="000E5940">
        <w:t>7. Manual de procedimientos revisión previa de legalidad rescisión a convenios</w:t>
      </w:r>
      <w:r w:rsidR="004210A6">
        <w:t>.</w:t>
      </w:r>
    </w:p>
    <w:p w:rsidR="004210A6" w:rsidRDefault="004210A6" w:rsidP="00893274">
      <w:pPr>
        <w:jc w:val="both"/>
      </w:pPr>
      <w:r>
        <w:t>8. Manual de procedimientos revisión previa de legalidad finiquitos a convenios.</w:t>
      </w:r>
    </w:p>
    <w:p w:rsidR="004210A6" w:rsidRDefault="004210A6" w:rsidP="00893274">
      <w:pPr>
        <w:jc w:val="both"/>
      </w:pPr>
      <w:r>
        <w:t>9. Manual de procedimientos calificación de acreditación de idoneidad a sujetos privados para administrar fondos públicos.</w:t>
      </w:r>
    </w:p>
    <w:p w:rsidR="000041B9" w:rsidRDefault="004210A6" w:rsidP="00893274">
      <w:pPr>
        <w:jc w:val="both"/>
      </w:pPr>
      <w:r>
        <w:lastRenderedPageBreak/>
        <w:t>10. Manual de procedimientos visado de contrato de cesión de derechos patrimoniales (facturas, orden de pedido, contratos).</w:t>
      </w:r>
    </w:p>
    <w:p w:rsidR="004210A6" w:rsidRPr="000E5940" w:rsidRDefault="004210A6" w:rsidP="00871F5D">
      <w:pPr>
        <w:jc w:val="both"/>
      </w:pPr>
    </w:p>
    <w:p w:rsidR="00194419" w:rsidRPr="000E5940" w:rsidRDefault="004210A6" w:rsidP="00871F5D">
      <w:pPr>
        <w:jc w:val="both"/>
      </w:pPr>
      <w:r>
        <w:t>D</w:t>
      </w:r>
      <w:r w:rsidR="000041B9" w:rsidRPr="000E5940">
        <w:t>e</w:t>
      </w:r>
      <w:r>
        <w:t xml:space="preserve"> acuerdo con lo antes indicado</w:t>
      </w:r>
      <w:r w:rsidR="00871F5D">
        <w:t>,</w:t>
      </w:r>
      <w:r w:rsidR="000041B9" w:rsidRPr="000E5940">
        <w:t xml:space="preserve"> está a la espera</w:t>
      </w:r>
      <w:r>
        <w:t xml:space="preserve"> únicamente</w:t>
      </w:r>
      <w:r w:rsidR="000041B9" w:rsidRPr="000E5940">
        <w:t xml:space="preserve"> del aval técnico del Departamento de Control Interno y Gestión del Riesgo, de la Dirección de Planificación Institucional.</w:t>
      </w:r>
    </w:p>
    <w:p w:rsidR="00F07961" w:rsidRPr="000E5940" w:rsidRDefault="00F07961" w:rsidP="00871F5D">
      <w:pPr>
        <w:jc w:val="both"/>
      </w:pPr>
    </w:p>
    <w:p w:rsidR="00F07961" w:rsidRPr="000E5940" w:rsidRDefault="00F07961" w:rsidP="00871F5D">
      <w:pPr>
        <w:pStyle w:val="Textosinformato"/>
        <w:jc w:val="both"/>
        <w:rPr>
          <w:rFonts w:ascii="Times New Roman" w:hAnsi="Times New Roman" w:cs="Times New Roman"/>
          <w:sz w:val="24"/>
          <w:szCs w:val="24"/>
        </w:rPr>
      </w:pPr>
      <w:r w:rsidRPr="000E5940">
        <w:rPr>
          <w:rFonts w:ascii="Times New Roman" w:hAnsi="Times New Roman" w:cs="Times New Roman"/>
          <w:sz w:val="24"/>
          <w:szCs w:val="24"/>
        </w:rPr>
        <w:t>Por lo anterior</w:t>
      </w:r>
      <w:r w:rsidR="00871F5D">
        <w:rPr>
          <w:rFonts w:ascii="Times New Roman" w:hAnsi="Times New Roman" w:cs="Times New Roman"/>
          <w:sz w:val="24"/>
          <w:szCs w:val="24"/>
        </w:rPr>
        <w:t>,</w:t>
      </w:r>
      <w:r w:rsidRPr="000E5940">
        <w:rPr>
          <w:rFonts w:ascii="Times New Roman" w:hAnsi="Times New Roman" w:cs="Times New Roman"/>
          <w:sz w:val="24"/>
          <w:szCs w:val="24"/>
        </w:rPr>
        <w:t xml:space="preserve"> </w:t>
      </w:r>
      <w:r w:rsidR="00E81887" w:rsidRPr="000E5940">
        <w:rPr>
          <w:rFonts w:ascii="Times New Roman" w:hAnsi="Times New Roman" w:cs="Times New Roman"/>
          <w:sz w:val="24"/>
          <w:szCs w:val="24"/>
        </w:rPr>
        <w:t>las recomendaciones</w:t>
      </w:r>
      <w:r w:rsidR="00871F5D">
        <w:rPr>
          <w:rFonts w:ascii="Times New Roman" w:hAnsi="Times New Roman" w:cs="Times New Roman"/>
          <w:sz w:val="24"/>
          <w:szCs w:val="24"/>
        </w:rPr>
        <w:t xml:space="preserve"> 4.1 y 4.2</w:t>
      </w:r>
      <w:r w:rsidRPr="000E5940">
        <w:rPr>
          <w:rFonts w:ascii="Times New Roman" w:hAnsi="Times New Roman" w:cs="Times New Roman"/>
          <w:sz w:val="24"/>
          <w:szCs w:val="24"/>
        </w:rPr>
        <w:t xml:space="preserve"> del Informe 69-2019</w:t>
      </w:r>
      <w:r w:rsidR="00DF55C7">
        <w:rPr>
          <w:rFonts w:ascii="Times New Roman" w:hAnsi="Times New Roman" w:cs="Times New Roman"/>
          <w:sz w:val="24"/>
          <w:szCs w:val="24"/>
        </w:rPr>
        <w:t xml:space="preserve"> se encuentran en proceso.</w:t>
      </w:r>
    </w:p>
    <w:p w:rsidR="00146BEB" w:rsidRPr="000E5940" w:rsidRDefault="00146BEB" w:rsidP="000079F9">
      <w:pPr>
        <w:pStyle w:val="Textosinformato"/>
        <w:jc w:val="both"/>
        <w:rPr>
          <w:rFonts w:ascii="Times New Roman" w:hAnsi="Times New Roman" w:cs="Times New Roman"/>
          <w:sz w:val="24"/>
          <w:szCs w:val="24"/>
        </w:rPr>
      </w:pPr>
    </w:p>
    <w:p w:rsidR="008F1805" w:rsidRPr="000E5940" w:rsidRDefault="00194419" w:rsidP="000079F9">
      <w:pPr>
        <w:pStyle w:val="Ttulo3"/>
        <w:spacing w:before="0"/>
        <w:rPr>
          <w:rFonts w:cs="Times New Roman"/>
        </w:rPr>
      </w:pPr>
      <w:bookmarkStart w:id="33" w:name="_Toc14431527"/>
      <w:bookmarkStart w:id="34" w:name="_Toc49758168"/>
      <w:bookmarkStart w:id="35" w:name="_Toc49761043"/>
      <w:r w:rsidRPr="000E5940">
        <w:rPr>
          <w:rFonts w:cs="Times New Roman"/>
        </w:rPr>
        <w:t>2.4 Cumplimiento de Plazos</w:t>
      </w:r>
      <w:bookmarkEnd w:id="33"/>
      <w:bookmarkEnd w:id="34"/>
      <w:bookmarkEnd w:id="35"/>
    </w:p>
    <w:p w:rsidR="000041B9" w:rsidRPr="000E5940" w:rsidRDefault="00871F5D" w:rsidP="000079F9">
      <w:pPr>
        <w:jc w:val="both"/>
        <w:rPr>
          <w:lang w:eastAsia="en-US"/>
        </w:rPr>
      </w:pPr>
      <w:r>
        <w:t>Producto de la revisión efectuada s</w:t>
      </w:r>
      <w:r w:rsidR="000041B9" w:rsidRPr="000E5940">
        <w:t xml:space="preserve">e contabilizan los tiempos </w:t>
      </w:r>
      <w:r w:rsidR="00A97233">
        <w:t xml:space="preserve">de cumplimiento de plazos </w:t>
      </w:r>
      <w:r w:rsidR="000041B9" w:rsidRPr="000E5940">
        <w:t>desde la fecha de recepción por parte de la Dirección de Asuntos Jurídico</w:t>
      </w:r>
      <w:r>
        <w:t>s y el traslado a la Unidad de R</w:t>
      </w:r>
      <w:r w:rsidR="000041B9" w:rsidRPr="000E5940">
        <w:t>efrendo, de acuerdo con las bases de datos proporcionada</w:t>
      </w:r>
      <w:r>
        <w:t>s</w:t>
      </w:r>
      <w:r w:rsidR="000041B9" w:rsidRPr="000E5940">
        <w:t xml:space="preserve"> y la verificación de la fecha que indican los sellos de recibido conforme, </w:t>
      </w:r>
      <w:r w:rsidR="00A97233">
        <w:t xml:space="preserve">es por ello que </w:t>
      </w:r>
      <w:r w:rsidR="000041B9" w:rsidRPr="000E5940">
        <w:t xml:space="preserve">cumplen satisfactoriamente con </w:t>
      </w:r>
      <w:r w:rsidR="00A97233">
        <w:t xml:space="preserve">los </w:t>
      </w:r>
      <w:r w:rsidR="000041B9" w:rsidRPr="000E5940">
        <w:t>tiempo</w:t>
      </w:r>
      <w:r w:rsidR="00A97233">
        <w:t>s</w:t>
      </w:r>
      <w:r w:rsidR="000041B9" w:rsidRPr="000E5940">
        <w:t xml:space="preserve"> establecido</w:t>
      </w:r>
      <w:r w:rsidR="00A97233">
        <w:t>s</w:t>
      </w:r>
      <w:r w:rsidR="000041B9" w:rsidRPr="000E5940">
        <w:t xml:space="preserve"> para la revisión y aprobación de los</w:t>
      </w:r>
      <w:r w:rsidR="000041B9" w:rsidRPr="000E5940">
        <w:rPr>
          <w:lang w:eastAsia="en-US"/>
        </w:rPr>
        <w:t xml:space="preserve"> refrendos.</w:t>
      </w:r>
    </w:p>
    <w:p w:rsidR="000041B9" w:rsidRPr="000E5940" w:rsidRDefault="000041B9" w:rsidP="000079F9">
      <w:pPr>
        <w:suppressAutoHyphens w:val="0"/>
        <w:jc w:val="both"/>
        <w:rPr>
          <w:lang w:eastAsia="en-US"/>
        </w:rPr>
      </w:pPr>
    </w:p>
    <w:p w:rsidR="000041B9" w:rsidRPr="000E5940" w:rsidRDefault="000041B9" w:rsidP="000079F9">
      <w:pPr>
        <w:jc w:val="both"/>
        <w:rPr>
          <w:lang w:eastAsia="es-ES"/>
        </w:rPr>
      </w:pPr>
      <w:r w:rsidRPr="000E5940">
        <w:rPr>
          <w:lang w:eastAsia="en-US"/>
        </w:rPr>
        <w:t>Dichas aprobaciones no superan el máximo de 10 días</w:t>
      </w:r>
      <w:r w:rsidR="00E75834">
        <w:rPr>
          <w:lang w:eastAsia="en-US"/>
        </w:rPr>
        <w:t xml:space="preserve"> hábiles</w:t>
      </w:r>
      <w:r w:rsidRPr="000E5940">
        <w:rPr>
          <w:lang w:eastAsia="en-US"/>
        </w:rPr>
        <w:t>, lo cual fortalece el cumplimiento de la</w:t>
      </w:r>
      <w:r w:rsidR="00871F5D">
        <w:rPr>
          <w:lang w:eastAsia="en-US"/>
        </w:rPr>
        <w:t xml:space="preserve"> política interna de validación.</w:t>
      </w:r>
      <w:r w:rsidRPr="000E5940">
        <w:rPr>
          <w:lang w:eastAsia="en-US"/>
        </w:rPr>
        <w:t xml:space="preserve"> </w:t>
      </w:r>
      <w:r w:rsidR="00871F5D">
        <w:rPr>
          <w:lang w:eastAsia="en-US"/>
        </w:rPr>
        <w:t xml:space="preserve">En los </w:t>
      </w:r>
      <w:r w:rsidRPr="000E5940">
        <w:rPr>
          <w:lang w:eastAsia="en-US"/>
        </w:rPr>
        <w:t>casos</w:t>
      </w:r>
      <w:r w:rsidR="00084291">
        <w:rPr>
          <w:lang w:eastAsia="en-US"/>
        </w:rPr>
        <w:t xml:space="preserve">, donde el tiempo de aprobación es menor a 10 días, </w:t>
      </w:r>
      <w:r w:rsidRPr="000E5940">
        <w:rPr>
          <w:lang w:eastAsia="en-US"/>
        </w:rPr>
        <w:t xml:space="preserve">son </w:t>
      </w:r>
      <w:r w:rsidR="00E75834">
        <w:rPr>
          <w:lang w:eastAsia="en-US"/>
        </w:rPr>
        <w:t xml:space="preserve">en </w:t>
      </w:r>
      <w:r w:rsidRPr="000E5940">
        <w:rPr>
          <w:lang w:eastAsia="en-US"/>
        </w:rPr>
        <w:t xml:space="preserve">las cesiones de facturas, las cuales en </w:t>
      </w:r>
      <w:r w:rsidR="00084291">
        <w:rPr>
          <w:lang w:eastAsia="en-US"/>
        </w:rPr>
        <w:t xml:space="preserve">algunas </w:t>
      </w:r>
      <w:r w:rsidRPr="000E5940">
        <w:rPr>
          <w:lang w:eastAsia="en-US"/>
        </w:rPr>
        <w:t xml:space="preserve">ocasiones se analizan el mismo día que ingresan y </w:t>
      </w:r>
      <w:r w:rsidR="00084291">
        <w:rPr>
          <w:lang w:eastAsia="en-US"/>
        </w:rPr>
        <w:t>a su vez</w:t>
      </w:r>
      <w:r w:rsidRPr="000E5940">
        <w:rPr>
          <w:lang w:eastAsia="en-US"/>
        </w:rPr>
        <w:t xml:space="preserve"> se extiende el oficio de refrendo,</w:t>
      </w:r>
      <w:r w:rsidRPr="000E5940">
        <w:rPr>
          <w:lang w:eastAsia="es-ES"/>
        </w:rPr>
        <w:t xml:space="preserve"> indicando que cumple a satisfacción con los requisitos legales establecidos por el Ministerio de Hacienda.</w:t>
      </w:r>
    </w:p>
    <w:p w:rsidR="007F070D" w:rsidRPr="000E5940" w:rsidRDefault="007F070D" w:rsidP="00893274">
      <w:pPr>
        <w:jc w:val="both"/>
        <w:rPr>
          <w:lang w:eastAsia="es-ES"/>
        </w:rPr>
      </w:pPr>
    </w:p>
    <w:p w:rsidR="004345A9" w:rsidRPr="000E5940" w:rsidRDefault="00A97233" w:rsidP="00084291">
      <w:pPr>
        <w:pStyle w:val="Ttulo3"/>
        <w:spacing w:before="0"/>
        <w:rPr>
          <w:rFonts w:cs="Times New Roman"/>
        </w:rPr>
      </w:pPr>
      <w:bookmarkStart w:id="36" w:name="_Toc49758169"/>
      <w:bookmarkStart w:id="37" w:name="_Toc49761044"/>
      <w:r>
        <w:rPr>
          <w:rFonts w:cs="Times New Roman"/>
        </w:rPr>
        <w:t>2.5 Monitoreo de vencimiento</w:t>
      </w:r>
      <w:r w:rsidR="000041B9" w:rsidRPr="00A97233">
        <w:rPr>
          <w:rFonts w:cs="Times New Roman"/>
        </w:rPr>
        <w:t xml:space="preserve"> de contratos</w:t>
      </w:r>
      <w:bookmarkEnd w:id="36"/>
      <w:bookmarkEnd w:id="37"/>
      <w:r w:rsidR="000041B9" w:rsidRPr="000E5940">
        <w:rPr>
          <w:rFonts w:cs="Times New Roman"/>
        </w:rPr>
        <w:t xml:space="preserve"> </w:t>
      </w:r>
    </w:p>
    <w:p w:rsidR="004345A9" w:rsidRDefault="0040757E" w:rsidP="0040757E">
      <w:pPr>
        <w:pStyle w:val="Ttulo3"/>
        <w:spacing w:before="0"/>
        <w:jc w:val="both"/>
        <w:rPr>
          <w:b w:val="0"/>
        </w:rPr>
      </w:pPr>
      <w:r>
        <w:rPr>
          <w:rFonts w:cs="Times New Roman"/>
          <w:b w:val="0"/>
          <w:bCs w:val="0"/>
        </w:rPr>
        <w:t>Se</w:t>
      </w:r>
      <w:r w:rsidR="00A97233">
        <w:rPr>
          <w:rFonts w:cs="Times New Roman"/>
          <w:b w:val="0"/>
          <w:bCs w:val="0"/>
        </w:rPr>
        <w:t xml:space="preserve"> </w:t>
      </w:r>
      <w:r>
        <w:rPr>
          <w:rFonts w:cs="Times New Roman"/>
          <w:b w:val="0"/>
          <w:bCs w:val="0"/>
        </w:rPr>
        <w:t xml:space="preserve">verificó </w:t>
      </w:r>
      <w:r w:rsidR="000041B9" w:rsidRPr="000E5940">
        <w:rPr>
          <w:rFonts w:cs="Times New Roman"/>
          <w:b w:val="0"/>
          <w:bCs w:val="0"/>
        </w:rPr>
        <w:t>en los diferentes expedientes</w:t>
      </w:r>
      <w:r w:rsidR="00A97233">
        <w:rPr>
          <w:rFonts w:cs="Times New Roman"/>
          <w:b w:val="0"/>
          <w:bCs w:val="0"/>
        </w:rPr>
        <w:t>,</w:t>
      </w:r>
      <w:r w:rsidR="000041B9" w:rsidRPr="000E5940">
        <w:rPr>
          <w:rFonts w:cs="Times New Roman"/>
          <w:b w:val="0"/>
          <w:bCs w:val="0"/>
        </w:rPr>
        <w:t xml:space="preserve"> el seguimiento que se le </w:t>
      </w:r>
      <w:r w:rsidR="00084291" w:rsidRPr="000E5940">
        <w:rPr>
          <w:rFonts w:cs="Times New Roman"/>
          <w:b w:val="0"/>
          <w:bCs w:val="0"/>
        </w:rPr>
        <w:t>realiza</w:t>
      </w:r>
      <w:r w:rsidR="00BF002F" w:rsidRPr="000E5940">
        <w:rPr>
          <w:rFonts w:cs="Times New Roman"/>
          <w:b w:val="0"/>
          <w:bCs w:val="0"/>
        </w:rPr>
        <w:t xml:space="preserve"> a los vencimientos</w:t>
      </w:r>
      <w:r w:rsidR="000041B9" w:rsidRPr="000E5940">
        <w:rPr>
          <w:rFonts w:cs="Times New Roman"/>
          <w:b w:val="0"/>
          <w:bCs w:val="0"/>
        </w:rPr>
        <w:t xml:space="preserve"> </w:t>
      </w:r>
      <w:r>
        <w:rPr>
          <w:rFonts w:cs="Times New Roman"/>
          <w:b w:val="0"/>
          <w:bCs w:val="0"/>
        </w:rPr>
        <w:t xml:space="preserve">de </w:t>
      </w:r>
      <w:r w:rsidR="000041B9" w:rsidRPr="000E5940">
        <w:rPr>
          <w:rFonts w:cs="Times New Roman"/>
          <w:b w:val="0"/>
          <w:bCs w:val="0"/>
        </w:rPr>
        <w:t xml:space="preserve"> los contratos, convenios, y calificaciones de idoneidad</w:t>
      </w:r>
      <w:r>
        <w:rPr>
          <w:rFonts w:cs="Times New Roman"/>
          <w:b w:val="0"/>
          <w:bCs w:val="0"/>
        </w:rPr>
        <w:t>,</w:t>
      </w:r>
      <w:r w:rsidR="000041B9" w:rsidRPr="000E5940">
        <w:rPr>
          <w:rFonts w:cs="Times New Roman"/>
          <w:b w:val="0"/>
          <w:bCs w:val="0"/>
        </w:rPr>
        <w:t xml:space="preserve"> para reformular la continuidad o la rescisión de estos y quienes realizan dicho seguimiento</w:t>
      </w:r>
      <w:r w:rsidR="000041B9" w:rsidRPr="000E5940">
        <w:rPr>
          <w:rFonts w:cs="Times New Roman"/>
        </w:rPr>
        <w:t>.</w:t>
      </w:r>
      <w:r>
        <w:rPr>
          <w:rFonts w:cs="Times New Roman"/>
        </w:rPr>
        <w:t xml:space="preserve"> </w:t>
      </w:r>
      <w:r w:rsidRPr="0040757E">
        <w:rPr>
          <w:b w:val="0"/>
        </w:rPr>
        <w:t>Ante esto, s</w:t>
      </w:r>
      <w:r w:rsidR="00A97233" w:rsidRPr="0040757E">
        <w:rPr>
          <w:b w:val="0"/>
        </w:rPr>
        <w:t>e</w:t>
      </w:r>
      <w:r w:rsidR="004345A9" w:rsidRPr="0040757E">
        <w:rPr>
          <w:b w:val="0"/>
        </w:rPr>
        <w:t xml:space="preserve"> obt</w:t>
      </w:r>
      <w:r w:rsidR="00A97233" w:rsidRPr="0040757E">
        <w:rPr>
          <w:b w:val="0"/>
        </w:rPr>
        <w:t>uvo</w:t>
      </w:r>
      <w:r w:rsidR="004345A9" w:rsidRPr="0040757E">
        <w:rPr>
          <w:b w:val="0"/>
        </w:rPr>
        <w:t xml:space="preserve"> como resultado que en cada </w:t>
      </w:r>
      <w:r>
        <w:rPr>
          <w:b w:val="0"/>
        </w:rPr>
        <w:t>documento</w:t>
      </w:r>
      <w:r w:rsidR="004345A9" w:rsidRPr="0040757E">
        <w:rPr>
          <w:b w:val="0"/>
        </w:rPr>
        <w:t xml:space="preserve"> se nombra una comisión fiscalizadora encargada de dar seguimiento </w:t>
      </w:r>
      <w:r w:rsidR="00A97233" w:rsidRPr="0040757E">
        <w:rPr>
          <w:b w:val="0"/>
        </w:rPr>
        <w:t xml:space="preserve">al </w:t>
      </w:r>
      <w:r w:rsidR="004345A9" w:rsidRPr="0040757E">
        <w:rPr>
          <w:b w:val="0"/>
        </w:rPr>
        <w:t>cumplimiento y vencimi</w:t>
      </w:r>
      <w:r>
        <w:rPr>
          <w:b w:val="0"/>
        </w:rPr>
        <w:t xml:space="preserve">ento a los diferentes productos, demostrando de esta manera que cumple de forma satisfactoria con el monitoreo </w:t>
      </w:r>
      <w:r w:rsidR="000079F9">
        <w:rPr>
          <w:b w:val="0"/>
        </w:rPr>
        <w:t>realizado.</w:t>
      </w:r>
    </w:p>
    <w:p w:rsidR="0040757E" w:rsidRDefault="0040757E" w:rsidP="0040757E"/>
    <w:p w:rsidR="00E75834" w:rsidRPr="000E5940" w:rsidRDefault="00E75834" w:rsidP="00084291">
      <w:pPr>
        <w:jc w:val="both"/>
      </w:pPr>
    </w:p>
    <w:p w:rsidR="00AE7707" w:rsidRPr="00766CE8" w:rsidRDefault="00453D12" w:rsidP="00766CE8">
      <w:pPr>
        <w:pStyle w:val="Ttulo1"/>
        <w:spacing w:before="0"/>
        <w:rPr>
          <w:rFonts w:ascii="Times New Roman" w:hAnsi="Times New Roman" w:cs="Times New Roman"/>
          <w:b/>
          <w:bCs/>
          <w:color w:val="auto"/>
          <w:sz w:val="24"/>
          <w:szCs w:val="24"/>
        </w:rPr>
      </w:pPr>
      <w:bookmarkStart w:id="38" w:name="_Toc49758170"/>
      <w:bookmarkStart w:id="39" w:name="_Toc49761045"/>
      <w:r w:rsidRPr="000E5940">
        <w:rPr>
          <w:rFonts w:ascii="Times New Roman" w:hAnsi="Times New Roman" w:cs="Times New Roman"/>
          <w:b/>
          <w:bCs/>
          <w:color w:val="auto"/>
          <w:sz w:val="24"/>
          <w:szCs w:val="24"/>
        </w:rPr>
        <w:t>3. CONCLUSIONES</w:t>
      </w:r>
      <w:bookmarkEnd w:id="38"/>
      <w:bookmarkEnd w:id="39"/>
    </w:p>
    <w:p w:rsidR="00E75834" w:rsidRDefault="00AB619D" w:rsidP="000079F9">
      <w:pPr>
        <w:autoSpaceDE w:val="0"/>
        <w:autoSpaceDN w:val="0"/>
        <w:adjustRightInd w:val="0"/>
        <w:jc w:val="both"/>
      </w:pPr>
      <w:r w:rsidRPr="000E5940">
        <w:t xml:space="preserve">Producto de la revisión aplicada a los </w:t>
      </w:r>
      <w:r w:rsidR="004345A9" w:rsidRPr="000E5940">
        <w:t>180</w:t>
      </w:r>
      <w:r w:rsidRPr="000E5940">
        <w:t xml:space="preserve"> expedientes de la estratificación de la muestra citada en párrafo anterior, se concluye que la aprobación interna </w:t>
      </w:r>
      <w:r w:rsidR="004345A9" w:rsidRPr="000E5940">
        <w:t xml:space="preserve">y verificación de legalidad </w:t>
      </w:r>
      <w:r w:rsidRPr="000E5940">
        <w:t>de los contratos</w:t>
      </w:r>
      <w:r w:rsidR="004345A9" w:rsidRPr="000E5940">
        <w:t>, calificac</w:t>
      </w:r>
      <w:r w:rsidR="00A97233">
        <w:t xml:space="preserve">iones de idoneidad, </w:t>
      </w:r>
      <w:r w:rsidRPr="000E5940">
        <w:t>convenios</w:t>
      </w:r>
      <w:r w:rsidR="00A97233">
        <w:t xml:space="preserve">, </w:t>
      </w:r>
      <w:r w:rsidR="004345A9" w:rsidRPr="000E5940">
        <w:t>cesiones de facturas,</w:t>
      </w:r>
      <w:r w:rsidR="00A97233">
        <w:t xml:space="preserve"> entre otros, que</w:t>
      </w:r>
      <w:r w:rsidRPr="000E5940">
        <w:t xml:space="preserve"> fueron examinados por la Unidad de Refrendo y Acreditaciones de Idoneidad, </w:t>
      </w:r>
      <w:r w:rsidR="00555C2E" w:rsidRPr="000E5940">
        <w:t>de acuerdo con el</w:t>
      </w:r>
      <w:r w:rsidRPr="000E5940">
        <w:t xml:space="preserve"> proceso de refrendo interno establecido por la Contraloría General de la República, se realizó de forma razonable, conforme lo requerido por la normativa vigente. Esto permitió que el sistema de control interno fuera confiable en cuanto a la documentación que se proporcionó para el respaldo de la revisión y aprobación interna de los diferentes refrendos</w:t>
      </w:r>
      <w:r w:rsidR="00A97233">
        <w:t>,</w:t>
      </w:r>
      <w:r w:rsidRPr="000E5940">
        <w:t xml:space="preserve"> y actúe como efectiva garantía de la correcta utilización de los fondos públicos, en aras de la satisfacción del interés público.</w:t>
      </w:r>
      <w:bookmarkStart w:id="40" w:name="_Toc49758171"/>
      <w:bookmarkStart w:id="41" w:name="_Toc49761046"/>
    </w:p>
    <w:p w:rsidR="00E75834" w:rsidRDefault="00E75834" w:rsidP="000079F9">
      <w:pPr>
        <w:autoSpaceDE w:val="0"/>
        <w:autoSpaceDN w:val="0"/>
        <w:adjustRightInd w:val="0"/>
        <w:jc w:val="both"/>
      </w:pPr>
    </w:p>
    <w:p w:rsidR="000079F9" w:rsidRDefault="000079F9" w:rsidP="000079F9">
      <w:pPr>
        <w:autoSpaceDE w:val="0"/>
        <w:autoSpaceDN w:val="0"/>
        <w:adjustRightInd w:val="0"/>
        <w:jc w:val="both"/>
      </w:pPr>
    </w:p>
    <w:p w:rsidR="008E2656" w:rsidRDefault="008E2656" w:rsidP="000079F9">
      <w:pPr>
        <w:autoSpaceDE w:val="0"/>
        <w:autoSpaceDN w:val="0"/>
        <w:adjustRightInd w:val="0"/>
        <w:jc w:val="both"/>
      </w:pPr>
    </w:p>
    <w:p w:rsidR="008E2656" w:rsidRDefault="008E2656" w:rsidP="000079F9">
      <w:pPr>
        <w:autoSpaceDE w:val="0"/>
        <w:autoSpaceDN w:val="0"/>
        <w:adjustRightInd w:val="0"/>
        <w:jc w:val="both"/>
      </w:pPr>
    </w:p>
    <w:p w:rsidR="00AE7707" w:rsidRPr="00E75834" w:rsidRDefault="00AE7707" w:rsidP="000079F9">
      <w:pPr>
        <w:pStyle w:val="Ttulo1"/>
        <w:spacing w:before="0"/>
        <w:rPr>
          <w:rFonts w:ascii="Times New Roman" w:hAnsi="Times New Roman" w:cs="Times New Roman"/>
          <w:b/>
          <w:bCs/>
          <w:color w:val="auto"/>
          <w:sz w:val="24"/>
          <w:szCs w:val="24"/>
        </w:rPr>
      </w:pPr>
      <w:r w:rsidRPr="00E75834">
        <w:rPr>
          <w:rFonts w:ascii="Times New Roman" w:hAnsi="Times New Roman" w:cs="Times New Roman"/>
          <w:b/>
          <w:bCs/>
          <w:color w:val="auto"/>
          <w:sz w:val="24"/>
          <w:szCs w:val="24"/>
        </w:rPr>
        <w:lastRenderedPageBreak/>
        <w:t>4. RECOMENDACIONES</w:t>
      </w:r>
      <w:bookmarkEnd w:id="40"/>
      <w:bookmarkEnd w:id="41"/>
    </w:p>
    <w:p w:rsidR="00DB65D7" w:rsidRPr="000E5940" w:rsidRDefault="003049CE" w:rsidP="000079F9">
      <w:pPr>
        <w:jc w:val="both"/>
        <w:rPr>
          <w:bCs/>
        </w:rPr>
      </w:pPr>
      <w:r w:rsidRPr="000E5940">
        <w:rPr>
          <w:bCs/>
        </w:rPr>
        <w:t xml:space="preserve">No se </w:t>
      </w:r>
      <w:r w:rsidR="00A97233">
        <w:rPr>
          <w:bCs/>
        </w:rPr>
        <w:t>emiten</w:t>
      </w:r>
      <w:r w:rsidRPr="000E5940">
        <w:rPr>
          <w:bCs/>
        </w:rPr>
        <w:t xml:space="preserve"> recomendaciones dado que el cumplimiento fue razonable.</w:t>
      </w:r>
    </w:p>
    <w:p w:rsidR="00013700" w:rsidRDefault="00013700" w:rsidP="000079F9">
      <w:pPr>
        <w:jc w:val="both"/>
        <w:rPr>
          <w:b/>
        </w:rPr>
      </w:pPr>
    </w:p>
    <w:p w:rsidR="00A97233" w:rsidRPr="000E5940" w:rsidRDefault="00A97233" w:rsidP="000079F9">
      <w:pPr>
        <w:jc w:val="both"/>
        <w:rPr>
          <w:b/>
        </w:rPr>
      </w:pPr>
    </w:p>
    <w:p w:rsidR="00453D12" w:rsidRPr="000E5940" w:rsidRDefault="00AE7707" w:rsidP="000079F9">
      <w:pPr>
        <w:pStyle w:val="Ttulo2"/>
        <w:spacing w:before="0" w:beforeAutospacing="0" w:after="0" w:afterAutospacing="0"/>
        <w:rPr>
          <w:szCs w:val="24"/>
        </w:rPr>
      </w:pPr>
      <w:bookmarkStart w:id="42" w:name="_Toc49758172"/>
      <w:bookmarkStart w:id="43" w:name="_Toc49761047"/>
      <w:r w:rsidRPr="000E5940">
        <w:rPr>
          <w:szCs w:val="24"/>
        </w:rPr>
        <w:t>5</w:t>
      </w:r>
      <w:r w:rsidR="00453D12" w:rsidRPr="000E5940">
        <w:rPr>
          <w:szCs w:val="24"/>
        </w:rPr>
        <w:t>. PUNTOS ESPECÍFICOS</w:t>
      </w:r>
      <w:bookmarkEnd w:id="42"/>
      <w:bookmarkEnd w:id="43"/>
    </w:p>
    <w:p w:rsidR="00453D12" w:rsidRPr="000E5940" w:rsidRDefault="00453D12" w:rsidP="00DD5342">
      <w:pPr>
        <w:jc w:val="both"/>
      </w:pPr>
    </w:p>
    <w:p w:rsidR="00453D12" w:rsidRPr="000E5940" w:rsidRDefault="00AE7707" w:rsidP="00DD5342">
      <w:pPr>
        <w:pStyle w:val="Ttulo3"/>
        <w:spacing w:before="0"/>
        <w:rPr>
          <w:rFonts w:cs="Times New Roman"/>
        </w:rPr>
      </w:pPr>
      <w:bookmarkStart w:id="44" w:name="_Toc49758173"/>
      <w:bookmarkStart w:id="45" w:name="_Toc49761048"/>
      <w:r w:rsidRPr="000E5940">
        <w:rPr>
          <w:rFonts w:cs="Times New Roman"/>
        </w:rPr>
        <w:t>5</w:t>
      </w:r>
      <w:r w:rsidR="00212C16" w:rsidRPr="000E5940">
        <w:rPr>
          <w:rFonts w:cs="Times New Roman"/>
        </w:rPr>
        <w:t>.1</w:t>
      </w:r>
      <w:r w:rsidR="00453D12" w:rsidRPr="000E5940">
        <w:rPr>
          <w:rFonts w:cs="Times New Roman"/>
        </w:rPr>
        <w:t xml:space="preserve"> Discusión de resultados</w:t>
      </w:r>
      <w:bookmarkEnd w:id="44"/>
      <w:bookmarkEnd w:id="45"/>
      <w:r w:rsidR="00453D12" w:rsidRPr="000E5940">
        <w:rPr>
          <w:rFonts w:cs="Times New Roman"/>
        </w:rPr>
        <w:t xml:space="preserve"> </w:t>
      </w:r>
    </w:p>
    <w:p w:rsidR="003C182A" w:rsidRPr="000E5940" w:rsidRDefault="003C182A" w:rsidP="003C182A">
      <w:r w:rsidRPr="000E5940">
        <w:t>Dado el resultado obtenido, no se consideró necesaria la discusión del borrador del informe.</w:t>
      </w:r>
    </w:p>
    <w:p w:rsidR="00CD444B" w:rsidRPr="000E5940" w:rsidRDefault="00CD444B" w:rsidP="00DD5342">
      <w:pPr>
        <w:jc w:val="both"/>
        <w:rPr>
          <w:b/>
        </w:rPr>
      </w:pPr>
    </w:p>
    <w:p w:rsidR="00453D12" w:rsidRPr="000E5940" w:rsidRDefault="00AE7707" w:rsidP="00DD5342">
      <w:pPr>
        <w:pStyle w:val="Ttulo3"/>
        <w:spacing w:before="0"/>
        <w:rPr>
          <w:rFonts w:cs="Times New Roman"/>
        </w:rPr>
      </w:pPr>
      <w:bookmarkStart w:id="46" w:name="_Toc49758174"/>
      <w:bookmarkStart w:id="47" w:name="_Toc49761049"/>
      <w:r w:rsidRPr="000E5940">
        <w:rPr>
          <w:rFonts w:cs="Times New Roman"/>
        </w:rPr>
        <w:t>5</w:t>
      </w:r>
      <w:r w:rsidR="00212C16" w:rsidRPr="000E5940">
        <w:rPr>
          <w:rFonts w:cs="Times New Roman"/>
        </w:rPr>
        <w:t>.2</w:t>
      </w:r>
      <w:r w:rsidR="00453D12" w:rsidRPr="000E5940">
        <w:rPr>
          <w:rFonts w:cs="Times New Roman"/>
        </w:rPr>
        <w:t xml:space="preserve"> Trámite del informe</w:t>
      </w:r>
      <w:bookmarkEnd w:id="46"/>
      <w:bookmarkEnd w:id="47"/>
      <w:r w:rsidR="00453D12" w:rsidRPr="000E5940">
        <w:rPr>
          <w:rFonts w:cs="Times New Roman"/>
        </w:rPr>
        <w:t xml:space="preserve"> </w:t>
      </w:r>
    </w:p>
    <w:p w:rsidR="00453D12" w:rsidRPr="000E5940" w:rsidRDefault="00453D12" w:rsidP="00DD5342">
      <w:pPr>
        <w:autoSpaceDE w:val="0"/>
        <w:autoSpaceDN w:val="0"/>
        <w:adjustRightInd w:val="0"/>
        <w:jc w:val="both"/>
      </w:pPr>
      <w:r w:rsidRPr="000E5940">
        <w:t>Este informe debe seguir el trámite dispuesto en el artículo 36</w:t>
      </w:r>
      <w:r w:rsidR="0027258B" w:rsidRPr="000E5940">
        <w:t xml:space="preserve"> </w:t>
      </w:r>
      <w:r w:rsidRPr="000E5940">
        <w:t xml:space="preserve">de la Ley General de Control Interno. </w:t>
      </w:r>
      <w:r w:rsidRPr="000E5940">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0E5940">
        <w:t xml:space="preserve">. </w:t>
      </w:r>
    </w:p>
    <w:p w:rsidR="00453D12" w:rsidRPr="000E5940" w:rsidRDefault="00453D12" w:rsidP="00DD5342">
      <w:pPr>
        <w:suppressAutoHyphens w:val="0"/>
      </w:pPr>
    </w:p>
    <w:p w:rsidR="00DA4BC4" w:rsidRPr="000E5940" w:rsidRDefault="00DA4BC4" w:rsidP="00DD5342">
      <w:pPr>
        <w:suppressAutoHyphens w:val="0"/>
      </w:pPr>
    </w:p>
    <w:p w:rsidR="00453D12" w:rsidRDefault="00AE7707" w:rsidP="00DD5342">
      <w:pPr>
        <w:pStyle w:val="Ttulo2"/>
        <w:spacing w:before="0" w:beforeAutospacing="0" w:after="0" w:afterAutospacing="0"/>
        <w:rPr>
          <w:szCs w:val="24"/>
          <w:lang w:val="es-CR"/>
        </w:rPr>
      </w:pPr>
      <w:bookmarkStart w:id="48" w:name="_Toc49758175"/>
      <w:bookmarkStart w:id="49" w:name="_Toc49761050"/>
      <w:r w:rsidRPr="000E5940">
        <w:rPr>
          <w:szCs w:val="24"/>
          <w:lang w:val="es-CR"/>
        </w:rPr>
        <w:t>6</w:t>
      </w:r>
      <w:r w:rsidR="00453D12" w:rsidRPr="000E5940">
        <w:rPr>
          <w:szCs w:val="24"/>
          <w:lang w:val="es-CR"/>
        </w:rPr>
        <w:t>. NOMBRES Y FIRMAS</w:t>
      </w:r>
      <w:bookmarkEnd w:id="48"/>
      <w:bookmarkEnd w:id="49"/>
      <w:r w:rsidR="00453D12" w:rsidRPr="000E5940">
        <w:rPr>
          <w:szCs w:val="24"/>
          <w:lang w:val="es-CR"/>
        </w:rPr>
        <w:t xml:space="preserve"> </w:t>
      </w:r>
    </w:p>
    <w:p w:rsidR="00410244" w:rsidRDefault="00410244" w:rsidP="00DD5342">
      <w:pPr>
        <w:pStyle w:val="Ttulo2"/>
        <w:spacing w:before="0" w:beforeAutospacing="0" w:after="0" w:afterAutospacing="0"/>
        <w:rPr>
          <w:szCs w:val="24"/>
          <w:lang w:val="es-CR"/>
        </w:rPr>
      </w:pPr>
    </w:p>
    <w:p w:rsidR="008E2656" w:rsidRDefault="008E2656" w:rsidP="00DD5342">
      <w:pPr>
        <w:pStyle w:val="Ttulo2"/>
        <w:spacing w:before="0" w:beforeAutospacing="0" w:after="0" w:afterAutospacing="0"/>
        <w:rPr>
          <w:szCs w:val="24"/>
          <w:lang w:val="es-CR"/>
        </w:rPr>
      </w:pPr>
    </w:p>
    <w:tbl>
      <w:tblPr>
        <w:tblW w:w="0" w:type="auto"/>
        <w:tblLook w:val="04A0" w:firstRow="1" w:lastRow="0" w:firstColumn="1" w:lastColumn="0" w:noHBand="0" w:noVBand="1"/>
      </w:tblPr>
      <w:tblGrid>
        <w:gridCol w:w="4414"/>
        <w:gridCol w:w="4414"/>
      </w:tblGrid>
      <w:tr w:rsidR="00410244" w:rsidRPr="000E5940" w:rsidTr="00F00D3E">
        <w:tc>
          <w:tcPr>
            <w:tcW w:w="4414" w:type="dxa"/>
          </w:tcPr>
          <w:p w:rsidR="00410244" w:rsidRPr="000E5940" w:rsidRDefault="00410244" w:rsidP="00F00D3E">
            <w:pPr>
              <w:rPr>
                <w:lang w:eastAsia="es-ES"/>
              </w:rPr>
            </w:pPr>
          </w:p>
          <w:p w:rsidR="00410244" w:rsidRPr="000E5940" w:rsidRDefault="00410244" w:rsidP="00F00D3E">
            <w:pPr>
              <w:rPr>
                <w:lang w:eastAsia="es-ES"/>
              </w:rPr>
            </w:pPr>
            <w:r w:rsidRPr="000E5940">
              <w:rPr>
                <w:lang w:eastAsia="es-ES"/>
              </w:rPr>
              <w:t>___________________________</w:t>
            </w:r>
          </w:p>
          <w:p w:rsidR="00410244" w:rsidRPr="000E5940" w:rsidRDefault="00410244" w:rsidP="00F00D3E">
            <w:pPr>
              <w:rPr>
                <w:lang w:eastAsia="es-ES"/>
              </w:rPr>
            </w:pPr>
            <w:r w:rsidRPr="000E5940">
              <w:rPr>
                <w:lang w:eastAsia="es-ES"/>
              </w:rPr>
              <w:t>Licda. María Elena Flores Campos</w:t>
            </w:r>
          </w:p>
          <w:p w:rsidR="00410244" w:rsidRPr="000E5940" w:rsidRDefault="00410244" w:rsidP="00F00D3E">
            <w:pPr>
              <w:rPr>
                <w:lang w:eastAsia="es-ES"/>
              </w:rPr>
            </w:pPr>
            <w:r w:rsidRPr="000E5940">
              <w:rPr>
                <w:lang w:eastAsia="es-ES"/>
              </w:rPr>
              <w:t>Auditora Encargada</w:t>
            </w:r>
          </w:p>
        </w:tc>
        <w:tc>
          <w:tcPr>
            <w:tcW w:w="4414" w:type="dxa"/>
          </w:tcPr>
          <w:p w:rsidR="00410244" w:rsidRPr="000E5940" w:rsidRDefault="00410244" w:rsidP="00F00D3E">
            <w:pPr>
              <w:rPr>
                <w:lang w:eastAsia="es-ES"/>
              </w:rPr>
            </w:pPr>
          </w:p>
          <w:p w:rsidR="00410244" w:rsidRPr="000E5940" w:rsidRDefault="00410244" w:rsidP="00F00D3E">
            <w:pPr>
              <w:rPr>
                <w:lang w:eastAsia="es-ES"/>
              </w:rPr>
            </w:pPr>
            <w:r w:rsidRPr="000E5940">
              <w:rPr>
                <w:lang w:eastAsia="es-ES"/>
              </w:rPr>
              <w:t xml:space="preserve">        _________________________</w:t>
            </w:r>
          </w:p>
          <w:p w:rsidR="00410244" w:rsidRPr="000E5940" w:rsidRDefault="00410244" w:rsidP="00F00D3E">
            <w:pPr>
              <w:rPr>
                <w:lang w:eastAsia="es-ES"/>
              </w:rPr>
            </w:pPr>
            <w:r w:rsidRPr="000E5940">
              <w:rPr>
                <w:lang w:eastAsia="es-ES"/>
              </w:rPr>
              <w:t xml:space="preserve">        Licda. Ingrid Castro Cubillo </w:t>
            </w:r>
          </w:p>
          <w:p w:rsidR="00410244" w:rsidRPr="000E5940" w:rsidRDefault="00410244" w:rsidP="00F00D3E">
            <w:pPr>
              <w:rPr>
                <w:lang w:eastAsia="es-ES"/>
              </w:rPr>
            </w:pPr>
            <w:r w:rsidRPr="000E5940">
              <w:rPr>
                <w:lang w:eastAsia="es-ES"/>
              </w:rPr>
              <w:t xml:space="preserve">        Auditora Supervisora</w:t>
            </w:r>
          </w:p>
        </w:tc>
      </w:tr>
    </w:tbl>
    <w:p w:rsidR="00410244" w:rsidRDefault="00410244" w:rsidP="00DD5342">
      <w:pPr>
        <w:pStyle w:val="Ttulo2"/>
        <w:spacing w:before="0" w:beforeAutospacing="0" w:after="0" w:afterAutospacing="0"/>
        <w:rPr>
          <w:szCs w:val="24"/>
        </w:rPr>
      </w:pPr>
    </w:p>
    <w:p w:rsidR="008E2656" w:rsidRDefault="008E2656" w:rsidP="00DD5342">
      <w:pPr>
        <w:pStyle w:val="Ttulo2"/>
        <w:spacing w:before="0" w:beforeAutospacing="0" w:after="0" w:afterAutospacing="0"/>
        <w:rPr>
          <w:szCs w:val="24"/>
        </w:rPr>
      </w:pPr>
    </w:p>
    <w:tbl>
      <w:tblPr>
        <w:tblW w:w="0" w:type="auto"/>
        <w:tblLook w:val="04A0" w:firstRow="1" w:lastRow="0" w:firstColumn="1" w:lastColumn="0" w:noHBand="0" w:noVBand="1"/>
      </w:tblPr>
      <w:tblGrid>
        <w:gridCol w:w="4414"/>
        <w:gridCol w:w="4414"/>
      </w:tblGrid>
      <w:tr w:rsidR="00410244" w:rsidRPr="000E5940" w:rsidTr="00F00D3E">
        <w:tc>
          <w:tcPr>
            <w:tcW w:w="4414" w:type="dxa"/>
          </w:tcPr>
          <w:p w:rsidR="00410244" w:rsidRPr="000E5940" w:rsidRDefault="00410244" w:rsidP="00F00D3E">
            <w:pPr>
              <w:rPr>
                <w:lang w:eastAsia="es-ES"/>
              </w:rPr>
            </w:pPr>
          </w:p>
          <w:p w:rsidR="00410244" w:rsidRPr="000E5940" w:rsidRDefault="00410244" w:rsidP="00F00D3E">
            <w:pPr>
              <w:rPr>
                <w:lang w:eastAsia="es-ES"/>
              </w:rPr>
            </w:pPr>
            <w:r w:rsidRPr="000E5940">
              <w:rPr>
                <w:lang w:eastAsia="es-ES"/>
              </w:rPr>
              <w:t>___________________________</w:t>
            </w:r>
          </w:p>
          <w:p w:rsidR="00410244" w:rsidRPr="000E5940" w:rsidRDefault="00410244" w:rsidP="00F00D3E">
            <w:pPr>
              <w:rPr>
                <w:lang w:eastAsia="es-ES"/>
              </w:rPr>
            </w:pPr>
            <w:r w:rsidRPr="000E5940">
              <w:rPr>
                <w:lang w:eastAsia="es-ES"/>
              </w:rPr>
              <w:t>MBA. Miriam Calvo Reyes.</w:t>
            </w:r>
          </w:p>
          <w:p w:rsidR="00410244" w:rsidRPr="000E5940" w:rsidRDefault="00410244" w:rsidP="00F00D3E">
            <w:pPr>
              <w:rPr>
                <w:lang w:eastAsia="es-ES"/>
              </w:rPr>
            </w:pPr>
            <w:r w:rsidRPr="000E5940">
              <w:rPr>
                <w:lang w:eastAsia="es-ES"/>
              </w:rPr>
              <w:t xml:space="preserve">Jefe Depto. Auditoría Administrativa  </w:t>
            </w:r>
          </w:p>
        </w:tc>
        <w:tc>
          <w:tcPr>
            <w:tcW w:w="4414" w:type="dxa"/>
          </w:tcPr>
          <w:p w:rsidR="00410244" w:rsidRPr="000E5940" w:rsidRDefault="00410244" w:rsidP="00410244">
            <w:pPr>
              <w:rPr>
                <w:lang w:eastAsia="es-ES"/>
              </w:rPr>
            </w:pPr>
          </w:p>
          <w:p w:rsidR="00410244" w:rsidRPr="000E5940" w:rsidRDefault="00410244" w:rsidP="00F00D3E">
            <w:pPr>
              <w:rPr>
                <w:lang w:eastAsia="es-ES"/>
              </w:rPr>
            </w:pPr>
            <w:r w:rsidRPr="000E5940">
              <w:rPr>
                <w:lang w:eastAsia="es-ES"/>
              </w:rPr>
              <w:t xml:space="preserve">       __________________________</w:t>
            </w:r>
          </w:p>
          <w:p w:rsidR="00410244" w:rsidRPr="000E5940" w:rsidRDefault="00410244" w:rsidP="00F00D3E">
            <w:pPr>
              <w:rPr>
                <w:lang w:eastAsia="es-ES"/>
              </w:rPr>
            </w:pPr>
            <w:r w:rsidRPr="000E5940">
              <w:rPr>
                <w:lang w:eastAsia="es-ES"/>
              </w:rPr>
              <w:t xml:space="preserve">       Lic. Julio Rodríguez Céspedes</w:t>
            </w:r>
          </w:p>
          <w:p w:rsidR="00410244" w:rsidRDefault="00410244" w:rsidP="00F00D3E">
            <w:pPr>
              <w:rPr>
                <w:lang w:eastAsia="es-ES"/>
              </w:rPr>
            </w:pPr>
            <w:r w:rsidRPr="000E5940">
              <w:rPr>
                <w:lang w:eastAsia="es-ES"/>
              </w:rPr>
              <w:t xml:space="preserve">        SUBAUDITOR INTERNO</w:t>
            </w:r>
          </w:p>
          <w:p w:rsidR="00410244" w:rsidRDefault="00410244" w:rsidP="00F00D3E">
            <w:pPr>
              <w:rPr>
                <w:lang w:eastAsia="es-ES"/>
              </w:rPr>
            </w:pPr>
          </w:p>
          <w:p w:rsidR="00410244" w:rsidRDefault="00410244" w:rsidP="00410244">
            <w:pPr>
              <w:rPr>
                <w:lang w:eastAsia="es-ES"/>
              </w:rPr>
            </w:pPr>
          </w:p>
          <w:p w:rsidR="00947628" w:rsidRDefault="00947628" w:rsidP="00410244">
            <w:pPr>
              <w:rPr>
                <w:lang w:eastAsia="es-ES"/>
              </w:rPr>
            </w:pPr>
          </w:p>
          <w:p w:rsidR="00947628" w:rsidRPr="000E5940" w:rsidRDefault="00947628" w:rsidP="00410244">
            <w:pPr>
              <w:rPr>
                <w:lang w:eastAsia="es-ES"/>
              </w:rPr>
            </w:pPr>
          </w:p>
        </w:tc>
      </w:tr>
    </w:tbl>
    <w:p w:rsidR="008E2656" w:rsidRDefault="008E2656" w:rsidP="00410244">
      <w:pPr>
        <w:jc w:val="center"/>
        <w:rPr>
          <w:lang w:eastAsia="es-ES"/>
        </w:rPr>
      </w:pPr>
    </w:p>
    <w:p w:rsidR="00410244" w:rsidRDefault="00410244" w:rsidP="00410244">
      <w:pPr>
        <w:jc w:val="center"/>
        <w:rPr>
          <w:lang w:eastAsia="es-ES"/>
        </w:rPr>
      </w:pPr>
      <w:r w:rsidRPr="000E5940">
        <w:rPr>
          <w:lang w:eastAsia="es-ES"/>
        </w:rPr>
        <w:t>____</w:t>
      </w:r>
      <w:r w:rsidR="00766CE8">
        <w:rPr>
          <w:lang w:eastAsia="es-ES"/>
        </w:rPr>
        <w:t>_</w:t>
      </w:r>
      <w:r w:rsidRPr="000E5940">
        <w:rPr>
          <w:lang w:eastAsia="es-ES"/>
        </w:rPr>
        <w:t>________</w:t>
      </w:r>
      <w:r>
        <w:rPr>
          <w:lang w:eastAsia="es-ES"/>
        </w:rPr>
        <w:t>_________</w:t>
      </w:r>
      <w:r w:rsidRPr="000E5940">
        <w:rPr>
          <w:lang w:eastAsia="es-ES"/>
        </w:rPr>
        <w:t>_____</w:t>
      </w:r>
    </w:p>
    <w:p w:rsidR="00410244" w:rsidRPr="000E5940" w:rsidRDefault="00410244" w:rsidP="00410244">
      <w:pPr>
        <w:jc w:val="center"/>
        <w:rPr>
          <w:lang w:eastAsia="es-ES"/>
        </w:rPr>
      </w:pPr>
      <w:r w:rsidRPr="000E5940">
        <w:rPr>
          <w:lang w:eastAsia="es-ES"/>
        </w:rPr>
        <w:t xml:space="preserve"> MBA. Edier Navarro Esquivel</w:t>
      </w:r>
    </w:p>
    <w:p w:rsidR="00410244" w:rsidRPr="000E5940" w:rsidRDefault="00410244" w:rsidP="00410244">
      <w:pPr>
        <w:jc w:val="center"/>
        <w:rPr>
          <w:lang w:eastAsia="es-ES"/>
        </w:rPr>
      </w:pPr>
      <w:r w:rsidRPr="000E5940">
        <w:rPr>
          <w:lang w:eastAsia="es-ES"/>
        </w:rPr>
        <w:t>AUDITOR INTERNO</w:t>
      </w:r>
    </w:p>
    <w:p w:rsidR="00410244" w:rsidRPr="00410244" w:rsidRDefault="00410244" w:rsidP="00410244">
      <w:pPr>
        <w:pStyle w:val="Sinespaciado"/>
        <w:jc w:val="center"/>
        <w:rPr>
          <w:b/>
          <w:sz w:val="20"/>
          <w:szCs w:val="20"/>
          <w:lang w:eastAsia="es-ES"/>
        </w:rPr>
      </w:pPr>
    </w:p>
    <w:p w:rsidR="00410244" w:rsidRDefault="00410244" w:rsidP="00410244">
      <w:pPr>
        <w:pStyle w:val="Sinespaciado"/>
        <w:jc w:val="center"/>
        <w:rPr>
          <w:b/>
          <w:sz w:val="20"/>
          <w:szCs w:val="20"/>
          <w:lang w:val="es-CR" w:eastAsia="es-ES"/>
        </w:rPr>
      </w:pPr>
    </w:p>
    <w:p w:rsidR="00BF18AD" w:rsidRPr="000E5940" w:rsidRDefault="00F97470" w:rsidP="00410244">
      <w:pPr>
        <w:pStyle w:val="Sinespaciado"/>
        <w:jc w:val="right"/>
        <w:rPr>
          <w:b/>
          <w:lang w:val="es-CR" w:eastAsia="es-ES"/>
        </w:rPr>
      </w:pPr>
      <w:r w:rsidRPr="00A97233">
        <w:rPr>
          <w:b/>
          <w:sz w:val="20"/>
          <w:szCs w:val="20"/>
          <w:lang w:val="es-CR" w:eastAsia="es-ES"/>
        </w:rPr>
        <w:t xml:space="preserve">Estudio N° </w:t>
      </w:r>
      <w:r w:rsidR="0022449C" w:rsidRPr="00A97233">
        <w:rPr>
          <w:b/>
          <w:sz w:val="20"/>
          <w:szCs w:val="20"/>
          <w:lang w:val="es-CR" w:eastAsia="es-ES"/>
        </w:rPr>
        <w:t>019-2020</w:t>
      </w:r>
    </w:p>
    <w:sectPr w:rsidR="00BF18AD" w:rsidRPr="000E5940" w:rsidSect="00AC4194">
      <w:headerReference w:type="default" r:id="rId8"/>
      <w:footerReference w:type="default" r:id="rId9"/>
      <w:headerReference w:type="first" r:id="rId10"/>
      <w:footerReference w:type="first" r:id="rId11"/>
      <w:pgSz w:w="12240" w:h="15840" w:code="1"/>
      <w:pgMar w:top="1418" w:right="1467"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66" w:rsidRDefault="005B2166" w:rsidP="006E3FF9">
      <w:r>
        <w:separator/>
      </w:r>
    </w:p>
  </w:endnote>
  <w:endnote w:type="continuationSeparator" w:id="0">
    <w:p w:rsidR="005B2166" w:rsidRDefault="005B2166"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E928B1">
      <w:rPr>
        <w:b/>
        <w:bCs/>
        <w:noProof/>
        <w:lang w:eastAsia="es-ES"/>
      </w:rPr>
      <w:t>8</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E928B1">
      <w:rPr>
        <w:b/>
        <w:bCs/>
        <w:noProof/>
        <w:lang w:eastAsia="es-ES"/>
      </w:rPr>
      <w:t>8</w:t>
    </w:r>
    <w:r w:rsidRPr="0049389B">
      <w:rPr>
        <w:b/>
        <w:bCs/>
        <w:lang w:eastAsia="es-ES"/>
      </w:rPr>
      <w:fldChar w:fldCharType="end"/>
    </w:r>
  </w:p>
  <w:p w:rsidR="002C1668" w:rsidRPr="0049389B" w:rsidRDefault="002C1668"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94F" w:rsidRPr="00032448" w:rsidRDefault="00AB494F" w:rsidP="00AB494F">
    <w:pPr>
      <w:pBdr>
        <w:bottom w:val="single" w:sz="4" w:space="1" w:color="auto"/>
      </w:pBdr>
      <w:tabs>
        <w:tab w:val="center" w:pos="4252"/>
        <w:tab w:val="right" w:pos="8504"/>
      </w:tabs>
      <w:jc w:val="center"/>
      <w:rPr>
        <w:b/>
        <w:bCs/>
        <w:sz w:val="22"/>
        <w:szCs w:val="22"/>
        <w:lang w:eastAsia="es-ES"/>
      </w:rPr>
    </w:pPr>
    <w:r w:rsidRPr="00032448">
      <w:rPr>
        <w:b/>
        <w:bCs/>
        <w:sz w:val="22"/>
        <w:szCs w:val="22"/>
      </w:rPr>
      <w:t>Transformación curricular, una apuesta por la calidad educativa</w:t>
    </w:r>
  </w:p>
  <w:p w:rsidR="00AB494F" w:rsidRPr="00FD41D3" w:rsidRDefault="00AB494F" w:rsidP="00AB494F">
    <w:pPr>
      <w:tabs>
        <w:tab w:val="center" w:pos="4252"/>
        <w:tab w:val="right" w:pos="8504"/>
      </w:tabs>
      <w:jc w:val="center"/>
      <w:rPr>
        <w:sz w:val="18"/>
        <w:szCs w:val="18"/>
      </w:rPr>
    </w:pPr>
    <w:r w:rsidRPr="00FD41D3">
      <w:rPr>
        <w:sz w:val="18"/>
        <w:szCs w:val="18"/>
      </w:rPr>
      <w:t>Teléfonos: 2255-1725, 2223-2050, Piso 7 edificio Raventós, San José</w:t>
    </w:r>
  </w:p>
  <w:p w:rsidR="00AB494F" w:rsidRPr="00FD41D3" w:rsidRDefault="00AB494F" w:rsidP="00AB494F">
    <w:pPr>
      <w:pStyle w:val="Piedepgina"/>
    </w:pPr>
    <w:r w:rsidRPr="00FD41D3">
      <w:rPr>
        <w:sz w:val="18"/>
        <w:szCs w:val="18"/>
      </w:rPr>
      <w:tab/>
    </w:r>
    <w:r w:rsidRPr="00FD41D3">
      <w:rPr>
        <w:sz w:val="18"/>
        <w:szCs w:val="18"/>
        <w:lang w:val="it-IT"/>
      </w:rPr>
      <w:t>Correo:</w:t>
    </w:r>
    <w:r w:rsidRPr="00FD41D3">
      <w:rPr>
        <w:sz w:val="20"/>
        <w:szCs w:val="20"/>
      </w:rPr>
      <w:t xml:space="preserve"> </w:t>
    </w:r>
    <w:hyperlink r:id="rId1" w:history="1">
      <w:r w:rsidRPr="00FD41D3">
        <w:rPr>
          <w:color w:val="0000FF"/>
          <w:sz w:val="18"/>
          <w:szCs w:val="18"/>
        </w:rPr>
        <w:t>auditoria.notificaciones@mep.go.cr</w:t>
      </w:r>
    </w:hyperlink>
  </w:p>
  <w:p w:rsidR="007E32B1" w:rsidRPr="008D1E78" w:rsidRDefault="007E32B1" w:rsidP="0007096A">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66" w:rsidRDefault="005B2166" w:rsidP="006E3FF9">
      <w:r>
        <w:separator/>
      </w:r>
    </w:p>
  </w:footnote>
  <w:footnote w:type="continuationSeparator" w:id="0">
    <w:p w:rsidR="005B2166" w:rsidRDefault="005B2166"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7E32B1"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8E2656">
      <w:rPr>
        <w:b/>
        <w:bCs/>
        <w:szCs w:val="28"/>
        <w:lang w:eastAsia="es-ES"/>
      </w:rPr>
      <w:t>32-2020</w:t>
    </w:r>
    <w:r w:rsidRPr="001707C9">
      <w:rPr>
        <w:b/>
        <w:bCs/>
        <w:szCs w:val="28"/>
        <w:lang w:eastAsia="es-ES"/>
      </w:rPr>
      <w:t xml:space="preserve"> </w:t>
    </w:r>
    <w:r w:rsidR="00873346">
      <w:rPr>
        <w:b/>
        <w:bCs/>
        <w:szCs w:val="28"/>
        <w:lang w:eastAsia="es-ES"/>
      </w:rPr>
      <w:t>REFRENDO</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3A0E55"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3C7CD1CC" wp14:editId="1B8958CD">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wps:spPr>
                    <wps:txbx>
                      <w:txbxContent>
                        <w:p w:rsidR="003A0E55"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8E2656">
                            <w:rPr>
                              <w:rFonts w:ascii="Times New Roman" w:hAnsi="Times New Roman"/>
                              <w:b/>
                              <w:sz w:val="28"/>
                              <w:szCs w:val="28"/>
                              <w:lang w:val="es-ES" w:eastAsia="es-ES"/>
                            </w:rPr>
                            <w:t>32-2020</w:t>
                          </w:r>
                        </w:p>
                        <w:p w:rsidR="001A2BF1" w:rsidRPr="00B24ADE" w:rsidRDefault="00873346"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REFRENDO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CD1CC"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" filled="f" stroked="f">
              <v:textbox>
                <w:txbxContent>
                  <w:p w:rsidR="003A0E55"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8E2656">
                      <w:rPr>
                        <w:rFonts w:ascii="Times New Roman" w:hAnsi="Times New Roman"/>
                        <w:b/>
                        <w:sz w:val="28"/>
                        <w:szCs w:val="28"/>
                        <w:lang w:val="es-ES" w:eastAsia="es-ES"/>
                      </w:rPr>
                      <w:t>32-2020</w:t>
                    </w:r>
                  </w:p>
                  <w:p w:rsidR="001A2BF1" w:rsidRPr="00B24ADE" w:rsidRDefault="00873346"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REFRENDO</w:t>
                    </w:r>
                  </w:p>
                </w:txbxContent>
              </v:textbox>
              <w10:wrap anchorx="margin"/>
            </v:shape>
          </w:pict>
        </mc:Fallback>
      </mc:AlternateContent>
    </w:r>
    <w:r>
      <w:rPr>
        <w:rFonts w:ascii="Times New Roman" w:hAnsi="Times New Roman"/>
        <w:noProof/>
        <w:lang w:eastAsia="es-CR"/>
      </w:rPr>
      <w:drawing>
        <wp:inline distT="0" distB="0" distL="0" distR="0" wp14:anchorId="7F207434" wp14:editId="1B16F6E3">
          <wp:extent cx="2392680" cy="646981"/>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B911B0B"/>
    <w:multiLevelType w:val="hybridMultilevel"/>
    <w:tmpl w:val="58343C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6922943"/>
    <w:multiLevelType w:val="hybridMultilevel"/>
    <w:tmpl w:val="3716C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6"/>
  </w:num>
  <w:num w:numId="3">
    <w:abstractNumId w:val="0"/>
  </w:num>
  <w:num w:numId="4">
    <w:abstractNumId w:val="2"/>
  </w:num>
  <w:num w:numId="5">
    <w:abstractNumId w:val="7"/>
  </w:num>
  <w:num w:numId="6">
    <w:abstractNumId w:val="8"/>
  </w:num>
  <w:num w:numId="7">
    <w:abstractNumId w:val="1"/>
  </w:num>
  <w:num w:numId="8">
    <w:abstractNumId w:val="4"/>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1B9"/>
    <w:rsid w:val="0000489F"/>
    <w:rsid w:val="00004B00"/>
    <w:rsid w:val="0000575E"/>
    <w:rsid w:val="0000595B"/>
    <w:rsid w:val="00006145"/>
    <w:rsid w:val="000064E7"/>
    <w:rsid w:val="00006D27"/>
    <w:rsid w:val="000079F9"/>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700"/>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0C75"/>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3F"/>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291"/>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4BB5"/>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86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819"/>
    <w:rsid w:val="000E0C40"/>
    <w:rsid w:val="000E0F2D"/>
    <w:rsid w:val="000E145C"/>
    <w:rsid w:val="000E1A88"/>
    <w:rsid w:val="000E225D"/>
    <w:rsid w:val="000E2652"/>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940"/>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303"/>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6BEB"/>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382B"/>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90A"/>
    <w:rsid w:val="00165A7D"/>
    <w:rsid w:val="00165AAA"/>
    <w:rsid w:val="0016605E"/>
    <w:rsid w:val="00166877"/>
    <w:rsid w:val="001671BB"/>
    <w:rsid w:val="001673E0"/>
    <w:rsid w:val="0016796F"/>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469"/>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19"/>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18"/>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7E8"/>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49C"/>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345"/>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756"/>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14"/>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77"/>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93A"/>
    <w:rsid w:val="002B2A1D"/>
    <w:rsid w:val="002B37CD"/>
    <w:rsid w:val="002B3D54"/>
    <w:rsid w:val="002B4175"/>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4F18"/>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EE"/>
    <w:rsid w:val="00301C9A"/>
    <w:rsid w:val="0030205A"/>
    <w:rsid w:val="0030215F"/>
    <w:rsid w:val="003023EA"/>
    <w:rsid w:val="00302478"/>
    <w:rsid w:val="00302B65"/>
    <w:rsid w:val="00303EC8"/>
    <w:rsid w:val="0030476A"/>
    <w:rsid w:val="003049BE"/>
    <w:rsid w:val="003049C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2FDB"/>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41DD"/>
    <w:rsid w:val="00354553"/>
    <w:rsid w:val="00354784"/>
    <w:rsid w:val="00354932"/>
    <w:rsid w:val="00355ACE"/>
    <w:rsid w:val="00355C3F"/>
    <w:rsid w:val="003565F3"/>
    <w:rsid w:val="0035687B"/>
    <w:rsid w:val="00356891"/>
    <w:rsid w:val="00356B23"/>
    <w:rsid w:val="00357BDD"/>
    <w:rsid w:val="00360897"/>
    <w:rsid w:val="00360A9A"/>
    <w:rsid w:val="00360D13"/>
    <w:rsid w:val="00361302"/>
    <w:rsid w:val="003613EC"/>
    <w:rsid w:val="00361CA3"/>
    <w:rsid w:val="00361FB2"/>
    <w:rsid w:val="003625E2"/>
    <w:rsid w:val="003629F5"/>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71"/>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697"/>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82A"/>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80"/>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3C9"/>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57E"/>
    <w:rsid w:val="00407913"/>
    <w:rsid w:val="00407C42"/>
    <w:rsid w:val="00407EEC"/>
    <w:rsid w:val="004100C6"/>
    <w:rsid w:val="00410244"/>
    <w:rsid w:val="00410AFE"/>
    <w:rsid w:val="0041127D"/>
    <w:rsid w:val="004117BE"/>
    <w:rsid w:val="004128B1"/>
    <w:rsid w:val="00412AE7"/>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0A6"/>
    <w:rsid w:val="0042117A"/>
    <w:rsid w:val="00421341"/>
    <w:rsid w:val="004215DD"/>
    <w:rsid w:val="004217F8"/>
    <w:rsid w:val="00421805"/>
    <w:rsid w:val="004218CD"/>
    <w:rsid w:val="00421D41"/>
    <w:rsid w:val="00422BA8"/>
    <w:rsid w:val="00422F70"/>
    <w:rsid w:val="0042380E"/>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5A9"/>
    <w:rsid w:val="00434A24"/>
    <w:rsid w:val="0043579A"/>
    <w:rsid w:val="004357A6"/>
    <w:rsid w:val="00435DD4"/>
    <w:rsid w:val="00436C42"/>
    <w:rsid w:val="00436E28"/>
    <w:rsid w:val="0043731E"/>
    <w:rsid w:val="0043742F"/>
    <w:rsid w:val="004407F3"/>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97BDD"/>
    <w:rsid w:val="004A06BA"/>
    <w:rsid w:val="004A0C71"/>
    <w:rsid w:val="004A12FD"/>
    <w:rsid w:val="004A2541"/>
    <w:rsid w:val="004A2681"/>
    <w:rsid w:val="004A2739"/>
    <w:rsid w:val="004A2B75"/>
    <w:rsid w:val="004A380A"/>
    <w:rsid w:val="004A3DB8"/>
    <w:rsid w:val="004A4C91"/>
    <w:rsid w:val="004A4E31"/>
    <w:rsid w:val="004A5085"/>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56D"/>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6E"/>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CFB"/>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5C2E"/>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166"/>
    <w:rsid w:val="005B28F5"/>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527"/>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37E"/>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ABE"/>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527"/>
    <w:rsid w:val="006A6791"/>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19B5"/>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4C5"/>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21A"/>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CE8"/>
    <w:rsid w:val="00766E2F"/>
    <w:rsid w:val="00766EFC"/>
    <w:rsid w:val="00767091"/>
    <w:rsid w:val="007700BE"/>
    <w:rsid w:val="007709DC"/>
    <w:rsid w:val="00770FB3"/>
    <w:rsid w:val="00771609"/>
    <w:rsid w:val="007719E0"/>
    <w:rsid w:val="00771A1A"/>
    <w:rsid w:val="00771E74"/>
    <w:rsid w:val="0077201C"/>
    <w:rsid w:val="00772D21"/>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DC9"/>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5B"/>
    <w:rsid w:val="007E51F8"/>
    <w:rsid w:val="007E60A6"/>
    <w:rsid w:val="007E702A"/>
    <w:rsid w:val="007E7B88"/>
    <w:rsid w:val="007E7ED0"/>
    <w:rsid w:val="007E7EF9"/>
    <w:rsid w:val="007F070D"/>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0EB"/>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1F5D"/>
    <w:rsid w:val="008723C8"/>
    <w:rsid w:val="0087255B"/>
    <w:rsid w:val="008725AA"/>
    <w:rsid w:val="00873255"/>
    <w:rsid w:val="0087330D"/>
    <w:rsid w:val="00873346"/>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0FD"/>
    <w:rsid w:val="008912CA"/>
    <w:rsid w:val="0089195B"/>
    <w:rsid w:val="00891F0B"/>
    <w:rsid w:val="0089240A"/>
    <w:rsid w:val="008925BD"/>
    <w:rsid w:val="00892AF3"/>
    <w:rsid w:val="00892DE7"/>
    <w:rsid w:val="0089317C"/>
    <w:rsid w:val="00893274"/>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DA9"/>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052"/>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0589"/>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656"/>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805"/>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1DC0"/>
    <w:rsid w:val="00932276"/>
    <w:rsid w:val="00932D08"/>
    <w:rsid w:val="00932E06"/>
    <w:rsid w:val="00933210"/>
    <w:rsid w:val="009335C7"/>
    <w:rsid w:val="009349E1"/>
    <w:rsid w:val="00934CC0"/>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628"/>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CCC"/>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77F96"/>
    <w:rsid w:val="00980136"/>
    <w:rsid w:val="009808EE"/>
    <w:rsid w:val="00980CDC"/>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3CED"/>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2AF7"/>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2998"/>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1ACB"/>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2B6"/>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233"/>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94F"/>
    <w:rsid w:val="00AB4F4A"/>
    <w:rsid w:val="00AB50ED"/>
    <w:rsid w:val="00AB57F6"/>
    <w:rsid w:val="00AB619D"/>
    <w:rsid w:val="00AB6673"/>
    <w:rsid w:val="00AB6A86"/>
    <w:rsid w:val="00AB6B78"/>
    <w:rsid w:val="00AB6DD9"/>
    <w:rsid w:val="00AB7370"/>
    <w:rsid w:val="00AB762D"/>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3B0"/>
    <w:rsid w:val="00AC36B1"/>
    <w:rsid w:val="00AC3D37"/>
    <w:rsid w:val="00AC4075"/>
    <w:rsid w:val="00AC4194"/>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1E6"/>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B5A"/>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3C73"/>
    <w:rsid w:val="00B04035"/>
    <w:rsid w:val="00B04657"/>
    <w:rsid w:val="00B05140"/>
    <w:rsid w:val="00B052C9"/>
    <w:rsid w:val="00B053A8"/>
    <w:rsid w:val="00B0588D"/>
    <w:rsid w:val="00B059B6"/>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9"/>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8CC"/>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3D68"/>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B16"/>
    <w:rsid w:val="00B74C77"/>
    <w:rsid w:val="00B75C3E"/>
    <w:rsid w:val="00B76659"/>
    <w:rsid w:val="00B769A5"/>
    <w:rsid w:val="00B770C6"/>
    <w:rsid w:val="00B77534"/>
    <w:rsid w:val="00B77691"/>
    <w:rsid w:val="00B77B18"/>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4D3B"/>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694"/>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02F"/>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1D43"/>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D5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9D"/>
    <w:rsid w:val="00C87BF6"/>
    <w:rsid w:val="00C90029"/>
    <w:rsid w:val="00C90FD1"/>
    <w:rsid w:val="00C911FA"/>
    <w:rsid w:val="00C91488"/>
    <w:rsid w:val="00C9163C"/>
    <w:rsid w:val="00C91C74"/>
    <w:rsid w:val="00C92005"/>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8B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37C"/>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2B1C"/>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D24"/>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0FCE"/>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B39"/>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4C8"/>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55C7"/>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5FE7"/>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206"/>
    <w:rsid w:val="00E26749"/>
    <w:rsid w:val="00E26C60"/>
    <w:rsid w:val="00E273D6"/>
    <w:rsid w:val="00E276FA"/>
    <w:rsid w:val="00E27C67"/>
    <w:rsid w:val="00E3114F"/>
    <w:rsid w:val="00E3221E"/>
    <w:rsid w:val="00E3297C"/>
    <w:rsid w:val="00E32A5E"/>
    <w:rsid w:val="00E32D8E"/>
    <w:rsid w:val="00E332E7"/>
    <w:rsid w:val="00E333E3"/>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939"/>
    <w:rsid w:val="00E53E76"/>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834"/>
    <w:rsid w:val="00E75AF4"/>
    <w:rsid w:val="00E75CA1"/>
    <w:rsid w:val="00E761F1"/>
    <w:rsid w:val="00E763DC"/>
    <w:rsid w:val="00E764C0"/>
    <w:rsid w:val="00E7702D"/>
    <w:rsid w:val="00E773E6"/>
    <w:rsid w:val="00E77FA3"/>
    <w:rsid w:val="00E800F4"/>
    <w:rsid w:val="00E80123"/>
    <w:rsid w:val="00E808C2"/>
    <w:rsid w:val="00E80E04"/>
    <w:rsid w:val="00E80F9C"/>
    <w:rsid w:val="00E81201"/>
    <w:rsid w:val="00E81887"/>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8B1"/>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07961"/>
    <w:rsid w:val="00F100A7"/>
    <w:rsid w:val="00F1032C"/>
    <w:rsid w:val="00F10606"/>
    <w:rsid w:val="00F10638"/>
    <w:rsid w:val="00F10F8E"/>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11B"/>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6C2"/>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3F3D"/>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3D"/>
    <w:rsid w:val="00FC0EE7"/>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085"/>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2FF949-E333-43BB-A8F0-23CDEBCC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893274"/>
    <w:pPr>
      <w:tabs>
        <w:tab w:val="right" w:leader="dot" w:pos="8830"/>
      </w:tabs>
      <w:suppressAutoHyphens w:val="0"/>
      <w:ind w:left="567" w:hanging="567"/>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C74D5F"/>
    <w:pPr>
      <w:tabs>
        <w:tab w:val="right" w:leader="dot" w:pos="8828"/>
      </w:tabs>
      <w:suppressAutoHyphens w:val="0"/>
    </w:pPr>
    <w:rPr>
      <w:rFonts w:eastAsia="SimSun"/>
      <w:smallCaps/>
      <w:noProof/>
      <w:lang w:val="es-CR"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013C9"/>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BatangChe" w:eastAsia="Times New Roman" w:hAnsi="BatangChe" w:cs="Times New Roman"/>
        <w:i/>
        <w:iCs/>
        <w:sz w:val="26"/>
      </w:rPr>
      <w:tblPr/>
      <w:tcPr>
        <w:tcBorders>
          <w:bottom w:val="single" w:sz="4" w:space="0" w:color="4F81BD"/>
        </w:tcBorders>
        <w:shd w:val="clear" w:color="auto" w:fill="FFFFFF"/>
      </w:tcPr>
    </w:tblStylePr>
    <w:tblStylePr w:type="lastRow">
      <w:rPr>
        <w:rFonts w:ascii="BatangChe" w:eastAsia="Times New Roman" w:hAnsi="BatangChe" w:cs="Times New Roman"/>
        <w:i/>
        <w:iCs/>
        <w:sz w:val="26"/>
      </w:rPr>
      <w:tblPr/>
      <w:tcPr>
        <w:tcBorders>
          <w:top w:val="single" w:sz="4" w:space="0" w:color="4F81BD"/>
        </w:tcBorders>
        <w:shd w:val="clear" w:color="auto" w:fill="FFFFFF"/>
      </w:tcPr>
    </w:tblStylePr>
    <w:tblStylePr w:type="firstCol">
      <w:pPr>
        <w:jc w:val="right"/>
      </w:pPr>
      <w:rPr>
        <w:rFonts w:ascii="BatangChe" w:eastAsia="Times New Roman" w:hAnsi="BatangChe" w:cs="Times New Roman"/>
        <w:i/>
        <w:iCs/>
        <w:sz w:val="26"/>
      </w:rPr>
      <w:tblPr/>
      <w:tcPr>
        <w:tcBorders>
          <w:right w:val="single" w:sz="4" w:space="0" w:color="4F81BD"/>
        </w:tcBorders>
        <w:shd w:val="clear" w:color="auto" w:fill="FFFFFF"/>
      </w:tcPr>
    </w:tblStylePr>
    <w:tblStylePr w:type="lastCol">
      <w:rPr>
        <w:rFonts w:ascii="BatangChe" w:eastAsia="Times New Roman" w:hAnsi="BatangCh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32990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999389543">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3602905">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780282">
      <w:bodyDiv w:val="1"/>
      <w:marLeft w:val="0"/>
      <w:marRight w:val="0"/>
      <w:marTop w:val="0"/>
      <w:marBottom w:val="0"/>
      <w:divBdr>
        <w:top w:val="none" w:sz="0" w:space="0" w:color="auto"/>
        <w:left w:val="none" w:sz="0" w:space="0" w:color="auto"/>
        <w:bottom w:val="none" w:sz="0" w:space="0" w:color="auto"/>
        <w:right w:val="none" w:sz="0" w:space="0" w:color="auto"/>
      </w:divBdr>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62760655">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F6BD-22AE-4B3B-A269-CFCB9531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2779</Words>
  <Characters>15287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2</cp:revision>
  <cp:lastPrinted>2016-05-16T14:14:00Z</cp:lastPrinted>
  <dcterms:created xsi:type="dcterms:W3CDTF">2020-09-17T13:37:00Z</dcterms:created>
  <dcterms:modified xsi:type="dcterms:W3CDTF">2020-09-17T13:37:00Z</dcterms:modified>
</cp:coreProperties>
</file>