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11A5A" w14:textId="1B71FB11" w:rsidR="00C561FA" w:rsidRPr="00FB020C" w:rsidRDefault="008F5244" w:rsidP="00A6199E">
      <w:pPr>
        <w:pStyle w:val="TDC1"/>
        <w:rPr>
          <w:rStyle w:val="Hipervnculo"/>
          <w:b/>
          <w:color w:val="auto"/>
        </w:rPr>
      </w:pPr>
      <w:r w:rsidRPr="00FB020C">
        <w:rPr>
          <w:rStyle w:val="Hipervnculo"/>
          <w:b/>
          <w:color w:val="auto"/>
        </w:rPr>
        <w:t>TABLA DE CONTENIDOS</w:t>
      </w:r>
    </w:p>
    <w:sdt>
      <w:sdtPr>
        <w:id w:val="853158158"/>
        <w:docPartObj>
          <w:docPartGallery w:val="Table of Contents"/>
          <w:docPartUnique/>
        </w:docPartObj>
      </w:sdtPr>
      <w:sdtEndPr>
        <w:rPr>
          <w:b/>
          <w:bCs/>
        </w:rPr>
      </w:sdtEndPr>
      <w:sdtContent>
        <w:p w14:paraId="6BDCC35D" w14:textId="77777777" w:rsidR="00795999" w:rsidRPr="00FB020C" w:rsidRDefault="00795999" w:rsidP="00BA302C">
          <w:pPr>
            <w:pStyle w:val="TDC3"/>
            <w:rPr>
              <w:rStyle w:val="Hipervnculo"/>
              <w:color w:val="auto"/>
            </w:rPr>
          </w:pPr>
        </w:p>
        <w:p w14:paraId="4D3EECBD" w14:textId="77777777" w:rsidR="00CD727B" w:rsidRPr="00CD727B" w:rsidRDefault="00177621" w:rsidP="00CD727B">
          <w:pPr>
            <w:pStyle w:val="TDC3"/>
            <w:rPr>
              <w:rStyle w:val="Hipervnculo"/>
              <w:color w:val="auto"/>
            </w:rPr>
          </w:pPr>
          <w:hyperlink w:anchor="_Toc49427805" w:history="1">
            <w:r w:rsidR="00CD727B" w:rsidRPr="00CD727B">
              <w:rPr>
                <w:rStyle w:val="Hipervnculo"/>
                <w:b/>
                <w:bCs/>
                <w:color w:val="auto"/>
              </w:rPr>
              <w:t>RESUMEN EJECUTIVO</w:t>
            </w:r>
            <w:r w:rsidR="00CD727B" w:rsidRPr="00CD727B">
              <w:rPr>
                <w:rStyle w:val="Hipervnculo"/>
                <w:webHidden/>
                <w:color w:val="auto"/>
              </w:rPr>
              <w:tab/>
            </w:r>
            <w:r w:rsidR="00CD727B" w:rsidRPr="00CD727B">
              <w:rPr>
                <w:rStyle w:val="Hipervnculo"/>
                <w:webHidden/>
                <w:color w:val="auto"/>
              </w:rPr>
              <w:fldChar w:fldCharType="begin"/>
            </w:r>
            <w:r w:rsidR="00CD727B" w:rsidRPr="00CD727B">
              <w:rPr>
                <w:rStyle w:val="Hipervnculo"/>
                <w:webHidden/>
                <w:color w:val="auto"/>
              </w:rPr>
              <w:instrText xml:space="preserve"> PAGEREF _Toc49427805 \h </w:instrText>
            </w:r>
            <w:r w:rsidR="00CD727B" w:rsidRPr="00CD727B">
              <w:rPr>
                <w:rStyle w:val="Hipervnculo"/>
                <w:webHidden/>
                <w:color w:val="auto"/>
              </w:rPr>
            </w:r>
            <w:r w:rsidR="00CD727B" w:rsidRPr="00CD727B">
              <w:rPr>
                <w:rStyle w:val="Hipervnculo"/>
                <w:webHidden/>
                <w:color w:val="auto"/>
              </w:rPr>
              <w:fldChar w:fldCharType="separate"/>
            </w:r>
            <w:r w:rsidR="00CD727B" w:rsidRPr="00CD727B">
              <w:rPr>
                <w:rStyle w:val="Hipervnculo"/>
                <w:webHidden/>
                <w:color w:val="auto"/>
              </w:rPr>
              <w:t>1</w:t>
            </w:r>
            <w:r w:rsidR="00CD727B" w:rsidRPr="00CD727B">
              <w:rPr>
                <w:rStyle w:val="Hipervnculo"/>
                <w:webHidden/>
                <w:color w:val="auto"/>
              </w:rPr>
              <w:fldChar w:fldCharType="end"/>
            </w:r>
          </w:hyperlink>
        </w:p>
        <w:p w14:paraId="020CDA91" w14:textId="77777777" w:rsidR="00CD727B" w:rsidRPr="00CD727B" w:rsidRDefault="00177621" w:rsidP="00CD727B">
          <w:pPr>
            <w:pStyle w:val="TDC3"/>
            <w:rPr>
              <w:rStyle w:val="Hipervnculo"/>
              <w:b/>
              <w:bCs/>
              <w:color w:val="auto"/>
            </w:rPr>
          </w:pPr>
          <w:hyperlink w:anchor="_Toc49427806" w:history="1">
            <w:r w:rsidR="00CD727B" w:rsidRPr="00CD727B">
              <w:rPr>
                <w:rStyle w:val="Hipervnculo"/>
                <w:b/>
                <w:bCs/>
                <w:color w:val="auto"/>
              </w:rPr>
              <w:t>1. INTRODUCCIÓN</w:t>
            </w:r>
            <w:r w:rsidR="00CD727B" w:rsidRPr="00CD727B">
              <w:rPr>
                <w:rStyle w:val="Hipervnculo"/>
                <w:webHidden/>
                <w:color w:val="auto"/>
              </w:rPr>
              <w:tab/>
            </w:r>
            <w:r w:rsidR="00CD727B" w:rsidRPr="00924909">
              <w:rPr>
                <w:rStyle w:val="Hipervnculo"/>
                <w:webHidden/>
                <w:color w:val="auto"/>
              </w:rPr>
              <w:fldChar w:fldCharType="begin"/>
            </w:r>
            <w:r w:rsidR="00CD727B" w:rsidRPr="00924909">
              <w:rPr>
                <w:rStyle w:val="Hipervnculo"/>
                <w:webHidden/>
                <w:color w:val="auto"/>
              </w:rPr>
              <w:instrText xml:space="preserve"> PAGEREF _Toc49427806 \h </w:instrText>
            </w:r>
            <w:r w:rsidR="00CD727B" w:rsidRPr="00924909">
              <w:rPr>
                <w:rStyle w:val="Hipervnculo"/>
                <w:webHidden/>
                <w:color w:val="auto"/>
              </w:rPr>
            </w:r>
            <w:r w:rsidR="00CD727B" w:rsidRPr="00924909">
              <w:rPr>
                <w:rStyle w:val="Hipervnculo"/>
                <w:webHidden/>
                <w:color w:val="auto"/>
              </w:rPr>
              <w:fldChar w:fldCharType="separate"/>
            </w:r>
            <w:r w:rsidR="00CD727B" w:rsidRPr="00924909">
              <w:rPr>
                <w:rStyle w:val="Hipervnculo"/>
                <w:webHidden/>
                <w:color w:val="auto"/>
              </w:rPr>
              <w:t>4</w:t>
            </w:r>
            <w:r w:rsidR="00CD727B" w:rsidRPr="00924909">
              <w:rPr>
                <w:rStyle w:val="Hipervnculo"/>
                <w:webHidden/>
                <w:color w:val="auto"/>
              </w:rPr>
              <w:fldChar w:fldCharType="end"/>
            </w:r>
          </w:hyperlink>
        </w:p>
        <w:p w14:paraId="4229A03A" w14:textId="77777777" w:rsidR="00CD727B" w:rsidRPr="00CD727B" w:rsidRDefault="00177621" w:rsidP="00CD727B">
          <w:pPr>
            <w:pStyle w:val="TDC3"/>
            <w:rPr>
              <w:rStyle w:val="Hipervnculo"/>
              <w:color w:val="auto"/>
            </w:rPr>
          </w:pPr>
          <w:hyperlink w:anchor="_Toc49427807" w:history="1">
            <w:r w:rsidR="00CD727B" w:rsidRPr="00CD727B">
              <w:rPr>
                <w:rStyle w:val="Hipervnculo"/>
                <w:color w:val="auto"/>
              </w:rPr>
              <w:t>1.1 Origen</w:t>
            </w:r>
            <w:r w:rsidR="00CD727B" w:rsidRPr="00CD727B">
              <w:rPr>
                <w:rStyle w:val="Hipervnculo"/>
                <w:webHidden/>
                <w:color w:val="auto"/>
              </w:rPr>
              <w:tab/>
            </w:r>
            <w:r w:rsidR="00CD727B" w:rsidRPr="00CD727B">
              <w:rPr>
                <w:rStyle w:val="Hipervnculo"/>
                <w:webHidden/>
                <w:color w:val="auto"/>
              </w:rPr>
              <w:fldChar w:fldCharType="begin"/>
            </w:r>
            <w:r w:rsidR="00CD727B" w:rsidRPr="00CD727B">
              <w:rPr>
                <w:rStyle w:val="Hipervnculo"/>
                <w:webHidden/>
                <w:color w:val="auto"/>
              </w:rPr>
              <w:instrText xml:space="preserve"> PAGEREF _Toc49427807 \h </w:instrText>
            </w:r>
            <w:r w:rsidR="00CD727B" w:rsidRPr="00CD727B">
              <w:rPr>
                <w:rStyle w:val="Hipervnculo"/>
                <w:webHidden/>
                <w:color w:val="auto"/>
              </w:rPr>
            </w:r>
            <w:r w:rsidR="00CD727B" w:rsidRPr="00CD727B">
              <w:rPr>
                <w:rStyle w:val="Hipervnculo"/>
                <w:webHidden/>
                <w:color w:val="auto"/>
              </w:rPr>
              <w:fldChar w:fldCharType="separate"/>
            </w:r>
            <w:r w:rsidR="00CD727B" w:rsidRPr="00CD727B">
              <w:rPr>
                <w:rStyle w:val="Hipervnculo"/>
                <w:webHidden/>
                <w:color w:val="auto"/>
              </w:rPr>
              <w:t>4</w:t>
            </w:r>
            <w:r w:rsidR="00CD727B" w:rsidRPr="00CD727B">
              <w:rPr>
                <w:rStyle w:val="Hipervnculo"/>
                <w:webHidden/>
                <w:color w:val="auto"/>
              </w:rPr>
              <w:fldChar w:fldCharType="end"/>
            </w:r>
          </w:hyperlink>
        </w:p>
        <w:p w14:paraId="51F4A9B6" w14:textId="77777777" w:rsidR="00CD727B" w:rsidRPr="00CD727B" w:rsidRDefault="00177621" w:rsidP="00CD727B">
          <w:pPr>
            <w:pStyle w:val="TDC3"/>
            <w:rPr>
              <w:rStyle w:val="Hipervnculo"/>
              <w:color w:val="auto"/>
            </w:rPr>
          </w:pPr>
          <w:hyperlink w:anchor="_Toc49427808" w:history="1">
            <w:r w:rsidR="00CD727B" w:rsidRPr="00CD727B">
              <w:rPr>
                <w:rStyle w:val="Hipervnculo"/>
                <w:color w:val="auto"/>
              </w:rPr>
              <w:t>1.2 Objetivo General</w:t>
            </w:r>
            <w:r w:rsidR="00CD727B" w:rsidRPr="00CD727B">
              <w:rPr>
                <w:rStyle w:val="Hipervnculo"/>
                <w:webHidden/>
                <w:color w:val="auto"/>
              </w:rPr>
              <w:tab/>
            </w:r>
            <w:r w:rsidR="00CD727B" w:rsidRPr="00CD727B">
              <w:rPr>
                <w:rStyle w:val="Hipervnculo"/>
                <w:webHidden/>
                <w:color w:val="auto"/>
              </w:rPr>
              <w:fldChar w:fldCharType="begin"/>
            </w:r>
            <w:r w:rsidR="00CD727B" w:rsidRPr="00CD727B">
              <w:rPr>
                <w:rStyle w:val="Hipervnculo"/>
                <w:webHidden/>
                <w:color w:val="auto"/>
              </w:rPr>
              <w:instrText xml:space="preserve"> PAGEREF _Toc49427808 \h </w:instrText>
            </w:r>
            <w:r w:rsidR="00CD727B" w:rsidRPr="00CD727B">
              <w:rPr>
                <w:rStyle w:val="Hipervnculo"/>
                <w:webHidden/>
                <w:color w:val="auto"/>
              </w:rPr>
            </w:r>
            <w:r w:rsidR="00CD727B" w:rsidRPr="00CD727B">
              <w:rPr>
                <w:rStyle w:val="Hipervnculo"/>
                <w:webHidden/>
                <w:color w:val="auto"/>
              </w:rPr>
              <w:fldChar w:fldCharType="separate"/>
            </w:r>
            <w:r w:rsidR="00CD727B" w:rsidRPr="00CD727B">
              <w:rPr>
                <w:rStyle w:val="Hipervnculo"/>
                <w:webHidden/>
                <w:color w:val="auto"/>
              </w:rPr>
              <w:t>4</w:t>
            </w:r>
            <w:r w:rsidR="00CD727B" w:rsidRPr="00CD727B">
              <w:rPr>
                <w:rStyle w:val="Hipervnculo"/>
                <w:webHidden/>
                <w:color w:val="auto"/>
              </w:rPr>
              <w:fldChar w:fldCharType="end"/>
            </w:r>
          </w:hyperlink>
        </w:p>
        <w:p w14:paraId="321F9764" w14:textId="77777777" w:rsidR="00CD727B" w:rsidRPr="00CD727B" w:rsidRDefault="00177621" w:rsidP="00CD727B">
          <w:pPr>
            <w:pStyle w:val="TDC3"/>
            <w:rPr>
              <w:rStyle w:val="Hipervnculo"/>
              <w:color w:val="auto"/>
            </w:rPr>
          </w:pPr>
          <w:hyperlink w:anchor="_Toc49427809" w:history="1">
            <w:r w:rsidR="00CD727B" w:rsidRPr="00CD727B">
              <w:rPr>
                <w:rStyle w:val="Hipervnculo"/>
                <w:color w:val="auto"/>
              </w:rPr>
              <w:t>1.3 Alcance</w:t>
            </w:r>
            <w:r w:rsidR="00CD727B" w:rsidRPr="00CD727B">
              <w:rPr>
                <w:rStyle w:val="Hipervnculo"/>
                <w:webHidden/>
                <w:color w:val="auto"/>
              </w:rPr>
              <w:tab/>
            </w:r>
            <w:r w:rsidR="00CD727B" w:rsidRPr="00CD727B">
              <w:rPr>
                <w:rStyle w:val="Hipervnculo"/>
                <w:webHidden/>
                <w:color w:val="auto"/>
              </w:rPr>
              <w:fldChar w:fldCharType="begin"/>
            </w:r>
            <w:r w:rsidR="00CD727B" w:rsidRPr="00CD727B">
              <w:rPr>
                <w:rStyle w:val="Hipervnculo"/>
                <w:webHidden/>
                <w:color w:val="auto"/>
              </w:rPr>
              <w:instrText xml:space="preserve"> PAGEREF _Toc49427809 \h </w:instrText>
            </w:r>
            <w:r w:rsidR="00CD727B" w:rsidRPr="00CD727B">
              <w:rPr>
                <w:rStyle w:val="Hipervnculo"/>
                <w:webHidden/>
                <w:color w:val="auto"/>
              </w:rPr>
            </w:r>
            <w:r w:rsidR="00CD727B" w:rsidRPr="00CD727B">
              <w:rPr>
                <w:rStyle w:val="Hipervnculo"/>
                <w:webHidden/>
                <w:color w:val="auto"/>
              </w:rPr>
              <w:fldChar w:fldCharType="separate"/>
            </w:r>
            <w:r w:rsidR="00CD727B" w:rsidRPr="00CD727B">
              <w:rPr>
                <w:rStyle w:val="Hipervnculo"/>
                <w:webHidden/>
                <w:color w:val="auto"/>
              </w:rPr>
              <w:t>4</w:t>
            </w:r>
            <w:r w:rsidR="00CD727B" w:rsidRPr="00CD727B">
              <w:rPr>
                <w:rStyle w:val="Hipervnculo"/>
                <w:webHidden/>
                <w:color w:val="auto"/>
              </w:rPr>
              <w:fldChar w:fldCharType="end"/>
            </w:r>
          </w:hyperlink>
        </w:p>
        <w:p w14:paraId="00FF9CDE" w14:textId="77777777" w:rsidR="00CD727B" w:rsidRPr="00CD727B" w:rsidRDefault="00177621" w:rsidP="00CD727B">
          <w:pPr>
            <w:pStyle w:val="TDC3"/>
            <w:ind w:hanging="283"/>
            <w:rPr>
              <w:rStyle w:val="Hipervnculo"/>
              <w:color w:val="auto"/>
            </w:rPr>
          </w:pPr>
          <w:hyperlink w:anchor="_Toc49427810" w:history="1">
            <w:r w:rsidR="00CD727B" w:rsidRPr="00CD727B">
              <w:rPr>
                <w:rStyle w:val="Hipervnculo"/>
                <w:color w:val="auto"/>
              </w:rPr>
              <w:t>1.3.1 Normativa Aplicable</w:t>
            </w:r>
            <w:r w:rsidR="00CD727B" w:rsidRPr="00CD727B">
              <w:rPr>
                <w:rStyle w:val="Hipervnculo"/>
                <w:webHidden/>
                <w:color w:val="auto"/>
              </w:rPr>
              <w:tab/>
            </w:r>
            <w:r w:rsidR="00CD727B" w:rsidRPr="00CD727B">
              <w:rPr>
                <w:rStyle w:val="Hipervnculo"/>
                <w:webHidden/>
                <w:color w:val="auto"/>
              </w:rPr>
              <w:fldChar w:fldCharType="begin"/>
            </w:r>
            <w:r w:rsidR="00CD727B" w:rsidRPr="00CD727B">
              <w:rPr>
                <w:rStyle w:val="Hipervnculo"/>
                <w:webHidden/>
                <w:color w:val="auto"/>
              </w:rPr>
              <w:instrText xml:space="preserve"> PAGEREF _Toc49427810 \h </w:instrText>
            </w:r>
            <w:r w:rsidR="00CD727B" w:rsidRPr="00CD727B">
              <w:rPr>
                <w:rStyle w:val="Hipervnculo"/>
                <w:webHidden/>
                <w:color w:val="auto"/>
              </w:rPr>
            </w:r>
            <w:r w:rsidR="00CD727B" w:rsidRPr="00CD727B">
              <w:rPr>
                <w:rStyle w:val="Hipervnculo"/>
                <w:webHidden/>
                <w:color w:val="auto"/>
              </w:rPr>
              <w:fldChar w:fldCharType="separate"/>
            </w:r>
            <w:r w:rsidR="00CD727B" w:rsidRPr="00CD727B">
              <w:rPr>
                <w:rStyle w:val="Hipervnculo"/>
                <w:webHidden/>
                <w:color w:val="auto"/>
              </w:rPr>
              <w:t>4</w:t>
            </w:r>
            <w:r w:rsidR="00CD727B" w:rsidRPr="00CD727B">
              <w:rPr>
                <w:rStyle w:val="Hipervnculo"/>
                <w:webHidden/>
                <w:color w:val="auto"/>
              </w:rPr>
              <w:fldChar w:fldCharType="end"/>
            </w:r>
          </w:hyperlink>
        </w:p>
        <w:p w14:paraId="69319357" w14:textId="77777777" w:rsidR="00CD727B" w:rsidRPr="00CD727B" w:rsidRDefault="00177621" w:rsidP="00CD727B">
          <w:pPr>
            <w:pStyle w:val="TDC3"/>
            <w:ind w:hanging="283"/>
            <w:rPr>
              <w:rStyle w:val="Hipervnculo"/>
              <w:color w:val="auto"/>
            </w:rPr>
          </w:pPr>
          <w:hyperlink w:anchor="_Toc49427811" w:history="1">
            <w:r w:rsidR="00CD727B" w:rsidRPr="00CD727B">
              <w:rPr>
                <w:rStyle w:val="Hipervnculo"/>
                <w:color w:val="auto"/>
              </w:rPr>
              <w:t>1.3.2 Fuentes de criterio</w:t>
            </w:r>
            <w:r w:rsidR="00CD727B" w:rsidRPr="00CD727B">
              <w:rPr>
                <w:rStyle w:val="Hipervnculo"/>
                <w:webHidden/>
                <w:color w:val="auto"/>
              </w:rPr>
              <w:tab/>
            </w:r>
            <w:r w:rsidR="00CD727B" w:rsidRPr="00CD727B">
              <w:rPr>
                <w:rStyle w:val="Hipervnculo"/>
                <w:webHidden/>
                <w:color w:val="auto"/>
              </w:rPr>
              <w:fldChar w:fldCharType="begin"/>
            </w:r>
            <w:r w:rsidR="00CD727B" w:rsidRPr="00CD727B">
              <w:rPr>
                <w:rStyle w:val="Hipervnculo"/>
                <w:webHidden/>
                <w:color w:val="auto"/>
              </w:rPr>
              <w:instrText xml:space="preserve"> PAGEREF _Toc49427811 \h </w:instrText>
            </w:r>
            <w:r w:rsidR="00CD727B" w:rsidRPr="00CD727B">
              <w:rPr>
                <w:rStyle w:val="Hipervnculo"/>
                <w:webHidden/>
                <w:color w:val="auto"/>
              </w:rPr>
            </w:r>
            <w:r w:rsidR="00CD727B" w:rsidRPr="00CD727B">
              <w:rPr>
                <w:rStyle w:val="Hipervnculo"/>
                <w:webHidden/>
                <w:color w:val="auto"/>
              </w:rPr>
              <w:fldChar w:fldCharType="separate"/>
            </w:r>
            <w:r w:rsidR="00CD727B" w:rsidRPr="00CD727B">
              <w:rPr>
                <w:rStyle w:val="Hipervnculo"/>
                <w:webHidden/>
                <w:color w:val="auto"/>
              </w:rPr>
              <w:t>4</w:t>
            </w:r>
            <w:r w:rsidR="00CD727B" w:rsidRPr="00CD727B">
              <w:rPr>
                <w:rStyle w:val="Hipervnculo"/>
                <w:webHidden/>
                <w:color w:val="auto"/>
              </w:rPr>
              <w:fldChar w:fldCharType="end"/>
            </w:r>
          </w:hyperlink>
        </w:p>
        <w:p w14:paraId="2DEE4E45" w14:textId="77777777" w:rsidR="00CD727B" w:rsidRPr="00CD727B" w:rsidRDefault="00177621" w:rsidP="00CD727B">
          <w:pPr>
            <w:pStyle w:val="TDC3"/>
            <w:ind w:hanging="283"/>
            <w:rPr>
              <w:rStyle w:val="Hipervnculo"/>
              <w:color w:val="auto"/>
            </w:rPr>
          </w:pPr>
          <w:hyperlink w:anchor="_Toc49427812" w:history="1">
            <w:r w:rsidR="00CD727B" w:rsidRPr="00CD727B">
              <w:rPr>
                <w:rStyle w:val="Hipervnculo"/>
                <w:color w:val="auto"/>
              </w:rPr>
              <w:t>1.3.3 Antecedentes</w:t>
            </w:r>
            <w:r w:rsidR="00CD727B" w:rsidRPr="00CD727B">
              <w:rPr>
                <w:rStyle w:val="Hipervnculo"/>
                <w:webHidden/>
                <w:color w:val="auto"/>
              </w:rPr>
              <w:tab/>
            </w:r>
            <w:r w:rsidR="00CD727B" w:rsidRPr="00CD727B">
              <w:rPr>
                <w:rStyle w:val="Hipervnculo"/>
                <w:webHidden/>
                <w:color w:val="auto"/>
              </w:rPr>
              <w:fldChar w:fldCharType="begin"/>
            </w:r>
            <w:r w:rsidR="00CD727B" w:rsidRPr="00CD727B">
              <w:rPr>
                <w:rStyle w:val="Hipervnculo"/>
                <w:webHidden/>
                <w:color w:val="auto"/>
              </w:rPr>
              <w:instrText xml:space="preserve"> PAGEREF _Toc49427812 \h </w:instrText>
            </w:r>
            <w:r w:rsidR="00CD727B" w:rsidRPr="00CD727B">
              <w:rPr>
                <w:rStyle w:val="Hipervnculo"/>
                <w:webHidden/>
                <w:color w:val="auto"/>
              </w:rPr>
            </w:r>
            <w:r w:rsidR="00CD727B" w:rsidRPr="00CD727B">
              <w:rPr>
                <w:rStyle w:val="Hipervnculo"/>
                <w:webHidden/>
                <w:color w:val="auto"/>
              </w:rPr>
              <w:fldChar w:fldCharType="separate"/>
            </w:r>
            <w:r w:rsidR="00CD727B" w:rsidRPr="00CD727B">
              <w:rPr>
                <w:rStyle w:val="Hipervnculo"/>
                <w:webHidden/>
                <w:color w:val="auto"/>
              </w:rPr>
              <w:t>5</w:t>
            </w:r>
            <w:r w:rsidR="00CD727B" w:rsidRPr="00CD727B">
              <w:rPr>
                <w:rStyle w:val="Hipervnculo"/>
                <w:webHidden/>
                <w:color w:val="auto"/>
              </w:rPr>
              <w:fldChar w:fldCharType="end"/>
            </w:r>
          </w:hyperlink>
        </w:p>
        <w:p w14:paraId="2A3D6DF5" w14:textId="77777777" w:rsidR="00CD727B" w:rsidRPr="00CD727B" w:rsidRDefault="00177621" w:rsidP="00CD727B">
          <w:pPr>
            <w:pStyle w:val="TDC3"/>
            <w:rPr>
              <w:rStyle w:val="Hipervnculo"/>
              <w:color w:val="auto"/>
            </w:rPr>
          </w:pPr>
          <w:hyperlink w:anchor="_Toc49427813" w:history="1">
            <w:r w:rsidR="00CD727B" w:rsidRPr="00CD727B">
              <w:rPr>
                <w:rStyle w:val="Hipervnculo"/>
                <w:color w:val="auto"/>
              </w:rPr>
              <w:t>1.4</w:t>
            </w:r>
            <w:r w:rsidR="00CD727B" w:rsidRPr="00CD727B">
              <w:rPr>
                <w:rStyle w:val="Hipervnculo"/>
                <w:color w:val="auto"/>
              </w:rPr>
              <w:tab/>
              <w:t>Limitaciones</w:t>
            </w:r>
            <w:r w:rsidR="00CD727B" w:rsidRPr="00CD727B">
              <w:rPr>
                <w:rStyle w:val="Hipervnculo"/>
                <w:webHidden/>
                <w:color w:val="auto"/>
              </w:rPr>
              <w:tab/>
            </w:r>
            <w:r w:rsidR="00CD727B" w:rsidRPr="00CD727B">
              <w:rPr>
                <w:rStyle w:val="Hipervnculo"/>
                <w:webHidden/>
                <w:color w:val="auto"/>
              </w:rPr>
              <w:fldChar w:fldCharType="begin"/>
            </w:r>
            <w:r w:rsidR="00CD727B" w:rsidRPr="00CD727B">
              <w:rPr>
                <w:rStyle w:val="Hipervnculo"/>
                <w:webHidden/>
                <w:color w:val="auto"/>
              </w:rPr>
              <w:instrText xml:space="preserve"> PAGEREF _Toc49427813 \h </w:instrText>
            </w:r>
            <w:r w:rsidR="00CD727B" w:rsidRPr="00CD727B">
              <w:rPr>
                <w:rStyle w:val="Hipervnculo"/>
                <w:webHidden/>
                <w:color w:val="auto"/>
              </w:rPr>
            </w:r>
            <w:r w:rsidR="00CD727B" w:rsidRPr="00CD727B">
              <w:rPr>
                <w:rStyle w:val="Hipervnculo"/>
                <w:webHidden/>
                <w:color w:val="auto"/>
              </w:rPr>
              <w:fldChar w:fldCharType="separate"/>
            </w:r>
            <w:r w:rsidR="00CD727B" w:rsidRPr="00CD727B">
              <w:rPr>
                <w:rStyle w:val="Hipervnculo"/>
                <w:webHidden/>
                <w:color w:val="auto"/>
              </w:rPr>
              <w:t>6</w:t>
            </w:r>
            <w:r w:rsidR="00CD727B" w:rsidRPr="00CD727B">
              <w:rPr>
                <w:rStyle w:val="Hipervnculo"/>
                <w:webHidden/>
                <w:color w:val="auto"/>
              </w:rPr>
              <w:fldChar w:fldCharType="end"/>
            </w:r>
          </w:hyperlink>
        </w:p>
        <w:p w14:paraId="11B00F06" w14:textId="77777777" w:rsidR="00CD727B" w:rsidRPr="00CD727B" w:rsidRDefault="00CD727B" w:rsidP="00CD727B">
          <w:pPr>
            <w:rPr>
              <w:rFonts w:eastAsia="Calibri"/>
              <w:noProof/>
              <w:lang w:val="es-CR" w:eastAsia="en-US"/>
            </w:rPr>
          </w:pPr>
        </w:p>
        <w:p w14:paraId="2A3D0371" w14:textId="77777777" w:rsidR="00CD727B" w:rsidRPr="00CD727B" w:rsidRDefault="00177621" w:rsidP="00CD727B">
          <w:pPr>
            <w:pStyle w:val="TDC3"/>
            <w:rPr>
              <w:rStyle w:val="Hipervnculo"/>
              <w:b/>
              <w:bCs/>
              <w:color w:val="auto"/>
            </w:rPr>
          </w:pPr>
          <w:hyperlink w:anchor="_Toc49427814" w:history="1">
            <w:r w:rsidR="00CD727B" w:rsidRPr="00CD727B">
              <w:rPr>
                <w:rStyle w:val="Hipervnculo"/>
                <w:b/>
                <w:bCs/>
                <w:color w:val="auto"/>
              </w:rPr>
              <w:t>2. HALLAZGOS</w:t>
            </w:r>
            <w:r w:rsidR="00CD727B" w:rsidRPr="00CD727B">
              <w:rPr>
                <w:rStyle w:val="Hipervnculo"/>
                <w:webHidden/>
                <w:color w:val="auto"/>
              </w:rPr>
              <w:tab/>
            </w:r>
            <w:r w:rsidR="00CD727B" w:rsidRPr="00924909">
              <w:rPr>
                <w:rStyle w:val="Hipervnculo"/>
                <w:webHidden/>
                <w:color w:val="auto"/>
              </w:rPr>
              <w:fldChar w:fldCharType="begin"/>
            </w:r>
            <w:r w:rsidR="00CD727B" w:rsidRPr="00924909">
              <w:rPr>
                <w:rStyle w:val="Hipervnculo"/>
                <w:webHidden/>
                <w:color w:val="auto"/>
              </w:rPr>
              <w:instrText xml:space="preserve"> PAGEREF _Toc49427814 \h </w:instrText>
            </w:r>
            <w:r w:rsidR="00CD727B" w:rsidRPr="00924909">
              <w:rPr>
                <w:rStyle w:val="Hipervnculo"/>
                <w:webHidden/>
                <w:color w:val="auto"/>
              </w:rPr>
            </w:r>
            <w:r w:rsidR="00CD727B" w:rsidRPr="00924909">
              <w:rPr>
                <w:rStyle w:val="Hipervnculo"/>
                <w:webHidden/>
                <w:color w:val="auto"/>
              </w:rPr>
              <w:fldChar w:fldCharType="separate"/>
            </w:r>
            <w:r w:rsidR="00CD727B" w:rsidRPr="00924909">
              <w:rPr>
                <w:rStyle w:val="Hipervnculo"/>
                <w:webHidden/>
                <w:color w:val="auto"/>
              </w:rPr>
              <w:t>6</w:t>
            </w:r>
            <w:r w:rsidR="00CD727B" w:rsidRPr="00924909">
              <w:rPr>
                <w:rStyle w:val="Hipervnculo"/>
                <w:webHidden/>
                <w:color w:val="auto"/>
              </w:rPr>
              <w:fldChar w:fldCharType="end"/>
            </w:r>
          </w:hyperlink>
        </w:p>
        <w:p w14:paraId="01B9CA9D" w14:textId="77777777" w:rsidR="00CD727B" w:rsidRPr="00CD727B" w:rsidRDefault="00177621" w:rsidP="00CD727B">
          <w:pPr>
            <w:pStyle w:val="TDC3"/>
            <w:rPr>
              <w:rStyle w:val="Hipervnculo"/>
              <w:color w:val="auto"/>
            </w:rPr>
          </w:pPr>
          <w:hyperlink w:anchor="_Toc49427815" w:history="1">
            <w:r w:rsidR="00CD727B" w:rsidRPr="00CD727B">
              <w:rPr>
                <w:rStyle w:val="Hipervnculo"/>
                <w:color w:val="auto"/>
              </w:rPr>
              <w:t>2.1 Manuales de procedimientos de la UTIC debidamente oficializados.</w:t>
            </w:r>
            <w:r w:rsidR="00CD727B" w:rsidRPr="00CD727B">
              <w:rPr>
                <w:rStyle w:val="Hipervnculo"/>
                <w:webHidden/>
                <w:color w:val="auto"/>
              </w:rPr>
              <w:tab/>
            </w:r>
            <w:r w:rsidR="00CD727B" w:rsidRPr="00CD727B">
              <w:rPr>
                <w:rStyle w:val="Hipervnculo"/>
                <w:webHidden/>
                <w:color w:val="auto"/>
              </w:rPr>
              <w:fldChar w:fldCharType="begin"/>
            </w:r>
            <w:r w:rsidR="00CD727B" w:rsidRPr="00CD727B">
              <w:rPr>
                <w:rStyle w:val="Hipervnculo"/>
                <w:webHidden/>
                <w:color w:val="auto"/>
              </w:rPr>
              <w:instrText xml:space="preserve"> PAGEREF _Toc49427815 \h </w:instrText>
            </w:r>
            <w:r w:rsidR="00CD727B" w:rsidRPr="00CD727B">
              <w:rPr>
                <w:rStyle w:val="Hipervnculo"/>
                <w:webHidden/>
                <w:color w:val="auto"/>
              </w:rPr>
            </w:r>
            <w:r w:rsidR="00CD727B" w:rsidRPr="00CD727B">
              <w:rPr>
                <w:rStyle w:val="Hipervnculo"/>
                <w:webHidden/>
                <w:color w:val="auto"/>
              </w:rPr>
              <w:fldChar w:fldCharType="separate"/>
            </w:r>
            <w:r w:rsidR="00CD727B" w:rsidRPr="00CD727B">
              <w:rPr>
                <w:rStyle w:val="Hipervnculo"/>
                <w:webHidden/>
                <w:color w:val="auto"/>
              </w:rPr>
              <w:t>6</w:t>
            </w:r>
            <w:r w:rsidR="00CD727B" w:rsidRPr="00CD727B">
              <w:rPr>
                <w:rStyle w:val="Hipervnculo"/>
                <w:webHidden/>
                <w:color w:val="auto"/>
              </w:rPr>
              <w:fldChar w:fldCharType="end"/>
            </w:r>
          </w:hyperlink>
        </w:p>
        <w:p w14:paraId="4F9EA43A" w14:textId="77777777" w:rsidR="00CD727B" w:rsidRPr="00CD727B" w:rsidRDefault="00177621" w:rsidP="00CD727B">
          <w:pPr>
            <w:pStyle w:val="TDC3"/>
            <w:rPr>
              <w:rStyle w:val="Hipervnculo"/>
              <w:color w:val="auto"/>
            </w:rPr>
          </w:pPr>
          <w:hyperlink w:anchor="_Toc49427816" w:history="1">
            <w:r w:rsidR="00CD727B" w:rsidRPr="00CD727B">
              <w:rPr>
                <w:rStyle w:val="Hipervnculo"/>
                <w:color w:val="auto"/>
              </w:rPr>
              <w:t>2.2 Documentación técnica desactualizada y sin oficializar.</w:t>
            </w:r>
            <w:r w:rsidR="00CD727B" w:rsidRPr="00CD727B">
              <w:rPr>
                <w:rStyle w:val="Hipervnculo"/>
                <w:webHidden/>
                <w:color w:val="auto"/>
              </w:rPr>
              <w:tab/>
            </w:r>
            <w:r w:rsidR="00CD727B" w:rsidRPr="00CD727B">
              <w:rPr>
                <w:rStyle w:val="Hipervnculo"/>
                <w:webHidden/>
                <w:color w:val="auto"/>
              </w:rPr>
              <w:fldChar w:fldCharType="begin"/>
            </w:r>
            <w:r w:rsidR="00CD727B" w:rsidRPr="00CD727B">
              <w:rPr>
                <w:rStyle w:val="Hipervnculo"/>
                <w:webHidden/>
                <w:color w:val="auto"/>
              </w:rPr>
              <w:instrText xml:space="preserve"> PAGEREF _Toc49427816 \h </w:instrText>
            </w:r>
            <w:r w:rsidR="00CD727B" w:rsidRPr="00CD727B">
              <w:rPr>
                <w:rStyle w:val="Hipervnculo"/>
                <w:webHidden/>
                <w:color w:val="auto"/>
              </w:rPr>
            </w:r>
            <w:r w:rsidR="00CD727B" w:rsidRPr="00CD727B">
              <w:rPr>
                <w:rStyle w:val="Hipervnculo"/>
                <w:webHidden/>
                <w:color w:val="auto"/>
              </w:rPr>
              <w:fldChar w:fldCharType="separate"/>
            </w:r>
            <w:r w:rsidR="00CD727B" w:rsidRPr="00CD727B">
              <w:rPr>
                <w:rStyle w:val="Hipervnculo"/>
                <w:webHidden/>
                <w:color w:val="auto"/>
              </w:rPr>
              <w:t>7</w:t>
            </w:r>
            <w:r w:rsidR="00CD727B" w:rsidRPr="00CD727B">
              <w:rPr>
                <w:rStyle w:val="Hipervnculo"/>
                <w:webHidden/>
                <w:color w:val="auto"/>
              </w:rPr>
              <w:fldChar w:fldCharType="end"/>
            </w:r>
          </w:hyperlink>
        </w:p>
        <w:p w14:paraId="140F31F2" w14:textId="77777777" w:rsidR="00CD727B" w:rsidRPr="00CD727B" w:rsidRDefault="00177621" w:rsidP="00CD727B">
          <w:pPr>
            <w:pStyle w:val="TDC3"/>
            <w:rPr>
              <w:rStyle w:val="Hipervnculo"/>
              <w:color w:val="auto"/>
            </w:rPr>
          </w:pPr>
          <w:hyperlink w:anchor="_Toc49427817" w:history="1">
            <w:r w:rsidR="00CD727B" w:rsidRPr="00CD727B">
              <w:rPr>
                <w:rStyle w:val="Hipervnculo"/>
                <w:color w:val="auto"/>
              </w:rPr>
              <w:t>2.3 Coordinación con la Dirección de Informática de Gestión.</w:t>
            </w:r>
            <w:r w:rsidR="00CD727B" w:rsidRPr="00CD727B">
              <w:rPr>
                <w:rStyle w:val="Hipervnculo"/>
                <w:webHidden/>
                <w:color w:val="auto"/>
              </w:rPr>
              <w:tab/>
            </w:r>
            <w:r w:rsidR="00CD727B" w:rsidRPr="00CD727B">
              <w:rPr>
                <w:rStyle w:val="Hipervnculo"/>
                <w:webHidden/>
                <w:color w:val="auto"/>
              </w:rPr>
              <w:fldChar w:fldCharType="begin"/>
            </w:r>
            <w:r w:rsidR="00CD727B" w:rsidRPr="00CD727B">
              <w:rPr>
                <w:rStyle w:val="Hipervnculo"/>
                <w:webHidden/>
                <w:color w:val="auto"/>
              </w:rPr>
              <w:instrText xml:space="preserve"> PAGEREF _Toc49427817 \h </w:instrText>
            </w:r>
            <w:r w:rsidR="00CD727B" w:rsidRPr="00CD727B">
              <w:rPr>
                <w:rStyle w:val="Hipervnculo"/>
                <w:webHidden/>
                <w:color w:val="auto"/>
              </w:rPr>
            </w:r>
            <w:r w:rsidR="00CD727B" w:rsidRPr="00CD727B">
              <w:rPr>
                <w:rStyle w:val="Hipervnculo"/>
                <w:webHidden/>
                <w:color w:val="auto"/>
              </w:rPr>
              <w:fldChar w:fldCharType="separate"/>
            </w:r>
            <w:r w:rsidR="00CD727B" w:rsidRPr="00CD727B">
              <w:rPr>
                <w:rStyle w:val="Hipervnculo"/>
                <w:webHidden/>
                <w:color w:val="auto"/>
              </w:rPr>
              <w:t>8</w:t>
            </w:r>
            <w:r w:rsidR="00CD727B" w:rsidRPr="00CD727B">
              <w:rPr>
                <w:rStyle w:val="Hipervnculo"/>
                <w:webHidden/>
                <w:color w:val="auto"/>
              </w:rPr>
              <w:fldChar w:fldCharType="end"/>
            </w:r>
          </w:hyperlink>
        </w:p>
        <w:p w14:paraId="25FBD879" w14:textId="77777777" w:rsidR="00CD727B" w:rsidRPr="00CD727B" w:rsidRDefault="00177621" w:rsidP="00CD727B">
          <w:pPr>
            <w:pStyle w:val="TDC3"/>
            <w:rPr>
              <w:rStyle w:val="Hipervnculo"/>
              <w:color w:val="auto"/>
            </w:rPr>
          </w:pPr>
          <w:hyperlink w:anchor="_Toc49427818" w:history="1">
            <w:r w:rsidR="00CD727B" w:rsidRPr="00CD727B">
              <w:rPr>
                <w:rStyle w:val="Hipervnculo"/>
                <w:color w:val="auto"/>
              </w:rPr>
              <w:t>2.4 Monitoreo de Carpetas Compartidas.</w:t>
            </w:r>
            <w:r w:rsidR="00CD727B" w:rsidRPr="00CD727B">
              <w:rPr>
                <w:rStyle w:val="Hipervnculo"/>
                <w:webHidden/>
                <w:color w:val="auto"/>
              </w:rPr>
              <w:tab/>
            </w:r>
            <w:r w:rsidR="00CD727B" w:rsidRPr="00CD727B">
              <w:rPr>
                <w:rStyle w:val="Hipervnculo"/>
                <w:webHidden/>
                <w:color w:val="auto"/>
              </w:rPr>
              <w:fldChar w:fldCharType="begin"/>
            </w:r>
            <w:r w:rsidR="00CD727B" w:rsidRPr="00CD727B">
              <w:rPr>
                <w:rStyle w:val="Hipervnculo"/>
                <w:webHidden/>
                <w:color w:val="auto"/>
              </w:rPr>
              <w:instrText xml:space="preserve"> PAGEREF _Toc49427818 \h </w:instrText>
            </w:r>
            <w:r w:rsidR="00CD727B" w:rsidRPr="00CD727B">
              <w:rPr>
                <w:rStyle w:val="Hipervnculo"/>
                <w:webHidden/>
                <w:color w:val="auto"/>
              </w:rPr>
            </w:r>
            <w:r w:rsidR="00CD727B" w:rsidRPr="00CD727B">
              <w:rPr>
                <w:rStyle w:val="Hipervnculo"/>
                <w:webHidden/>
                <w:color w:val="auto"/>
              </w:rPr>
              <w:fldChar w:fldCharType="separate"/>
            </w:r>
            <w:r w:rsidR="00CD727B" w:rsidRPr="00CD727B">
              <w:rPr>
                <w:rStyle w:val="Hipervnculo"/>
                <w:webHidden/>
                <w:color w:val="auto"/>
              </w:rPr>
              <w:t>8</w:t>
            </w:r>
            <w:r w:rsidR="00CD727B" w:rsidRPr="00CD727B">
              <w:rPr>
                <w:rStyle w:val="Hipervnculo"/>
                <w:webHidden/>
                <w:color w:val="auto"/>
              </w:rPr>
              <w:fldChar w:fldCharType="end"/>
            </w:r>
          </w:hyperlink>
        </w:p>
        <w:p w14:paraId="49AC5F57" w14:textId="77777777" w:rsidR="00CD727B" w:rsidRPr="00CD727B" w:rsidRDefault="00177621" w:rsidP="00CD727B">
          <w:pPr>
            <w:pStyle w:val="TDC3"/>
            <w:rPr>
              <w:rStyle w:val="Hipervnculo"/>
              <w:color w:val="auto"/>
            </w:rPr>
          </w:pPr>
          <w:hyperlink w:anchor="_Toc49427819" w:history="1">
            <w:r w:rsidR="00CD727B" w:rsidRPr="00CD727B">
              <w:rPr>
                <w:rStyle w:val="Hipervnculo"/>
                <w:color w:val="auto"/>
              </w:rPr>
              <w:t>2.5 Capacitación del recurso humano de TI.</w:t>
            </w:r>
            <w:r w:rsidR="00CD727B" w:rsidRPr="00CD727B">
              <w:rPr>
                <w:rStyle w:val="Hipervnculo"/>
                <w:webHidden/>
                <w:color w:val="auto"/>
              </w:rPr>
              <w:tab/>
            </w:r>
            <w:r w:rsidR="00CD727B" w:rsidRPr="00CD727B">
              <w:rPr>
                <w:rStyle w:val="Hipervnculo"/>
                <w:webHidden/>
                <w:color w:val="auto"/>
              </w:rPr>
              <w:fldChar w:fldCharType="begin"/>
            </w:r>
            <w:r w:rsidR="00CD727B" w:rsidRPr="00CD727B">
              <w:rPr>
                <w:rStyle w:val="Hipervnculo"/>
                <w:webHidden/>
                <w:color w:val="auto"/>
              </w:rPr>
              <w:instrText xml:space="preserve"> PAGEREF _Toc49427819 \h </w:instrText>
            </w:r>
            <w:r w:rsidR="00CD727B" w:rsidRPr="00CD727B">
              <w:rPr>
                <w:rStyle w:val="Hipervnculo"/>
                <w:webHidden/>
                <w:color w:val="auto"/>
              </w:rPr>
            </w:r>
            <w:r w:rsidR="00CD727B" w:rsidRPr="00CD727B">
              <w:rPr>
                <w:rStyle w:val="Hipervnculo"/>
                <w:webHidden/>
                <w:color w:val="auto"/>
              </w:rPr>
              <w:fldChar w:fldCharType="separate"/>
            </w:r>
            <w:r w:rsidR="00CD727B" w:rsidRPr="00CD727B">
              <w:rPr>
                <w:rStyle w:val="Hipervnculo"/>
                <w:webHidden/>
                <w:color w:val="auto"/>
              </w:rPr>
              <w:t>9</w:t>
            </w:r>
            <w:r w:rsidR="00CD727B" w:rsidRPr="00CD727B">
              <w:rPr>
                <w:rStyle w:val="Hipervnculo"/>
                <w:webHidden/>
                <w:color w:val="auto"/>
              </w:rPr>
              <w:fldChar w:fldCharType="end"/>
            </w:r>
          </w:hyperlink>
        </w:p>
        <w:p w14:paraId="74D26E16" w14:textId="77777777" w:rsidR="00CD727B" w:rsidRPr="00CD727B" w:rsidRDefault="00CD727B" w:rsidP="00CD727B">
          <w:pPr>
            <w:rPr>
              <w:rFonts w:eastAsia="Calibri"/>
              <w:noProof/>
              <w:lang w:val="es-CR" w:eastAsia="en-US"/>
            </w:rPr>
          </w:pPr>
        </w:p>
        <w:p w14:paraId="47D627E5" w14:textId="77777777" w:rsidR="00CD727B" w:rsidRPr="00CD727B" w:rsidRDefault="00177621" w:rsidP="00CD727B">
          <w:pPr>
            <w:pStyle w:val="TDC3"/>
            <w:rPr>
              <w:rStyle w:val="Hipervnculo"/>
              <w:b/>
              <w:bCs/>
              <w:color w:val="auto"/>
            </w:rPr>
          </w:pPr>
          <w:hyperlink w:anchor="_Toc49427820" w:history="1">
            <w:r w:rsidR="00CD727B" w:rsidRPr="00CD727B">
              <w:rPr>
                <w:rStyle w:val="Hipervnculo"/>
                <w:b/>
                <w:bCs/>
                <w:color w:val="auto"/>
              </w:rPr>
              <w:t>3. CONCLUSIONES</w:t>
            </w:r>
            <w:r w:rsidR="00CD727B" w:rsidRPr="00CD727B">
              <w:rPr>
                <w:rStyle w:val="Hipervnculo"/>
                <w:webHidden/>
                <w:color w:val="auto"/>
              </w:rPr>
              <w:tab/>
            </w:r>
            <w:r w:rsidR="00CD727B" w:rsidRPr="00924909">
              <w:rPr>
                <w:rStyle w:val="Hipervnculo"/>
                <w:webHidden/>
                <w:color w:val="auto"/>
              </w:rPr>
              <w:fldChar w:fldCharType="begin"/>
            </w:r>
            <w:r w:rsidR="00CD727B" w:rsidRPr="00924909">
              <w:rPr>
                <w:rStyle w:val="Hipervnculo"/>
                <w:webHidden/>
                <w:color w:val="auto"/>
              </w:rPr>
              <w:instrText xml:space="preserve"> PAGEREF _Toc49427820 \h </w:instrText>
            </w:r>
            <w:r w:rsidR="00CD727B" w:rsidRPr="00924909">
              <w:rPr>
                <w:rStyle w:val="Hipervnculo"/>
                <w:webHidden/>
                <w:color w:val="auto"/>
              </w:rPr>
            </w:r>
            <w:r w:rsidR="00CD727B" w:rsidRPr="00924909">
              <w:rPr>
                <w:rStyle w:val="Hipervnculo"/>
                <w:webHidden/>
                <w:color w:val="auto"/>
              </w:rPr>
              <w:fldChar w:fldCharType="separate"/>
            </w:r>
            <w:r w:rsidR="00CD727B" w:rsidRPr="00924909">
              <w:rPr>
                <w:rStyle w:val="Hipervnculo"/>
                <w:webHidden/>
                <w:color w:val="auto"/>
              </w:rPr>
              <w:t>9</w:t>
            </w:r>
            <w:r w:rsidR="00CD727B" w:rsidRPr="00924909">
              <w:rPr>
                <w:rStyle w:val="Hipervnculo"/>
                <w:webHidden/>
                <w:color w:val="auto"/>
              </w:rPr>
              <w:fldChar w:fldCharType="end"/>
            </w:r>
          </w:hyperlink>
        </w:p>
        <w:p w14:paraId="7DC5573A" w14:textId="77777777" w:rsidR="00CD727B" w:rsidRPr="00CD727B" w:rsidRDefault="00CD727B" w:rsidP="00CD727B">
          <w:pPr>
            <w:rPr>
              <w:rFonts w:eastAsia="Calibri"/>
              <w:noProof/>
              <w:lang w:val="es-CR" w:eastAsia="en-US"/>
            </w:rPr>
          </w:pPr>
        </w:p>
        <w:p w14:paraId="16B04083" w14:textId="77777777" w:rsidR="00CD727B" w:rsidRPr="00CD727B" w:rsidRDefault="00177621" w:rsidP="00CD727B">
          <w:pPr>
            <w:pStyle w:val="TDC3"/>
            <w:rPr>
              <w:rStyle w:val="Hipervnculo"/>
              <w:b/>
              <w:bCs/>
              <w:color w:val="auto"/>
            </w:rPr>
          </w:pPr>
          <w:hyperlink w:anchor="_Toc49427821" w:history="1">
            <w:r w:rsidR="00CD727B" w:rsidRPr="00CD727B">
              <w:rPr>
                <w:rStyle w:val="Hipervnculo"/>
                <w:b/>
                <w:bCs/>
                <w:color w:val="auto"/>
              </w:rPr>
              <w:t>4. RECOMENDACIONES</w:t>
            </w:r>
            <w:r w:rsidR="00CD727B" w:rsidRPr="00CD727B">
              <w:rPr>
                <w:rStyle w:val="Hipervnculo"/>
                <w:webHidden/>
                <w:color w:val="auto"/>
              </w:rPr>
              <w:tab/>
            </w:r>
            <w:r w:rsidR="00CD727B" w:rsidRPr="00924909">
              <w:rPr>
                <w:rStyle w:val="Hipervnculo"/>
                <w:webHidden/>
                <w:color w:val="auto"/>
              </w:rPr>
              <w:fldChar w:fldCharType="begin"/>
            </w:r>
            <w:r w:rsidR="00CD727B" w:rsidRPr="00924909">
              <w:rPr>
                <w:rStyle w:val="Hipervnculo"/>
                <w:webHidden/>
                <w:color w:val="auto"/>
              </w:rPr>
              <w:instrText xml:space="preserve"> PAGEREF _Toc49427821 \h </w:instrText>
            </w:r>
            <w:r w:rsidR="00CD727B" w:rsidRPr="00924909">
              <w:rPr>
                <w:rStyle w:val="Hipervnculo"/>
                <w:webHidden/>
                <w:color w:val="auto"/>
              </w:rPr>
            </w:r>
            <w:r w:rsidR="00CD727B" w:rsidRPr="00924909">
              <w:rPr>
                <w:rStyle w:val="Hipervnculo"/>
                <w:webHidden/>
                <w:color w:val="auto"/>
              </w:rPr>
              <w:fldChar w:fldCharType="separate"/>
            </w:r>
            <w:r w:rsidR="00CD727B" w:rsidRPr="00924909">
              <w:rPr>
                <w:rStyle w:val="Hipervnculo"/>
                <w:webHidden/>
                <w:color w:val="auto"/>
              </w:rPr>
              <w:t>10</w:t>
            </w:r>
            <w:r w:rsidR="00CD727B" w:rsidRPr="00924909">
              <w:rPr>
                <w:rStyle w:val="Hipervnculo"/>
                <w:webHidden/>
                <w:color w:val="auto"/>
              </w:rPr>
              <w:fldChar w:fldCharType="end"/>
            </w:r>
          </w:hyperlink>
        </w:p>
        <w:p w14:paraId="02A79F8F" w14:textId="77777777" w:rsidR="00CD727B" w:rsidRPr="00CD727B" w:rsidRDefault="00CD727B" w:rsidP="00CD727B">
          <w:pPr>
            <w:rPr>
              <w:rFonts w:eastAsia="Calibri"/>
              <w:noProof/>
              <w:lang w:val="es-CR" w:eastAsia="en-US"/>
            </w:rPr>
          </w:pPr>
        </w:p>
        <w:p w14:paraId="73A0ECBD" w14:textId="77777777" w:rsidR="00CD727B" w:rsidRPr="00CD727B" w:rsidRDefault="00177621" w:rsidP="00CD727B">
          <w:pPr>
            <w:pStyle w:val="TDC3"/>
            <w:rPr>
              <w:rStyle w:val="Hipervnculo"/>
              <w:b/>
              <w:bCs/>
              <w:color w:val="auto"/>
            </w:rPr>
          </w:pPr>
          <w:hyperlink w:anchor="_Toc49427822" w:history="1">
            <w:r w:rsidR="00CD727B" w:rsidRPr="00CD727B">
              <w:rPr>
                <w:rStyle w:val="Hipervnculo"/>
                <w:b/>
                <w:bCs/>
                <w:color w:val="auto"/>
              </w:rPr>
              <w:t>5. PUNTOS ESPECÍFICOS</w:t>
            </w:r>
            <w:r w:rsidR="00CD727B" w:rsidRPr="00CD727B">
              <w:rPr>
                <w:rStyle w:val="Hipervnculo"/>
                <w:webHidden/>
                <w:color w:val="auto"/>
              </w:rPr>
              <w:tab/>
            </w:r>
            <w:r w:rsidR="00CD727B" w:rsidRPr="00924909">
              <w:rPr>
                <w:rStyle w:val="Hipervnculo"/>
                <w:webHidden/>
                <w:color w:val="auto"/>
              </w:rPr>
              <w:fldChar w:fldCharType="begin"/>
            </w:r>
            <w:r w:rsidR="00CD727B" w:rsidRPr="00924909">
              <w:rPr>
                <w:rStyle w:val="Hipervnculo"/>
                <w:webHidden/>
                <w:color w:val="auto"/>
              </w:rPr>
              <w:instrText xml:space="preserve"> PAGEREF _Toc49427822 \h </w:instrText>
            </w:r>
            <w:r w:rsidR="00CD727B" w:rsidRPr="00924909">
              <w:rPr>
                <w:rStyle w:val="Hipervnculo"/>
                <w:webHidden/>
                <w:color w:val="auto"/>
              </w:rPr>
            </w:r>
            <w:r w:rsidR="00CD727B" w:rsidRPr="00924909">
              <w:rPr>
                <w:rStyle w:val="Hipervnculo"/>
                <w:webHidden/>
                <w:color w:val="auto"/>
              </w:rPr>
              <w:fldChar w:fldCharType="separate"/>
            </w:r>
            <w:r w:rsidR="00CD727B" w:rsidRPr="00924909">
              <w:rPr>
                <w:rStyle w:val="Hipervnculo"/>
                <w:webHidden/>
                <w:color w:val="auto"/>
              </w:rPr>
              <w:t>11</w:t>
            </w:r>
            <w:r w:rsidR="00CD727B" w:rsidRPr="00924909">
              <w:rPr>
                <w:rStyle w:val="Hipervnculo"/>
                <w:webHidden/>
                <w:color w:val="auto"/>
              </w:rPr>
              <w:fldChar w:fldCharType="end"/>
            </w:r>
          </w:hyperlink>
        </w:p>
        <w:p w14:paraId="7FA70CEA" w14:textId="77777777" w:rsidR="00CD727B" w:rsidRPr="00CD727B" w:rsidRDefault="00177621" w:rsidP="00CD727B">
          <w:pPr>
            <w:pStyle w:val="TDC3"/>
            <w:rPr>
              <w:rStyle w:val="Hipervnculo"/>
              <w:color w:val="auto"/>
            </w:rPr>
          </w:pPr>
          <w:hyperlink w:anchor="_Toc49427823" w:history="1">
            <w:r w:rsidR="00CD727B" w:rsidRPr="00CD727B">
              <w:rPr>
                <w:rStyle w:val="Hipervnculo"/>
                <w:color w:val="auto"/>
              </w:rPr>
              <w:t>5.1 Discusión de resultados</w:t>
            </w:r>
            <w:r w:rsidR="00CD727B" w:rsidRPr="00CD727B">
              <w:rPr>
                <w:rStyle w:val="Hipervnculo"/>
                <w:webHidden/>
                <w:color w:val="auto"/>
              </w:rPr>
              <w:tab/>
            </w:r>
            <w:r w:rsidR="00CD727B" w:rsidRPr="00CD727B">
              <w:rPr>
                <w:rStyle w:val="Hipervnculo"/>
                <w:webHidden/>
                <w:color w:val="auto"/>
              </w:rPr>
              <w:fldChar w:fldCharType="begin"/>
            </w:r>
            <w:r w:rsidR="00CD727B" w:rsidRPr="00CD727B">
              <w:rPr>
                <w:rStyle w:val="Hipervnculo"/>
                <w:webHidden/>
                <w:color w:val="auto"/>
              </w:rPr>
              <w:instrText xml:space="preserve"> PAGEREF _Toc49427823 \h </w:instrText>
            </w:r>
            <w:r w:rsidR="00CD727B" w:rsidRPr="00CD727B">
              <w:rPr>
                <w:rStyle w:val="Hipervnculo"/>
                <w:webHidden/>
                <w:color w:val="auto"/>
              </w:rPr>
            </w:r>
            <w:r w:rsidR="00CD727B" w:rsidRPr="00CD727B">
              <w:rPr>
                <w:rStyle w:val="Hipervnculo"/>
                <w:webHidden/>
                <w:color w:val="auto"/>
              </w:rPr>
              <w:fldChar w:fldCharType="separate"/>
            </w:r>
            <w:r w:rsidR="00CD727B" w:rsidRPr="00CD727B">
              <w:rPr>
                <w:rStyle w:val="Hipervnculo"/>
                <w:webHidden/>
                <w:color w:val="auto"/>
              </w:rPr>
              <w:t>11</w:t>
            </w:r>
            <w:r w:rsidR="00CD727B" w:rsidRPr="00CD727B">
              <w:rPr>
                <w:rStyle w:val="Hipervnculo"/>
                <w:webHidden/>
                <w:color w:val="auto"/>
              </w:rPr>
              <w:fldChar w:fldCharType="end"/>
            </w:r>
          </w:hyperlink>
        </w:p>
        <w:p w14:paraId="46A76053" w14:textId="77777777" w:rsidR="00CD727B" w:rsidRPr="00CD727B" w:rsidRDefault="00177621" w:rsidP="00CD727B">
          <w:pPr>
            <w:pStyle w:val="TDC3"/>
            <w:rPr>
              <w:rStyle w:val="Hipervnculo"/>
              <w:color w:val="auto"/>
            </w:rPr>
          </w:pPr>
          <w:hyperlink w:anchor="_Toc49427824" w:history="1">
            <w:r w:rsidR="00CD727B" w:rsidRPr="00CD727B">
              <w:rPr>
                <w:rStyle w:val="Hipervnculo"/>
                <w:color w:val="auto"/>
              </w:rPr>
              <w:t>5.2 Trámite del informe</w:t>
            </w:r>
            <w:r w:rsidR="00CD727B" w:rsidRPr="00CD727B">
              <w:rPr>
                <w:rStyle w:val="Hipervnculo"/>
                <w:webHidden/>
                <w:color w:val="auto"/>
              </w:rPr>
              <w:tab/>
            </w:r>
            <w:r w:rsidR="00CD727B" w:rsidRPr="00CD727B">
              <w:rPr>
                <w:rStyle w:val="Hipervnculo"/>
                <w:webHidden/>
                <w:color w:val="auto"/>
              </w:rPr>
              <w:fldChar w:fldCharType="begin"/>
            </w:r>
            <w:r w:rsidR="00CD727B" w:rsidRPr="00CD727B">
              <w:rPr>
                <w:rStyle w:val="Hipervnculo"/>
                <w:webHidden/>
                <w:color w:val="auto"/>
              </w:rPr>
              <w:instrText xml:space="preserve"> PAGEREF _Toc49427824 \h </w:instrText>
            </w:r>
            <w:r w:rsidR="00CD727B" w:rsidRPr="00CD727B">
              <w:rPr>
                <w:rStyle w:val="Hipervnculo"/>
                <w:webHidden/>
                <w:color w:val="auto"/>
              </w:rPr>
            </w:r>
            <w:r w:rsidR="00CD727B" w:rsidRPr="00CD727B">
              <w:rPr>
                <w:rStyle w:val="Hipervnculo"/>
                <w:webHidden/>
                <w:color w:val="auto"/>
              </w:rPr>
              <w:fldChar w:fldCharType="separate"/>
            </w:r>
            <w:r w:rsidR="00CD727B" w:rsidRPr="00CD727B">
              <w:rPr>
                <w:rStyle w:val="Hipervnculo"/>
                <w:webHidden/>
                <w:color w:val="auto"/>
              </w:rPr>
              <w:t>11</w:t>
            </w:r>
            <w:r w:rsidR="00CD727B" w:rsidRPr="00CD727B">
              <w:rPr>
                <w:rStyle w:val="Hipervnculo"/>
                <w:webHidden/>
                <w:color w:val="auto"/>
              </w:rPr>
              <w:fldChar w:fldCharType="end"/>
            </w:r>
          </w:hyperlink>
        </w:p>
        <w:p w14:paraId="1E27189C" w14:textId="77777777" w:rsidR="00CD727B" w:rsidRPr="00CD727B" w:rsidRDefault="00CD727B" w:rsidP="00CD727B">
          <w:pPr>
            <w:rPr>
              <w:rFonts w:eastAsia="Calibri"/>
              <w:noProof/>
              <w:lang w:val="es-CR" w:eastAsia="en-US"/>
            </w:rPr>
          </w:pPr>
        </w:p>
        <w:p w14:paraId="5CE7E4F3" w14:textId="77777777" w:rsidR="00CD727B" w:rsidRPr="00CD727B" w:rsidRDefault="00177621" w:rsidP="00CD727B">
          <w:pPr>
            <w:pStyle w:val="TDC3"/>
            <w:rPr>
              <w:rStyle w:val="Hipervnculo"/>
              <w:b/>
              <w:bCs/>
              <w:color w:val="auto"/>
            </w:rPr>
          </w:pPr>
          <w:hyperlink w:anchor="_Toc49427825" w:history="1">
            <w:r w:rsidR="00CD727B" w:rsidRPr="00CD727B">
              <w:rPr>
                <w:rStyle w:val="Hipervnculo"/>
                <w:b/>
                <w:bCs/>
                <w:color w:val="auto"/>
              </w:rPr>
              <w:t>6. NOMBRES Y FIRMAS</w:t>
            </w:r>
            <w:r w:rsidR="00CD727B" w:rsidRPr="00CD727B">
              <w:rPr>
                <w:rStyle w:val="Hipervnculo"/>
                <w:webHidden/>
                <w:color w:val="auto"/>
              </w:rPr>
              <w:tab/>
            </w:r>
            <w:r w:rsidR="00CD727B" w:rsidRPr="00924909">
              <w:rPr>
                <w:rStyle w:val="Hipervnculo"/>
                <w:webHidden/>
                <w:color w:val="auto"/>
              </w:rPr>
              <w:fldChar w:fldCharType="begin"/>
            </w:r>
            <w:r w:rsidR="00CD727B" w:rsidRPr="00924909">
              <w:rPr>
                <w:rStyle w:val="Hipervnculo"/>
                <w:webHidden/>
                <w:color w:val="auto"/>
              </w:rPr>
              <w:instrText xml:space="preserve"> PAGEREF _Toc49427825 \h </w:instrText>
            </w:r>
            <w:r w:rsidR="00CD727B" w:rsidRPr="00924909">
              <w:rPr>
                <w:rStyle w:val="Hipervnculo"/>
                <w:webHidden/>
                <w:color w:val="auto"/>
              </w:rPr>
            </w:r>
            <w:r w:rsidR="00CD727B" w:rsidRPr="00924909">
              <w:rPr>
                <w:rStyle w:val="Hipervnculo"/>
                <w:webHidden/>
                <w:color w:val="auto"/>
              </w:rPr>
              <w:fldChar w:fldCharType="separate"/>
            </w:r>
            <w:r w:rsidR="00CD727B" w:rsidRPr="00924909">
              <w:rPr>
                <w:rStyle w:val="Hipervnculo"/>
                <w:webHidden/>
                <w:color w:val="auto"/>
              </w:rPr>
              <w:t>12</w:t>
            </w:r>
            <w:r w:rsidR="00CD727B" w:rsidRPr="00924909">
              <w:rPr>
                <w:rStyle w:val="Hipervnculo"/>
                <w:webHidden/>
                <w:color w:val="auto"/>
              </w:rPr>
              <w:fldChar w:fldCharType="end"/>
            </w:r>
          </w:hyperlink>
        </w:p>
        <w:p w14:paraId="0F396EE4" w14:textId="57BA6757" w:rsidR="00CD727B" w:rsidRPr="00CD727B" w:rsidRDefault="00795999" w:rsidP="00CD727B">
          <w:pPr>
            <w:pStyle w:val="TDC2"/>
            <w:rPr>
              <w:rFonts w:eastAsiaTheme="minorEastAsia"/>
              <w:smallCaps w:val="0"/>
              <w:noProof/>
              <w:sz w:val="24"/>
              <w:szCs w:val="24"/>
            </w:rPr>
          </w:pPr>
          <w:r w:rsidRPr="00CD727B">
            <w:rPr>
              <w:rStyle w:val="Hipervnculo"/>
              <w:color w:val="auto"/>
            </w:rPr>
            <w:fldChar w:fldCharType="begin"/>
          </w:r>
          <w:r w:rsidRPr="00CD727B">
            <w:rPr>
              <w:rStyle w:val="Hipervnculo"/>
              <w:color w:val="auto"/>
            </w:rPr>
            <w:instrText xml:space="preserve"> TOC \o "1-3" \h \z \u </w:instrText>
          </w:r>
          <w:r w:rsidRPr="00CD727B">
            <w:rPr>
              <w:rStyle w:val="Hipervnculo"/>
              <w:color w:val="auto"/>
            </w:rPr>
            <w:fldChar w:fldCharType="separate"/>
          </w:r>
          <w:hyperlink w:anchor="_Toc52287535" w:history="1">
            <w:r w:rsidR="00CD727B" w:rsidRPr="00CD727B">
              <w:rPr>
                <w:rStyle w:val="Hipervnculo"/>
                <w:rFonts w:eastAsia="Calibri"/>
                <w:b/>
                <w:bCs/>
                <w:smallCaps w:val="0"/>
                <w:noProof/>
                <w:color w:val="auto"/>
                <w:sz w:val="24"/>
                <w:szCs w:val="24"/>
                <w:lang w:val="es-CR" w:eastAsia="en-US"/>
              </w:rPr>
              <w:t>7. ANEXOS</w:t>
            </w:r>
            <w:r w:rsidR="00CD727B" w:rsidRPr="00CD727B">
              <w:rPr>
                <w:noProof/>
                <w:webHidden/>
                <w:sz w:val="24"/>
                <w:szCs w:val="24"/>
              </w:rPr>
              <w:tab/>
            </w:r>
            <w:r w:rsidR="00CD727B" w:rsidRPr="00CD727B">
              <w:rPr>
                <w:noProof/>
                <w:webHidden/>
                <w:sz w:val="24"/>
                <w:szCs w:val="24"/>
              </w:rPr>
              <w:fldChar w:fldCharType="begin"/>
            </w:r>
            <w:r w:rsidR="00CD727B" w:rsidRPr="00CD727B">
              <w:rPr>
                <w:noProof/>
                <w:webHidden/>
                <w:sz w:val="24"/>
                <w:szCs w:val="24"/>
              </w:rPr>
              <w:instrText xml:space="preserve"> PAGEREF _Toc52287535 \h </w:instrText>
            </w:r>
            <w:r w:rsidR="00CD727B" w:rsidRPr="00CD727B">
              <w:rPr>
                <w:noProof/>
                <w:webHidden/>
                <w:sz w:val="24"/>
                <w:szCs w:val="24"/>
              </w:rPr>
            </w:r>
            <w:r w:rsidR="00CD727B" w:rsidRPr="00CD727B">
              <w:rPr>
                <w:noProof/>
                <w:webHidden/>
                <w:sz w:val="24"/>
                <w:szCs w:val="24"/>
              </w:rPr>
              <w:fldChar w:fldCharType="separate"/>
            </w:r>
            <w:r w:rsidR="0041504A">
              <w:rPr>
                <w:noProof/>
                <w:webHidden/>
                <w:sz w:val="24"/>
                <w:szCs w:val="24"/>
              </w:rPr>
              <w:t>13</w:t>
            </w:r>
            <w:r w:rsidR="00CD727B" w:rsidRPr="00CD727B">
              <w:rPr>
                <w:noProof/>
                <w:webHidden/>
                <w:sz w:val="24"/>
                <w:szCs w:val="24"/>
              </w:rPr>
              <w:fldChar w:fldCharType="end"/>
            </w:r>
          </w:hyperlink>
        </w:p>
        <w:p w14:paraId="7C02805F" w14:textId="295FD761" w:rsidR="00795999" w:rsidRPr="00CD727B" w:rsidRDefault="00795999" w:rsidP="00BA302C">
          <w:pPr>
            <w:pStyle w:val="TDC3"/>
          </w:pPr>
          <w:r w:rsidRPr="00CD727B">
            <w:rPr>
              <w:rStyle w:val="Hipervnculo"/>
              <w:color w:val="auto"/>
            </w:rPr>
            <w:fldChar w:fldCharType="end"/>
          </w:r>
        </w:p>
      </w:sdtContent>
    </w:sdt>
    <w:p w14:paraId="0703B394" w14:textId="77777777" w:rsidR="0014644F" w:rsidRPr="00FB020C" w:rsidRDefault="0014644F" w:rsidP="00383978">
      <w:pPr>
        <w:pStyle w:val="Textoindependiente"/>
        <w:widowControl w:val="0"/>
        <w:autoSpaceDE w:val="0"/>
        <w:autoSpaceDN w:val="0"/>
        <w:adjustRightInd w:val="0"/>
        <w:contextualSpacing/>
        <w:rPr>
          <w:rFonts w:ascii="Times New Roman" w:hAnsi="Times New Roman"/>
          <w:b/>
          <w:szCs w:val="24"/>
          <w:lang w:val="es-ES"/>
        </w:rPr>
      </w:pPr>
    </w:p>
    <w:p w14:paraId="340CDA02" w14:textId="77777777" w:rsidR="00172B3E" w:rsidRPr="00FB020C" w:rsidRDefault="00172B3E" w:rsidP="00383978">
      <w:pPr>
        <w:pStyle w:val="Textoindependiente"/>
        <w:widowControl w:val="0"/>
        <w:autoSpaceDE w:val="0"/>
        <w:autoSpaceDN w:val="0"/>
        <w:adjustRightInd w:val="0"/>
        <w:contextualSpacing/>
        <w:rPr>
          <w:rFonts w:ascii="Times New Roman" w:hAnsi="Times New Roman"/>
          <w:b/>
          <w:szCs w:val="24"/>
          <w:lang w:val="es-ES"/>
        </w:rPr>
      </w:pPr>
    </w:p>
    <w:p w14:paraId="6C143CC4" w14:textId="77777777" w:rsidR="00C561FA" w:rsidRPr="00FB020C" w:rsidRDefault="00C561FA" w:rsidP="00383978">
      <w:pPr>
        <w:pStyle w:val="Textoindependiente"/>
        <w:widowControl w:val="0"/>
        <w:autoSpaceDE w:val="0"/>
        <w:autoSpaceDN w:val="0"/>
        <w:adjustRightInd w:val="0"/>
        <w:contextualSpacing/>
        <w:rPr>
          <w:rFonts w:ascii="Times New Roman" w:hAnsi="Times New Roman"/>
          <w:b/>
          <w:szCs w:val="24"/>
          <w:lang w:val="es-ES"/>
        </w:rPr>
      </w:pPr>
    </w:p>
    <w:p w14:paraId="5F6C1453" w14:textId="4F35117B" w:rsidR="00BA302C" w:rsidRPr="00FB020C" w:rsidRDefault="00BA302C" w:rsidP="00BA302C">
      <w:pPr>
        <w:pStyle w:val="Textoindependiente"/>
        <w:widowControl w:val="0"/>
        <w:tabs>
          <w:tab w:val="left" w:pos="5334"/>
        </w:tabs>
        <w:autoSpaceDE w:val="0"/>
        <w:autoSpaceDN w:val="0"/>
        <w:adjustRightInd w:val="0"/>
        <w:contextualSpacing/>
        <w:rPr>
          <w:rFonts w:ascii="Times New Roman" w:hAnsi="Times New Roman"/>
          <w:b/>
          <w:szCs w:val="24"/>
          <w:lang w:val="es-ES"/>
        </w:rPr>
      </w:pPr>
      <w:r w:rsidRPr="00FB020C">
        <w:rPr>
          <w:rFonts w:ascii="Times New Roman" w:hAnsi="Times New Roman"/>
          <w:b/>
          <w:szCs w:val="24"/>
          <w:lang w:val="es-ES"/>
        </w:rPr>
        <w:tab/>
      </w:r>
    </w:p>
    <w:p w14:paraId="41EC893B" w14:textId="3A14BF32" w:rsidR="00BA302C" w:rsidRPr="00FB020C" w:rsidRDefault="00BA302C">
      <w:pPr>
        <w:suppressAutoHyphens w:val="0"/>
        <w:spacing w:after="200" w:line="276" w:lineRule="auto"/>
        <w:rPr>
          <w:b/>
          <w:bCs/>
        </w:rPr>
      </w:pPr>
      <w:r w:rsidRPr="00FB020C">
        <w:rPr>
          <w:b/>
        </w:rPr>
        <w:br w:type="page"/>
      </w:r>
    </w:p>
    <w:p w14:paraId="78AAEF6C" w14:textId="77777777" w:rsidR="00632002" w:rsidRPr="00FB020C" w:rsidRDefault="00453D12" w:rsidP="00383978">
      <w:pPr>
        <w:pStyle w:val="Ttulo2"/>
        <w:spacing w:before="0" w:beforeAutospacing="0"/>
        <w:jc w:val="center"/>
        <w:rPr>
          <w:szCs w:val="24"/>
        </w:rPr>
      </w:pPr>
      <w:bookmarkStart w:id="0" w:name="_Toc52287514"/>
      <w:r w:rsidRPr="00FB020C">
        <w:rPr>
          <w:szCs w:val="24"/>
        </w:rPr>
        <w:lastRenderedPageBreak/>
        <w:t>RESUMEN EJECUTIVO</w:t>
      </w:r>
      <w:bookmarkEnd w:id="0"/>
    </w:p>
    <w:p w14:paraId="50AFEAD5" w14:textId="77777777" w:rsidR="006B060F" w:rsidRPr="00FB020C" w:rsidRDefault="000C0181" w:rsidP="00383978">
      <w:pPr>
        <w:pStyle w:val="Sinespaciado"/>
        <w:jc w:val="both"/>
        <w:rPr>
          <w:rStyle w:val="Textoennegrita"/>
        </w:rPr>
      </w:pPr>
      <w:r w:rsidRPr="00FB020C">
        <w:rPr>
          <w:rStyle w:val="Textoennegrita"/>
        </w:rPr>
        <w:t>¿</w:t>
      </w:r>
      <w:r w:rsidR="006B060F" w:rsidRPr="00FB020C">
        <w:rPr>
          <w:rStyle w:val="Textoennegrita"/>
        </w:rPr>
        <w:t>Qué examinamos?</w:t>
      </w:r>
    </w:p>
    <w:p w14:paraId="73124363" w14:textId="1EB02EF8" w:rsidR="00C96970" w:rsidRPr="00FB020C" w:rsidRDefault="00C96970" w:rsidP="00383978">
      <w:pPr>
        <w:pStyle w:val="Sinespaciado"/>
        <w:jc w:val="both"/>
        <w:rPr>
          <w:rStyle w:val="Textoennegrita"/>
          <w:b w:val="0"/>
          <w:highlight w:val="yellow"/>
        </w:rPr>
      </w:pPr>
    </w:p>
    <w:p w14:paraId="68069943" w14:textId="73D7A31B" w:rsidR="00C96970" w:rsidRPr="00FB020C" w:rsidRDefault="00C96970" w:rsidP="00383978">
      <w:pPr>
        <w:pStyle w:val="Sinespaciado"/>
        <w:jc w:val="both"/>
        <w:rPr>
          <w:rStyle w:val="Textoennegrita"/>
          <w:b w:val="0"/>
        </w:rPr>
      </w:pPr>
      <w:r w:rsidRPr="00FB020C">
        <w:rPr>
          <w:rStyle w:val="Textoennegrita"/>
          <w:b w:val="0"/>
        </w:rPr>
        <w:t xml:space="preserve">La auditoría de sistemas tuvo como objetivo </w:t>
      </w:r>
      <w:r w:rsidRPr="00FB020C">
        <w:t>la revisión de las condiciones físicas, seguridad, respaldo y redundancia de los servidores y centros de cómputo que no son administrados por la Dirección de Informática de Gestión (DIG), durante el año 2018, en la Dirección de Gestión y Evaluación de la Calidad (DGEC), ampliándose en caso de ser necesario, de acuerdo con lo que establece las Normas Técnicas de Gestión y Control de Tecnologías de Información de la CGR.</w:t>
      </w:r>
    </w:p>
    <w:p w14:paraId="0A84072A" w14:textId="77777777" w:rsidR="00C96970" w:rsidRPr="00FB020C" w:rsidRDefault="00C96970" w:rsidP="00383978">
      <w:pPr>
        <w:pStyle w:val="Sinespaciado"/>
        <w:jc w:val="both"/>
        <w:rPr>
          <w:rStyle w:val="Textoennegrita"/>
          <w:b w:val="0"/>
          <w:highlight w:val="yellow"/>
        </w:rPr>
      </w:pPr>
    </w:p>
    <w:p w14:paraId="1EEE17EB" w14:textId="77777777" w:rsidR="006B060F" w:rsidRPr="00FB020C" w:rsidRDefault="006B060F" w:rsidP="00383978">
      <w:pPr>
        <w:pStyle w:val="Sinespaciado"/>
        <w:jc w:val="both"/>
        <w:rPr>
          <w:rStyle w:val="Textoennegrita"/>
        </w:rPr>
      </w:pPr>
      <w:r w:rsidRPr="00FB020C">
        <w:rPr>
          <w:rStyle w:val="Textoennegrita"/>
        </w:rPr>
        <w:t>¿Por qué es importante?</w:t>
      </w:r>
    </w:p>
    <w:p w14:paraId="13F7900F" w14:textId="77777777" w:rsidR="004D48FC" w:rsidRPr="00FB020C" w:rsidRDefault="004D48FC" w:rsidP="00383978">
      <w:pPr>
        <w:pStyle w:val="Sinespaciado"/>
        <w:jc w:val="both"/>
        <w:rPr>
          <w:rStyle w:val="Textoennegrita"/>
          <w:b w:val="0"/>
          <w:highlight w:val="yellow"/>
        </w:rPr>
      </w:pPr>
    </w:p>
    <w:p w14:paraId="47DD4555" w14:textId="0D75212F" w:rsidR="00334D9D" w:rsidRPr="00FB020C" w:rsidRDefault="004D48FC" w:rsidP="00383978">
      <w:pPr>
        <w:pStyle w:val="Sinespaciado"/>
        <w:jc w:val="both"/>
      </w:pPr>
      <w:r w:rsidRPr="00FB020C">
        <w:rPr>
          <w:rStyle w:val="Textoennegrita"/>
          <w:b w:val="0"/>
        </w:rPr>
        <w:t xml:space="preserve">La </w:t>
      </w:r>
      <w:r w:rsidRPr="00FB020C">
        <w:t>Unidad de Tecnologías de Información y Comunicaciones (UTIC)</w:t>
      </w:r>
      <w:r w:rsidR="00FC12F1" w:rsidRPr="00FB020C">
        <w:t xml:space="preserve"> constituye parte fundamental para la continuidad</w:t>
      </w:r>
      <w:r w:rsidR="00334D9D" w:rsidRPr="00FB020C">
        <w:t xml:space="preserve"> </w:t>
      </w:r>
      <w:r w:rsidR="00FC12F1" w:rsidRPr="00FB020C">
        <w:t>de los servicios informáticos</w:t>
      </w:r>
      <w:r w:rsidR="00334D9D" w:rsidRPr="00FB020C">
        <w:t xml:space="preserve"> e integridad, disponibilidad y seguridad de los datos que demanda la DGEC,</w:t>
      </w:r>
      <w:r w:rsidR="004E4D69" w:rsidRPr="00FB020C">
        <w:t xml:space="preserve"> para</w:t>
      </w:r>
      <w:r w:rsidR="00334D9D" w:rsidRPr="00FB020C">
        <w:t xml:space="preserve"> las diferentes labores relacionadas con la evaluación académica, certificación de las pruebas nacionales e implementación del sistema de </w:t>
      </w:r>
      <w:r w:rsidR="001757FB" w:rsidRPr="00FB020C">
        <w:t xml:space="preserve">evaluación de </w:t>
      </w:r>
      <w:r w:rsidR="00334D9D" w:rsidRPr="00FB020C">
        <w:t>la calidad de la educación</w:t>
      </w:r>
      <w:r w:rsidR="001757FB" w:rsidRPr="00FB020C">
        <w:t>.</w:t>
      </w:r>
    </w:p>
    <w:p w14:paraId="0269FAC5" w14:textId="77777777" w:rsidR="00334D9D" w:rsidRPr="00FB020C" w:rsidRDefault="00334D9D" w:rsidP="00383978">
      <w:pPr>
        <w:pStyle w:val="Sinespaciado"/>
        <w:jc w:val="both"/>
      </w:pPr>
    </w:p>
    <w:p w14:paraId="0C8A7522" w14:textId="190515CA" w:rsidR="004D48FC" w:rsidRPr="00FB020C" w:rsidRDefault="001757FB" w:rsidP="00383978">
      <w:pPr>
        <w:pStyle w:val="Sinespaciado"/>
        <w:jc w:val="both"/>
      </w:pPr>
      <w:r w:rsidRPr="00FB020C">
        <w:t xml:space="preserve">Ante la relevancia que tiene esta Unidad para el Ministerio, se recalca la necesidad de fortalecer y velar por el cumplimiento de las Normas de Control </w:t>
      </w:r>
      <w:r w:rsidR="005C21DC" w:rsidRPr="00FB020C">
        <w:t xml:space="preserve">Interno </w:t>
      </w:r>
      <w:r w:rsidRPr="00FB020C">
        <w:t>y</w:t>
      </w:r>
      <w:r w:rsidR="00CD17F2" w:rsidRPr="00FB020C">
        <w:t xml:space="preserve"> de Gestión de Tecnologías de Información</w:t>
      </w:r>
      <w:r w:rsidR="005C21DC" w:rsidRPr="00FB020C">
        <w:t xml:space="preserve"> de la CGR</w:t>
      </w:r>
      <w:r w:rsidRPr="00FB020C">
        <w:t>, a efecto de mejorar el desempeño y resultados,</w:t>
      </w:r>
      <w:r w:rsidR="0079658A" w:rsidRPr="00FB020C">
        <w:t xml:space="preserve"> mediante el uso eficiente y eficaz de los </w:t>
      </w:r>
      <w:r w:rsidR="007F07D0" w:rsidRPr="00FB020C">
        <w:t>recursos</w:t>
      </w:r>
      <w:r w:rsidR="005F457F" w:rsidRPr="00FB020C">
        <w:t xml:space="preserve"> tecnológicos</w:t>
      </w:r>
      <w:r w:rsidR="007F07D0" w:rsidRPr="00FB020C">
        <w:t>, con</w:t>
      </w:r>
      <w:r w:rsidRPr="00FB020C">
        <w:t xml:space="preserve"> el único fin de alcanzar el valor público</w:t>
      </w:r>
      <w:r w:rsidR="0079658A" w:rsidRPr="00FB020C">
        <w:t xml:space="preserve"> </w:t>
      </w:r>
      <w:r w:rsidRPr="00FB020C">
        <w:t>que demanda los diferentes actores de la educación costarricense</w:t>
      </w:r>
      <w:r w:rsidR="005C21DC" w:rsidRPr="00FB020C">
        <w:t>.</w:t>
      </w:r>
    </w:p>
    <w:p w14:paraId="41098851" w14:textId="77777777" w:rsidR="004D48FC" w:rsidRPr="00FB020C" w:rsidRDefault="004D48FC" w:rsidP="00383978">
      <w:pPr>
        <w:pStyle w:val="Sinespaciado"/>
        <w:jc w:val="both"/>
        <w:rPr>
          <w:rStyle w:val="Textoennegrita"/>
          <w:b w:val="0"/>
          <w:highlight w:val="yellow"/>
        </w:rPr>
      </w:pPr>
    </w:p>
    <w:p w14:paraId="0EEC3E6C" w14:textId="77777777" w:rsidR="006B060F" w:rsidRPr="00FB020C" w:rsidRDefault="006B060F" w:rsidP="00383978">
      <w:pPr>
        <w:pStyle w:val="Sinespaciado"/>
        <w:jc w:val="both"/>
        <w:rPr>
          <w:rStyle w:val="Textoennegrita"/>
        </w:rPr>
      </w:pPr>
      <w:r w:rsidRPr="00FB020C">
        <w:rPr>
          <w:rStyle w:val="Textoennegrita"/>
        </w:rPr>
        <w:t>¿Qué encontramos?</w:t>
      </w:r>
    </w:p>
    <w:p w14:paraId="32640CF2" w14:textId="43516F30" w:rsidR="00C96970" w:rsidRPr="00FB020C" w:rsidRDefault="00C96970" w:rsidP="00383978">
      <w:pPr>
        <w:pStyle w:val="Sinespaciado"/>
        <w:jc w:val="both"/>
        <w:rPr>
          <w:rStyle w:val="Textoennegrita"/>
          <w:b w:val="0"/>
          <w:highlight w:val="yellow"/>
        </w:rPr>
      </w:pPr>
    </w:p>
    <w:p w14:paraId="5C5616A7" w14:textId="321FF06D" w:rsidR="00C96970" w:rsidRPr="00FB020C" w:rsidRDefault="00C96970" w:rsidP="00383978">
      <w:pPr>
        <w:pStyle w:val="Sinespaciado"/>
        <w:jc w:val="both"/>
        <w:rPr>
          <w:rStyle w:val="Textoennegrita"/>
          <w:b w:val="0"/>
        </w:rPr>
      </w:pPr>
      <w:r w:rsidRPr="00FB020C">
        <w:rPr>
          <w:rStyle w:val="Textoennegrita"/>
          <w:b w:val="0"/>
        </w:rPr>
        <w:t>Una vez concluid</w:t>
      </w:r>
      <w:r w:rsidR="008B0A8B" w:rsidRPr="00FB020C">
        <w:rPr>
          <w:rStyle w:val="Textoennegrita"/>
          <w:b w:val="0"/>
        </w:rPr>
        <w:t>o el</w:t>
      </w:r>
      <w:r w:rsidRPr="00FB020C">
        <w:rPr>
          <w:rStyle w:val="Textoennegrita"/>
          <w:b w:val="0"/>
        </w:rPr>
        <w:t xml:space="preserve"> presente </w:t>
      </w:r>
      <w:r w:rsidR="008B0A8B" w:rsidRPr="00FB020C">
        <w:rPr>
          <w:rStyle w:val="Textoennegrita"/>
          <w:b w:val="0"/>
        </w:rPr>
        <w:t>estudio</w:t>
      </w:r>
      <w:r w:rsidRPr="00FB020C">
        <w:rPr>
          <w:rStyle w:val="Textoennegrita"/>
          <w:b w:val="0"/>
        </w:rPr>
        <w:t xml:space="preserve"> esta </w:t>
      </w:r>
      <w:r w:rsidR="008B0A8B" w:rsidRPr="00FB020C">
        <w:rPr>
          <w:rStyle w:val="Textoennegrita"/>
          <w:b w:val="0"/>
        </w:rPr>
        <w:t xml:space="preserve">Dirección de </w:t>
      </w:r>
      <w:r w:rsidRPr="00FB020C">
        <w:rPr>
          <w:rStyle w:val="Textoennegrita"/>
          <w:b w:val="0"/>
        </w:rPr>
        <w:t>Auditoría Interna encontró que los manuales de procedimientos de la UTIC</w:t>
      </w:r>
      <w:r w:rsidR="008B0A8B" w:rsidRPr="00FB020C">
        <w:rPr>
          <w:rStyle w:val="Textoennegrita"/>
          <w:b w:val="0"/>
        </w:rPr>
        <w:t xml:space="preserve"> existentes se encuentran sin oficializar e </w:t>
      </w:r>
      <w:r w:rsidRPr="00FB020C">
        <w:rPr>
          <w:rStyle w:val="Textoennegrita"/>
          <w:b w:val="0"/>
        </w:rPr>
        <w:t>incumpl</w:t>
      </w:r>
      <w:r w:rsidR="008B0A8B" w:rsidRPr="00FB020C">
        <w:rPr>
          <w:rStyle w:val="Textoennegrita"/>
          <w:b w:val="0"/>
        </w:rPr>
        <w:t>en</w:t>
      </w:r>
      <w:r w:rsidRPr="00FB020C">
        <w:rPr>
          <w:rStyle w:val="Textoennegrita"/>
          <w:b w:val="0"/>
        </w:rPr>
        <w:t xml:space="preserve"> con los lineamientos establecidos en el instructivo para crear manuales de procedimientos de la Dirección de Planificación Ins</w:t>
      </w:r>
      <w:r w:rsidR="008B0A8B" w:rsidRPr="00FB020C">
        <w:rPr>
          <w:rStyle w:val="Textoennegrita"/>
          <w:b w:val="0"/>
        </w:rPr>
        <w:t>titucional (DPI).</w:t>
      </w:r>
    </w:p>
    <w:p w14:paraId="0DFEB073" w14:textId="7EC3EB76" w:rsidR="008B0A8B" w:rsidRPr="00FB020C" w:rsidRDefault="008B0A8B" w:rsidP="00383978">
      <w:pPr>
        <w:pStyle w:val="Sinespaciado"/>
        <w:jc w:val="both"/>
        <w:rPr>
          <w:rStyle w:val="Textoennegrita"/>
          <w:b w:val="0"/>
        </w:rPr>
      </w:pPr>
    </w:p>
    <w:p w14:paraId="3D2D1D35" w14:textId="6B086DBC" w:rsidR="008B0A8B" w:rsidRPr="00FB020C" w:rsidRDefault="008B0A8B" w:rsidP="00383978">
      <w:pPr>
        <w:pStyle w:val="Sinespaciado"/>
        <w:jc w:val="both"/>
        <w:rPr>
          <w:rStyle w:val="Textoennegrita"/>
          <w:b w:val="0"/>
        </w:rPr>
      </w:pPr>
      <w:r w:rsidRPr="00FB020C">
        <w:rPr>
          <w:rStyle w:val="Textoennegrita"/>
          <w:b w:val="0"/>
        </w:rPr>
        <w:t xml:space="preserve">Por otro lado, </w:t>
      </w:r>
      <w:r w:rsidR="00A56004" w:rsidRPr="00FB020C">
        <w:rPr>
          <w:rStyle w:val="Textoennegrita"/>
          <w:b w:val="0"/>
        </w:rPr>
        <w:t xml:space="preserve">se logró evidenciar que </w:t>
      </w:r>
      <w:r w:rsidRPr="00FB020C">
        <w:rPr>
          <w:rStyle w:val="Textoennegrita"/>
          <w:b w:val="0"/>
        </w:rPr>
        <w:t>la documentación técnic</w:t>
      </w:r>
      <w:r w:rsidR="00885259" w:rsidRPr="00FB020C">
        <w:rPr>
          <w:rStyle w:val="Textoennegrita"/>
          <w:b w:val="0"/>
        </w:rPr>
        <w:t xml:space="preserve">a utilizada </w:t>
      </w:r>
      <w:r w:rsidR="004C1708" w:rsidRPr="00FB020C">
        <w:rPr>
          <w:rStyle w:val="Textoennegrita"/>
          <w:b w:val="0"/>
        </w:rPr>
        <w:t xml:space="preserve">como </w:t>
      </w:r>
      <w:r w:rsidR="001C79AE" w:rsidRPr="00FB020C">
        <w:rPr>
          <w:rStyle w:val="Textoennegrita"/>
          <w:b w:val="0"/>
        </w:rPr>
        <w:t>referencia</w:t>
      </w:r>
      <w:r w:rsidR="004C1708" w:rsidRPr="00FB020C">
        <w:rPr>
          <w:rStyle w:val="Textoennegrita"/>
          <w:b w:val="0"/>
        </w:rPr>
        <w:t xml:space="preserve"> </w:t>
      </w:r>
      <w:r w:rsidR="00885259" w:rsidRPr="00FB020C">
        <w:rPr>
          <w:rStyle w:val="Textoennegrita"/>
          <w:b w:val="0"/>
        </w:rPr>
        <w:t>para los diferentes procesos relacionados con tecnologías de información y comunicación t</w:t>
      </w:r>
      <w:r w:rsidRPr="00FB020C">
        <w:rPr>
          <w:rStyle w:val="Textoennegrita"/>
          <w:b w:val="0"/>
        </w:rPr>
        <w:t>ales como: instructivos, manuales técnicos, protocolos, estándares</w:t>
      </w:r>
      <w:r w:rsidR="00885259" w:rsidRPr="00FB020C">
        <w:rPr>
          <w:rStyle w:val="Textoennegrita"/>
          <w:b w:val="0"/>
        </w:rPr>
        <w:t>, entre otros</w:t>
      </w:r>
      <w:r w:rsidRPr="00FB020C">
        <w:rPr>
          <w:rStyle w:val="Textoennegrita"/>
          <w:b w:val="0"/>
        </w:rPr>
        <w:t>,</w:t>
      </w:r>
      <w:r w:rsidR="004C1708" w:rsidRPr="00FB020C">
        <w:rPr>
          <w:rStyle w:val="Textoennegrita"/>
          <w:b w:val="0"/>
        </w:rPr>
        <w:t xml:space="preserve"> se encuentran desactualizados</w:t>
      </w:r>
      <w:r w:rsidR="0029040E" w:rsidRPr="00FB020C">
        <w:rPr>
          <w:rStyle w:val="Textoennegrita"/>
          <w:b w:val="0"/>
        </w:rPr>
        <w:t xml:space="preserve"> </w:t>
      </w:r>
      <w:r w:rsidR="004C1708" w:rsidRPr="00FB020C">
        <w:rPr>
          <w:rStyle w:val="Textoennegrita"/>
          <w:b w:val="0"/>
        </w:rPr>
        <w:t>y sin oficializar</w:t>
      </w:r>
      <w:r w:rsidR="00A56004" w:rsidRPr="00FB020C">
        <w:rPr>
          <w:rStyle w:val="Textoennegrita"/>
          <w:b w:val="0"/>
        </w:rPr>
        <w:t xml:space="preserve"> por parte de los </w:t>
      </w:r>
      <w:r w:rsidR="00AD33FD" w:rsidRPr="00FB020C">
        <w:rPr>
          <w:rStyle w:val="Textoennegrita"/>
          <w:b w:val="0"/>
        </w:rPr>
        <w:t>encargados de validar el documento</w:t>
      </w:r>
      <w:r w:rsidR="0029040E" w:rsidRPr="00FB020C">
        <w:rPr>
          <w:rStyle w:val="Textoennegrita"/>
          <w:b w:val="0"/>
        </w:rPr>
        <w:t xml:space="preserve">. </w:t>
      </w:r>
    </w:p>
    <w:p w14:paraId="15A0CA92" w14:textId="5487F444" w:rsidR="00AD33FD" w:rsidRPr="00FB020C" w:rsidRDefault="00AD33FD" w:rsidP="00383978">
      <w:pPr>
        <w:pStyle w:val="Sinespaciado"/>
        <w:jc w:val="both"/>
        <w:rPr>
          <w:rStyle w:val="Textoennegrita"/>
          <w:b w:val="0"/>
          <w:highlight w:val="yellow"/>
        </w:rPr>
      </w:pPr>
    </w:p>
    <w:p w14:paraId="49704087" w14:textId="0ADD57F2" w:rsidR="00C96970" w:rsidRPr="00FB020C" w:rsidRDefault="000E79F9" w:rsidP="00383978">
      <w:pPr>
        <w:pStyle w:val="Sinespaciado"/>
        <w:jc w:val="both"/>
        <w:rPr>
          <w:rStyle w:val="Textoennegrita"/>
          <w:b w:val="0"/>
          <w:bCs w:val="0"/>
        </w:rPr>
      </w:pPr>
      <w:r w:rsidRPr="00FB020C">
        <w:rPr>
          <w:rStyle w:val="Textoennegrita"/>
          <w:b w:val="0"/>
          <w:bCs w:val="0"/>
        </w:rPr>
        <w:t>Otra de las debilidades encontradas, son relativas a la coordinación y comunicación entre la UTIC y la DIG,</w:t>
      </w:r>
      <w:r w:rsidR="00235AD4" w:rsidRPr="00FB020C">
        <w:rPr>
          <w:rStyle w:val="Textoennegrita"/>
          <w:b w:val="0"/>
          <w:bCs w:val="0"/>
        </w:rPr>
        <w:t xml:space="preserve"> la cual, es poco frecuente entre </w:t>
      </w:r>
      <w:r w:rsidR="00440145" w:rsidRPr="00FB020C">
        <w:rPr>
          <w:rStyle w:val="Textoennegrita"/>
          <w:b w:val="0"/>
          <w:bCs w:val="0"/>
        </w:rPr>
        <w:t>Dependencias</w:t>
      </w:r>
      <w:r w:rsidR="0010547D" w:rsidRPr="00FB020C">
        <w:rPr>
          <w:rStyle w:val="Textoennegrita"/>
          <w:b w:val="0"/>
          <w:bCs w:val="0"/>
        </w:rPr>
        <w:t>,</w:t>
      </w:r>
      <w:r w:rsidR="00235AD4" w:rsidRPr="00FB020C">
        <w:rPr>
          <w:rStyle w:val="Textoennegrita"/>
          <w:b w:val="0"/>
          <w:bCs w:val="0"/>
        </w:rPr>
        <w:t xml:space="preserve"> para los diferentes temas relacionados con las tecnologías de información, </w:t>
      </w:r>
      <w:r w:rsidR="00FF7131" w:rsidRPr="00FF7131">
        <w:rPr>
          <w:rStyle w:val="Textoennegrita"/>
          <w:b w:val="0"/>
          <w:bCs w:val="0"/>
        </w:rPr>
        <w:t>pese a la dependencia que tiene la UTIC con la infraestructura o servicios tecnológicos brindados y gestionados por la DIG</w:t>
      </w:r>
      <w:r w:rsidR="00FF7131">
        <w:rPr>
          <w:rStyle w:val="Textoennegrita"/>
          <w:b w:val="0"/>
          <w:bCs w:val="0"/>
        </w:rPr>
        <w:t>.</w:t>
      </w:r>
    </w:p>
    <w:p w14:paraId="51847801" w14:textId="1116D9C4" w:rsidR="0019187C" w:rsidRPr="00FB020C" w:rsidRDefault="0019187C">
      <w:pPr>
        <w:suppressAutoHyphens w:val="0"/>
        <w:spacing w:after="200" w:line="276" w:lineRule="auto"/>
        <w:rPr>
          <w:rStyle w:val="Textoennegrita"/>
          <w:b w:val="0"/>
          <w:bCs w:val="0"/>
          <w:highlight w:val="yellow"/>
        </w:rPr>
      </w:pPr>
      <w:r w:rsidRPr="00FB020C">
        <w:rPr>
          <w:rStyle w:val="Textoennegrita"/>
          <w:b w:val="0"/>
          <w:bCs w:val="0"/>
          <w:highlight w:val="yellow"/>
        </w:rPr>
        <w:br w:type="page"/>
      </w:r>
    </w:p>
    <w:p w14:paraId="1BA7410A" w14:textId="77777777" w:rsidR="00FB020C" w:rsidRDefault="00FB020C" w:rsidP="00FB020C">
      <w:pPr>
        <w:pStyle w:val="Sinespaciado"/>
        <w:jc w:val="both"/>
        <w:rPr>
          <w:rStyle w:val="Textoennegrita"/>
          <w:b w:val="0"/>
        </w:rPr>
      </w:pPr>
      <w:r>
        <w:rPr>
          <w:rStyle w:val="Textoennegrita"/>
          <w:b w:val="0"/>
        </w:rPr>
        <w:lastRenderedPageBreak/>
        <w:t xml:space="preserve">Lo anterior, se reafirma al validar </w:t>
      </w:r>
      <w:r w:rsidRPr="00A33876">
        <w:rPr>
          <w:rStyle w:val="Textoennegrita"/>
          <w:b w:val="0"/>
        </w:rPr>
        <w:t>el proceso de capacitación para el funcionario que gestiona el centro de datos de la DGEC, en temas de seguridad, almacenamiento, redes, infraestructura en la nube u otras</w:t>
      </w:r>
      <w:r>
        <w:rPr>
          <w:rStyle w:val="Textoennegrita"/>
          <w:b w:val="0"/>
        </w:rPr>
        <w:t xml:space="preserve">, el cual, no se ha </w:t>
      </w:r>
      <w:r w:rsidRPr="00A33876">
        <w:rPr>
          <w:rStyle w:val="Textoennegrita"/>
          <w:b w:val="0"/>
        </w:rPr>
        <w:t>efectuado desde el año 2008, lo que pone en evidencia el incumplimiento a las normas y a las buenas prácticas de actualización de conocimientos al recurso humano.</w:t>
      </w:r>
    </w:p>
    <w:p w14:paraId="7A76D14E" w14:textId="77777777" w:rsidR="00FB020C" w:rsidRDefault="00FB020C" w:rsidP="00FB020C">
      <w:pPr>
        <w:pStyle w:val="Sinespaciado"/>
        <w:jc w:val="both"/>
        <w:rPr>
          <w:rStyle w:val="Textoennegrita"/>
          <w:b w:val="0"/>
          <w:bCs w:val="0"/>
          <w:highlight w:val="yellow"/>
        </w:rPr>
      </w:pPr>
    </w:p>
    <w:p w14:paraId="3B4891C6" w14:textId="77777777" w:rsidR="00FB020C" w:rsidRPr="00A33876" w:rsidRDefault="00FB020C" w:rsidP="00FB020C">
      <w:pPr>
        <w:pStyle w:val="Sinespaciado"/>
        <w:jc w:val="both"/>
        <w:rPr>
          <w:rStyle w:val="Textoennegrita"/>
          <w:b w:val="0"/>
          <w:bCs w:val="0"/>
        </w:rPr>
      </w:pPr>
      <w:r w:rsidRPr="00A33876">
        <w:rPr>
          <w:rStyle w:val="Textoennegrita"/>
          <w:b w:val="0"/>
        </w:rPr>
        <w:t>Finalmente,</w:t>
      </w:r>
      <w:r>
        <w:rPr>
          <w:rStyle w:val="Textoennegrita"/>
          <w:b w:val="0"/>
        </w:rPr>
        <w:t xml:space="preserve"> </w:t>
      </w:r>
      <w:r w:rsidRPr="0010547D">
        <w:rPr>
          <w:rStyle w:val="Textoennegrita"/>
          <w:b w:val="0"/>
          <w:bCs w:val="0"/>
        </w:rPr>
        <w:t>se encontró que el área de TIC de la DGEC, al igual que la DIG, carece de una herramienta especializada para el monitoreo de las acciones sobre objetos que se encuentren en el dominio, como carpetas compartidas, por lo que únicamente se utiliza el registro de sucesos del servidor de Windows, el cual, constituye un</w:t>
      </w:r>
      <w:r>
        <w:rPr>
          <w:rStyle w:val="Textoennegrita"/>
          <w:b w:val="0"/>
          <w:bCs w:val="0"/>
        </w:rPr>
        <w:t xml:space="preserve"> mecanismo </w:t>
      </w:r>
      <w:r w:rsidRPr="0010547D">
        <w:rPr>
          <w:rStyle w:val="Textoennegrita"/>
          <w:b w:val="0"/>
          <w:bCs w:val="0"/>
        </w:rPr>
        <w:t xml:space="preserve">que </w:t>
      </w:r>
      <w:r>
        <w:rPr>
          <w:rStyle w:val="Textoennegrita"/>
          <w:b w:val="0"/>
          <w:bCs w:val="0"/>
        </w:rPr>
        <w:t xml:space="preserve">cuenta con ciertas limitaciones para dar </w:t>
      </w:r>
      <w:r w:rsidRPr="0010547D">
        <w:rPr>
          <w:rStyle w:val="Textoennegrita"/>
          <w:b w:val="0"/>
          <w:bCs w:val="0"/>
        </w:rPr>
        <w:t xml:space="preserve">la trazabilidad </w:t>
      </w:r>
      <w:r>
        <w:rPr>
          <w:rStyle w:val="Textoennegrita"/>
          <w:b w:val="0"/>
          <w:bCs w:val="0"/>
        </w:rPr>
        <w:t>a</w:t>
      </w:r>
      <w:r w:rsidRPr="0010547D">
        <w:rPr>
          <w:rStyle w:val="Textoennegrita"/>
          <w:b w:val="0"/>
          <w:bCs w:val="0"/>
        </w:rPr>
        <w:t xml:space="preserve"> las acciones de los usuarios.</w:t>
      </w:r>
    </w:p>
    <w:p w14:paraId="264EAAE8" w14:textId="77777777" w:rsidR="00EC22D4" w:rsidRPr="00FB020C" w:rsidRDefault="00EC22D4" w:rsidP="00383978">
      <w:pPr>
        <w:pStyle w:val="Sinespaciado"/>
        <w:jc w:val="both"/>
        <w:rPr>
          <w:rStyle w:val="Textoennegrita"/>
          <w:b w:val="0"/>
        </w:rPr>
      </w:pPr>
    </w:p>
    <w:p w14:paraId="1D43AE85" w14:textId="77777777" w:rsidR="006B060F" w:rsidRPr="00FB020C" w:rsidRDefault="006B060F" w:rsidP="00383978">
      <w:pPr>
        <w:pStyle w:val="Sinespaciado"/>
        <w:jc w:val="both"/>
        <w:rPr>
          <w:rStyle w:val="Textoennegrita"/>
        </w:rPr>
      </w:pPr>
      <w:r w:rsidRPr="00FB020C">
        <w:rPr>
          <w:rStyle w:val="Textoennegrita"/>
        </w:rPr>
        <w:t>¿Qué sigue?</w:t>
      </w:r>
    </w:p>
    <w:p w14:paraId="1BDEDFA1" w14:textId="77777777" w:rsidR="00AD33FD" w:rsidRPr="00FB020C" w:rsidRDefault="00AD33FD" w:rsidP="00383978">
      <w:pPr>
        <w:pStyle w:val="Sinespaciado"/>
        <w:jc w:val="both"/>
        <w:rPr>
          <w:rStyle w:val="Textoennegrita"/>
          <w:b w:val="0"/>
          <w:highlight w:val="yellow"/>
        </w:rPr>
      </w:pPr>
    </w:p>
    <w:p w14:paraId="6D41EFE4" w14:textId="647C8E00" w:rsidR="00EE4E19" w:rsidRPr="00FB020C" w:rsidRDefault="00AD33FD" w:rsidP="00383978">
      <w:pPr>
        <w:pStyle w:val="Sinespaciado"/>
        <w:jc w:val="both"/>
        <w:rPr>
          <w:rStyle w:val="Textoennegrita"/>
          <w:b w:val="0"/>
        </w:rPr>
      </w:pPr>
      <w:r w:rsidRPr="00FB020C">
        <w:rPr>
          <w:rStyle w:val="Textoennegrita"/>
          <w:b w:val="0"/>
        </w:rPr>
        <w:t xml:space="preserve">Producto </w:t>
      </w:r>
      <w:r w:rsidR="001D6697" w:rsidRPr="00FB020C">
        <w:rPr>
          <w:rStyle w:val="Textoennegrita"/>
          <w:b w:val="0"/>
        </w:rPr>
        <w:t>de</w:t>
      </w:r>
      <w:r w:rsidRPr="00FB020C">
        <w:rPr>
          <w:rStyle w:val="Textoennegrita"/>
          <w:b w:val="0"/>
        </w:rPr>
        <w:t xml:space="preserve"> las debilidades encontradas, se </w:t>
      </w:r>
      <w:r w:rsidR="00D0037C" w:rsidRPr="00FB020C">
        <w:rPr>
          <w:rStyle w:val="Textoennegrita"/>
          <w:b w:val="0"/>
        </w:rPr>
        <w:t xml:space="preserve">emiten </w:t>
      </w:r>
      <w:r w:rsidRPr="00FB020C">
        <w:rPr>
          <w:rStyle w:val="Textoennegrita"/>
          <w:b w:val="0"/>
        </w:rPr>
        <w:t>recomendaciones a</w:t>
      </w:r>
      <w:r w:rsidR="00D0037C" w:rsidRPr="00FB020C">
        <w:rPr>
          <w:rStyle w:val="Textoennegrita"/>
          <w:b w:val="0"/>
        </w:rPr>
        <w:t>l</w:t>
      </w:r>
      <w:r w:rsidRPr="00FB020C">
        <w:rPr>
          <w:rStyle w:val="Textoennegrita"/>
          <w:b w:val="0"/>
        </w:rPr>
        <w:t xml:space="preserve"> director de la </w:t>
      </w:r>
      <w:r w:rsidR="001D6697" w:rsidRPr="00FB020C">
        <w:t>Dirección de Gestión y Evaluación de la Calidad</w:t>
      </w:r>
      <w:r w:rsidR="00D0037C" w:rsidRPr="00FB020C">
        <w:t xml:space="preserve">, </w:t>
      </w:r>
      <w:r w:rsidR="00EE4E19" w:rsidRPr="00FB020C">
        <w:t>con el propósito de</w:t>
      </w:r>
      <w:r w:rsidR="0054202D" w:rsidRPr="00FB020C">
        <w:t xml:space="preserve"> que la </w:t>
      </w:r>
      <w:r w:rsidR="00EE4E19" w:rsidRPr="00FB020C">
        <w:t>UTIC, efectué</w:t>
      </w:r>
      <w:r w:rsidR="00D0037C" w:rsidRPr="00FB020C">
        <w:rPr>
          <w:rStyle w:val="Textoennegrita"/>
          <w:b w:val="0"/>
        </w:rPr>
        <w:t xml:space="preserve"> un análisis de </w:t>
      </w:r>
      <w:r w:rsidR="00EE4E19" w:rsidRPr="00FB020C">
        <w:rPr>
          <w:rStyle w:val="Textoennegrita"/>
          <w:b w:val="0"/>
        </w:rPr>
        <w:t xml:space="preserve">los </w:t>
      </w:r>
      <w:r w:rsidR="00D0037C" w:rsidRPr="00FB020C">
        <w:rPr>
          <w:rStyle w:val="Textoennegrita"/>
          <w:b w:val="0"/>
        </w:rPr>
        <w:t>procedimientos</w:t>
      </w:r>
      <w:r w:rsidR="00EE4E19" w:rsidRPr="00FB020C">
        <w:rPr>
          <w:rStyle w:val="Textoennegrita"/>
          <w:b w:val="0"/>
        </w:rPr>
        <w:t xml:space="preserve"> internos</w:t>
      </w:r>
      <w:r w:rsidR="00D0037C" w:rsidRPr="00FB020C">
        <w:rPr>
          <w:rStyle w:val="Textoennegrita"/>
          <w:b w:val="0"/>
        </w:rPr>
        <w:t>, que permita actualizar, documentar y oficializar los manuales, según los lineamientos establecidos por la Dirección de Planificación Institucional</w:t>
      </w:r>
      <w:r w:rsidR="00EE4E19" w:rsidRPr="00FB020C">
        <w:rPr>
          <w:rStyle w:val="Textoennegrita"/>
          <w:b w:val="0"/>
        </w:rPr>
        <w:t xml:space="preserve">. </w:t>
      </w:r>
    </w:p>
    <w:p w14:paraId="4046679F" w14:textId="77777777" w:rsidR="00EE4E19" w:rsidRPr="00FB020C" w:rsidRDefault="00EE4E19" w:rsidP="00383978">
      <w:pPr>
        <w:pStyle w:val="Sinespaciado"/>
        <w:jc w:val="both"/>
        <w:rPr>
          <w:rStyle w:val="Textoennegrita"/>
          <w:b w:val="0"/>
        </w:rPr>
      </w:pPr>
    </w:p>
    <w:p w14:paraId="1D1ECB38" w14:textId="704AA991" w:rsidR="00D0037C" w:rsidRPr="00FB020C" w:rsidRDefault="00EE4E19" w:rsidP="00383978">
      <w:pPr>
        <w:pStyle w:val="Sinespaciado"/>
        <w:jc w:val="both"/>
      </w:pPr>
      <w:r w:rsidRPr="00FB020C">
        <w:rPr>
          <w:rStyle w:val="Textoennegrita"/>
          <w:b w:val="0"/>
        </w:rPr>
        <w:t>Además, se plantea que</w:t>
      </w:r>
      <w:r w:rsidR="003E43AD" w:rsidRPr="00FB020C">
        <w:rPr>
          <w:rStyle w:val="Textoennegrita"/>
          <w:b w:val="0"/>
        </w:rPr>
        <w:t xml:space="preserve"> </w:t>
      </w:r>
      <w:r w:rsidRPr="00FB020C">
        <w:rPr>
          <w:rStyle w:val="Textoennegrita"/>
          <w:b w:val="0"/>
        </w:rPr>
        <w:t xml:space="preserve">se </w:t>
      </w:r>
      <w:r w:rsidR="00D0037C" w:rsidRPr="00FB020C">
        <w:rPr>
          <w:rStyle w:val="Textoennegrita"/>
          <w:b w:val="0"/>
        </w:rPr>
        <w:t>solicite a la Dirección de Informática de Gestión, las últimas versiones vigentes de la documentación técnica</w:t>
      </w:r>
      <w:r w:rsidR="005654DD" w:rsidRPr="00FB020C">
        <w:rPr>
          <w:rStyle w:val="Textoennegrita"/>
          <w:b w:val="0"/>
        </w:rPr>
        <w:t xml:space="preserve"> </w:t>
      </w:r>
      <w:r w:rsidR="00D0037C" w:rsidRPr="00FB020C">
        <w:rPr>
          <w:rStyle w:val="Textoennegrita"/>
          <w:b w:val="0"/>
        </w:rPr>
        <w:t>oficializada</w:t>
      </w:r>
      <w:r w:rsidRPr="00FB020C">
        <w:rPr>
          <w:rStyle w:val="Textoennegrita"/>
          <w:b w:val="0"/>
        </w:rPr>
        <w:t xml:space="preserve"> tales como manuales, instructivos, estándares u otros, que </w:t>
      </w:r>
      <w:r w:rsidR="005654DD" w:rsidRPr="00FB020C">
        <w:rPr>
          <w:rStyle w:val="Textoennegrita"/>
          <w:b w:val="0"/>
        </w:rPr>
        <w:t xml:space="preserve">fungen </w:t>
      </w:r>
      <w:r w:rsidR="003E43AD" w:rsidRPr="00FB020C">
        <w:rPr>
          <w:rStyle w:val="Textoennegrita"/>
          <w:b w:val="0"/>
        </w:rPr>
        <w:t>actualmente como marco de referencia p</w:t>
      </w:r>
      <w:r w:rsidR="0054202D" w:rsidRPr="00FB020C">
        <w:rPr>
          <w:rStyle w:val="Textoennegrita"/>
          <w:b w:val="0"/>
        </w:rPr>
        <w:t xml:space="preserve">ara la administración del centro de datos de la DGEC y demás funciones relacionadas con </w:t>
      </w:r>
      <w:proofErr w:type="spellStart"/>
      <w:r w:rsidR="0054202D" w:rsidRPr="00FB020C">
        <w:rPr>
          <w:rStyle w:val="Textoennegrita"/>
          <w:b w:val="0"/>
        </w:rPr>
        <w:t>TIC´s</w:t>
      </w:r>
      <w:proofErr w:type="spellEnd"/>
      <w:r w:rsidR="005654DD" w:rsidRPr="00FB020C">
        <w:rPr>
          <w:rStyle w:val="Textoennegrita"/>
          <w:b w:val="0"/>
        </w:rPr>
        <w:t>.</w:t>
      </w:r>
    </w:p>
    <w:p w14:paraId="286D5784" w14:textId="77777777" w:rsidR="00EE4E19" w:rsidRPr="00FB020C" w:rsidRDefault="00EE4E19" w:rsidP="00383978">
      <w:pPr>
        <w:pStyle w:val="Sinespaciado"/>
        <w:jc w:val="both"/>
      </w:pPr>
    </w:p>
    <w:p w14:paraId="2A8A3DCA" w14:textId="0B755FB6" w:rsidR="00127A91" w:rsidRPr="00FB020C" w:rsidRDefault="00EE4E19" w:rsidP="00383978">
      <w:pPr>
        <w:pStyle w:val="Sinespaciado"/>
        <w:jc w:val="both"/>
        <w:rPr>
          <w:bCs/>
        </w:rPr>
      </w:pPr>
      <w:r w:rsidRPr="00FB020C">
        <w:t>En</w:t>
      </w:r>
      <w:r w:rsidR="005654DD" w:rsidRPr="00FB020C">
        <w:t xml:space="preserve"> el caso de las recomendaciones dirigidas al director de l</w:t>
      </w:r>
      <w:r w:rsidR="00AA1C7B" w:rsidRPr="00FB020C">
        <w:rPr>
          <w:rStyle w:val="Textoennegrita"/>
          <w:b w:val="0"/>
        </w:rPr>
        <w:t xml:space="preserve">a </w:t>
      </w:r>
      <w:r w:rsidR="001D6697" w:rsidRPr="00FB020C">
        <w:rPr>
          <w:rStyle w:val="Textoennegrita"/>
          <w:b w:val="0"/>
        </w:rPr>
        <w:t>Dirección de Informática de Gestión</w:t>
      </w:r>
      <w:r w:rsidR="00540BB0" w:rsidRPr="00FB020C">
        <w:rPr>
          <w:rStyle w:val="Textoennegrita"/>
          <w:b w:val="0"/>
        </w:rPr>
        <w:t xml:space="preserve">, </w:t>
      </w:r>
      <w:r w:rsidR="005654DD" w:rsidRPr="00FB020C">
        <w:rPr>
          <w:rStyle w:val="Textoennegrita"/>
          <w:b w:val="0"/>
        </w:rPr>
        <w:t xml:space="preserve">se enfocan en la necesidad </w:t>
      </w:r>
      <w:r w:rsidR="00EC22D4" w:rsidRPr="00FB020C">
        <w:rPr>
          <w:rStyle w:val="Textoennegrita"/>
          <w:b w:val="0"/>
        </w:rPr>
        <w:t xml:space="preserve">de comunicar y suministrar </w:t>
      </w:r>
      <w:r w:rsidR="00EC22D4" w:rsidRPr="00FB020C">
        <w:rPr>
          <w:bCs/>
        </w:rPr>
        <w:t>las últimas versiones vigentes de los documentos técnicos que han sido actualizados y oficializados (aprobados y firmados) por esa Dependencia,</w:t>
      </w:r>
      <w:r w:rsidR="005B1E01" w:rsidRPr="00FB020C">
        <w:rPr>
          <w:bCs/>
        </w:rPr>
        <w:t xml:space="preserve"> establecer y comunicar los funcionarios </w:t>
      </w:r>
      <w:r w:rsidR="007474FA" w:rsidRPr="00FB020C">
        <w:rPr>
          <w:bCs/>
        </w:rPr>
        <w:t xml:space="preserve">de contacto </w:t>
      </w:r>
      <w:r w:rsidR="005B1E01" w:rsidRPr="00FB020C">
        <w:rPr>
          <w:bCs/>
        </w:rPr>
        <w:t xml:space="preserve">que servirán de enlace entre los Departamentos de la DIG y la UTIC, </w:t>
      </w:r>
      <w:r w:rsidR="007C6E1A" w:rsidRPr="00FB020C">
        <w:rPr>
          <w:bCs/>
        </w:rPr>
        <w:t xml:space="preserve">determinar la necesidad, viabilidad, limitaciones y beneficios de adquirir una herramienta para el monitoreo del acceso y cambios </w:t>
      </w:r>
      <w:r w:rsidR="00C648D6" w:rsidRPr="00FB020C">
        <w:rPr>
          <w:bCs/>
        </w:rPr>
        <w:t xml:space="preserve">a los </w:t>
      </w:r>
      <w:r w:rsidR="007474FA" w:rsidRPr="00FB020C">
        <w:rPr>
          <w:bCs/>
        </w:rPr>
        <w:t>objetos en el dominio como</w:t>
      </w:r>
      <w:r w:rsidR="00B60448" w:rsidRPr="00FB020C">
        <w:rPr>
          <w:bCs/>
        </w:rPr>
        <w:t xml:space="preserve"> carpetas compartidas</w:t>
      </w:r>
      <w:r w:rsidR="007A2834" w:rsidRPr="00FB020C">
        <w:rPr>
          <w:bCs/>
        </w:rPr>
        <w:t xml:space="preserve">, así como la </w:t>
      </w:r>
      <w:r w:rsidR="00EC6E15">
        <w:rPr>
          <w:bCs/>
        </w:rPr>
        <w:t xml:space="preserve">coordinación de las necesidades de capacitación e </w:t>
      </w:r>
      <w:r w:rsidR="007A2834" w:rsidRPr="00FB020C">
        <w:rPr>
          <w:bCs/>
        </w:rPr>
        <w:t xml:space="preserve">incorporación del </w:t>
      </w:r>
      <w:r w:rsidR="00B60448" w:rsidRPr="00FB020C">
        <w:rPr>
          <w:bCs/>
        </w:rPr>
        <w:t>funcionario de la DIG destacado en la UTIC, en los procesos de actualización de conocimientos en esa Dirección.</w:t>
      </w:r>
    </w:p>
    <w:p w14:paraId="521EA9E3" w14:textId="77777777" w:rsidR="00127A91" w:rsidRPr="00FB020C" w:rsidRDefault="00127A91">
      <w:pPr>
        <w:suppressAutoHyphens w:val="0"/>
        <w:spacing w:after="200" w:line="276" w:lineRule="auto"/>
        <w:rPr>
          <w:bCs/>
        </w:rPr>
      </w:pPr>
      <w:r w:rsidRPr="00FB020C">
        <w:rPr>
          <w:bCs/>
        </w:rPr>
        <w:br w:type="page"/>
      </w:r>
    </w:p>
    <w:p w14:paraId="7E1BD2D6" w14:textId="77777777" w:rsidR="00453D12" w:rsidRPr="00FB020C" w:rsidRDefault="00453D12" w:rsidP="00383978">
      <w:pPr>
        <w:pStyle w:val="Ttulo2"/>
        <w:spacing w:after="0" w:afterAutospacing="0"/>
        <w:rPr>
          <w:szCs w:val="24"/>
        </w:rPr>
      </w:pPr>
      <w:bookmarkStart w:id="1" w:name="_Toc52287515"/>
      <w:r w:rsidRPr="00FB020C">
        <w:rPr>
          <w:szCs w:val="24"/>
        </w:rPr>
        <w:lastRenderedPageBreak/>
        <w:t>1. INTRODUCCIÓN</w:t>
      </w:r>
      <w:bookmarkEnd w:id="1"/>
    </w:p>
    <w:p w14:paraId="0C745880" w14:textId="77777777" w:rsidR="00DA4BC4" w:rsidRPr="00FB020C" w:rsidRDefault="00DA4BC4" w:rsidP="00383978"/>
    <w:p w14:paraId="6673EA9C" w14:textId="77777777" w:rsidR="00212C16" w:rsidRPr="00FB020C" w:rsidRDefault="00212C16" w:rsidP="00383978">
      <w:pPr>
        <w:pStyle w:val="Ttulo2"/>
        <w:spacing w:before="0" w:beforeAutospacing="0" w:after="0" w:afterAutospacing="0"/>
        <w:rPr>
          <w:szCs w:val="24"/>
        </w:rPr>
      </w:pPr>
      <w:bookmarkStart w:id="2" w:name="_Toc52287516"/>
      <w:r w:rsidRPr="00FB020C">
        <w:rPr>
          <w:szCs w:val="24"/>
        </w:rPr>
        <w:t>1.1 Origen</w:t>
      </w:r>
      <w:bookmarkEnd w:id="2"/>
    </w:p>
    <w:p w14:paraId="1C086FA6" w14:textId="77777777" w:rsidR="00D96411" w:rsidRPr="00FB020C" w:rsidRDefault="00D96411" w:rsidP="00383978">
      <w:pPr>
        <w:jc w:val="both"/>
      </w:pPr>
    </w:p>
    <w:p w14:paraId="07FC40C9" w14:textId="61FC8D69" w:rsidR="00212C16" w:rsidRPr="00FB020C" w:rsidRDefault="00212C16" w:rsidP="00383978">
      <w:pPr>
        <w:tabs>
          <w:tab w:val="left" w:pos="2190"/>
        </w:tabs>
        <w:jc w:val="both"/>
      </w:pPr>
      <w:r w:rsidRPr="00FB020C">
        <w:t xml:space="preserve">El estudio </w:t>
      </w:r>
      <w:r w:rsidR="00604CFE" w:rsidRPr="00FB020C">
        <w:t xml:space="preserve">de auditoría de sistemas </w:t>
      </w:r>
      <w:r w:rsidRPr="00FB020C">
        <w:t>cuyos resultados se presentan en este informe</w:t>
      </w:r>
      <w:r w:rsidR="00604CFE" w:rsidRPr="00FB020C">
        <w:t>,</w:t>
      </w:r>
      <w:r w:rsidRPr="00FB020C">
        <w:t xml:space="preserve"> se realizó de acuerdo con el Plan Anual de la Auditoría Interna para el año 2</w:t>
      </w:r>
      <w:r w:rsidR="00CD514E" w:rsidRPr="00FB020C">
        <w:t>018</w:t>
      </w:r>
      <w:r w:rsidRPr="00FB020C">
        <w:t xml:space="preserve">, en concordancia con el artículo 22 de la Ley General de Control Interno que confiere las competencias a las Auditorías Internas </w:t>
      </w:r>
      <w:r w:rsidR="00F25ECA" w:rsidRPr="00FB020C">
        <w:t>para realizar</w:t>
      </w:r>
      <w:r w:rsidRPr="00FB020C">
        <w:t xml:space="preserve"> evaluaciones en las diferentes dependencias institucionales.</w:t>
      </w:r>
    </w:p>
    <w:p w14:paraId="30C9E730" w14:textId="4CB6E172" w:rsidR="00DB3964" w:rsidRPr="00FB020C" w:rsidRDefault="00DB3964" w:rsidP="00383978">
      <w:pPr>
        <w:tabs>
          <w:tab w:val="left" w:pos="2190"/>
        </w:tabs>
        <w:jc w:val="both"/>
      </w:pPr>
    </w:p>
    <w:p w14:paraId="15F75A80" w14:textId="77777777" w:rsidR="00453D12" w:rsidRPr="00FB020C" w:rsidRDefault="00212C16" w:rsidP="00383978">
      <w:pPr>
        <w:pStyle w:val="Ttulo2"/>
        <w:spacing w:before="0" w:beforeAutospacing="0" w:after="0" w:afterAutospacing="0"/>
        <w:rPr>
          <w:szCs w:val="24"/>
        </w:rPr>
      </w:pPr>
      <w:bookmarkStart w:id="3" w:name="_Toc52287517"/>
      <w:r w:rsidRPr="00FB020C">
        <w:rPr>
          <w:szCs w:val="24"/>
        </w:rPr>
        <w:t xml:space="preserve">1.2 </w:t>
      </w:r>
      <w:r w:rsidR="00453D12" w:rsidRPr="00FB020C">
        <w:rPr>
          <w:szCs w:val="24"/>
        </w:rPr>
        <w:t>Objetivo General</w:t>
      </w:r>
      <w:bookmarkEnd w:id="3"/>
    </w:p>
    <w:p w14:paraId="4C7A41EE" w14:textId="77777777" w:rsidR="00194F29" w:rsidRPr="00FB020C" w:rsidRDefault="00194F29" w:rsidP="00383978">
      <w:pPr>
        <w:tabs>
          <w:tab w:val="left" w:pos="2190"/>
        </w:tabs>
        <w:jc w:val="both"/>
      </w:pPr>
    </w:p>
    <w:p w14:paraId="3FF849E0" w14:textId="1A0C9597" w:rsidR="00B31112" w:rsidRPr="00FB020C" w:rsidRDefault="00B31112" w:rsidP="00383978">
      <w:pPr>
        <w:tabs>
          <w:tab w:val="left" w:pos="2190"/>
        </w:tabs>
        <w:jc w:val="both"/>
      </w:pPr>
      <w:r w:rsidRPr="00FB020C">
        <w:t>Revisar las condiciones físicas, seguridad, respaldo y redundancia de los servidores y centros de cómputo que no son administrados por la DIG, contra las normas técnicas de gestión y control de tecnologías de información, a efecto de detectar eventuales vulnerabilidades que puedan comprometer la información del Ministerio.</w:t>
      </w:r>
    </w:p>
    <w:p w14:paraId="28DB14B9" w14:textId="77777777" w:rsidR="004259D8" w:rsidRPr="00FB020C" w:rsidRDefault="004259D8" w:rsidP="00383978">
      <w:pPr>
        <w:tabs>
          <w:tab w:val="left" w:pos="2190"/>
        </w:tabs>
        <w:jc w:val="both"/>
      </w:pPr>
    </w:p>
    <w:p w14:paraId="35501E6C" w14:textId="35E7BDF3" w:rsidR="00453D12" w:rsidRPr="00FB020C" w:rsidRDefault="00D07F6A" w:rsidP="00383978">
      <w:pPr>
        <w:pStyle w:val="Ttulo3"/>
        <w:spacing w:before="0"/>
        <w:rPr>
          <w:rFonts w:cs="Times New Roman"/>
        </w:rPr>
      </w:pPr>
      <w:bookmarkStart w:id="4" w:name="_Toc52287518"/>
      <w:r w:rsidRPr="00FB020C">
        <w:rPr>
          <w:rFonts w:cs="Times New Roman"/>
        </w:rPr>
        <w:t>1.</w:t>
      </w:r>
      <w:r w:rsidR="0027258B" w:rsidRPr="00FB020C">
        <w:rPr>
          <w:rFonts w:cs="Times New Roman"/>
        </w:rPr>
        <w:t>3</w:t>
      </w:r>
      <w:r w:rsidR="00453D12" w:rsidRPr="00FB020C">
        <w:rPr>
          <w:rFonts w:cs="Times New Roman"/>
        </w:rPr>
        <w:t xml:space="preserve"> Alcance</w:t>
      </w:r>
      <w:bookmarkEnd w:id="4"/>
      <w:r w:rsidR="00453D12" w:rsidRPr="00FB020C">
        <w:rPr>
          <w:rFonts w:cs="Times New Roman"/>
        </w:rPr>
        <w:t xml:space="preserve"> </w:t>
      </w:r>
    </w:p>
    <w:p w14:paraId="166ED511" w14:textId="77777777" w:rsidR="00D96411" w:rsidRPr="00FB020C" w:rsidRDefault="00D96411" w:rsidP="00383978"/>
    <w:p w14:paraId="2AA6FAA1" w14:textId="6B4D4C54" w:rsidR="002C4A50" w:rsidRPr="00FB020C" w:rsidRDefault="00B83975" w:rsidP="00383978">
      <w:pPr>
        <w:tabs>
          <w:tab w:val="left" w:pos="2190"/>
        </w:tabs>
        <w:jc w:val="both"/>
      </w:pPr>
      <w:bookmarkStart w:id="5" w:name="_Hlk43703229"/>
      <w:r w:rsidRPr="00FB020C">
        <w:t>Es una</w:t>
      </w:r>
      <w:r w:rsidR="00D96411" w:rsidRPr="00FB020C">
        <w:t xml:space="preserve"> auditoría de sistemas</w:t>
      </w:r>
      <w:r w:rsidRPr="00FB020C">
        <w:t xml:space="preserve">, se realizó en la Dirección de Gestión y Evaluación de la Calidad (DGEC) y abarcó el periodo del </w:t>
      </w:r>
      <w:r w:rsidR="002C4A50" w:rsidRPr="00FB020C">
        <w:t>año 2018, ampliándose</w:t>
      </w:r>
      <w:r w:rsidRPr="00FB020C">
        <w:t xml:space="preserve"> en aquellos casos en que se consideró necesario.</w:t>
      </w:r>
    </w:p>
    <w:p w14:paraId="1D1417B2" w14:textId="77777777" w:rsidR="004259D8" w:rsidRPr="00FB020C" w:rsidRDefault="004259D8" w:rsidP="00383978">
      <w:pPr>
        <w:tabs>
          <w:tab w:val="left" w:pos="2190"/>
        </w:tabs>
        <w:jc w:val="both"/>
      </w:pPr>
    </w:p>
    <w:p w14:paraId="588CC081" w14:textId="34F0B316" w:rsidR="0010709E" w:rsidRPr="00FB020C" w:rsidRDefault="0027258B" w:rsidP="00383978">
      <w:pPr>
        <w:pStyle w:val="Ttulo3"/>
        <w:spacing w:before="0"/>
        <w:rPr>
          <w:rFonts w:cs="Times New Roman"/>
        </w:rPr>
      </w:pPr>
      <w:bookmarkStart w:id="6" w:name="_Toc52287519"/>
      <w:bookmarkEnd w:id="5"/>
      <w:r w:rsidRPr="00FB020C">
        <w:rPr>
          <w:rFonts w:cs="Times New Roman"/>
        </w:rPr>
        <w:t>1.3</w:t>
      </w:r>
      <w:r w:rsidR="007F6EA6" w:rsidRPr="00FB020C">
        <w:rPr>
          <w:rFonts w:cs="Times New Roman"/>
        </w:rPr>
        <w:t xml:space="preserve">.1 </w:t>
      </w:r>
      <w:r w:rsidR="0010709E" w:rsidRPr="00FB020C">
        <w:rPr>
          <w:rFonts w:cs="Times New Roman"/>
        </w:rPr>
        <w:t>Normativa Aplicable</w:t>
      </w:r>
      <w:bookmarkEnd w:id="6"/>
      <w:r w:rsidR="0010709E" w:rsidRPr="00FB020C">
        <w:rPr>
          <w:rFonts w:cs="Times New Roman"/>
        </w:rPr>
        <w:t xml:space="preserve"> </w:t>
      </w:r>
    </w:p>
    <w:p w14:paraId="11131887" w14:textId="77777777" w:rsidR="00D96411" w:rsidRPr="00FB020C" w:rsidRDefault="00D96411" w:rsidP="00383978"/>
    <w:p w14:paraId="2AC20B1A" w14:textId="3A68847D" w:rsidR="0010709E" w:rsidRPr="00FB020C" w:rsidRDefault="0010709E" w:rsidP="00383978">
      <w:pPr>
        <w:tabs>
          <w:tab w:val="left" w:pos="2190"/>
        </w:tabs>
        <w:jc w:val="both"/>
      </w:pPr>
      <w:r w:rsidRPr="00FB020C">
        <w:t>Este informe se ejecutó de conformidad con lo establecido en la Ley General de Control Interno</w:t>
      </w:r>
      <w:r w:rsidR="007F6EA6" w:rsidRPr="00FB020C">
        <w:t xml:space="preserve"> N° 8292</w:t>
      </w:r>
      <w:r w:rsidRPr="00FB020C">
        <w:t>, Normas para el Ejercicio de la Auditoría Interna en el Sector Público, el Manual de Normas Generales de Auditoría para el Sector Público</w:t>
      </w:r>
      <w:r w:rsidR="00BD1B0D" w:rsidRPr="00FB020C">
        <w:t>, Normas Técnicas de Gestión y Control de Tecnologías de Información</w:t>
      </w:r>
      <w:r w:rsidRPr="00FB020C">
        <w:t xml:space="preserve"> y</w:t>
      </w:r>
      <w:r w:rsidR="00BD1B0D" w:rsidRPr="00FB020C">
        <w:t xml:space="preserve"> demás</w:t>
      </w:r>
      <w:r w:rsidRPr="00FB020C">
        <w:t xml:space="preserve"> normativa relacionada al estudio. </w:t>
      </w:r>
    </w:p>
    <w:p w14:paraId="7130B00C" w14:textId="77777777" w:rsidR="0010709E" w:rsidRPr="00FB020C" w:rsidRDefault="0010709E" w:rsidP="00383978">
      <w:pPr>
        <w:jc w:val="both"/>
      </w:pPr>
    </w:p>
    <w:p w14:paraId="73DEA0C3" w14:textId="24A0BC1A" w:rsidR="007F6EA6" w:rsidRPr="00FB020C" w:rsidRDefault="0027258B" w:rsidP="00D35AB8">
      <w:pPr>
        <w:pStyle w:val="Ttulo3"/>
        <w:spacing w:before="0"/>
        <w:rPr>
          <w:rFonts w:cs="Times New Roman"/>
        </w:rPr>
      </w:pPr>
      <w:bookmarkStart w:id="7" w:name="_Toc52287520"/>
      <w:r w:rsidRPr="00FB020C">
        <w:rPr>
          <w:rFonts w:cs="Times New Roman"/>
        </w:rPr>
        <w:t>1.3</w:t>
      </w:r>
      <w:r w:rsidR="007F6EA6" w:rsidRPr="00FB020C">
        <w:rPr>
          <w:rFonts w:cs="Times New Roman"/>
        </w:rPr>
        <w:t>.2 Fuentes de criterio</w:t>
      </w:r>
      <w:bookmarkEnd w:id="7"/>
    </w:p>
    <w:p w14:paraId="455CE8BE" w14:textId="77777777" w:rsidR="00D96411" w:rsidRPr="00FB020C" w:rsidRDefault="00D96411" w:rsidP="00383978">
      <w:pPr>
        <w:rPr>
          <w:rFonts w:eastAsiaTheme="majorEastAsia"/>
        </w:rPr>
      </w:pPr>
    </w:p>
    <w:p w14:paraId="3ECA41F7" w14:textId="77777777" w:rsidR="00FC4A9E" w:rsidRPr="00FB020C" w:rsidRDefault="00FC4A9E" w:rsidP="00383978">
      <w:pPr>
        <w:suppressAutoHyphens w:val="0"/>
        <w:autoSpaceDE w:val="0"/>
        <w:autoSpaceDN w:val="0"/>
        <w:adjustRightInd w:val="0"/>
        <w:jc w:val="both"/>
      </w:pPr>
      <w:r w:rsidRPr="00FB020C">
        <w:t>Adicionalmente, como principales criter</w:t>
      </w:r>
      <w:r w:rsidR="007F6EA6" w:rsidRPr="00FB020C">
        <w:t xml:space="preserve">ios de evaluación se utilizó lo establecido en las </w:t>
      </w:r>
      <w:r w:rsidRPr="00FB020C">
        <w:t>regulaciones que se indican a continuación:</w:t>
      </w:r>
    </w:p>
    <w:p w14:paraId="70517493" w14:textId="77777777" w:rsidR="0027258B" w:rsidRPr="00FB020C" w:rsidRDefault="0027258B" w:rsidP="00383978">
      <w:pPr>
        <w:suppressAutoHyphens w:val="0"/>
        <w:autoSpaceDE w:val="0"/>
        <w:autoSpaceDN w:val="0"/>
        <w:adjustRightInd w:val="0"/>
        <w:jc w:val="both"/>
      </w:pPr>
    </w:p>
    <w:p w14:paraId="1CA46DA4" w14:textId="77777777" w:rsidR="00A37E49" w:rsidRDefault="00A37E49" w:rsidP="00A37E49">
      <w:pPr>
        <w:pStyle w:val="Prrafodelista"/>
        <w:numPr>
          <w:ilvl w:val="0"/>
          <w:numId w:val="8"/>
        </w:numPr>
        <w:tabs>
          <w:tab w:val="left" w:pos="567"/>
        </w:tabs>
        <w:spacing w:after="160" w:line="240" w:lineRule="auto"/>
        <w:ind w:left="284" w:firstLine="0"/>
        <w:jc w:val="both"/>
        <w:rPr>
          <w:rFonts w:ascii="Times New Roman" w:hAnsi="Times New Roman" w:cs="Times New Roman"/>
          <w:sz w:val="24"/>
          <w:szCs w:val="24"/>
        </w:rPr>
      </w:pPr>
      <w:r w:rsidRPr="003A340E">
        <w:rPr>
          <w:rFonts w:ascii="Times New Roman" w:hAnsi="Times New Roman" w:cs="Times New Roman"/>
          <w:sz w:val="24"/>
          <w:szCs w:val="24"/>
        </w:rPr>
        <w:t>Decreto N° 38170 Organización Administrativa de las Oficinas Centrales MEP.</w:t>
      </w:r>
    </w:p>
    <w:p w14:paraId="6B0EF003" w14:textId="77777777" w:rsidR="00A37E49" w:rsidRDefault="00A37E49" w:rsidP="00A37E49">
      <w:pPr>
        <w:pStyle w:val="Prrafodelista"/>
        <w:numPr>
          <w:ilvl w:val="1"/>
          <w:numId w:val="8"/>
        </w:numPr>
        <w:tabs>
          <w:tab w:val="left" w:pos="567"/>
        </w:tabs>
        <w:spacing w:after="160" w:line="240" w:lineRule="auto"/>
        <w:ind w:left="916"/>
        <w:jc w:val="both"/>
        <w:rPr>
          <w:rFonts w:ascii="Times New Roman" w:hAnsi="Times New Roman" w:cs="Times New Roman"/>
          <w:sz w:val="24"/>
          <w:szCs w:val="24"/>
        </w:rPr>
      </w:pPr>
      <w:r w:rsidRPr="00E12D62">
        <w:rPr>
          <w:rFonts w:ascii="Times New Roman" w:hAnsi="Times New Roman" w:cs="Times New Roman"/>
          <w:sz w:val="24"/>
          <w:szCs w:val="24"/>
        </w:rPr>
        <w:t>Artículo</w:t>
      </w:r>
      <w:r>
        <w:rPr>
          <w:rFonts w:ascii="Times New Roman" w:hAnsi="Times New Roman" w:cs="Times New Roman"/>
          <w:sz w:val="24"/>
          <w:szCs w:val="24"/>
        </w:rPr>
        <w:t>s</w:t>
      </w:r>
      <w:r w:rsidRPr="00E12D62">
        <w:rPr>
          <w:rFonts w:ascii="Times New Roman" w:hAnsi="Times New Roman" w:cs="Times New Roman"/>
          <w:sz w:val="24"/>
          <w:szCs w:val="24"/>
        </w:rPr>
        <w:t xml:space="preserve"> </w:t>
      </w:r>
      <w:r>
        <w:rPr>
          <w:rFonts w:ascii="Times New Roman" w:hAnsi="Times New Roman" w:cs="Times New Roman"/>
          <w:sz w:val="24"/>
          <w:szCs w:val="24"/>
        </w:rPr>
        <w:t xml:space="preserve">102, 103, </w:t>
      </w:r>
      <w:r w:rsidRPr="00E12D62">
        <w:rPr>
          <w:rFonts w:ascii="Times New Roman" w:hAnsi="Times New Roman" w:cs="Times New Roman"/>
          <w:sz w:val="24"/>
          <w:szCs w:val="24"/>
        </w:rPr>
        <w:t>150</w:t>
      </w:r>
      <w:r>
        <w:rPr>
          <w:rFonts w:ascii="Times New Roman" w:hAnsi="Times New Roman" w:cs="Times New Roman"/>
          <w:sz w:val="24"/>
          <w:szCs w:val="24"/>
        </w:rPr>
        <w:t xml:space="preserve">, </w:t>
      </w:r>
      <w:r w:rsidRPr="00E12D62">
        <w:rPr>
          <w:rFonts w:ascii="Times New Roman" w:hAnsi="Times New Roman" w:cs="Times New Roman"/>
          <w:sz w:val="24"/>
          <w:szCs w:val="24"/>
        </w:rPr>
        <w:t>151</w:t>
      </w:r>
      <w:r>
        <w:rPr>
          <w:rFonts w:ascii="Times New Roman" w:hAnsi="Times New Roman" w:cs="Times New Roman"/>
          <w:sz w:val="24"/>
          <w:szCs w:val="24"/>
        </w:rPr>
        <w:t xml:space="preserve"> y o</w:t>
      </w:r>
      <w:r w:rsidRPr="00E12D62">
        <w:rPr>
          <w:rFonts w:ascii="Times New Roman" w:hAnsi="Times New Roman" w:cs="Times New Roman"/>
          <w:sz w:val="24"/>
          <w:szCs w:val="24"/>
        </w:rPr>
        <w:t>tros</w:t>
      </w:r>
      <w:r>
        <w:rPr>
          <w:rFonts w:ascii="Times New Roman" w:hAnsi="Times New Roman" w:cs="Times New Roman"/>
          <w:sz w:val="24"/>
          <w:szCs w:val="24"/>
        </w:rPr>
        <w:t>.</w:t>
      </w:r>
    </w:p>
    <w:p w14:paraId="371A8F36" w14:textId="77777777" w:rsidR="00A37E49" w:rsidRPr="003A340E" w:rsidRDefault="00A37E49" w:rsidP="00A37E49">
      <w:pPr>
        <w:pStyle w:val="Prrafodelista"/>
        <w:numPr>
          <w:ilvl w:val="0"/>
          <w:numId w:val="8"/>
        </w:numPr>
        <w:tabs>
          <w:tab w:val="left" w:pos="567"/>
        </w:tabs>
        <w:spacing w:after="160" w:line="240" w:lineRule="auto"/>
        <w:ind w:left="284" w:firstLine="0"/>
        <w:jc w:val="both"/>
        <w:rPr>
          <w:rFonts w:ascii="Times New Roman" w:hAnsi="Times New Roman" w:cs="Times New Roman"/>
          <w:sz w:val="24"/>
          <w:szCs w:val="24"/>
        </w:rPr>
      </w:pPr>
      <w:r w:rsidRPr="003A340E">
        <w:rPr>
          <w:rFonts w:ascii="Times New Roman" w:hAnsi="Times New Roman" w:cs="Times New Roman"/>
          <w:sz w:val="24"/>
          <w:szCs w:val="24"/>
        </w:rPr>
        <w:t>Convenio ICER-MEP.</w:t>
      </w:r>
    </w:p>
    <w:p w14:paraId="10F4E8A8" w14:textId="77777777" w:rsidR="00A37E49" w:rsidRDefault="00A37E49" w:rsidP="00A37E49">
      <w:pPr>
        <w:pStyle w:val="Prrafodelista"/>
        <w:numPr>
          <w:ilvl w:val="0"/>
          <w:numId w:val="8"/>
        </w:numPr>
        <w:tabs>
          <w:tab w:val="left" w:pos="567"/>
        </w:tabs>
        <w:spacing w:after="160" w:line="240" w:lineRule="auto"/>
        <w:ind w:left="284" w:firstLine="0"/>
        <w:jc w:val="both"/>
        <w:rPr>
          <w:rFonts w:ascii="Times New Roman" w:hAnsi="Times New Roman" w:cs="Times New Roman"/>
          <w:sz w:val="24"/>
          <w:szCs w:val="24"/>
        </w:rPr>
      </w:pPr>
      <w:r w:rsidRPr="003A340E">
        <w:rPr>
          <w:rFonts w:ascii="Times New Roman" w:hAnsi="Times New Roman" w:cs="Times New Roman"/>
          <w:sz w:val="24"/>
          <w:szCs w:val="24"/>
        </w:rPr>
        <w:t>Cualquier otra normativa requerida para el estudio.</w:t>
      </w:r>
    </w:p>
    <w:p w14:paraId="53C7C2E8" w14:textId="77777777" w:rsidR="00127A91" w:rsidRPr="00FB020C" w:rsidRDefault="00127A91">
      <w:pPr>
        <w:suppressAutoHyphens w:val="0"/>
        <w:spacing w:after="200" w:line="276" w:lineRule="auto"/>
        <w:rPr>
          <w:rFonts w:eastAsiaTheme="minorHAnsi"/>
          <w:lang w:eastAsia="en-US"/>
        </w:rPr>
      </w:pPr>
      <w:r w:rsidRPr="00FB020C">
        <w:br w:type="page"/>
      </w:r>
    </w:p>
    <w:p w14:paraId="0609600D" w14:textId="26C635A9" w:rsidR="0027258B" w:rsidRPr="00FB020C" w:rsidRDefault="0027258B" w:rsidP="00383978">
      <w:pPr>
        <w:pStyle w:val="Ttulo3"/>
        <w:spacing w:before="0"/>
        <w:rPr>
          <w:rFonts w:cs="Times New Roman"/>
        </w:rPr>
      </w:pPr>
      <w:bookmarkStart w:id="8" w:name="_Toc52287521"/>
      <w:r w:rsidRPr="00FB020C">
        <w:rPr>
          <w:rFonts w:cs="Times New Roman"/>
        </w:rPr>
        <w:lastRenderedPageBreak/>
        <w:t>1.3.3 Antecedentes</w:t>
      </w:r>
      <w:bookmarkEnd w:id="8"/>
    </w:p>
    <w:p w14:paraId="1D05628C" w14:textId="77777777" w:rsidR="00313B5C" w:rsidRPr="00FB020C" w:rsidRDefault="00313B5C" w:rsidP="00383978"/>
    <w:p w14:paraId="108C6EA0" w14:textId="77777777" w:rsidR="004259D8" w:rsidRPr="00FB020C" w:rsidRDefault="00313B5C" w:rsidP="00383978">
      <w:pPr>
        <w:tabs>
          <w:tab w:val="left" w:pos="2190"/>
        </w:tabs>
        <w:jc w:val="both"/>
      </w:pPr>
      <w:r w:rsidRPr="00FB020C">
        <w:t>La DGEC fue constituida según el Decreto N° 38170 para ser el órgano técnico responsable de planificar, analizar, estudiar, asesorar, investigar, evaluar y divulgar todos los aspectos relacionados con la evaluación académica y certificación de las pruebas nacionales de la educación formal, abierta y de docentes, así como el desarrollo, dirección e implementación del sistema de evaluación de la calidad de la educación costarricense.</w:t>
      </w:r>
    </w:p>
    <w:p w14:paraId="78AEC6BE" w14:textId="77777777" w:rsidR="004259D8" w:rsidRPr="00FB020C" w:rsidRDefault="004259D8" w:rsidP="00383978">
      <w:pPr>
        <w:tabs>
          <w:tab w:val="left" w:pos="2190"/>
        </w:tabs>
        <w:jc w:val="both"/>
      </w:pPr>
    </w:p>
    <w:p w14:paraId="7FEBF88B" w14:textId="3E9566E6" w:rsidR="00866B1D" w:rsidRPr="00FB020C" w:rsidRDefault="00FC7C7E" w:rsidP="009D13CF">
      <w:pPr>
        <w:tabs>
          <w:tab w:val="left" w:pos="2190"/>
        </w:tabs>
        <w:jc w:val="both"/>
      </w:pPr>
      <w:r w:rsidRPr="00FB020C">
        <w:t>No obstante, el m</w:t>
      </w:r>
      <w:r w:rsidR="003A3BD7" w:rsidRPr="00FB020C">
        <w:t xml:space="preserve">ismo </w:t>
      </w:r>
      <w:r w:rsidR="0045029E" w:rsidRPr="00FB020C">
        <w:t>D</w:t>
      </w:r>
      <w:r w:rsidR="009D13CF" w:rsidRPr="00FB020C">
        <w:t>ecreto mediante los artículos 102 y 103, inciso h, le establece dentro de sus funciones</w:t>
      </w:r>
      <w:r w:rsidR="00866B1D" w:rsidRPr="00FB020C">
        <w:t>,</w:t>
      </w:r>
      <w:r w:rsidR="009D13CF" w:rsidRPr="00FB020C">
        <w:t xml:space="preserve"> </w:t>
      </w:r>
      <w:r w:rsidR="00194F29" w:rsidRPr="00FB020C">
        <w:t xml:space="preserve">promover </w:t>
      </w:r>
      <w:r w:rsidR="009D13CF" w:rsidRPr="00FB020C">
        <w:t>el uso de tecnologías de la información y la comunicación (TIC) en todos los procesos de la Dirección de Gestión y Evaluación de la Calidad</w:t>
      </w:r>
      <w:r w:rsidR="00866B1D" w:rsidRPr="00FB020C">
        <w:t xml:space="preserve">. </w:t>
      </w:r>
    </w:p>
    <w:p w14:paraId="2B445565" w14:textId="77777777" w:rsidR="00866B1D" w:rsidRPr="00FB020C" w:rsidRDefault="00866B1D" w:rsidP="009D13CF">
      <w:pPr>
        <w:tabs>
          <w:tab w:val="left" w:pos="2190"/>
        </w:tabs>
        <w:jc w:val="both"/>
      </w:pPr>
    </w:p>
    <w:p w14:paraId="5A9512B3" w14:textId="1CC05326" w:rsidR="009D13CF" w:rsidRPr="00FB020C" w:rsidRDefault="00866B1D" w:rsidP="009D13CF">
      <w:pPr>
        <w:tabs>
          <w:tab w:val="left" w:pos="2190"/>
        </w:tabs>
        <w:jc w:val="both"/>
      </w:pPr>
      <w:r w:rsidRPr="00FB020C">
        <w:t>A</w:t>
      </w:r>
      <w:r w:rsidR="0045029E" w:rsidRPr="00FB020C">
        <w:t xml:space="preserve">nte esta responsabilidad, </w:t>
      </w:r>
      <w:r w:rsidRPr="00FB020C">
        <w:t>la DGEC bajo la figura del Convenio MEP-ICER establece mediante personal contratado a través de ese convenio</w:t>
      </w:r>
      <w:r w:rsidR="00011E2D" w:rsidRPr="00FB020C">
        <w:t>, un</w:t>
      </w:r>
      <w:r w:rsidR="00FC7C7E" w:rsidRPr="00FB020C">
        <w:t xml:space="preserve"> </w:t>
      </w:r>
      <w:r w:rsidRPr="00FB020C">
        <w:t>grupo de trabajo</w:t>
      </w:r>
      <w:r w:rsidR="008E3D7C" w:rsidRPr="00FB020C">
        <w:t xml:space="preserve"> para facilitar </w:t>
      </w:r>
      <w:r w:rsidR="00067FE8" w:rsidRPr="00FB020C">
        <w:t xml:space="preserve">las funciones de supervisar y administrar </w:t>
      </w:r>
      <w:r w:rsidR="005C7481" w:rsidRPr="00FB020C">
        <w:t xml:space="preserve">los procesos informáticos que realiza </w:t>
      </w:r>
      <w:r w:rsidR="00067FE8" w:rsidRPr="00FB020C">
        <w:t xml:space="preserve">esa Dirección, en lo correspondiente a las Pruebas Nacionales de Acreditación y Evaluación de la Calidad de la Educación, dando </w:t>
      </w:r>
      <w:r w:rsidR="00F46D5E" w:rsidRPr="00FB020C">
        <w:t>como resultado</w:t>
      </w:r>
      <w:r w:rsidR="00067FE8" w:rsidRPr="00FB020C">
        <w:t xml:space="preserve"> a la Unidad de Tecnologías de Información y Comunicaciones (UTIC)</w:t>
      </w:r>
      <w:r w:rsidR="009B439D" w:rsidRPr="00FB020C">
        <w:t xml:space="preserve"> y al </w:t>
      </w:r>
      <w:r w:rsidR="002B5B38" w:rsidRPr="00FB020C">
        <w:t>c</w:t>
      </w:r>
      <w:r w:rsidR="009B439D" w:rsidRPr="00FB020C">
        <w:t xml:space="preserve">entro de </w:t>
      </w:r>
      <w:r w:rsidR="002B5B38" w:rsidRPr="00FB020C">
        <w:t>c</w:t>
      </w:r>
      <w:r w:rsidR="009B439D" w:rsidRPr="00FB020C">
        <w:t>ómputo de la DGEC.</w:t>
      </w:r>
    </w:p>
    <w:p w14:paraId="2F765019" w14:textId="77777777" w:rsidR="009D13CF" w:rsidRPr="00FB020C" w:rsidRDefault="009D13CF" w:rsidP="00383978">
      <w:pPr>
        <w:tabs>
          <w:tab w:val="left" w:pos="2190"/>
        </w:tabs>
        <w:jc w:val="both"/>
      </w:pPr>
    </w:p>
    <w:p w14:paraId="41FD8787" w14:textId="74C2B0B2" w:rsidR="000734BA" w:rsidRPr="00FB020C" w:rsidRDefault="00ED58B8" w:rsidP="000734BA">
      <w:pPr>
        <w:jc w:val="both"/>
        <w:rPr>
          <w:lang w:val="es-CR"/>
        </w:rPr>
      </w:pPr>
      <w:r w:rsidRPr="00FB020C">
        <w:rPr>
          <w:lang w:val="es-CR"/>
        </w:rPr>
        <w:t>L</w:t>
      </w:r>
      <w:r w:rsidR="009D13CF" w:rsidRPr="00FB020C">
        <w:rPr>
          <w:lang w:val="es-CR"/>
        </w:rPr>
        <w:t xml:space="preserve">os resultados obtenidos </w:t>
      </w:r>
      <w:r w:rsidR="0045029E" w:rsidRPr="00FB020C">
        <w:rPr>
          <w:lang w:val="es-CR"/>
        </w:rPr>
        <w:t xml:space="preserve">durante la fase de </w:t>
      </w:r>
      <w:r w:rsidR="00864F80" w:rsidRPr="00FB020C">
        <w:rPr>
          <w:lang w:val="es-CR"/>
        </w:rPr>
        <w:t>planificación</w:t>
      </w:r>
      <w:r w:rsidR="0045029E" w:rsidRPr="00FB020C">
        <w:rPr>
          <w:lang w:val="es-CR"/>
        </w:rPr>
        <w:t xml:space="preserve"> </w:t>
      </w:r>
      <w:r w:rsidRPr="00FB020C">
        <w:rPr>
          <w:lang w:val="es-CR"/>
        </w:rPr>
        <w:t xml:space="preserve">determinaron </w:t>
      </w:r>
      <w:r w:rsidR="000734BA" w:rsidRPr="00FB020C">
        <w:rPr>
          <w:lang w:val="es-CR"/>
        </w:rPr>
        <w:t>que el centro de cómputo de la DGEC, pese a encontrarse fuera de las instalaciones de la DIG y no ser gestionado directamente</w:t>
      </w:r>
      <w:r w:rsidR="002A2079" w:rsidRPr="00FB020C">
        <w:rPr>
          <w:lang w:val="es-CR"/>
        </w:rPr>
        <w:t xml:space="preserve"> por </w:t>
      </w:r>
      <w:r w:rsidR="00003499" w:rsidRPr="00FB020C">
        <w:rPr>
          <w:lang w:val="es-CR"/>
        </w:rPr>
        <w:t>esa</w:t>
      </w:r>
      <w:r w:rsidR="002A2079" w:rsidRPr="00FB020C">
        <w:rPr>
          <w:lang w:val="es-CR"/>
        </w:rPr>
        <w:t xml:space="preserve"> Dependencia</w:t>
      </w:r>
      <w:r w:rsidR="000734BA" w:rsidRPr="00FB020C">
        <w:rPr>
          <w:lang w:val="es-CR"/>
        </w:rPr>
        <w:t>; es administrado por un funcionario de la DIG, destacado en la UTIC de la DGEC, que se encarga de las labores de administración, soporte, respaldos y configuración de los equipos de TIC.</w:t>
      </w:r>
    </w:p>
    <w:p w14:paraId="364520DB" w14:textId="77777777" w:rsidR="000734BA" w:rsidRPr="00FB020C" w:rsidRDefault="000734BA" w:rsidP="000734BA">
      <w:pPr>
        <w:ind w:left="142"/>
        <w:jc w:val="both"/>
        <w:rPr>
          <w:lang w:val="es-CR"/>
        </w:rPr>
      </w:pPr>
    </w:p>
    <w:p w14:paraId="150A5118" w14:textId="5780AAA3" w:rsidR="000734BA" w:rsidRPr="00FB020C" w:rsidRDefault="000734BA" w:rsidP="000734BA">
      <w:pPr>
        <w:jc w:val="both"/>
        <w:rPr>
          <w:lang w:val="es-CR"/>
        </w:rPr>
      </w:pPr>
      <w:r w:rsidRPr="00FB020C">
        <w:rPr>
          <w:lang w:val="es-CR"/>
        </w:rPr>
        <w:t xml:space="preserve">Aunado a lo anterior, la UTIC emplea manuales, protocolos, lineamientos, políticas u otra documentación técnica emitida por la DIG, o bien, adecuada por el área de TIC como </w:t>
      </w:r>
      <w:r w:rsidR="007F77E5" w:rsidRPr="00FB020C">
        <w:rPr>
          <w:lang w:val="es-CR"/>
        </w:rPr>
        <w:t>referencia</w:t>
      </w:r>
      <w:r w:rsidRPr="00FB020C">
        <w:rPr>
          <w:lang w:val="es-CR"/>
        </w:rPr>
        <w:t xml:space="preserve"> para la realización de los procesos de administración, desarrollo de aplicaciones, respaldo y seguridad de la información, por lo que se encuentra bajo el mismo marco normativo que ha establecido el Ministerio para la gestión TIC.</w:t>
      </w:r>
    </w:p>
    <w:p w14:paraId="47D5CFE6" w14:textId="77777777" w:rsidR="000734BA" w:rsidRPr="00FB020C" w:rsidRDefault="000734BA" w:rsidP="000734BA">
      <w:pPr>
        <w:ind w:left="142"/>
        <w:jc w:val="both"/>
        <w:rPr>
          <w:lang w:val="es-CR"/>
        </w:rPr>
      </w:pPr>
    </w:p>
    <w:p w14:paraId="01BDB4F9" w14:textId="77777777" w:rsidR="002E7358" w:rsidRPr="00FB020C" w:rsidRDefault="000734BA" w:rsidP="000734BA">
      <w:pPr>
        <w:jc w:val="both"/>
        <w:rPr>
          <w:lang w:val="es-CR"/>
        </w:rPr>
      </w:pPr>
      <w:r w:rsidRPr="00FB020C">
        <w:rPr>
          <w:lang w:val="es-CR"/>
        </w:rPr>
        <w:t>Por otro lado, al verificar la seguridad, respaldos, estado de licenciamiento y contratos de mantenimiento para los servidores, se determinó que existen mecanismos como cámaras de seguridad, puerta con llave, registros de acceso, licencias perpetuas o activas y contratos vigentes, incluso 2 de ellos administrados por la DIG, para mantener el funcionamiento de los equipos</w:t>
      </w:r>
      <w:r w:rsidR="002E7358" w:rsidRPr="00FB020C">
        <w:rPr>
          <w:lang w:val="es-CR"/>
        </w:rPr>
        <w:t>.</w:t>
      </w:r>
    </w:p>
    <w:p w14:paraId="184781C5" w14:textId="77777777" w:rsidR="000734BA" w:rsidRPr="00FB020C" w:rsidRDefault="000734BA" w:rsidP="000734BA">
      <w:pPr>
        <w:jc w:val="both"/>
        <w:rPr>
          <w:lang w:val="es-CR"/>
        </w:rPr>
      </w:pPr>
    </w:p>
    <w:p w14:paraId="05986515" w14:textId="531C635E" w:rsidR="002E7358" w:rsidRPr="00FB020C" w:rsidRDefault="009D13CF" w:rsidP="000734BA">
      <w:pPr>
        <w:jc w:val="both"/>
        <w:rPr>
          <w:lang w:val="es-CR"/>
        </w:rPr>
      </w:pPr>
      <w:r w:rsidRPr="00FB020C">
        <w:rPr>
          <w:lang w:val="es-CR"/>
        </w:rPr>
        <w:t>Ante este escenario</w:t>
      </w:r>
      <w:r w:rsidR="002E7358" w:rsidRPr="00FB020C">
        <w:rPr>
          <w:lang w:val="es-CR"/>
        </w:rPr>
        <w:t>,</w:t>
      </w:r>
      <w:r w:rsidR="0018577A" w:rsidRPr="00FB020C">
        <w:rPr>
          <w:lang w:val="es-CR"/>
        </w:rPr>
        <w:t xml:space="preserve"> l</w:t>
      </w:r>
      <w:r w:rsidR="002E7358" w:rsidRPr="00FB020C">
        <w:rPr>
          <w:lang w:val="es-CR"/>
        </w:rPr>
        <w:t xml:space="preserve">a Dirección de Auditoría Interna considera que existen elementos suficientes </w:t>
      </w:r>
      <w:r w:rsidR="0018577A" w:rsidRPr="00FB020C">
        <w:rPr>
          <w:lang w:val="es-CR"/>
        </w:rPr>
        <w:t>para culminar el estudio en la fase de planificación, ya que, la</w:t>
      </w:r>
      <w:r w:rsidR="002E7358" w:rsidRPr="00FB020C">
        <w:rPr>
          <w:lang w:val="es-CR"/>
        </w:rPr>
        <w:t xml:space="preserve"> </w:t>
      </w:r>
      <w:r w:rsidR="00290A1B" w:rsidRPr="00FB020C">
        <w:rPr>
          <w:lang w:val="es-CR"/>
        </w:rPr>
        <w:t xml:space="preserve">verificación en sitio e </w:t>
      </w:r>
      <w:r w:rsidR="000734BA" w:rsidRPr="00FB020C">
        <w:rPr>
          <w:lang w:val="es-CR"/>
        </w:rPr>
        <w:t xml:space="preserve">información </w:t>
      </w:r>
      <w:r w:rsidR="0018577A" w:rsidRPr="00FB020C">
        <w:rPr>
          <w:lang w:val="es-CR"/>
        </w:rPr>
        <w:t>solicitada</w:t>
      </w:r>
      <w:r w:rsidR="00290A1B" w:rsidRPr="00FB020C">
        <w:rPr>
          <w:lang w:val="es-CR"/>
        </w:rPr>
        <w:t xml:space="preserve"> </w:t>
      </w:r>
      <w:r w:rsidR="0018577A" w:rsidRPr="00FB020C">
        <w:rPr>
          <w:lang w:val="es-CR"/>
        </w:rPr>
        <w:t xml:space="preserve">y </w:t>
      </w:r>
      <w:r w:rsidR="000734BA" w:rsidRPr="00FB020C">
        <w:rPr>
          <w:lang w:val="es-CR"/>
        </w:rPr>
        <w:t xml:space="preserve">suministrada por la </w:t>
      </w:r>
      <w:r w:rsidR="007F77E5" w:rsidRPr="00FB020C">
        <w:rPr>
          <w:lang w:val="es-CR"/>
        </w:rPr>
        <w:t>UTIC</w:t>
      </w:r>
      <w:r w:rsidR="000734BA" w:rsidRPr="00FB020C">
        <w:rPr>
          <w:lang w:val="es-CR"/>
        </w:rPr>
        <w:t xml:space="preserve"> aborda la totalidad de los objetivos del estudi</w:t>
      </w:r>
      <w:r w:rsidR="00314FD7" w:rsidRPr="00FB020C">
        <w:rPr>
          <w:lang w:val="es-CR"/>
        </w:rPr>
        <w:t>o</w:t>
      </w:r>
      <w:r w:rsidR="00290A1B" w:rsidRPr="00FB020C">
        <w:rPr>
          <w:lang w:val="es-CR"/>
        </w:rPr>
        <w:t>,</w:t>
      </w:r>
      <w:r w:rsidR="00314FD7" w:rsidRPr="00FB020C">
        <w:rPr>
          <w:lang w:val="es-CR"/>
        </w:rPr>
        <w:t xml:space="preserve"> exponiendo resultado</w:t>
      </w:r>
      <w:r w:rsidR="00290A1B" w:rsidRPr="00FB020C">
        <w:rPr>
          <w:lang w:val="es-CR"/>
        </w:rPr>
        <w:t>s de control interno razonables</w:t>
      </w:r>
      <w:r w:rsidR="008011F8">
        <w:rPr>
          <w:lang w:val="es-CR"/>
        </w:rPr>
        <w:t>, lo que demuestra los esfuerzos realizados por la DGEC</w:t>
      </w:r>
      <w:r w:rsidR="006C29C3">
        <w:rPr>
          <w:lang w:val="es-CR"/>
        </w:rPr>
        <w:t>,</w:t>
      </w:r>
      <w:r w:rsidR="008011F8">
        <w:rPr>
          <w:lang w:val="es-CR"/>
        </w:rPr>
        <w:t xml:space="preserve"> en mantener buenas prácticas en seguridad para la custodia de la información en los servidores y centro de cómputo.</w:t>
      </w:r>
    </w:p>
    <w:p w14:paraId="0AE80F01" w14:textId="77777777" w:rsidR="002E7358" w:rsidRPr="00FB020C" w:rsidRDefault="002E7358" w:rsidP="000734BA">
      <w:pPr>
        <w:jc w:val="both"/>
        <w:rPr>
          <w:lang w:val="es-CR"/>
        </w:rPr>
      </w:pPr>
    </w:p>
    <w:p w14:paraId="6F2E3EAB" w14:textId="3C6FBB86" w:rsidR="000734BA" w:rsidRPr="00FB020C" w:rsidRDefault="002E7358" w:rsidP="000734BA">
      <w:pPr>
        <w:jc w:val="both"/>
        <w:rPr>
          <w:lang w:val="es-CR"/>
        </w:rPr>
      </w:pPr>
      <w:r w:rsidRPr="00FB020C">
        <w:rPr>
          <w:lang w:val="es-CR"/>
        </w:rPr>
        <w:t xml:space="preserve">No obstante, </w:t>
      </w:r>
      <w:r w:rsidR="00290A1B" w:rsidRPr="00FB020C">
        <w:rPr>
          <w:lang w:val="es-CR"/>
        </w:rPr>
        <w:t>s</w:t>
      </w:r>
      <w:r w:rsidR="000734BA" w:rsidRPr="00FB020C">
        <w:rPr>
          <w:lang w:val="es-CR"/>
        </w:rPr>
        <w:t xml:space="preserve">e determinaron 5 </w:t>
      </w:r>
      <w:r w:rsidR="00AD33FD" w:rsidRPr="00FB020C">
        <w:rPr>
          <w:lang w:val="es-CR"/>
        </w:rPr>
        <w:t>debilidades</w:t>
      </w:r>
      <w:r w:rsidR="000734BA" w:rsidRPr="00FB020C">
        <w:rPr>
          <w:lang w:val="es-CR"/>
        </w:rPr>
        <w:t xml:space="preserve"> de auditoría</w:t>
      </w:r>
      <w:r w:rsidR="000252D6" w:rsidRPr="00FB020C">
        <w:rPr>
          <w:lang w:val="es-CR"/>
        </w:rPr>
        <w:t>,</w:t>
      </w:r>
      <w:r w:rsidR="000734BA" w:rsidRPr="00FB020C">
        <w:rPr>
          <w:lang w:val="es-CR"/>
        </w:rPr>
        <w:t xml:space="preserve"> l</w:t>
      </w:r>
      <w:r w:rsidR="007F77E5" w:rsidRPr="00FB020C">
        <w:rPr>
          <w:lang w:val="es-CR"/>
        </w:rPr>
        <w:t>a</w:t>
      </w:r>
      <w:r w:rsidR="000734BA" w:rsidRPr="00FB020C">
        <w:rPr>
          <w:lang w:val="es-CR"/>
        </w:rPr>
        <w:t xml:space="preserve">s cuales, </w:t>
      </w:r>
      <w:r w:rsidR="00601FC0" w:rsidRPr="00FB020C">
        <w:rPr>
          <w:lang w:val="es-CR"/>
        </w:rPr>
        <w:t xml:space="preserve">deberán ser </w:t>
      </w:r>
      <w:r w:rsidR="000734BA" w:rsidRPr="00FB020C">
        <w:rPr>
          <w:lang w:val="es-CR"/>
        </w:rPr>
        <w:t>valorad</w:t>
      </w:r>
      <w:r w:rsidR="00AD33FD" w:rsidRPr="00FB020C">
        <w:rPr>
          <w:lang w:val="es-CR"/>
        </w:rPr>
        <w:t>a</w:t>
      </w:r>
      <w:r w:rsidR="000734BA" w:rsidRPr="00FB020C">
        <w:rPr>
          <w:lang w:val="es-CR"/>
        </w:rPr>
        <w:t>s y subsanad</w:t>
      </w:r>
      <w:r w:rsidR="00AD33FD" w:rsidRPr="00FB020C">
        <w:rPr>
          <w:lang w:val="es-CR"/>
        </w:rPr>
        <w:t>a</w:t>
      </w:r>
      <w:r w:rsidR="000734BA" w:rsidRPr="00FB020C">
        <w:rPr>
          <w:lang w:val="es-CR"/>
        </w:rPr>
        <w:t xml:space="preserve">s por la administración, según las recomendaciones emitidas en el </w:t>
      </w:r>
      <w:r w:rsidR="00601FC0" w:rsidRPr="00FB020C">
        <w:rPr>
          <w:lang w:val="es-CR"/>
        </w:rPr>
        <w:t xml:space="preserve">presente </w:t>
      </w:r>
      <w:r w:rsidR="000734BA" w:rsidRPr="00FB020C">
        <w:rPr>
          <w:lang w:val="es-CR"/>
        </w:rPr>
        <w:t>Informe de Control Interno</w:t>
      </w:r>
      <w:r w:rsidR="00601FC0" w:rsidRPr="00FB020C">
        <w:rPr>
          <w:lang w:val="es-CR"/>
        </w:rPr>
        <w:t>.</w:t>
      </w:r>
    </w:p>
    <w:p w14:paraId="02F99CB8" w14:textId="77777777" w:rsidR="00F97470" w:rsidRPr="00FB020C" w:rsidRDefault="00A15538" w:rsidP="00383978">
      <w:pPr>
        <w:pStyle w:val="Ttulo3"/>
        <w:numPr>
          <w:ilvl w:val="1"/>
          <w:numId w:val="7"/>
        </w:numPr>
        <w:rPr>
          <w:rFonts w:cs="Times New Roman"/>
        </w:rPr>
      </w:pPr>
      <w:bookmarkStart w:id="9" w:name="_Toc52287522"/>
      <w:r w:rsidRPr="00FB020C">
        <w:rPr>
          <w:rFonts w:cs="Times New Roman"/>
        </w:rPr>
        <w:lastRenderedPageBreak/>
        <w:t>Limitaciones</w:t>
      </w:r>
      <w:bookmarkEnd w:id="9"/>
    </w:p>
    <w:p w14:paraId="3CFDFDB6" w14:textId="77777777" w:rsidR="007F6EA6" w:rsidRPr="00FB020C" w:rsidRDefault="007F6EA6" w:rsidP="00383978">
      <w:pPr>
        <w:jc w:val="both"/>
        <w:rPr>
          <w:b/>
        </w:rPr>
      </w:pPr>
    </w:p>
    <w:p w14:paraId="4ED13986" w14:textId="4BFEA6FB" w:rsidR="00313B5C" w:rsidRPr="00FB020C" w:rsidRDefault="00313B5C" w:rsidP="00383978">
      <w:pPr>
        <w:tabs>
          <w:tab w:val="left" w:pos="2190"/>
        </w:tabs>
        <w:jc w:val="both"/>
      </w:pPr>
      <w:r w:rsidRPr="00FB020C">
        <w:t>Actualmente, el país se encuentra en situación de emergencia por la pandemia mundial por Covid-19, lo cual, ha generado que los funcionarios del MEP deban laborar en modalidad de teletrabajo, con el propósito de reducir los riesgos e impactos que genera el contagio por coronavirus, especialmente en las personas con alto riesgo</w:t>
      </w:r>
      <w:r w:rsidR="00383978" w:rsidRPr="00FB020C">
        <w:t>.</w:t>
      </w:r>
    </w:p>
    <w:p w14:paraId="6E5DFD2A" w14:textId="77777777" w:rsidR="00313B5C" w:rsidRPr="00FB020C" w:rsidRDefault="00313B5C" w:rsidP="00383978">
      <w:pPr>
        <w:jc w:val="both"/>
      </w:pPr>
    </w:p>
    <w:p w14:paraId="76FAF1CD" w14:textId="578F3082" w:rsidR="00AE7707" w:rsidRPr="00FB020C" w:rsidRDefault="00471233" w:rsidP="00383978">
      <w:pPr>
        <w:tabs>
          <w:tab w:val="left" w:pos="2190"/>
        </w:tabs>
        <w:jc w:val="both"/>
      </w:pPr>
      <w:r w:rsidRPr="00FB020C">
        <w:t xml:space="preserve">Esta situación generó </w:t>
      </w:r>
      <w:r w:rsidR="00D375F3" w:rsidRPr="00FB020C">
        <w:t>ciertas</w:t>
      </w:r>
      <w:r w:rsidR="00936173" w:rsidRPr="00FB020C">
        <w:t xml:space="preserve"> limitaciones </w:t>
      </w:r>
      <w:r w:rsidR="00313B5C" w:rsidRPr="00FB020C">
        <w:t>para la recopilación de información</w:t>
      </w:r>
      <w:r w:rsidR="000029CD" w:rsidRPr="00FB020C">
        <w:t xml:space="preserve"> y verificación en sitio</w:t>
      </w:r>
      <w:r w:rsidR="00313B5C" w:rsidRPr="00FB020C">
        <w:t xml:space="preserve"> </w:t>
      </w:r>
      <w:r w:rsidR="000029CD" w:rsidRPr="00FB020C">
        <w:t>de las condiciones y equipos del centro de datos de la DGEC</w:t>
      </w:r>
      <w:r w:rsidR="007C4437" w:rsidRPr="00FB020C">
        <w:t xml:space="preserve"> para el estudio</w:t>
      </w:r>
      <w:r w:rsidR="00313B5C" w:rsidRPr="00FB020C">
        <w:t xml:space="preserve"> denominado “Servidores y Centros de Cómputo NO DIG”, debido a que</w:t>
      </w:r>
      <w:r w:rsidRPr="00FB020C">
        <w:t xml:space="preserve"> </w:t>
      </w:r>
      <w:r w:rsidR="000029CD" w:rsidRPr="00FB020C">
        <w:t xml:space="preserve">los protocolos de salud </w:t>
      </w:r>
      <w:r w:rsidR="007C4437" w:rsidRPr="00FB020C">
        <w:t>limitan</w:t>
      </w:r>
      <w:r w:rsidR="00313B5C" w:rsidRPr="00FB020C">
        <w:t xml:space="preserve"> </w:t>
      </w:r>
      <w:r w:rsidR="000029CD" w:rsidRPr="00FB020C">
        <w:t xml:space="preserve">el </w:t>
      </w:r>
      <w:r w:rsidRPr="00FB020C">
        <w:t xml:space="preserve">desplazamiento y </w:t>
      </w:r>
      <w:r w:rsidR="000029CD" w:rsidRPr="00FB020C">
        <w:t xml:space="preserve">el </w:t>
      </w:r>
      <w:r w:rsidRPr="00FB020C">
        <w:t xml:space="preserve">contacto con </w:t>
      </w:r>
      <w:r w:rsidR="000029CD" w:rsidRPr="00FB020C">
        <w:t>personas de diferentes burbujas sociales</w:t>
      </w:r>
      <w:r w:rsidR="007C4437" w:rsidRPr="00FB020C">
        <w:t>.</w:t>
      </w:r>
    </w:p>
    <w:p w14:paraId="1C00A3B0" w14:textId="77777777" w:rsidR="00127A91" w:rsidRPr="00FB020C" w:rsidRDefault="00127A91" w:rsidP="00383978">
      <w:pPr>
        <w:pStyle w:val="Ttulo2"/>
        <w:spacing w:before="0" w:beforeAutospacing="0" w:after="0" w:afterAutospacing="0"/>
        <w:rPr>
          <w:szCs w:val="24"/>
        </w:rPr>
      </w:pPr>
    </w:p>
    <w:p w14:paraId="141B4FA5" w14:textId="0DC364D9" w:rsidR="00453D12" w:rsidRPr="00FB020C" w:rsidRDefault="00453D12" w:rsidP="00383978">
      <w:pPr>
        <w:pStyle w:val="Ttulo2"/>
        <w:spacing w:before="0" w:beforeAutospacing="0" w:after="0" w:afterAutospacing="0"/>
        <w:rPr>
          <w:szCs w:val="24"/>
        </w:rPr>
      </w:pPr>
      <w:bookmarkStart w:id="10" w:name="_Toc52287523"/>
      <w:r w:rsidRPr="00FB020C">
        <w:rPr>
          <w:szCs w:val="24"/>
        </w:rPr>
        <w:t>2. HALLAZGOS</w:t>
      </w:r>
      <w:bookmarkEnd w:id="10"/>
      <w:r w:rsidRPr="00FB020C">
        <w:rPr>
          <w:szCs w:val="24"/>
        </w:rPr>
        <w:t xml:space="preserve"> </w:t>
      </w:r>
    </w:p>
    <w:p w14:paraId="76CB1E51" w14:textId="42683AAE" w:rsidR="00AE7707" w:rsidRPr="00FB020C" w:rsidRDefault="00AE7707" w:rsidP="00383978">
      <w:pPr>
        <w:jc w:val="both"/>
      </w:pPr>
    </w:p>
    <w:p w14:paraId="339FFFE0" w14:textId="0F20B726" w:rsidR="00D96411" w:rsidRPr="00FB020C" w:rsidRDefault="00D96411" w:rsidP="00383978">
      <w:pPr>
        <w:pStyle w:val="Ttulo2"/>
        <w:spacing w:before="0" w:beforeAutospacing="0" w:after="0" w:afterAutospacing="0"/>
        <w:ind w:left="360"/>
        <w:rPr>
          <w:szCs w:val="24"/>
        </w:rPr>
      </w:pPr>
      <w:bookmarkStart w:id="11" w:name="_Toc52287524"/>
      <w:r w:rsidRPr="00FB020C">
        <w:rPr>
          <w:szCs w:val="24"/>
        </w:rPr>
        <w:t>2.1 Manuales de procedimientos de la UTIC debidamente oficializados</w:t>
      </w:r>
      <w:r w:rsidR="006567CD" w:rsidRPr="00FB020C">
        <w:rPr>
          <w:szCs w:val="24"/>
        </w:rPr>
        <w:t>.</w:t>
      </w:r>
      <w:bookmarkEnd w:id="11"/>
    </w:p>
    <w:p w14:paraId="751EEBE4" w14:textId="77777777" w:rsidR="00165D82" w:rsidRPr="00FB020C" w:rsidRDefault="00165D82" w:rsidP="00383978">
      <w:pPr>
        <w:pStyle w:val="Ttulo2"/>
        <w:spacing w:before="0" w:beforeAutospacing="0" w:after="0" w:afterAutospacing="0"/>
        <w:ind w:left="360"/>
        <w:rPr>
          <w:szCs w:val="24"/>
        </w:rPr>
      </w:pPr>
    </w:p>
    <w:p w14:paraId="2C553B95" w14:textId="77777777" w:rsidR="00165D82" w:rsidRPr="00FB020C" w:rsidRDefault="00165D82" w:rsidP="00383978">
      <w:pPr>
        <w:tabs>
          <w:tab w:val="left" w:pos="2190"/>
        </w:tabs>
        <w:jc w:val="both"/>
      </w:pPr>
      <w:r w:rsidRPr="00FB020C">
        <w:rPr>
          <w:bCs/>
        </w:rPr>
        <w:t xml:space="preserve">Se comprobó que actualmente </w:t>
      </w:r>
      <w:r w:rsidRPr="00FB020C">
        <w:t>se dispone de un manual de procedimientos para el proceso de soporte técnico sin oficializar, el cual, no se ajusta a los lineamientos establecidos en el instructivo para crear manuales de procedimientos de la Dirección de Planificación Institucional (DPI).</w:t>
      </w:r>
    </w:p>
    <w:p w14:paraId="5CDB86F0" w14:textId="77777777" w:rsidR="00165D82" w:rsidRPr="00FB020C" w:rsidRDefault="00165D82" w:rsidP="00383978">
      <w:pPr>
        <w:tabs>
          <w:tab w:val="left" w:pos="2190"/>
        </w:tabs>
        <w:jc w:val="both"/>
      </w:pPr>
    </w:p>
    <w:p w14:paraId="6CD48DC9" w14:textId="77777777" w:rsidR="00165D82" w:rsidRPr="00FB020C" w:rsidRDefault="00165D82" w:rsidP="00383978">
      <w:pPr>
        <w:tabs>
          <w:tab w:val="left" w:pos="2190"/>
        </w:tabs>
        <w:jc w:val="both"/>
      </w:pPr>
      <w:r w:rsidRPr="00FB020C">
        <w:t>En relación con los procedimientos para el desarrollo de aplicaciones informáticas, administración de servidores e infraestructura y gestión de bases de datos, se indicó que no existe un manual que detalle todos y cada uno de los procedimientos, sino que para efectos prácticos se han empleado instructivos, manuales técnicos, protocolos y bitácoras elaborados por la DIG, o bien, adaptados por la UTIC, para el cumplimiento de sus labores en el área de TIC.</w:t>
      </w:r>
    </w:p>
    <w:p w14:paraId="09C86596" w14:textId="77777777" w:rsidR="00DC5305" w:rsidRPr="00FB020C" w:rsidRDefault="00DC5305" w:rsidP="00383978">
      <w:pPr>
        <w:adjustRightInd w:val="0"/>
        <w:jc w:val="both"/>
      </w:pPr>
    </w:p>
    <w:p w14:paraId="6FDCF0E7" w14:textId="3C364A2D" w:rsidR="00165D82" w:rsidRPr="00FB020C" w:rsidRDefault="00165D82" w:rsidP="00383978">
      <w:pPr>
        <w:adjustRightInd w:val="0"/>
        <w:jc w:val="both"/>
      </w:pPr>
      <w:r w:rsidRPr="00FB020C">
        <w:t xml:space="preserve">En ese sentido, es claro lo señalado en la Ley General de Control Interno, así como en las Normas de Control Interno para el Sector Público, que es responsabilidad del jerarca y los titulares subordinados, la emisión de instrucciones para establecer las políticas, normas, procedimientos y actividades de control para gestionar y verificar la calidad de la gestión, así como que estén debidamente documentados, oficializados, actualizados, divulgados y puestos a disposición para su consulta.  </w:t>
      </w:r>
    </w:p>
    <w:p w14:paraId="0A12C68E" w14:textId="77777777" w:rsidR="00165D82" w:rsidRPr="00FB020C" w:rsidRDefault="00165D82" w:rsidP="00383978">
      <w:pPr>
        <w:adjustRightInd w:val="0"/>
        <w:jc w:val="both"/>
      </w:pPr>
    </w:p>
    <w:p w14:paraId="0D57FA26" w14:textId="48202B27" w:rsidR="00127A91" w:rsidRPr="00FB020C" w:rsidRDefault="00165D82" w:rsidP="00383978">
      <w:pPr>
        <w:adjustRightInd w:val="0"/>
        <w:jc w:val="both"/>
      </w:pPr>
      <w:r w:rsidRPr="00FB020C">
        <w:t>Lo anterior se debe a la falta de acciones por parte de los titulares subordinados, en la emisión de procedimientos debidamente actualizados, documentados y aprobados, situación que genera un eventual detrimento en el mejoramiento continuo del Sistema de Control Interno y eventual dificultad para el cumplimiento de los objetivos y metas trazadas por la UTIC.</w:t>
      </w:r>
    </w:p>
    <w:p w14:paraId="15245DE6" w14:textId="77777777" w:rsidR="00127A91" w:rsidRPr="00FB020C" w:rsidRDefault="00127A91">
      <w:pPr>
        <w:suppressAutoHyphens w:val="0"/>
        <w:spacing w:after="200" w:line="276" w:lineRule="auto"/>
      </w:pPr>
      <w:r w:rsidRPr="00FB020C">
        <w:br w:type="page"/>
      </w:r>
    </w:p>
    <w:p w14:paraId="5E017AE1" w14:textId="284F49FB" w:rsidR="00D96411" w:rsidRPr="00FB020C" w:rsidRDefault="006567CD" w:rsidP="00383978">
      <w:pPr>
        <w:pStyle w:val="Ttulo2"/>
        <w:spacing w:before="0" w:beforeAutospacing="0" w:after="0" w:afterAutospacing="0"/>
        <w:ind w:left="360"/>
        <w:rPr>
          <w:szCs w:val="24"/>
        </w:rPr>
      </w:pPr>
      <w:bookmarkStart w:id="12" w:name="_Toc52287525"/>
      <w:r w:rsidRPr="00FB020C">
        <w:rPr>
          <w:szCs w:val="24"/>
        </w:rPr>
        <w:lastRenderedPageBreak/>
        <w:t>2.2 Documentación técnica desactualizada y sin oficializar.</w:t>
      </w:r>
      <w:bookmarkEnd w:id="12"/>
    </w:p>
    <w:p w14:paraId="51D92B30" w14:textId="135AC4BB" w:rsidR="00165D82" w:rsidRPr="00FB020C" w:rsidRDefault="00165D82" w:rsidP="00383978">
      <w:pPr>
        <w:pStyle w:val="Ttulo2"/>
        <w:spacing w:before="0" w:beforeAutospacing="0" w:after="0" w:afterAutospacing="0"/>
        <w:ind w:left="360"/>
        <w:rPr>
          <w:szCs w:val="24"/>
        </w:rPr>
      </w:pPr>
    </w:p>
    <w:p w14:paraId="74CBAD05" w14:textId="21198BE6" w:rsidR="00165D82" w:rsidRPr="00FB020C" w:rsidRDefault="00165D82" w:rsidP="00383978">
      <w:pPr>
        <w:jc w:val="both"/>
      </w:pPr>
      <w:r w:rsidRPr="00FB020C">
        <w:t>De conformidad con la documentación técnica suministrada tales como: instructivos, manuales, protocolos, estándares y otros, se comprobó que la mayoría de documentos utilizados como guía para el desempeño de sus labores, son elaborados por la DIG desde el año 2012, o bien, adecuados por la UTIC a las necesidades de la DGEC, sin embargo, al verificar el estado de estos se encuentran desactualizados y sin oficializa</w:t>
      </w:r>
      <w:r w:rsidR="001D20F9" w:rsidRPr="00FB020C">
        <w:t>r</w:t>
      </w:r>
      <w:r w:rsidR="002A017A" w:rsidRPr="00FB020C">
        <w:t xml:space="preserve"> (aprobados y firmados)</w:t>
      </w:r>
      <w:r w:rsidR="001D20F9" w:rsidRPr="00FB020C">
        <w:t xml:space="preserve"> como se muestra en la siguiente tabla:</w:t>
      </w:r>
    </w:p>
    <w:p w14:paraId="7909EA37" w14:textId="0C6B2B22" w:rsidR="001D20F9" w:rsidRPr="00FB020C" w:rsidRDefault="001D20F9" w:rsidP="00383978">
      <w:pPr>
        <w:jc w:val="both"/>
      </w:pPr>
    </w:p>
    <w:p w14:paraId="450C9D59" w14:textId="0B851637" w:rsidR="001D20F9" w:rsidRPr="00FB020C" w:rsidRDefault="001D20F9" w:rsidP="00383978">
      <w:pPr>
        <w:pStyle w:val="Prrafodelista"/>
        <w:spacing w:after="0" w:line="240" w:lineRule="auto"/>
        <w:ind w:left="0"/>
        <w:jc w:val="center"/>
        <w:rPr>
          <w:rFonts w:ascii="Times New Roman" w:hAnsi="Times New Roman" w:cs="Times New Roman"/>
          <w:sz w:val="24"/>
          <w:szCs w:val="24"/>
        </w:rPr>
      </w:pPr>
      <w:r w:rsidRPr="00FB020C">
        <w:rPr>
          <w:rFonts w:ascii="Times New Roman" w:hAnsi="Times New Roman" w:cs="Times New Roman"/>
          <w:sz w:val="24"/>
          <w:szCs w:val="24"/>
        </w:rPr>
        <w:t>Cuadro N°</w:t>
      </w:r>
      <w:r w:rsidR="00A51406" w:rsidRPr="00FB020C">
        <w:rPr>
          <w:rFonts w:ascii="Times New Roman" w:hAnsi="Times New Roman" w:cs="Times New Roman"/>
          <w:sz w:val="24"/>
          <w:szCs w:val="24"/>
        </w:rPr>
        <w:t>1</w:t>
      </w:r>
      <w:r w:rsidRPr="00FB020C">
        <w:rPr>
          <w:rFonts w:ascii="Times New Roman" w:hAnsi="Times New Roman" w:cs="Times New Roman"/>
          <w:sz w:val="24"/>
          <w:szCs w:val="24"/>
        </w:rPr>
        <w:t xml:space="preserve"> Documentos de Control UTIC </w:t>
      </w:r>
    </w:p>
    <w:tbl>
      <w:tblPr>
        <w:tblStyle w:val="Tabladelista3-nfasis5"/>
        <w:tblW w:w="875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2"/>
        <w:gridCol w:w="4536"/>
        <w:gridCol w:w="1276"/>
        <w:gridCol w:w="1134"/>
        <w:gridCol w:w="1320"/>
      </w:tblGrid>
      <w:tr w:rsidR="00FB020C" w:rsidRPr="00FB020C" w14:paraId="2E0C9079" w14:textId="77777777" w:rsidTr="00BD0123">
        <w:trPr>
          <w:cnfStyle w:val="100000000000" w:firstRow="1" w:lastRow="0" w:firstColumn="0" w:lastColumn="0" w:oddVBand="0" w:evenVBand="0" w:oddHBand="0" w:evenHBand="0" w:firstRowFirstColumn="0" w:firstRowLastColumn="0" w:lastRowFirstColumn="0" w:lastRowLastColumn="0"/>
          <w:trHeight w:val="338"/>
        </w:trPr>
        <w:tc>
          <w:tcPr>
            <w:cnfStyle w:val="001000000100" w:firstRow="0" w:lastRow="0" w:firstColumn="1" w:lastColumn="0" w:oddVBand="0" w:evenVBand="0" w:oddHBand="0" w:evenHBand="0" w:firstRowFirstColumn="1" w:firstRowLastColumn="0" w:lastRowFirstColumn="0" w:lastRowLastColumn="0"/>
            <w:tcW w:w="492" w:type="dxa"/>
            <w:tcBorders>
              <w:bottom w:val="single" w:sz="4" w:space="0" w:color="auto"/>
            </w:tcBorders>
            <w:shd w:val="clear" w:color="auto" w:fill="548DD4" w:themeFill="text2" w:themeFillTint="99"/>
          </w:tcPr>
          <w:p w14:paraId="0FFD440A" w14:textId="77777777" w:rsidR="001D20F9" w:rsidRPr="00FB020C" w:rsidRDefault="001D20F9" w:rsidP="00383978">
            <w:pPr>
              <w:jc w:val="both"/>
              <w:rPr>
                <w:b w:val="0"/>
                <w:bCs w:val="0"/>
                <w:color w:val="auto"/>
                <w:lang w:val="es-ES" w:eastAsia="es-ES"/>
              </w:rPr>
            </w:pPr>
          </w:p>
        </w:tc>
        <w:tc>
          <w:tcPr>
            <w:tcW w:w="4536" w:type="dxa"/>
            <w:tcBorders>
              <w:bottom w:val="single" w:sz="4" w:space="0" w:color="auto"/>
            </w:tcBorders>
            <w:shd w:val="clear" w:color="auto" w:fill="548DD4" w:themeFill="text2" w:themeFillTint="99"/>
            <w:hideMark/>
          </w:tcPr>
          <w:p w14:paraId="0227EBE8" w14:textId="77777777" w:rsidR="001D20F9" w:rsidRPr="00FB020C" w:rsidRDefault="001D20F9" w:rsidP="00383978">
            <w:pPr>
              <w:jc w:val="center"/>
              <w:cnfStyle w:val="100000000000" w:firstRow="1" w:lastRow="0" w:firstColumn="0" w:lastColumn="0" w:oddVBand="0" w:evenVBand="0" w:oddHBand="0" w:evenHBand="0" w:firstRowFirstColumn="0" w:firstRowLastColumn="0" w:lastRowFirstColumn="0" w:lastRowLastColumn="0"/>
              <w:rPr>
                <w:color w:val="auto"/>
                <w:lang w:val="es-ES" w:eastAsia="es-ES"/>
              </w:rPr>
            </w:pPr>
            <w:r w:rsidRPr="00FB020C">
              <w:rPr>
                <w:color w:val="auto"/>
                <w:lang w:val="es-ES" w:eastAsia="es-ES"/>
              </w:rPr>
              <w:t>Nombre del documento</w:t>
            </w:r>
          </w:p>
        </w:tc>
        <w:tc>
          <w:tcPr>
            <w:tcW w:w="1276" w:type="dxa"/>
            <w:tcBorders>
              <w:bottom w:val="single" w:sz="4" w:space="0" w:color="auto"/>
            </w:tcBorders>
            <w:shd w:val="clear" w:color="auto" w:fill="548DD4" w:themeFill="text2" w:themeFillTint="99"/>
            <w:hideMark/>
          </w:tcPr>
          <w:p w14:paraId="5091E691" w14:textId="77777777" w:rsidR="001D20F9" w:rsidRPr="00FB020C" w:rsidRDefault="001D20F9" w:rsidP="00383978">
            <w:pPr>
              <w:jc w:val="center"/>
              <w:cnfStyle w:val="100000000000" w:firstRow="1" w:lastRow="0" w:firstColumn="0" w:lastColumn="0" w:oddVBand="0" w:evenVBand="0" w:oddHBand="0" w:evenHBand="0" w:firstRowFirstColumn="0" w:firstRowLastColumn="0" w:lastRowFirstColumn="0" w:lastRowLastColumn="0"/>
              <w:rPr>
                <w:color w:val="auto"/>
                <w:lang w:val="es-ES" w:eastAsia="es-ES"/>
              </w:rPr>
            </w:pPr>
            <w:r w:rsidRPr="00FB020C">
              <w:rPr>
                <w:color w:val="auto"/>
                <w:lang w:val="es-ES" w:eastAsia="es-ES"/>
              </w:rPr>
              <w:t>Fecha de Elaboración</w:t>
            </w:r>
          </w:p>
        </w:tc>
        <w:tc>
          <w:tcPr>
            <w:tcW w:w="1134" w:type="dxa"/>
            <w:tcBorders>
              <w:bottom w:val="single" w:sz="4" w:space="0" w:color="auto"/>
            </w:tcBorders>
            <w:shd w:val="clear" w:color="auto" w:fill="548DD4" w:themeFill="text2" w:themeFillTint="99"/>
          </w:tcPr>
          <w:p w14:paraId="084726DE" w14:textId="77777777" w:rsidR="001D20F9" w:rsidRPr="00FB020C" w:rsidRDefault="001D20F9" w:rsidP="00383978">
            <w:pPr>
              <w:jc w:val="center"/>
              <w:cnfStyle w:val="100000000000" w:firstRow="1" w:lastRow="0" w:firstColumn="0" w:lastColumn="0" w:oddVBand="0" w:evenVBand="0" w:oddHBand="0" w:evenHBand="0" w:firstRowFirstColumn="0" w:firstRowLastColumn="0" w:lastRowFirstColumn="0" w:lastRowLastColumn="0"/>
              <w:rPr>
                <w:b w:val="0"/>
                <w:bCs w:val="0"/>
                <w:color w:val="auto"/>
                <w:lang w:val="es-ES" w:eastAsia="es-ES"/>
              </w:rPr>
            </w:pPr>
            <w:r w:rsidRPr="00FB020C">
              <w:rPr>
                <w:color w:val="auto"/>
                <w:lang w:val="es-ES" w:eastAsia="es-ES"/>
              </w:rPr>
              <w:t>Elaborado por</w:t>
            </w:r>
          </w:p>
        </w:tc>
        <w:tc>
          <w:tcPr>
            <w:tcW w:w="1320" w:type="dxa"/>
            <w:tcBorders>
              <w:bottom w:val="single" w:sz="4" w:space="0" w:color="auto"/>
            </w:tcBorders>
            <w:shd w:val="clear" w:color="auto" w:fill="548DD4" w:themeFill="text2" w:themeFillTint="99"/>
            <w:hideMark/>
          </w:tcPr>
          <w:p w14:paraId="2CAAC321" w14:textId="77777777" w:rsidR="001D20F9" w:rsidRPr="00FB020C" w:rsidRDefault="001D20F9" w:rsidP="00383978">
            <w:pPr>
              <w:jc w:val="center"/>
              <w:cnfStyle w:val="100000000000" w:firstRow="1" w:lastRow="0" w:firstColumn="0" w:lastColumn="0" w:oddVBand="0" w:evenVBand="0" w:oddHBand="0" w:evenHBand="0" w:firstRowFirstColumn="0" w:firstRowLastColumn="0" w:lastRowFirstColumn="0" w:lastRowLastColumn="0"/>
              <w:rPr>
                <w:color w:val="auto"/>
                <w:lang w:val="es-ES" w:eastAsia="es-ES"/>
              </w:rPr>
            </w:pPr>
            <w:r w:rsidRPr="00FB020C">
              <w:rPr>
                <w:color w:val="auto"/>
                <w:lang w:val="es-ES" w:eastAsia="es-ES"/>
              </w:rPr>
              <w:t>Oficializado</w:t>
            </w:r>
          </w:p>
        </w:tc>
      </w:tr>
      <w:tr w:rsidR="00FB020C" w:rsidRPr="00FB020C" w14:paraId="631B92EF" w14:textId="77777777" w:rsidTr="00BD01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 w:type="dxa"/>
            <w:tcBorders>
              <w:top w:val="single" w:sz="4" w:space="0" w:color="auto"/>
            </w:tcBorders>
            <w:vAlign w:val="center"/>
          </w:tcPr>
          <w:p w14:paraId="2E617E91" w14:textId="77777777" w:rsidR="007C74BB" w:rsidRPr="00FB020C" w:rsidRDefault="007C74BB" w:rsidP="007C74BB">
            <w:pPr>
              <w:pStyle w:val="Prrafodelista"/>
              <w:numPr>
                <w:ilvl w:val="0"/>
                <w:numId w:val="10"/>
              </w:numPr>
              <w:spacing w:after="0" w:line="240" w:lineRule="auto"/>
              <w:ind w:left="67" w:firstLine="0"/>
              <w:jc w:val="center"/>
              <w:rPr>
                <w:rFonts w:ascii="Times New Roman" w:eastAsia="Times New Roman" w:hAnsi="Times New Roman" w:cs="Times New Roman"/>
                <w:sz w:val="24"/>
                <w:szCs w:val="24"/>
                <w:lang w:eastAsia="es-ES"/>
              </w:rPr>
            </w:pPr>
          </w:p>
        </w:tc>
        <w:tc>
          <w:tcPr>
            <w:tcW w:w="4536" w:type="dxa"/>
            <w:tcBorders>
              <w:top w:val="single" w:sz="4" w:space="0" w:color="auto"/>
            </w:tcBorders>
          </w:tcPr>
          <w:p w14:paraId="6D415173" w14:textId="2A4435DD" w:rsidR="007C74BB" w:rsidRPr="00FB020C" w:rsidRDefault="007C74BB" w:rsidP="007C74BB">
            <w:pPr>
              <w:jc w:val="both"/>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Manual de procedimientos SOPORTE</w:t>
            </w:r>
          </w:p>
        </w:tc>
        <w:tc>
          <w:tcPr>
            <w:tcW w:w="1276" w:type="dxa"/>
            <w:tcBorders>
              <w:top w:val="single" w:sz="4" w:space="0" w:color="auto"/>
            </w:tcBorders>
            <w:noWrap/>
            <w:vAlign w:val="center"/>
          </w:tcPr>
          <w:p w14:paraId="7DDE9246" w14:textId="15D32A71" w:rsidR="007C74BB" w:rsidRPr="00FB020C" w:rsidRDefault="007C74BB" w:rsidP="007C74BB">
            <w:pPr>
              <w:jc w:val="center"/>
              <w:cnfStyle w:val="000000100000" w:firstRow="0" w:lastRow="0" w:firstColumn="0" w:lastColumn="0" w:oddVBand="0" w:evenVBand="0" w:oddHBand="1" w:evenHBand="0" w:firstRowFirstColumn="0" w:firstRowLastColumn="0" w:lastRowFirstColumn="0" w:lastRowLastColumn="0"/>
              <w:rPr>
                <w:lang w:eastAsia="es-ES"/>
              </w:rPr>
            </w:pPr>
            <w:bookmarkStart w:id="13" w:name="RANGE!C25"/>
            <w:r w:rsidRPr="00FB020C">
              <w:rPr>
                <w:lang w:val="es-ES" w:eastAsia="es-ES"/>
              </w:rPr>
              <w:t>jun-2011</w:t>
            </w:r>
            <w:bookmarkEnd w:id="13"/>
          </w:p>
        </w:tc>
        <w:tc>
          <w:tcPr>
            <w:tcW w:w="1134" w:type="dxa"/>
            <w:tcBorders>
              <w:top w:val="single" w:sz="4" w:space="0" w:color="auto"/>
            </w:tcBorders>
            <w:vAlign w:val="center"/>
          </w:tcPr>
          <w:p w14:paraId="5E9E7E0A" w14:textId="610FEBA5" w:rsidR="007C74BB" w:rsidRPr="00FB020C" w:rsidRDefault="007C74BB" w:rsidP="007C74BB">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UTIC</w:t>
            </w:r>
          </w:p>
        </w:tc>
        <w:tc>
          <w:tcPr>
            <w:tcW w:w="1320" w:type="dxa"/>
            <w:tcBorders>
              <w:top w:val="single" w:sz="4" w:space="0" w:color="auto"/>
            </w:tcBorders>
            <w:vAlign w:val="center"/>
          </w:tcPr>
          <w:p w14:paraId="01563428" w14:textId="3ACFF46E" w:rsidR="007C74BB" w:rsidRPr="00FB020C" w:rsidRDefault="007C74BB" w:rsidP="007C74BB">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No</w:t>
            </w:r>
          </w:p>
        </w:tc>
      </w:tr>
      <w:tr w:rsidR="00FB020C" w:rsidRPr="00FB020C" w14:paraId="76BCF971" w14:textId="77777777" w:rsidTr="00BD0123">
        <w:trPr>
          <w:trHeight w:val="20"/>
        </w:trPr>
        <w:tc>
          <w:tcPr>
            <w:cnfStyle w:val="001000000000" w:firstRow="0" w:lastRow="0" w:firstColumn="1" w:lastColumn="0" w:oddVBand="0" w:evenVBand="0" w:oddHBand="0" w:evenHBand="0" w:firstRowFirstColumn="0" w:firstRowLastColumn="0" w:lastRowFirstColumn="0" w:lastRowLastColumn="0"/>
            <w:tcW w:w="492" w:type="dxa"/>
            <w:tcBorders>
              <w:top w:val="single" w:sz="4" w:space="0" w:color="auto"/>
            </w:tcBorders>
            <w:vAlign w:val="center"/>
          </w:tcPr>
          <w:p w14:paraId="29E2D54D" w14:textId="77777777" w:rsidR="007C74BB" w:rsidRPr="00FB020C" w:rsidRDefault="007C74BB" w:rsidP="007C74BB">
            <w:pPr>
              <w:pStyle w:val="Prrafodelista"/>
              <w:numPr>
                <w:ilvl w:val="0"/>
                <w:numId w:val="10"/>
              </w:numPr>
              <w:spacing w:after="0" w:line="240" w:lineRule="auto"/>
              <w:ind w:left="67" w:firstLine="0"/>
              <w:jc w:val="center"/>
              <w:rPr>
                <w:rFonts w:ascii="Times New Roman" w:eastAsia="Times New Roman" w:hAnsi="Times New Roman" w:cs="Times New Roman"/>
                <w:sz w:val="24"/>
                <w:szCs w:val="24"/>
                <w:lang w:eastAsia="es-ES"/>
              </w:rPr>
            </w:pPr>
          </w:p>
        </w:tc>
        <w:tc>
          <w:tcPr>
            <w:tcW w:w="4536" w:type="dxa"/>
            <w:tcBorders>
              <w:top w:val="single" w:sz="4" w:space="0" w:color="auto"/>
            </w:tcBorders>
          </w:tcPr>
          <w:p w14:paraId="7E1DB66C" w14:textId="5807CB4A" w:rsidR="007C74BB" w:rsidRPr="00FB020C" w:rsidRDefault="007C74BB" w:rsidP="007C74BB">
            <w:pPr>
              <w:jc w:val="both"/>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Estándares para el Proceso Institucional de Desarrollo y Mantenimiento de Software</w:t>
            </w:r>
          </w:p>
        </w:tc>
        <w:tc>
          <w:tcPr>
            <w:tcW w:w="1276" w:type="dxa"/>
            <w:tcBorders>
              <w:top w:val="single" w:sz="4" w:space="0" w:color="auto"/>
            </w:tcBorders>
            <w:noWrap/>
            <w:vAlign w:val="center"/>
          </w:tcPr>
          <w:p w14:paraId="54EC4A10" w14:textId="3E0EB617" w:rsidR="007C74BB" w:rsidRPr="00FB020C" w:rsidRDefault="007C74BB" w:rsidP="007C74BB">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1/3/2012</w:t>
            </w:r>
          </w:p>
        </w:tc>
        <w:tc>
          <w:tcPr>
            <w:tcW w:w="1134" w:type="dxa"/>
            <w:tcBorders>
              <w:top w:val="single" w:sz="4" w:space="0" w:color="auto"/>
            </w:tcBorders>
            <w:vAlign w:val="center"/>
          </w:tcPr>
          <w:p w14:paraId="07E23955" w14:textId="556C72E3" w:rsidR="007C74BB" w:rsidRPr="00FB020C" w:rsidRDefault="007C74BB" w:rsidP="007C74BB">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DIG</w:t>
            </w:r>
          </w:p>
        </w:tc>
        <w:tc>
          <w:tcPr>
            <w:tcW w:w="1320" w:type="dxa"/>
            <w:tcBorders>
              <w:top w:val="single" w:sz="4" w:space="0" w:color="auto"/>
            </w:tcBorders>
            <w:vAlign w:val="center"/>
          </w:tcPr>
          <w:p w14:paraId="0CBE2C7A" w14:textId="3C8042D6" w:rsidR="007C74BB" w:rsidRPr="00FB020C" w:rsidRDefault="007C74BB" w:rsidP="007C74BB">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No</w:t>
            </w:r>
          </w:p>
        </w:tc>
      </w:tr>
      <w:tr w:rsidR="00FB020C" w:rsidRPr="00FB020C" w14:paraId="034FD45E" w14:textId="77777777" w:rsidTr="00BD01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 w:type="dxa"/>
            <w:tcBorders>
              <w:top w:val="single" w:sz="4" w:space="0" w:color="auto"/>
            </w:tcBorders>
            <w:vAlign w:val="center"/>
          </w:tcPr>
          <w:p w14:paraId="500849D5" w14:textId="77777777" w:rsidR="007C74BB" w:rsidRPr="00FB020C" w:rsidRDefault="007C74BB" w:rsidP="007C74BB">
            <w:pPr>
              <w:pStyle w:val="Prrafodelista"/>
              <w:numPr>
                <w:ilvl w:val="0"/>
                <w:numId w:val="10"/>
              </w:numPr>
              <w:spacing w:after="0" w:line="240" w:lineRule="auto"/>
              <w:ind w:left="67" w:firstLine="0"/>
              <w:jc w:val="center"/>
              <w:rPr>
                <w:rFonts w:ascii="Times New Roman" w:eastAsia="Times New Roman" w:hAnsi="Times New Roman" w:cs="Times New Roman"/>
                <w:sz w:val="24"/>
                <w:szCs w:val="24"/>
                <w:lang w:eastAsia="es-ES"/>
              </w:rPr>
            </w:pPr>
          </w:p>
        </w:tc>
        <w:tc>
          <w:tcPr>
            <w:tcW w:w="4536" w:type="dxa"/>
            <w:tcBorders>
              <w:top w:val="single" w:sz="4" w:space="0" w:color="auto"/>
            </w:tcBorders>
          </w:tcPr>
          <w:p w14:paraId="6905511C" w14:textId="529DB089" w:rsidR="007C74BB" w:rsidRPr="00FB020C" w:rsidRDefault="007C74BB" w:rsidP="007C74BB">
            <w:pPr>
              <w:jc w:val="both"/>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Manual Modelo Arquitectura de Información</w:t>
            </w:r>
          </w:p>
        </w:tc>
        <w:tc>
          <w:tcPr>
            <w:tcW w:w="1276" w:type="dxa"/>
            <w:tcBorders>
              <w:top w:val="single" w:sz="4" w:space="0" w:color="auto"/>
            </w:tcBorders>
            <w:noWrap/>
            <w:vAlign w:val="center"/>
          </w:tcPr>
          <w:p w14:paraId="0C058C1F" w14:textId="068A6924" w:rsidR="007C74BB" w:rsidRPr="00FB020C" w:rsidRDefault="007C74BB" w:rsidP="007C74BB">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27/3/2012</w:t>
            </w:r>
          </w:p>
        </w:tc>
        <w:tc>
          <w:tcPr>
            <w:tcW w:w="1134" w:type="dxa"/>
            <w:tcBorders>
              <w:top w:val="single" w:sz="4" w:space="0" w:color="auto"/>
            </w:tcBorders>
            <w:vAlign w:val="center"/>
          </w:tcPr>
          <w:p w14:paraId="4BDD38C8" w14:textId="06F036BD" w:rsidR="007C74BB" w:rsidRPr="00FB020C" w:rsidRDefault="007C74BB" w:rsidP="007C74BB">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DIG</w:t>
            </w:r>
          </w:p>
        </w:tc>
        <w:tc>
          <w:tcPr>
            <w:tcW w:w="1320" w:type="dxa"/>
            <w:tcBorders>
              <w:top w:val="single" w:sz="4" w:space="0" w:color="auto"/>
            </w:tcBorders>
            <w:vAlign w:val="center"/>
          </w:tcPr>
          <w:p w14:paraId="00D8415A" w14:textId="4870AE07" w:rsidR="007C74BB" w:rsidRPr="00FB020C" w:rsidRDefault="007C74BB" w:rsidP="007C74BB">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No</w:t>
            </w:r>
          </w:p>
        </w:tc>
      </w:tr>
      <w:tr w:rsidR="00FB020C" w:rsidRPr="00FB020C" w14:paraId="209C0BA5" w14:textId="77777777" w:rsidTr="00BD0123">
        <w:trPr>
          <w:trHeight w:val="20"/>
        </w:trPr>
        <w:tc>
          <w:tcPr>
            <w:cnfStyle w:val="001000000000" w:firstRow="0" w:lastRow="0" w:firstColumn="1" w:lastColumn="0" w:oddVBand="0" w:evenVBand="0" w:oddHBand="0" w:evenHBand="0" w:firstRowFirstColumn="0" w:firstRowLastColumn="0" w:lastRowFirstColumn="0" w:lastRowLastColumn="0"/>
            <w:tcW w:w="492" w:type="dxa"/>
            <w:tcBorders>
              <w:top w:val="single" w:sz="4" w:space="0" w:color="auto"/>
            </w:tcBorders>
            <w:vAlign w:val="center"/>
          </w:tcPr>
          <w:p w14:paraId="1DCB0866" w14:textId="77777777" w:rsidR="007C74BB" w:rsidRPr="00FB020C" w:rsidRDefault="007C74BB" w:rsidP="007C74BB">
            <w:pPr>
              <w:pStyle w:val="Prrafodelista"/>
              <w:numPr>
                <w:ilvl w:val="0"/>
                <w:numId w:val="10"/>
              </w:numPr>
              <w:spacing w:after="0" w:line="240" w:lineRule="auto"/>
              <w:ind w:left="67" w:firstLine="0"/>
              <w:jc w:val="center"/>
              <w:rPr>
                <w:rFonts w:ascii="Times New Roman" w:eastAsia="Times New Roman" w:hAnsi="Times New Roman" w:cs="Times New Roman"/>
                <w:sz w:val="24"/>
                <w:szCs w:val="24"/>
                <w:lang w:eastAsia="es-ES"/>
              </w:rPr>
            </w:pPr>
          </w:p>
        </w:tc>
        <w:tc>
          <w:tcPr>
            <w:tcW w:w="4536" w:type="dxa"/>
            <w:tcBorders>
              <w:top w:val="single" w:sz="4" w:space="0" w:color="auto"/>
            </w:tcBorders>
          </w:tcPr>
          <w:p w14:paraId="110DE728" w14:textId="25FFA648" w:rsidR="007C74BB" w:rsidRPr="00FB020C" w:rsidRDefault="007C74BB" w:rsidP="007C74BB">
            <w:pPr>
              <w:jc w:val="both"/>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Manual Estándar para el desarrollo de un proyecto de TI</w:t>
            </w:r>
          </w:p>
        </w:tc>
        <w:tc>
          <w:tcPr>
            <w:tcW w:w="1276" w:type="dxa"/>
            <w:tcBorders>
              <w:top w:val="single" w:sz="4" w:space="0" w:color="auto"/>
            </w:tcBorders>
            <w:noWrap/>
            <w:vAlign w:val="center"/>
          </w:tcPr>
          <w:p w14:paraId="5D69A28D" w14:textId="5B9AD692" w:rsidR="007C74BB" w:rsidRPr="00FB020C" w:rsidRDefault="007C74BB" w:rsidP="007C74BB">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9/5/2012</w:t>
            </w:r>
          </w:p>
        </w:tc>
        <w:tc>
          <w:tcPr>
            <w:tcW w:w="1134" w:type="dxa"/>
            <w:tcBorders>
              <w:top w:val="single" w:sz="4" w:space="0" w:color="auto"/>
            </w:tcBorders>
            <w:vAlign w:val="center"/>
          </w:tcPr>
          <w:p w14:paraId="388DDDD4" w14:textId="5E2684A4" w:rsidR="007C74BB" w:rsidRPr="00FB020C" w:rsidRDefault="007C74BB" w:rsidP="007C74BB">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DIG</w:t>
            </w:r>
          </w:p>
        </w:tc>
        <w:tc>
          <w:tcPr>
            <w:tcW w:w="1320" w:type="dxa"/>
            <w:tcBorders>
              <w:top w:val="single" w:sz="4" w:space="0" w:color="auto"/>
            </w:tcBorders>
            <w:vAlign w:val="center"/>
          </w:tcPr>
          <w:p w14:paraId="3583E95B" w14:textId="06BB6D1C" w:rsidR="007C74BB" w:rsidRPr="00FB020C" w:rsidRDefault="007C74BB" w:rsidP="007C74BB">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No</w:t>
            </w:r>
          </w:p>
        </w:tc>
      </w:tr>
      <w:tr w:rsidR="00FB020C" w:rsidRPr="00FB020C" w14:paraId="76E49F1A" w14:textId="77777777" w:rsidTr="00BD01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 w:type="dxa"/>
            <w:tcBorders>
              <w:top w:val="single" w:sz="4" w:space="0" w:color="auto"/>
            </w:tcBorders>
            <w:vAlign w:val="center"/>
          </w:tcPr>
          <w:p w14:paraId="5A6A7449" w14:textId="77777777" w:rsidR="007C74BB" w:rsidRPr="00FB020C" w:rsidRDefault="007C74BB" w:rsidP="007C74BB">
            <w:pPr>
              <w:pStyle w:val="Prrafodelista"/>
              <w:numPr>
                <w:ilvl w:val="0"/>
                <w:numId w:val="10"/>
              </w:numPr>
              <w:spacing w:after="0" w:line="240" w:lineRule="auto"/>
              <w:ind w:left="67" w:firstLine="0"/>
              <w:jc w:val="center"/>
              <w:rPr>
                <w:rFonts w:ascii="Times New Roman" w:eastAsia="Times New Roman" w:hAnsi="Times New Roman" w:cs="Times New Roman"/>
                <w:sz w:val="24"/>
                <w:szCs w:val="24"/>
                <w:lang w:eastAsia="es-ES"/>
              </w:rPr>
            </w:pPr>
          </w:p>
        </w:tc>
        <w:tc>
          <w:tcPr>
            <w:tcW w:w="4536" w:type="dxa"/>
            <w:tcBorders>
              <w:top w:val="single" w:sz="4" w:space="0" w:color="auto"/>
            </w:tcBorders>
          </w:tcPr>
          <w:p w14:paraId="40FBF687" w14:textId="39D26225" w:rsidR="007C74BB" w:rsidRPr="00FB020C" w:rsidRDefault="007C74BB" w:rsidP="007C74BB">
            <w:pPr>
              <w:jc w:val="both"/>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Manual de Configuraciones de Redes y telecomunicaciones</w:t>
            </w:r>
          </w:p>
        </w:tc>
        <w:tc>
          <w:tcPr>
            <w:tcW w:w="1276" w:type="dxa"/>
            <w:tcBorders>
              <w:top w:val="single" w:sz="4" w:space="0" w:color="auto"/>
            </w:tcBorders>
            <w:noWrap/>
            <w:vAlign w:val="center"/>
          </w:tcPr>
          <w:p w14:paraId="1D2D6300" w14:textId="570C014D" w:rsidR="007C74BB" w:rsidRPr="00FB020C" w:rsidRDefault="007C74BB" w:rsidP="007C74BB">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14/5/2012</w:t>
            </w:r>
          </w:p>
        </w:tc>
        <w:tc>
          <w:tcPr>
            <w:tcW w:w="1134" w:type="dxa"/>
            <w:tcBorders>
              <w:top w:val="single" w:sz="4" w:space="0" w:color="auto"/>
            </w:tcBorders>
            <w:vAlign w:val="center"/>
          </w:tcPr>
          <w:p w14:paraId="713BB530" w14:textId="029ADB57" w:rsidR="007C74BB" w:rsidRPr="00FB020C" w:rsidRDefault="007C74BB" w:rsidP="007C74BB">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DIG</w:t>
            </w:r>
          </w:p>
        </w:tc>
        <w:tc>
          <w:tcPr>
            <w:tcW w:w="1320" w:type="dxa"/>
            <w:tcBorders>
              <w:top w:val="single" w:sz="4" w:space="0" w:color="auto"/>
            </w:tcBorders>
            <w:vAlign w:val="center"/>
          </w:tcPr>
          <w:p w14:paraId="1AA2E980" w14:textId="09DD4F75" w:rsidR="007C74BB" w:rsidRPr="00FB020C" w:rsidRDefault="007C74BB" w:rsidP="007C74BB">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No</w:t>
            </w:r>
          </w:p>
        </w:tc>
      </w:tr>
      <w:tr w:rsidR="00FB020C" w:rsidRPr="00FB020C" w14:paraId="333CF460" w14:textId="77777777" w:rsidTr="00BD0123">
        <w:trPr>
          <w:trHeight w:val="20"/>
        </w:trPr>
        <w:tc>
          <w:tcPr>
            <w:cnfStyle w:val="001000000000" w:firstRow="0" w:lastRow="0" w:firstColumn="1" w:lastColumn="0" w:oddVBand="0" w:evenVBand="0" w:oddHBand="0" w:evenHBand="0" w:firstRowFirstColumn="0" w:firstRowLastColumn="0" w:lastRowFirstColumn="0" w:lastRowLastColumn="0"/>
            <w:tcW w:w="492" w:type="dxa"/>
            <w:tcBorders>
              <w:top w:val="single" w:sz="4" w:space="0" w:color="auto"/>
            </w:tcBorders>
            <w:vAlign w:val="center"/>
          </w:tcPr>
          <w:p w14:paraId="5988BF18" w14:textId="77777777" w:rsidR="007C74BB" w:rsidRPr="00FB020C" w:rsidRDefault="007C74BB" w:rsidP="007C74BB">
            <w:pPr>
              <w:pStyle w:val="Prrafodelista"/>
              <w:numPr>
                <w:ilvl w:val="0"/>
                <w:numId w:val="10"/>
              </w:numPr>
              <w:spacing w:after="0" w:line="240" w:lineRule="auto"/>
              <w:ind w:left="67" w:firstLine="0"/>
              <w:jc w:val="center"/>
              <w:rPr>
                <w:rFonts w:ascii="Times New Roman" w:eastAsia="Times New Roman" w:hAnsi="Times New Roman" w:cs="Times New Roman"/>
                <w:sz w:val="24"/>
                <w:szCs w:val="24"/>
                <w:lang w:eastAsia="es-ES"/>
              </w:rPr>
            </w:pPr>
          </w:p>
        </w:tc>
        <w:tc>
          <w:tcPr>
            <w:tcW w:w="4536" w:type="dxa"/>
            <w:tcBorders>
              <w:top w:val="single" w:sz="4" w:space="0" w:color="auto"/>
            </w:tcBorders>
          </w:tcPr>
          <w:p w14:paraId="6E17D34F" w14:textId="0A3DED7D" w:rsidR="007C74BB" w:rsidRPr="00FB020C" w:rsidRDefault="007C74BB" w:rsidP="007C74BB">
            <w:pPr>
              <w:jc w:val="both"/>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Manual de Estándares Informáticos</w:t>
            </w:r>
          </w:p>
        </w:tc>
        <w:tc>
          <w:tcPr>
            <w:tcW w:w="1276" w:type="dxa"/>
            <w:tcBorders>
              <w:top w:val="single" w:sz="4" w:space="0" w:color="auto"/>
            </w:tcBorders>
            <w:noWrap/>
            <w:vAlign w:val="center"/>
          </w:tcPr>
          <w:p w14:paraId="23126481" w14:textId="04CC7E71" w:rsidR="007C74BB" w:rsidRPr="00FB020C" w:rsidRDefault="007C74BB" w:rsidP="007C74BB">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28/5/2012</w:t>
            </w:r>
          </w:p>
        </w:tc>
        <w:tc>
          <w:tcPr>
            <w:tcW w:w="1134" w:type="dxa"/>
            <w:tcBorders>
              <w:top w:val="single" w:sz="4" w:space="0" w:color="auto"/>
            </w:tcBorders>
            <w:vAlign w:val="center"/>
          </w:tcPr>
          <w:p w14:paraId="13A6646F" w14:textId="341B5573" w:rsidR="007C74BB" w:rsidRPr="00FB020C" w:rsidRDefault="007C74BB" w:rsidP="007C74BB">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DIG</w:t>
            </w:r>
          </w:p>
        </w:tc>
        <w:tc>
          <w:tcPr>
            <w:tcW w:w="1320" w:type="dxa"/>
            <w:tcBorders>
              <w:top w:val="single" w:sz="4" w:space="0" w:color="auto"/>
            </w:tcBorders>
            <w:vAlign w:val="center"/>
          </w:tcPr>
          <w:p w14:paraId="7167B94F" w14:textId="17A9E9A6" w:rsidR="007C74BB" w:rsidRPr="00FB020C" w:rsidRDefault="007C74BB" w:rsidP="007C74BB">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No</w:t>
            </w:r>
          </w:p>
        </w:tc>
      </w:tr>
      <w:tr w:rsidR="00FB020C" w:rsidRPr="00FB020C" w14:paraId="0CD9C833" w14:textId="77777777" w:rsidTr="00BD01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 w:type="dxa"/>
            <w:tcBorders>
              <w:top w:val="single" w:sz="4" w:space="0" w:color="auto"/>
            </w:tcBorders>
            <w:vAlign w:val="center"/>
          </w:tcPr>
          <w:p w14:paraId="4092A57C" w14:textId="77777777" w:rsidR="007C74BB" w:rsidRPr="00FB020C" w:rsidRDefault="007C74BB" w:rsidP="007C74BB">
            <w:pPr>
              <w:pStyle w:val="Prrafodelista"/>
              <w:numPr>
                <w:ilvl w:val="0"/>
                <w:numId w:val="10"/>
              </w:numPr>
              <w:spacing w:after="0" w:line="240" w:lineRule="auto"/>
              <w:ind w:left="67" w:firstLine="0"/>
              <w:jc w:val="center"/>
              <w:rPr>
                <w:rFonts w:ascii="Times New Roman" w:eastAsia="Times New Roman" w:hAnsi="Times New Roman" w:cs="Times New Roman"/>
                <w:sz w:val="24"/>
                <w:szCs w:val="24"/>
                <w:lang w:eastAsia="es-ES"/>
              </w:rPr>
            </w:pPr>
          </w:p>
        </w:tc>
        <w:tc>
          <w:tcPr>
            <w:tcW w:w="4536" w:type="dxa"/>
            <w:tcBorders>
              <w:top w:val="single" w:sz="4" w:space="0" w:color="auto"/>
            </w:tcBorders>
          </w:tcPr>
          <w:p w14:paraId="54E36CB3" w14:textId="6C753777" w:rsidR="007C74BB" w:rsidRPr="00FB020C" w:rsidRDefault="007C74BB" w:rsidP="007C74BB">
            <w:pPr>
              <w:jc w:val="both"/>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Manual de lineamientos de uso de recursos informáticos</w:t>
            </w:r>
          </w:p>
        </w:tc>
        <w:tc>
          <w:tcPr>
            <w:tcW w:w="1276" w:type="dxa"/>
            <w:tcBorders>
              <w:top w:val="single" w:sz="4" w:space="0" w:color="auto"/>
            </w:tcBorders>
            <w:noWrap/>
            <w:vAlign w:val="center"/>
          </w:tcPr>
          <w:p w14:paraId="33CDE306" w14:textId="67DDD497" w:rsidR="007C74BB" w:rsidRPr="00FB020C" w:rsidRDefault="007C74BB" w:rsidP="007C74BB">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28/5/2012</w:t>
            </w:r>
          </w:p>
        </w:tc>
        <w:tc>
          <w:tcPr>
            <w:tcW w:w="1134" w:type="dxa"/>
            <w:tcBorders>
              <w:top w:val="single" w:sz="4" w:space="0" w:color="auto"/>
            </w:tcBorders>
            <w:vAlign w:val="center"/>
          </w:tcPr>
          <w:p w14:paraId="7C8B2868" w14:textId="44318CEE" w:rsidR="007C74BB" w:rsidRPr="00FB020C" w:rsidRDefault="007C74BB" w:rsidP="007C74BB">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DIG</w:t>
            </w:r>
          </w:p>
        </w:tc>
        <w:tc>
          <w:tcPr>
            <w:tcW w:w="1320" w:type="dxa"/>
            <w:tcBorders>
              <w:top w:val="single" w:sz="4" w:space="0" w:color="auto"/>
            </w:tcBorders>
            <w:vAlign w:val="center"/>
          </w:tcPr>
          <w:p w14:paraId="019A05B6" w14:textId="3BF86BC4" w:rsidR="007C74BB" w:rsidRPr="00FB020C" w:rsidRDefault="007C74BB" w:rsidP="007C74BB">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No</w:t>
            </w:r>
          </w:p>
        </w:tc>
      </w:tr>
      <w:tr w:rsidR="00FB020C" w:rsidRPr="00FB020C" w14:paraId="7CEE2014" w14:textId="77777777" w:rsidTr="00BD0123">
        <w:trPr>
          <w:trHeight w:val="20"/>
        </w:trPr>
        <w:tc>
          <w:tcPr>
            <w:cnfStyle w:val="001000000000" w:firstRow="0" w:lastRow="0" w:firstColumn="1" w:lastColumn="0" w:oddVBand="0" w:evenVBand="0" w:oddHBand="0" w:evenHBand="0" w:firstRowFirstColumn="0" w:firstRowLastColumn="0" w:lastRowFirstColumn="0" w:lastRowLastColumn="0"/>
            <w:tcW w:w="492" w:type="dxa"/>
            <w:tcBorders>
              <w:top w:val="single" w:sz="4" w:space="0" w:color="auto"/>
            </w:tcBorders>
            <w:vAlign w:val="center"/>
          </w:tcPr>
          <w:p w14:paraId="4E8ABD02" w14:textId="77777777" w:rsidR="007C74BB" w:rsidRPr="00FB020C" w:rsidRDefault="007C74BB" w:rsidP="007C74BB">
            <w:pPr>
              <w:pStyle w:val="Prrafodelista"/>
              <w:numPr>
                <w:ilvl w:val="0"/>
                <w:numId w:val="10"/>
              </w:numPr>
              <w:spacing w:after="0" w:line="240" w:lineRule="auto"/>
              <w:ind w:left="67" w:firstLine="0"/>
              <w:jc w:val="center"/>
              <w:rPr>
                <w:rFonts w:ascii="Times New Roman" w:eastAsia="Times New Roman" w:hAnsi="Times New Roman" w:cs="Times New Roman"/>
                <w:sz w:val="24"/>
                <w:szCs w:val="24"/>
                <w:lang w:eastAsia="es-ES"/>
              </w:rPr>
            </w:pPr>
          </w:p>
        </w:tc>
        <w:tc>
          <w:tcPr>
            <w:tcW w:w="4536" w:type="dxa"/>
            <w:tcBorders>
              <w:top w:val="single" w:sz="4" w:space="0" w:color="auto"/>
            </w:tcBorders>
          </w:tcPr>
          <w:p w14:paraId="3B81DA5B" w14:textId="2DD291AD" w:rsidR="007C74BB" w:rsidRPr="00FB020C" w:rsidRDefault="007C74BB" w:rsidP="007C74BB">
            <w:pPr>
              <w:jc w:val="both"/>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Plan de aseguramiento para la continuidad del servicio en los procesos críticos de TI</w:t>
            </w:r>
          </w:p>
        </w:tc>
        <w:tc>
          <w:tcPr>
            <w:tcW w:w="1276" w:type="dxa"/>
            <w:tcBorders>
              <w:top w:val="single" w:sz="4" w:space="0" w:color="auto"/>
            </w:tcBorders>
            <w:noWrap/>
            <w:vAlign w:val="center"/>
          </w:tcPr>
          <w:p w14:paraId="7FA2ACB9" w14:textId="022B7736" w:rsidR="007C74BB" w:rsidRPr="00FB020C" w:rsidRDefault="007C74BB" w:rsidP="007C74BB">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1/6/2012</w:t>
            </w:r>
          </w:p>
        </w:tc>
        <w:tc>
          <w:tcPr>
            <w:tcW w:w="1134" w:type="dxa"/>
            <w:tcBorders>
              <w:top w:val="single" w:sz="4" w:space="0" w:color="auto"/>
            </w:tcBorders>
            <w:vAlign w:val="center"/>
          </w:tcPr>
          <w:p w14:paraId="1EC922FB" w14:textId="58891288" w:rsidR="007C74BB" w:rsidRPr="00FB020C" w:rsidRDefault="007C74BB" w:rsidP="007C74BB">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DIG</w:t>
            </w:r>
          </w:p>
        </w:tc>
        <w:tc>
          <w:tcPr>
            <w:tcW w:w="1320" w:type="dxa"/>
            <w:tcBorders>
              <w:top w:val="single" w:sz="4" w:space="0" w:color="auto"/>
            </w:tcBorders>
            <w:vAlign w:val="center"/>
          </w:tcPr>
          <w:p w14:paraId="254FAEB5" w14:textId="1D98C2ED" w:rsidR="007C74BB" w:rsidRPr="00FB020C" w:rsidRDefault="007C74BB" w:rsidP="007C74BB">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No</w:t>
            </w:r>
          </w:p>
        </w:tc>
      </w:tr>
      <w:tr w:rsidR="00FB020C" w:rsidRPr="00FB020C" w14:paraId="0FC15017" w14:textId="77777777" w:rsidTr="00BD01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 w:type="dxa"/>
            <w:tcBorders>
              <w:top w:val="single" w:sz="4" w:space="0" w:color="auto"/>
            </w:tcBorders>
            <w:vAlign w:val="center"/>
          </w:tcPr>
          <w:p w14:paraId="0C720920" w14:textId="77777777" w:rsidR="007C74BB" w:rsidRPr="00FB020C" w:rsidRDefault="007C74BB" w:rsidP="007C74BB">
            <w:pPr>
              <w:pStyle w:val="Prrafodelista"/>
              <w:numPr>
                <w:ilvl w:val="0"/>
                <w:numId w:val="10"/>
              </w:numPr>
              <w:spacing w:after="0" w:line="240" w:lineRule="auto"/>
              <w:ind w:left="67" w:firstLine="0"/>
              <w:jc w:val="center"/>
              <w:rPr>
                <w:rFonts w:ascii="Times New Roman" w:eastAsia="Times New Roman" w:hAnsi="Times New Roman" w:cs="Times New Roman"/>
                <w:sz w:val="24"/>
                <w:szCs w:val="24"/>
                <w:lang w:eastAsia="es-ES"/>
              </w:rPr>
            </w:pPr>
          </w:p>
        </w:tc>
        <w:tc>
          <w:tcPr>
            <w:tcW w:w="4536" w:type="dxa"/>
            <w:tcBorders>
              <w:top w:val="single" w:sz="4" w:space="0" w:color="auto"/>
            </w:tcBorders>
          </w:tcPr>
          <w:p w14:paraId="0DD4CB72" w14:textId="78EBDB43" w:rsidR="007C74BB" w:rsidRPr="00FB020C" w:rsidRDefault="007C74BB" w:rsidP="007C74BB">
            <w:pPr>
              <w:jc w:val="both"/>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 xml:space="preserve">Procedimiento para la </w:t>
            </w:r>
            <w:proofErr w:type="spellStart"/>
            <w:r w:rsidRPr="00FB020C">
              <w:rPr>
                <w:lang w:val="es-ES" w:eastAsia="es-ES"/>
              </w:rPr>
              <w:t>presupuestación</w:t>
            </w:r>
            <w:proofErr w:type="spellEnd"/>
            <w:r w:rsidRPr="00FB020C">
              <w:rPr>
                <w:lang w:val="es-ES" w:eastAsia="es-ES"/>
              </w:rPr>
              <w:t xml:space="preserve"> y elaboración del plan de adquisiciones de TI</w:t>
            </w:r>
          </w:p>
        </w:tc>
        <w:tc>
          <w:tcPr>
            <w:tcW w:w="1276" w:type="dxa"/>
            <w:tcBorders>
              <w:top w:val="single" w:sz="4" w:space="0" w:color="auto"/>
            </w:tcBorders>
            <w:noWrap/>
            <w:vAlign w:val="center"/>
          </w:tcPr>
          <w:p w14:paraId="378D9E72" w14:textId="0B479221" w:rsidR="007C74BB" w:rsidRPr="00FB020C" w:rsidRDefault="007C74BB" w:rsidP="007C74BB">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4/6/2012</w:t>
            </w:r>
          </w:p>
        </w:tc>
        <w:tc>
          <w:tcPr>
            <w:tcW w:w="1134" w:type="dxa"/>
            <w:tcBorders>
              <w:top w:val="single" w:sz="4" w:space="0" w:color="auto"/>
            </w:tcBorders>
            <w:vAlign w:val="center"/>
          </w:tcPr>
          <w:p w14:paraId="4F044093" w14:textId="53BDA7F8" w:rsidR="007C74BB" w:rsidRPr="00FB020C" w:rsidRDefault="007C74BB" w:rsidP="007C74BB">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DIG</w:t>
            </w:r>
          </w:p>
        </w:tc>
        <w:tc>
          <w:tcPr>
            <w:tcW w:w="1320" w:type="dxa"/>
            <w:tcBorders>
              <w:top w:val="single" w:sz="4" w:space="0" w:color="auto"/>
            </w:tcBorders>
            <w:vAlign w:val="center"/>
          </w:tcPr>
          <w:p w14:paraId="712E13FA" w14:textId="2DE1C6D6" w:rsidR="007C74BB" w:rsidRPr="00FB020C" w:rsidRDefault="007C74BB" w:rsidP="007C74BB">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No</w:t>
            </w:r>
          </w:p>
        </w:tc>
      </w:tr>
      <w:tr w:rsidR="00FB020C" w:rsidRPr="00FB020C" w14:paraId="33606EF0" w14:textId="77777777" w:rsidTr="00BD0123">
        <w:trPr>
          <w:trHeight w:val="20"/>
        </w:trPr>
        <w:tc>
          <w:tcPr>
            <w:cnfStyle w:val="001000000000" w:firstRow="0" w:lastRow="0" w:firstColumn="1" w:lastColumn="0" w:oddVBand="0" w:evenVBand="0" w:oddHBand="0" w:evenHBand="0" w:firstRowFirstColumn="0" w:firstRowLastColumn="0" w:lastRowFirstColumn="0" w:lastRowLastColumn="0"/>
            <w:tcW w:w="492" w:type="dxa"/>
            <w:tcBorders>
              <w:top w:val="single" w:sz="4" w:space="0" w:color="auto"/>
            </w:tcBorders>
            <w:vAlign w:val="center"/>
          </w:tcPr>
          <w:p w14:paraId="01B937B9" w14:textId="77777777" w:rsidR="008313B6" w:rsidRPr="00FB020C" w:rsidRDefault="008313B6" w:rsidP="008313B6">
            <w:pPr>
              <w:pStyle w:val="Prrafodelista"/>
              <w:numPr>
                <w:ilvl w:val="0"/>
                <w:numId w:val="10"/>
              </w:numPr>
              <w:spacing w:after="0" w:line="240" w:lineRule="auto"/>
              <w:ind w:left="67" w:firstLine="0"/>
              <w:jc w:val="center"/>
              <w:rPr>
                <w:rFonts w:ascii="Times New Roman" w:eastAsia="Times New Roman" w:hAnsi="Times New Roman" w:cs="Times New Roman"/>
                <w:sz w:val="24"/>
                <w:szCs w:val="24"/>
                <w:lang w:eastAsia="es-ES"/>
              </w:rPr>
            </w:pPr>
          </w:p>
        </w:tc>
        <w:tc>
          <w:tcPr>
            <w:tcW w:w="4536" w:type="dxa"/>
            <w:tcBorders>
              <w:top w:val="single" w:sz="4" w:space="0" w:color="auto"/>
            </w:tcBorders>
          </w:tcPr>
          <w:p w14:paraId="399B7372" w14:textId="5FEABFD6" w:rsidR="008313B6" w:rsidRPr="00FB020C" w:rsidRDefault="008313B6" w:rsidP="008313B6">
            <w:pPr>
              <w:jc w:val="both"/>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DIG-MAN-DBDS-08 - Manual de estándares del Departamento de Bases de Datos</w:t>
            </w:r>
          </w:p>
        </w:tc>
        <w:tc>
          <w:tcPr>
            <w:tcW w:w="1276" w:type="dxa"/>
            <w:tcBorders>
              <w:top w:val="single" w:sz="4" w:space="0" w:color="auto"/>
            </w:tcBorders>
            <w:noWrap/>
            <w:vAlign w:val="center"/>
          </w:tcPr>
          <w:p w14:paraId="1BA8C1F2" w14:textId="4BCE5A45" w:rsidR="008313B6" w:rsidRPr="00FB020C" w:rsidRDefault="008313B6" w:rsidP="008313B6">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sep-2014</w:t>
            </w:r>
          </w:p>
        </w:tc>
        <w:tc>
          <w:tcPr>
            <w:tcW w:w="1134" w:type="dxa"/>
            <w:tcBorders>
              <w:top w:val="single" w:sz="4" w:space="0" w:color="auto"/>
            </w:tcBorders>
            <w:vAlign w:val="center"/>
          </w:tcPr>
          <w:p w14:paraId="3425301D" w14:textId="4669E7A0" w:rsidR="008313B6" w:rsidRPr="00FB020C" w:rsidRDefault="008313B6" w:rsidP="008313B6">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DIG</w:t>
            </w:r>
          </w:p>
        </w:tc>
        <w:tc>
          <w:tcPr>
            <w:tcW w:w="1320" w:type="dxa"/>
            <w:tcBorders>
              <w:top w:val="single" w:sz="4" w:space="0" w:color="auto"/>
            </w:tcBorders>
            <w:vAlign w:val="center"/>
          </w:tcPr>
          <w:p w14:paraId="11B3A227" w14:textId="67E7C7CE" w:rsidR="008313B6" w:rsidRPr="00FB020C" w:rsidRDefault="008313B6" w:rsidP="008313B6">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Sí</w:t>
            </w:r>
          </w:p>
        </w:tc>
      </w:tr>
      <w:tr w:rsidR="00FB020C" w:rsidRPr="00FB020C" w14:paraId="61ED406E" w14:textId="77777777" w:rsidTr="00BD01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 w:type="dxa"/>
            <w:tcBorders>
              <w:top w:val="single" w:sz="4" w:space="0" w:color="auto"/>
            </w:tcBorders>
            <w:vAlign w:val="center"/>
          </w:tcPr>
          <w:p w14:paraId="6B991882" w14:textId="77777777" w:rsidR="008313B6" w:rsidRPr="00FB020C" w:rsidRDefault="008313B6" w:rsidP="008313B6">
            <w:pPr>
              <w:pStyle w:val="Prrafodelista"/>
              <w:numPr>
                <w:ilvl w:val="0"/>
                <w:numId w:val="10"/>
              </w:numPr>
              <w:spacing w:after="0" w:line="240" w:lineRule="auto"/>
              <w:ind w:left="67" w:firstLine="0"/>
              <w:jc w:val="center"/>
              <w:rPr>
                <w:rFonts w:ascii="Times New Roman" w:eastAsia="Times New Roman" w:hAnsi="Times New Roman" w:cs="Times New Roman"/>
                <w:sz w:val="24"/>
                <w:szCs w:val="24"/>
                <w:lang w:eastAsia="es-ES"/>
              </w:rPr>
            </w:pPr>
          </w:p>
        </w:tc>
        <w:tc>
          <w:tcPr>
            <w:tcW w:w="4536" w:type="dxa"/>
            <w:tcBorders>
              <w:top w:val="single" w:sz="4" w:space="0" w:color="auto"/>
            </w:tcBorders>
          </w:tcPr>
          <w:p w14:paraId="6B4E3167" w14:textId="506BB75C" w:rsidR="008313B6" w:rsidRPr="00FB020C" w:rsidRDefault="008313B6" w:rsidP="008313B6">
            <w:pPr>
              <w:jc w:val="both"/>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DIG-INS-DBDS-07 - Instructivo para la adecuada instalación y optimización de SQL</w:t>
            </w:r>
          </w:p>
        </w:tc>
        <w:tc>
          <w:tcPr>
            <w:tcW w:w="1276" w:type="dxa"/>
            <w:tcBorders>
              <w:top w:val="single" w:sz="4" w:space="0" w:color="auto"/>
            </w:tcBorders>
            <w:noWrap/>
            <w:vAlign w:val="center"/>
          </w:tcPr>
          <w:p w14:paraId="31CA3820" w14:textId="4F663689" w:rsidR="008313B6" w:rsidRPr="00FB020C" w:rsidRDefault="008313B6" w:rsidP="008313B6">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ago-2015</w:t>
            </w:r>
          </w:p>
        </w:tc>
        <w:tc>
          <w:tcPr>
            <w:tcW w:w="1134" w:type="dxa"/>
            <w:tcBorders>
              <w:top w:val="single" w:sz="4" w:space="0" w:color="auto"/>
            </w:tcBorders>
            <w:vAlign w:val="center"/>
          </w:tcPr>
          <w:p w14:paraId="35D7F945" w14:textId="1F47181D" w:rsidR="008313B6" w:rsidRPr="00FB020C" w:rsidRDefault="008313B6" w:rsidP="008313B6">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DIG</w:t>
            </w:r>
          </w:p>
        </w:tc>
        <w:tc>
          <w:tcPr>
            <w:tcW w:w="1320" w:type="dxa"/>
            <w:tcBorders>
              <w:top w:val="single" w:sz="4" w:space="0" w:color="auto"/>
            </w:tcBorders>
            <w:vAlign w:val="center"/>
          </w:tcPr>
          <w:p w14:paraId="39829725" w14:textId="0574CB0F" w:rsidR="008313B6" w:rsidRPr="00FB020C" w:rsidRDefault="008313B6" w:rsidP="008313B6">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No</w:t>
            </w:r>
          </w:p>
        </w:tc>
      </w:tr>
      <w:tr w:rsidR="00FB020C" w:rsidRPr="00FB020C" w14:paraId="3CAE5423" w14:textId="77777777" w:rsidTr="00BD0123">
        <w:trPr>
          <w:trHeight w:val="20"/>
        </w:trPr>
        <w:tc>
          <w:tcPr>
            <w:cnfStyle w:val="001000000000" w:firstRow="0" w:lastRow="0" w:firstColumn="1" w:lastColumn="0" w:oddVBand="0" w:evenVBand="0" w:oddHBand="0" w:evenHBand="0" w:firstRowFirstColumn="0" w:firstRowLastColumn="0" w:lastRowFirstColumn="0" w:lastRowLastColumn="0"/>
            <w:tcW w:w="492" w:type="dxa"/>
            <w:tcBorders>
              <w:top w:val="single" w:sz="4" w:space="0" w:color="auto"/>
            </w:tcBorders>
            <w:vAlign w:val="center"/>
          </w:tcPr>
          <w:p w14:paraId="726CD6AA" w14:textId="77777777" w:rsidR="008313B6" w:rsidRPr="00FB020C" w:rsidRDefault="008313B6" w:rsidP="008313B6">
            <w:pPr>
              <w:pStyle w:val="Prrafodelista"/>
              <w:numPr>
                <w:ilvl w:val="0"/>
                <w:numId w:val="10"/>
              </w:numPr>
              <w:spacing w:after="0" w:line="240" w:lineRule="auto"/>
              <w:ind w:left="67" w:firstLine="0"/>
              <w:jc w:val="center"/>
              <w:rPr>
                <w:rFonts w:ascii="Times New Roman" w:eastAsia="Times New Roman" w:hAnsi="Times New Roman" w:cs="Times New Roman"/>
                <w:sz w:val="24"/>
                <w:szCs w:val="24"/>
                <w:lang w:eastAsia="es-ES"/>
              </w:rPr>
            </w:pPr>
          </w:p>
        </w:tc>
        <w:tc>
          <w:tcPr>
            <w:tcW w:w="4536" w:type="dxa"/>
            <w:tcBorders>
              <w:top w:val="single" w:sz="4" w:space="0" w:color="auto"/>
            </w:tcBorders>
          </w:tcPr>
          <w:p w14:paraId="54743D47" w14:textId="602E11F5" w:rsidR="008313B6" w:rsidRPr="00FB020C" w:rsidRDefault="008313B6" w:rsidP="008313B6">
            <w:pPr>
              <w:jc w:val="both"/>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DGEC-TIC-DBS-BK-01_Instructivo para la Administración de tareas del Data Protector</w:t>
            </w:r>
          </w:p>
        </w:tc>
        <w:tc>
          <w:tcPr>
            <w:tcW w:w="1276" w:type="dxa"/>
            <w:tcBorders>
              <w:top w:val="single" w:sz="4" w:space="0" w:color="auto"/>
            </w:tcBorders>
            <w:noWrap/>
            <w:vAlign w:val="center"/>
          </w:tcPr>
          <w:p w14:paraId="0A5FC103" w14:textId="6273C928" w:rsidR="008313B6" w:rsidRPr="00FB020C" w:rsidRDefault="008313B6" w:rsidP="008313B6">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17/2/2017</w:t>
            </w:r>
          </w:p>
        </w:tc>
        <w:tc>
          <w:tcPr>
            <w:tcW w:w="1134" w:type="dxa"/>
            <w:tcBorders>
              <w:top w:val="single" w:sz="4" w:space="0" w:color="auto"/>
            </w:tcBorders>
            <w:vAlign w:val="center"/>
          </w:tcPr>
          <w:p w14:paraId="167C3901" w14:textId="0EF8E59E" w:rsidR="008313B6" w:rsidRPr="00FB020C" w:rsidRDefault="008313B6" w:rsidP="008313B6">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DIG</w:t>
            </w:r>
          </w:p>
        </w:tc>
        <w:tc>
          <w:tcPr>
            <w:tcW w:w="1320" w:type="dxa"/>
            <w:tcBorders>
              <w:top w:val="single" w:sz="4" w:space="0" w:color="auto"/>
            </w:tcBorders>
            <w:vAlign w:val="center"/>
          </w:tcPr>
          <w:p w14:paraId="36A39595" w14:textId="7D8D88F4" w:rsidR="008313B6" w:rsidRPr="00FB020C" w:rsidRDefault="008313B6" w:rsidP="008313B6">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No</w:t>
            </w:r>
          </w:p>
        </w:tc>
      </w:tr>
      <w:tr w:rsidR="00FB020C" w:rsidRPr="00FB020C" w14:paraId="7AE49FD0" w14:textId="77777777" w:rsidTr="00BD01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 w:type="dxa"/>
            <w:tcBorders>
              <w:top w:val="single" w:sz="4" w:space="0" w:color="auto"/>
            </w:tcBorders>
            <w:vAlign w:val="center"/>
          </w:tcPr>
          <w:p w14:paraId="0E87CC1D" w14:textId="77777777" w:rsidR="008313B6" w:rsidRPr="00FB020C" w:rsidRDefault="008313B6" w:rsidP="008313B6">
            <w:pPr>
              <w:pStyle w:val="Prrafodelista"/>
              <w:numPr>
                <w:ilvl w:val="0"/>
                <w:numId w:val="10"/>
              </w:numPr>
              <w:spacing w:after="0" w:line="240" w:lineRule="auto"/>
              <w:ind w:left="67" w:firstLine="0"/>
              <w:jc w:val="center"/>
              <w:rPr>
                <w:rFonts w:ascii="Times New Roman" w:eastAsia="Times New Roman" w:hAnsi="Times New Roman" w:cs="Times New Roman"/>
                <w:sz w:val="24"/>
                <w:szCs w:val="24"/>
                <w:lang w:eastAsia="es-ES"/>
              </w:rPr>
            </w:pPr>
          </w:p>
        </w:tc>
        <w:tc>
          <w:tcPr>
            <w:tcW w:w="4536" w:type="dxa"/>
            <w:tcBorders>
              <w:top w:val="single" w:sz="4" w:space="0" w:color="auto"/>
            </w:tcBorders>
          </w:tcPr>
          <w:p w14:paraId="0AAE25EB" w14:textId="6D36F36A" w:rsidR="008313B6" w:rsidRPr="00FB020C" w:rsidRDefault="008313B6" w:rsidP="008313B6">
            <w:pPr>
              <w:jc w:val="both"/>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Protocolo ingreso servidores a funcionarios externos</w:t>
            </w:r>
          </w:p>
        </w:tc>
        <w:tc>
          <w:tcPr>
            <w:tcW w:w="1276" w:type="dxa"/>
            <w:tcBorders>
              <w:top w:val="single" w:sz="4" w:space="0" w:color="auto"/>
            </w:tcBorders>
            <w:noWrap/>
            <w:vAlign w:val="center"/>
          </w:tcPr>
          <w:p w14:paraId="55F15062" w14:textId="70252E21" w:rsidR="008313B6" w:rsidRPr="00FB020C" w:rsidRDefault="008313B6" w:rsidP="008313B6">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1/2/2019</w:t>
            </w:r>
          </w:p>
        </w:tc>
        <w:tc>
          <w:tcPr>
            <w:tcW w:w="1134" w:type="dxa"/>
            <w:tcBorders>
              <w:top w:val="single" w:sz="4" w:space="0" w:color="auto"/>
            </w:tcBorders>
            <w:vAlign w:val="center"/>
          </w:tcPr>
          <w:p w14:paraId="25A5994B" w14:textId="5D67954F" w:rsidR="008313B6" w:rsidRPr="00FB020C" w:rsidRDefault="008313B6" w:rsidP="008313B6">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UTIC</w:t>
            </w:r>
          </w:p>
        </w:tc>
        <w:tc>
          <w:tcPr>
            <w:tcW w:w="1320" w:type="dxa"/>
            <w:tcBorders>
              <w:top w:val="single" w:sz="4" w:space="0" w:color="auto"/>
            </w:tcBorders>
            <w:vAlign w:val="center"/>
          </w:tcPr>
          <w:p w14:paraId="5CF695FB" w14:textId="69D7D223" w:rsidR="008313B6" w:rsidRPr="00FB020C" w:rsidRDefault="008313B6" w:rsidP="008313B6">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No</w:t>
            </w:r>
          </w:p>
        </w:tc>
      </w:tr>
      <w:tr w:rsidR="00FB020C" w:rsidRPr="00FB020C" w14:paraId="2052DA03" w14:textId="77777777" w:rsidTr="00BD0123">
        <w:trPr>
          <w:trHeight w:val="20"/>
        </w:trPr>
        <w:tc>
          <w:tcPr>
            <w:cnfStyle w:val="001000000000" w:firstRow="0" w:lastRow="0" w:firstColumn="1" w:lastColumn="0" w:oddVBand="0" w:evenVBand="0" w:oddHBand="0" w:evenHBand="0" w:firstRowFirstColumn="0" w:firstRowLastColumn="0" w:lastRowFirstColumn="0" w:lastRowLastColumn="0"/>
            <w:tcW w:w="492" w:type="dxa"/>
            <w:tcBorders>
              <w:top w:val="single" w:sz="4" w:space="0" w:color="auto"/>
            </w:tcBorders>
            <w:vAlign w:val="center"/>
          </w:tcPr>
          <w:p w14:paraId="1505536B" w14:textId="77777777" w:rsidR="008313B6" w:rsidRPr="00FB020C" w:rsidRDefault="008313B6" w:rsidP="008313B6">
            <w:pPr>
              <w:pStyle w:val="Prrafodelista"/>
              <w:numPr>
                <w:ilvl w:val="0"/>
                <w:numId w:val="10"/>
              </w:numPr>
              <w:spacing w:after="0" w:line="240" w:lineRule="auto"/>
              <w:ind w:left="67" w:firstLine="0"/>
              <w:jc w:val="center"/>
              <w:rPr>
                <w:rFonts w:ascii="Times New Roman" w:eastAsia="Times New Roman" w:hAnsi="Times New Roman" w:cs="Times New Roman"/>
                <w:sz w:val="24"/>
                <w:szCs w:val="24"/>
                <w:lang w:eastAsia="es-ES"/>
              </w:rPr>
            </w:pPr>
          </w:p>
        </w:tc>
        <w:tc>
          <w:tcPr>
            <w:tcW w:w="4536" w:type="dxa"/>
            <w:tcBorders>
              <w:top w:val="single" w:sz="4" w:space="0" w:color="auto"/>
            </w:tcBorders>
          </w:tcPr>
          <w:p w14:paraId="085DE61F" w14:textId="62A1645E" w:rsidR="008313B6" w:rsidRPr="00FB020C" w:rsidRDefault="008313B6" w:rsidP="008313B6">
            <w:pPr>
              <w:jc w:val="both"/>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Guía de creación de recursos de red, permisos y acceso a la información de la DGEC</w:t>
            </w:r>
          </w:p>
        </w:tc>
        <w:tc>
          <w:tcPr>
            <w:tcW w:w="1276" w:type="dxa"/>
            <w:tcBorders>
              <w:top w:val="single" w:sz="4" w:space="0" w:color="auto"/>
            </w:tcBorders>
            <w:noWrap/>
            <w:vAlign w:val="center"/>
          </w:tcPr>
          <w:p w14:paraId="1551FA39" w14:textId="64944D80" w:rsidR="008313B6" w:rsidRPr="00FB020C" w:rsidRDefault="008313B6" w:rsidP="008313B6">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5/2/2019</w:t>
            </w:r>
          </w:p>
        </w:tc>
        <w:tc>
          <w:tcPr>
            <w:tcW w:w="1134" w:type="dxa"/>
            <w:tcBorders>
              <w:top w:val="single" w:sz="4" w:space="0" w:color="auto"/>
            </w:tcBorders>
            <w:vAlign w:val="center"/>
          </w:tcPr>
          <w:p w14:paraId="04F910B6" w14:textId="286E2229" w:rsidR="008313B6" w:rsidRPr="00FB020C" w:rsidRDefault="008313B6" w:rsidP="008313B6">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UTIC</w:t>
            </w:r>
          </w:p>
        </w:tc>
        <w:tc>
          <w:tcPr>
            <w:tcW w:w="1320" w:type="dxa"/>
            <w:tcBorders>
              <w:top w:val="single" w:sz="4" w:space="0" w:color="auto"/>
            </w:tcBorders>
            <w:vAlign w:val="center"/>
          </w:tcPr>
          <w:p w14:paraId="6202CBD7" w14:textId="24213FA2" w:rsidR="008313B6" w:rsidRPr="00FB020C" w:rsidRDefault="008313B6" w:rsidP="008313B6">
            <w:pPr>
              <w:jc w:val="center"/>
              <w:cnfStyle w:val="000000000000" w:firstRow="0" w:lastRow="0" w:firstColumn="0" w:lastColumn="0" w:oddVBand="0" w:evenVBand="0" w:oddHBand="0" w:evenHBand="0" w:firstRowFirstColumn="0" w:firstRowLastColumn="0" w:lastRowFirstColumn="0" w:lastRowLastColumn="0"/>
              <w:rPr>
                <w:lang w:eastAsia="es-ES"/>
              </w:rPr>
            </w:pPr>
            <w:r w:rsidRPr="00FB020C">
              <w:rPr>
                <w:lang w:val="es-ES" w:eastAsia="es-ES"/>
              </w:rPr>
              <w:t>No</w:t>
            </w:r>
          </w:p>
        </w:tc>
      </w:tr>
      <w:tr w:rsidR="00FB020C" w:rsidRPr="00FB020C" w14:paraId="012A7682" w14:textId="77777777" w:rsidTr="00BD01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 w:type="dxa"/>
            <w:tcBorders>
              <w:top w:val="single" w:sz="4" w:space="0" w:color="auto"/>
            </w:tcBorders>
            <w:vAlign w:val="center"/>
          </w:tcPr>
          <w:p w14:paraId="67A71FED" w14:textId="77777777" w:rsidR="008313B6" w:rsidRPr="00FB020C" w:rsidRDefault="008313B6" w:rsidP="008313B6">
            <w:pPr>
              <w:pStyle w:val="Prrafodelista"/>
              <w:numPr>
                <w:ilvl w:val="0"/>
                <w:numId w:val="10"/>
              </w:numPr>
              <w:spacing w:after="0" w:line="240" w:lineRule="auto"/>
              <w:ind w:left="67" w:firstLine="0"/>
              <w:jc w:val="center"/>
              <w:rPr>
                <w:rFonts w:ascii="Times New Roman" w:eastAsia="Times New Roman" w:hAnsi="Times New Roman" w:cs="Times New Roman"/>
                <w:sz w:val="24"/>
                <w:szCs w:val="24"/>
                <w:lang w:eastAsia="es-ES"/>
              </w:rPr>
            </w:pPr>
          </w:p>
        </w:tc>
        <w:tc>
          <w:tcPr>
            <w:tcW w:w="4536" w:type="dxa"/>
            <w:tcBorders>
              <w:top w:val="single" w:sz="4" w:space="0" w:color="auto"/>
            </w:tcBorders>
          </w:tcPr>
          <w:p w14:paraId="1180BBD7" w14:textId="2A93014B" w:rsidR="008313B6" w:rsidRPr="00FB020C" w:rsidRDefault="008313B6" w:rsidP="008313B6">
            <w:pPr>
              <w:jc w:val="both"/>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Proceso de administración de respaldos de información de la DGEC</w:t>
            </w:r>
          </w:p>
        </w:tc>
        <w:tc>
          <w:tcPr>
            <w:tcW w:w="1276" w:type="dxa"/>
            <w:tcBorders>
              <w:top w:val="single" w:sz="4" w:space="0" w:color="auto"/>
            </w:tcBorders>
            <w:noWrap/>
            <w:vAlign w:val="center"/>
          </w:tcPr>
          <w:p w14:paraId="12B2F170" w14:textId="64A5731C" w:rsidR="008313B6" w:rsidRPr="00FB020C" w:rsidRDefault="008313B6" w:rsidP="008313B6">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5/2/2019</w:t>
            </w:r>
          </w:p>
        </w:tc>
        <w:tc>
          <w:tcPr>
            <w:tcW w:w="1134" w:type="dxa"/>
            <w:tcBorders>
              <w:top w:val="single" w:sz="4" w:space="0" w:color="auto"/>
            </w:tcBorders>
            <w:vAlign w:val="center"/>
          </w:tcPr>
          <w:p w14:paraId="75E5105A" w14:textId="3A3DE359" w:rsidR="008313B6" w:rsidRPr="00FB020C" w:rsidRDefault="008313B6" w:rsidP="008313B6">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UTIC</w:t>
            </w:r>
          </w:p>
        </w:tc>
        <w:tc>
          <w:tcPr>
            <w:tcW w:w="1320" w:type="dxa"/>
            <w:tcBorders>
              <w:top w:val="single" w:sz="4" w:space="0" w:color="auto"/>
            </w:tcBorders>
            <w:vAlign w:val="center"/>
          </w:tcPr>
          <w:p w14:paraId="6FB15583" w14:textId="73478F91" w:rsidR="008313B6" w:rsidRPr="00FB020C" w:rsidRDefault="008313B6" w:rsidP="008313B6">
            <w:pPr>
              <w:jc w:val="center"/>
              <w:cnfStyle w:val="000000100000" w:firstRow="0" w:lastRow="0" w:firstColumn="0" w:lastColumn="0" w:oddVBand="0" w:evenVBand="0" w:oddHBand="1" w:evenHBand="0" w:firstRowFirstColumn="0" w:firstRowLastColumn="0" w:lastRowFirstColumn="0" w:lastRowLastColumn="0"/>
              <w:rPr>
                <w:lang w:eastAsia="es-ES"/>
              </w:rPr>
            </w:pPr>
            <w:r w:rsidRPr="00FB020C">
              <w:rPr>
                <w:lang w:val="es-ES" w:eastAsia="es-ES"/>
              </w:rPr>
              <w:t>No</w:t>
            </w:r>
          </w:p>
        </w:tc>
      </w:tr>
      <w:tr w:rsidR="00FB020C" w:rsidRPr="00FB020C" w14:paraId="24A736B9" w14:textId="77777777" w:rsidTr="00BD0123">
        <w:trPr>
          <w:trHeight w:val="20"/>
        </w:trPr>
        <w:tc>
          <w:tcPr>
            <w:cnfStyle w:val="001000000000" w:firstRow="0" w:lastRow="0" w:firstColumn="1" w:lastColumn="0" w:oddVBand="0" w:evenVBand="0" w:oddHBand="0" w:evenHBand="0" w:firstRowFirstColumn="0" w:firstRowLastColumn="0" w:lastRowFirstColumn="0" w:lastRowLastColumn="0"/>
            <w:tcW w:w="492" w:type="dxa"/>
            <w:tcBorders>
              <w:top w:val="single" w:sz="4" w:space="0" w:color="auto"/>
            </w:tcBorders>
            <w:vAlign w:val="center"/>
          </w:tcPr>
          <w:p w14:paraId="6202FD64" w14:textId="77777777" w:rsidR="001D20F9" w:rsidRPr="00FB020C" w:rsidRDefault="001D20F9" w:rsidP="00383978">
            <w:pPr>
              <w:pStyle w:val="Prrafodelista"/>
              <w:numPr>
                <w:ilvl w:val="0"/>
                <w:numId w:val="10"/>
              </w:numPr>
              <w:spacing w:after="0" w:line="240" w:lineRule="auto"/>
              <w:ind w:left="67" w:firstLine="0"/>
              <w:jc w:val="center"/>
              <w:rPr>
                <w:rFonts w:ascii="Times New Roman" w:eastAsia="Times New Roman" w:hAnsi="Times New Roman" w:cs="Times New Roman"/>
                <w:sz w:val="24"/>
                <w:szCs w:val="24"/>
                <w:lang w:val="es-ES" w:eastAsia="es-ES"/>
              </w:rPr>
            </w:pPr>
          </w:p>
        </w:tc>
        <w:tc>
          <w:tcPr>
            <w:tcW w:w="4536" w:type="dxa"/>
            <w:tcBorders>
              <w:top w:val="single" w:sz="4" w:space="0" w:color="auto"/>
            </w:tcBorders>
            <w:hideMark/>
          </w:tcPr>
          <w:p w14:paraId="27BFC1CB" w14:textId="77777777" w:rsidR="001D20F9" w:rsidRPr="00FB020C" w:rsidRDefault="001D20F9" w:rsidP="00383978">
            <w:pPr>
              <w:jc w:val="both"/>
              <w:cnfStyle w:val="000000000000" w:firstRow="0" w:lastRow="0" w:firstColumn="0" w:lastColumn="0" w:oddVBand="0" w:evenVBand="0" w:oddHBand="0" w:evenHBand="0" w:firstRowFirstColumn="0" w:firstRowLastColumn="0" w:lastRowFirstColumn="0" w:lastRowLastColumn="0"/>
              <w:rPr>
                <w:lang w:val="es-ES" w:eastAsia="es-ES"/>
              </w:rPr>
            </w:pPr>
            <w:r w:rsidRPr="00FB020C">
              <w:rPr>
                <w:lang w:val="es-ES" w:eastAsia="es-ES"/>
              </w:rPr>
              <w:t>Descripción del área de trabajo-tecnologías de información</w:t>
            </w:r>
          </w:p>
        </w:tc>
        <w:tc>
          <w:tcPr>
            <w:tcW w:w="1276" w:type="dxa"/>
            <w:tcBorders>
              <w:top w:val="single" w:sz="4" w:space="0" w:color="auto"/>
            </w:tcBorders>
            <w:noWrap/>
            <w:vAlign w:val="center"/>
            <w:hideMark/>
          </w:tcPr>
          <w:p w14:paraId="027A41C5" w14:textId="77777777" w:rsidR="001D20F9" w:rsidRPr="00FB020C" w:rsidRDefault="001D20F9" w:rsidP="00383978">
            <w:pPr>
              <w:jc w:val="center"/>
              <w:cnfStyle w:val="000000000000" w:firstRow="0" w:lastRow="0" w:firstColumn="0" w:lastColumn="0" w:oddVBand="0" w:evenVBand="0" w:oddHBand="0" w:evenHBand="0" w:firstRowFirstColumn="0" w:firstRowLastColumn="0" w:lastRowFirstColumn="0" w:lastRowLastColumn="0"/>
              <w:rPr>
                <w:lang w:val="es-ES" w:eastAsia="es-ES"/>
              </w:rPr>
            </w:pPr>
            <w:r w:rsidRPr="00FB020C">
              <w:rPr>
                <w:lang w:val="es-ES" w:eastAsia="es-ES"/>
              </w:rPr>
              <w:t>7/2/2019</w:t>
            </w:r>
          </w:p>
        </w:tc>
        <w:tc>
          <w:tcPr>
            <w:tcW w:w="1134" w:type="dxa"/>
            <w:tcBorders>
              <w:top w:val="single" w:sz="4" w:space="0" w:color="auto"/>
            </w:tcBorders>
            <w:vAlign w:val="center"/>
          </w:tcPr>
          <w:p w14:paraId="2739DED0" w14:textId="77777777" w:rsidR="001D20F9" w:rsidRPr="00FB020C" w:rsidRDefault="001D20F9" w:rsidP="00383978">
            <w:pPr>
              <w:jc w:val="center"/>
              <w:cnfStyle w:val="000000000000" w:firstRow="0" w:lastRow="0" w:firstColumn="0" w:lastColumn="0" w:oddVBand="0" w:evenVBand="0" w:oddHBand="0" w:evenHBand="0" w:firstRowFirstColumn="0" w:firstRowLastColumn="0" w:lastRowFirstColumn="0" w:lastRowLastColumn="0"/>
              <w:rPr>
                <w:lang w:val="es-ES" w:eastAsia="es-ES"/>
              </w:rPr>
            </w:pPr>
            <w:r w:rsidRPr="00FB020C">
              <w:rPr>
                <w:lang w:val="es-ES" w:eastAsia="es-ES"/>
              </w:rPr>
              <w:t>UTIC</w:t>
            </w:r>
          </w:p>
        </w:tc>
        <w:tc>
          <w:tcPr>
            <w:tcW w:w="1320" w:type="dxa"/>
            <w:tcBorders>
              <w:top w:val="single" w:sz="4" w:space="0" w:color="auto"/>
            </w:tcBorders>
            <w:vAlign w:val="center"/>
            <w:hideMark/>
          </w:tcPr>
          <w:p w14:paraId="72258689" w14:textId="77777777" w:rsidR="001D20F9" w:rsidRPr="00FB020C" w:rsidRDefault="001D20F9" w:rsidP="00383978">
            <w:pPr>
              <w:jc w:val="center"/>
              <w:cnfStyle w:val="000000000000" w:firstRow="0" w:lastRow="0" w:firstColumn="0" w:lastColumn="0" w:oddVBand="0" w:evenVBand="0" w:oddHBand="0" w:evenHBand="0" w:firstRowFirstColumn="0" w:firstRowLastColumn="0" w:lastRowFirstColumn="0" w:lastRowLastColumn="0"/>
              <w:rPr>
                <w:lang w:val="es-ES" w:eastAsia="es-ES"/>
              </w:rPr>
            </w:pPr>
            <w:r w:rsidRPr="00FB020C">
              <w:rPr>
                <w:lang w:val="es-ES" w:eastAsia="es-ES"/>
              </w:rPr>
              <w:t>No</w:t>
            </w:r>
          </w:p>
        </w:tc>
      </w:tr>
    </w:tbl>
    <w:p w14:paraId="3A7B4E62" w14:textId="281A1128" w:rsidR="001F07F7" w:rsidRPr="00FB020C" w:rsidRDefault="001F07F7" w:rsidP="001F07F7">
      <w:pPr>
        <w:pStyle w:val="Prrafodelista"/>
        <w:spacing w:after="0" w:line="240" w:lineRule="auto"/>
        <w:ind w:left="0"/>
        <w:rPr>
          <w:rFonts w:ascii="Times New Roman" w:hAnsi="Times New Roman" w:cs="Times New Roman"/>
          <w:bCs/>
          <w:i/>
          <w:iCs/>
          <w:sz w:val="18"/>
          <w:szCs w:val="18"/>
        </w:rPr>
      </w:pPr>
      <w:r w:rsidRPr="00FB020C">
        <w:rPr>
          <w:rFonts w:ascii="Times New Roman" w:hAnsi="Times New Roman" w:cs="Times New Roman"/>
          <w:bCs/>
          <w:i/>
          <w:iCs/>
          <w:sz w:val="18"/>
          <w:szCs w:val="18"/>
        </w:rPr>
        <w:t>Fuente: Elabo</w:t>
      </w:r>
      <w:r w:rsidR="003B3484" w:rsidRPr="00FB020C">
        <w:rPr>
          <w:rFonts w:ascii="Times New Roman" w:hAnsi="Times New Roman" w:cs="Times New Roman"/>
          <w:bCs/>
          <w:i/>
          <w:iCs/>
          <w:sz w:val="18"/>
          <w:szCs w:val="18"/>
        </w:rPr>
        <w:t xml:space="preserve">rado por el Auditor Encargado </w:t>
      </w:r>
      <w:r w:rsidRPr="00FB020C">
        <w:rPr>
          <w:rFonts w:ascii="Times New Roman" w:hAnsi="Times New Roman" w:cs="Times New Roman"/>
          <w:bCs/>
          <w:i/>
          <w:iCs/>
          <w:sz w:val="18"/>
          <w:szCs w:val="18"/>
        </w:rPr>
        <w:t>con base en la documentación suministrada por el Coordinador de la UTIC mediante oficio del 7 de febrero del 2019.</w:t>
      </w:r>
    </w:p>
    <w:p w14:paraId="0662613E" w14:textId="77777777" w:rsidR="001D20F9" w:rsidRPr="00FB020C" w:rsidRDefault="001D20F9" w:rsidP="00383978">
      <w:pPr>
        <w:jc w:val="both"/>
      </w:pPr>
    </w:p>
    <w:p w14:paraId="50F3C6A3" w14:textId="77777777" w:rsidR="00127A91" w:rsidRPr="00FB020C" w:rsidRDefault="00127A91">
      <w:pPr>
        <w:suppressAutoHyphens w:val="0"/>
        <w:spacing w:after="200" w:line="276" w:lineRule="auto"/>
      </w:pPr>
      <w:r w:rsidRPr="00FB020C">
        <w:br w:type="page"/>
      </w:r>
    </w:p>
    <w:p w14:paraId="2004DCFF" w14:textId="2F32F528" w:rsidR="00165D82" w:rsidRPr="00FB020C" w:rsidRDefault="00165D82" w:rsidP="00383978">
      <w:pPr>
        <w:jc w:val="both"/>
      </w:pPr>
      <w:r w:rsidRPr="00FB020C">
        <w:lastRenderedPageBreak/>
        <w:t>Las Normas de Control Interno para el Sector Público: NCISP (N-2-2009-CO- DFOE) son claras en establecer que, para coadyuvar al cumplimiento de los objetivos del Sistema de Control Interno, se debe procurar en mantener y comunicar oportunamente información de calidad, confiable, útil y actualizada para el desempeño de las funciones en una institución.</w:t>
      </w:r>
    </w:p>
    <w:p w14:paraId="759EDE94" w14:textId="77777777" w:rsidR="00165D82" w:rsidRPr="00FB020C" w:rsidRDefault="00165D82" w:rsidP="00383978">
      <w:pPr>
        <w:jc w:val="both"/>
      </w:pPr>
    </w:p>
    <w:p w14:paraId="6ACDB997" w14:textId="65C1BDD8" w:rsidR="00165D82" w:rsidRPr="00FB020C" w:rsidRDefault="00165D82" w:rsidP="00383978">
      <w:pPr>
        <w:jc w:val="both"/>
      </w:pPr>
      <w:r w:rsidRPr="00FB020C">
        <w:t>La situación señalada anteriormente, se debe a la falta de coordinación y comunicación por parte de los encargados de actualizar y comunicar oportunamente, los cambios a la documentación técnica relacionada con TI, lo que contribuye a que los usuarios de las diferentes dependencias Ministeriales utilicen manuales, instructivos o cualquier otro documento técnico que no está acorde a las nuevas buenas prácticas, procedimientos, equipos, tecnologías e infraestructura que dispone el MEP.</w:t>
      </w:r>
    </w:p>
    <w:p w14:paraId="38BD8781" w14:textId="5A042240" w:rsidR="006567CD" w:rsidRPr="00FB020C" w:rsidRDefault="006567CD" w:rsidP="00383978"/>
    <w:p w14:paraId="26D78428" w14:textId="75ABEF09" w:rsidR="006567CD" w:rsidRPr="00FB020C" w:rsidRDefault="006567CD" w:rsidP="00383978">
      <w:pPr>
        <w:pStyle w:val="Ttulo2"/>
        <w:spacing w:before="0" w:beforeAutospacing="0" w:after="0" w:afterAutospacing="0"/>
        <w:ind w:left="360"/>
        <w:rPr>
          <w:szCs w:val="24"/>
        </w:rPr>
      </w:pPr>
      <w:bookmarkStart w:id="14" w:name="_Toc52287526"/>
      <w:r w:rsidRPr="00FB020C">
        <w:rPr>
          <w:szCs w:val="24"/>
        </w:rPr>
        <w:t>2.3 Coordinación con la Dirección de Informática de Gestión.</w:t>
      </w:r>
      <w:bookmarkEnd w:id="14"/>
    </w:p>
    <w:p w14:paraId="1CD33CB6" w14:textId="77777777" w:rsidR="00165D82" w:rsidRPr="00FB020C" w:rsidRDefault="00165D82" w:rsidP="00383978">
      <w:pPr>
        <w:jc w:val="both"/>
        <w:rPr>
          <w:bCs/>
        </w:rPr>
      </w:pPr>
    </w:p>
    <w:p w14:paraId="6E051551" w14:textId="2BF07CA0" w:rsidR="00165D82" w:rsidRPr="00FB020C" w:rsidRDefault="00165D82" w:rsidP="00383978">
      <w:pPr>
        <w:jc w:val="both"/>
        <w:rPr>
          <w:bCs/>
        </w:rPr>
      </w:pPr>
      <w:r w:rsidRPr="00FB020C">
        <w:rPr>
          <w:bCs/>
        </w:rPr>
        <w:t xml:space="preserve">Se comprobó que el encargado de administrar los servidores y centro de datos de la DGEC es un funcionario de la DIG destacado en dicha dependencia; no obstante, se indicó </w:t>
      </w:r>
      <w:r w:rsidR="00ED70A1" w:rsidRPr="00FB020C">
        <w:rPr>
          <w:bCs/>
        </w:rPr>
        <w:t xml:space="preserve">por parte del encargado, </w:t>
      </w:r>
      <w:r w:rsidRPr="00FB020C">
        <w:rPr>
          <w:bCs/>
        </w:rPr>
        <w:t xml:space="preserve">que la coordinación y comunicación con </w:t>
      </w:r>
      <w:r w:rsidR="00ED70A1" w:rsidRPr="00FB020C">
        <w:rPr>
          <w:bCs/>
        </w:rPr>
        <w:t xml:space="preserve">la DIG </w:t>
      </w:r>
      <w:r w:rsidRPr="00FB020C">
        <w:rPr>
          <w:bCs/>
        </w:rPr>
        <w:t>es poco frecuente en diferentes temas relacionadas con TIC</w:t>
      </w:r>
      <w:r w:rsidR="00ED70A1" w:rsidRPr="00FB020C">
        <w:rPr>
          <w:bCs/>
        </w:rPr>
        <w:t>,</w:t>
      </w:r>
      <w:r w:rsidRPr="00FB020C">
        <w:rPr>
          <w:bCs/>
        </w:rPr>
        <w:t xml:space="preserve"> </w:t>
      </w:r>
      <w:r w:rsidR="00A60A85">
        <w:rPr>
          <w:bCs/>
        </w:rPr>
        <w:t>pese a la dependencia que tiene la UTIC con la infraestructura o servicios tecnológicos brindados y gestionados por la DIG.</w:t>
      </w:r>
    </w:p>
    <w:p w14:paraId="540FC800" w14:textId="77777777" w:rsidR="00165D82" w:rsidRPr="00FB020C" w:rsidRDefault="00165D82" w:rsidP="00383978">
      <w:pPr>
        <w:jc w:val="both"/>
        <w:rPr>
          <w:bCs/>
        </w:rPr>
      </w:pPr>
    </w:p>
    <w:p w14:paraId="7C78976A" w14:textId="77777777" w:rsidR="00165D82" w:rsidRPr="00FB020C" w:rsidRDefault="00165D82" w:rsidP="00383978">
      <w:pPr>
        <w:jc w:val="both"/>
        <w:rPr>
          <w:bCs/>
        </w:rPr>
      </w:pPr>
      <w:r w:rsidRPr="00FB020C">
        <w:rPr>
          <w:bCs/>
        </w:rPr>
        <w:t xml:space="preserve">Las Normas Técnicas para la gestión y control de las Tecnologías de Información (N-2-2007-CO-DFOE) </w:t>
      </w:r>
      <w:r w:rsidRPr="00FB020C">
        <w:t>establecen que, para asegurar la independencia de la Función de TI, se debe mantener la coordinación y comunicación con las demás dependencias tanto internas como externas, así como brindar el apoyo necesario para mantener un enfoque estandarizado, competente, eficiente y de mejora continua.</w:t>
      </w:r>
    </w:p>
    <w:p w14:paraId="29EE5A58" w14:textId="77777777" w:rsidR="00165D82" w:rsidRPr="00FB020C" w:rsidRDefault="00165D82" w:rsidP="00383978">
      <w:pPr>
        <w:spacing w:before="240" w:after="160"/>
        <w:jc w:val="both"/>
        <w:rPr>
          <w:bCs/>
        </w:rPr>
      </w:pPr>
      <w:r w:rsidRPr="00FB020C">
        <w:rPr>
          <w:bCs/>
        </w:rPr>
        <w:t>Lo anterior también se constata en las Normas de Control Interno del Sector Público, donde se indica que es responsabilidad del jerarca y titulares subordinados, en velar que exista una comunicación constante y seguimiento a los distintos miembros de la institución, en este caso particular, al funcionario de la DIG destacado en la UTIC, para que tenga instrumentos y conocimientos necesarios para el desarrollo de las funciones TIC encomendadas.</w:t>
      </w:r>
    </w:p>
    <w:p w14:paraId="380CB6F0" w14:textId="5B8E0F75" w:rsidR="006028E7" w:rsidRPr="00FB020C" w:rsidRDefault="00165D82" w:rsidP="00383978">
      <w:pPr>
        <w:spacing w:before="240" w:after="160"/>
        <w:jc w:val="both"/>
        <w:rPr>
          <w:bCs/>
        </w:rPr>
      </w:pPr>
      <w:r w:rsidRPr="00FB020C">
        <w:rPr>
          <w:bCs/>
        </w:rPr>
        <w:t>Por tanto, la falta de acciones por parte de la UTIC y la DIG en establecer los mecanismos y funcionarios de contacto necesarios para la comunicación y coordinación entre dependencias para los diferentes temas relacionados con TIC, genera un eventual desconocimiento por parte del funcionario de la UTIC, en los cambios efectuados por la DIG en l</w:t>
      </w:r>
      <w:r w:rsidR="008313B6" w:rsidRPr="00FB020C">
        <w:rPr>
          <w:bCs/>
        </w:rPr>
        <w:t>os</w:t>
      </w:r>
      <w:r w:rsidRPr="00FB020C">
        <w:rPr>
          <w:bCs/>
        </w:rPr>
        <w:t xml:space="preserve"> lineamientos, procedimientos, buenas prácticas, capacitación e infraestructura del Ministerio.</w:t>
      </w:r>
    </w:p>
    <w:p w14:paraId="4C42BE7C" w14:textId="18E430C0" w:rsidR="006567CD" w:rsidRPr="00FB020C" w:rsidRDefault="006567CD" w:rsidP="00383978">
      <w:pPr>
        <w:pStyle w:val="Ttulo2"/>
        <w:spacing w:before="0" w:beforeAutospacing="0" w:after="0" w:afterAutospacing="0"/>
        <w:ind w:left="360"/>
        <w:rPr>
          <w:szCs w:val="24"/>
        </w:rPr>
      </w:pPr>
      <w:bookmarkStart w:id="15" w:name="_Toc52287527"/>
      <w:r w:rsidRPr="00FB020C">
        <w:rPr>
          <w:szCs w:val="24"/>
        </w:rPr>
        <w:t>2.4 Monitoreo de Carpetas Compartidas.</w:t>
      </w:r>
      <w:bookmarkEnd w:id="15"/>
    </w:p>
    <w:p w14:paraId="052F05DA" w14:textId="78003656" w:rsidR="00165D82" w:rsidRPr="00FB020C" w:rsidRDefault="00165D82" w:rsidP="00383978">
      <w:pPr>
        <w:pStyle w:val="Ttulo2"/>
        <w:spacing w:before="0" w:beforeAutospacing="0" w:after="0" w:afterAutospacing="0"/>
        <w:ind w:left="360"/>
        <w:rPr>
          <w:szCs w:val="24"/>
        </w:rPr>
      </w:pPr>
    </w:p>
    <w:p w14:paraId="0C53E8F1" w14:textId="203ADAA2" w:rsidR="00165D82" w:rsidRPr="00FB020C" w:rsidRDefault="00165D82" w:rsidP="006028E7">
      <w:pPr>
        <w:spacing w:after="160"/>
        <w:jc w:val="both"/>
        <w:rPr>
          <w:bCs/>
        </w:rPr>
      </w:pPr>
      <w:r w:rsidRPr="00FB020C">
        <w:rPr>
          <w:bCs/>
        </w:rPr>
        <w:t xml:space="preserve">De acuerdo con la información suministrada, el área de TIC de la DGEC, al igual que la DIG, carece de una herramienta especializada </w:t>
      </w:r>
      <w:r w:rsidR="00C4249F" w:rsidRPr="00FB020C">
        <w:rPr>
          <w:bCs/>
        </w:rPr>
        <w:t xml:space="preserve">para la auditoría </w:t>
      </w:r>
      <w:r w:rsidRPr="00FB020C">
        <w:rPr>
          <w:bCs/>
        </w:rPr>
        <w:t>de las acciones sobre objetos que se encuentren en el dominio</w:t>
      </w:r>
      <w:r w:rsidR="00C4249F" w:rsidRPr="00FB020C">
        <w:rPr>
          <w:bCs/>
        </w:rPr>
        <w:t xml:space="preserve"> o active </w:t>
      </w:r>
      <w:proofErr w:type="spellStart"/>
      <w:r w:rsidR="00C4249F" w:rsidRPr="00FB020C">
        <w:rPr>
          <w:bCs/>
        </w:rPr>
        <w:t>directory</w:t>
      </w:r>
      <w:proofErr w:type="spellEnd"/>
      <w:r w:rsidRPr="00FB020C">
        <w:rPr>
          <w:bCs/>
        </w:rPr>
        <w:t>, por lo que únicamente se utiliza el registro de sucesos del servidor de Windows</w:t>
      </w:r>
      <w:r w:rsidR="003939B4" w:rsidRPr="00FB020C">
        <w:rPr>
          <w:bCs/>
        </w:rPr>
        <w:t xml:space="preserve"> o visor de eventos</w:t>
      </w:r>
      <w:r w:rsidR="0032068B" w:rsidRPr="00FB020C">
        <w:rPr>
          <w:bCs/>
        </w:rPr>
        <w:t xml:space="preserve">; sin embargo, este </w:t>
      </w:r>
      <w:r w:rsidR="00C4249F" w:rsidRPr="00FB020C">
        <w:rPr>
          <w:bCs/>
        </w:rPr>
        <w:t>mecanismo cuenta con limitaciones</w:t>
      </w:r>
      <w:r w:rsidR="0032068B" w:rsidRPr="00FB020C">
        <w:rPr>
          <w:bCs/>
        </w:rPr>
        <w:t xml:space="preserve"> </w:t>
      </w:r>
      <w:r w:rsidR="00C4249F" w:rsidRPr="00FB020C">
        <w:rPr>
          <w:bCs/>
        </w:rPr>
        <w:t>para determinar y dar</w:t>
      </w:r>
      <w:r w:rsidR="0032068B" w:rsidRPr="00FB020C">
        <w:rPr>
          <w:bCs/>
        </w:rPr>
        <w:t xml:space="preserve"> trazabilidad </w:t>
      </w:r>
      <w:r w:rsidR="00754067" w:rsidRPr="00FB020C">
        <w:rPr>
          <w:bCs/>
        </w:rPr>
        <w:t>a</w:t>
      </w:r>
      <w:r w:rsidR="0032068B" w:rsidRPr="00FB020C">
        <w:rPr>
          <w:bCs/>
        </w:rPr>
        <w:t xml:space="preserve"> las acciones que realizan los usuarios</w:t>
      </w:r>
      <w:r w:rsidRPr="00FB020C">
        <w:rPr>
          <w:bCs/>
        </w:rPr>
        <w:t>.</w:t>
      </w:r>
    </w:p>
    <w:p w14:paraId="1E6B74B6" w14:textId="77777777" w:rsidR="00D90D91" w:rsidRPr="00FB020C" w:rsidRDefault="00D90D91" w:rsidP="00383978">
      <w:pPr>
        <w:spacing w:after="160"/>
        <w:jc w:val="both"/>
        <w:rPr>
          <w:bCs/>
        </w:rPr>
      </w:pPr>
    </w:p>
    <w:p w14:paraId="1340175B" w14:textId="2239CC9D" w:rsidR="006028E7" w:rsidRPr="00FB020C" w:rsidRDefault="00165D82" w:rsidP="00383978">
      <w:pPr>
        <w:spacing w:after="160"/>
        <w:jc w:val="both"/>
        <w:rPr>
          <w:bCs/>
        </w:rPr>
      </w:pPr>
      <w:r w:rsidRPr="00FB020C">
        <w:rPr>
          <w:bCs/>
        </w:rPr>
        <w:lastRenderedPageBreak/>
        <w:t>Con base a lo indicado, tanto las Normas de Control Interno para el Sector Público, como las Normas Técnicas para la gestión y control de las Tecnologías de Información establecen que los jerarcas y titulares subordinados, según sus competencias, debe diseñar, adoptar, evaluar y perfeccionar las actividades de control pertinentes a fin de asegurar razonablemente que se mantenga y custodie información de calidad.</w:t>
      </w:r>
    </w:p>
    <w:p w14:paraId="4F2E04B5" w14:textId="153B611F" w:rsidR="00165D82" w:rsidRPr="00FB020C" w:rsidRDefault="00165D82" w:rsidP="00383978">
      <w:pPr>
        <w:spacing w:after="160"/>
        <w:jc w:val="both"/>
        <w:rPr>
          <w:bCs/>
        </w:rPr>
      </w:pPr>
      <w:r w:rsidRPr="00FB020C">
        <w:rPr>
          <w:bCs/>
        </w:rPr>
        <w:t>La situación descrita anteriormente</w:t>
      </w:r>
      <w:r w:rsidR="00E32F69" w:rsidRPr="00FB020C">
        <w:rPr>
          <w:bCs/>
        </w:rPr>
        <w:t>,</w:t>
      </w:r>
      <w:r w:rsidRPr="00FB020C">
        <w:rPr>
          <w:bCs/>
        </w:rPr>
        <w:t xml:space="preserve"> se presenta ante la capacidad limitada por parte de los administradores de la información del Ministerio, en evaluar nuevas herramientas que permitan perfeccionar los mecanismos de control existentes, a efecto de disminuir la eventual posibilidad de acceso no autorizado, pérdida o modificación de la información contenida y dificultad para dar trazabilidad a las acciones de los usuarios</w:t>
      </w:r>
      <w:r w:rsidR="007B526C" w:rsidRPr="00FB020C">
        <w:rPr>
          <w:bCs/>
        </w:rPr>
        <w:t>,</w:t>
      </w:r>
      <w:r w:rsidRPr="00FB020C">
        <w:rPr>
          <w:bCs/>
        </w:rPr>
        <w:t xml:space="preserve"> debido a las limitaciones que cuenta el visor de eventos de Windows.</w:t>
      </w:r>
    </w:p>
    <w:p w14:paraId="046953E6" w14:textId="66966A72" w:rsidR="006567CD" w:rsidRPr="00FB020C" w:rsidRDefault="006567CD" w:rsidP="00383978">
      <w:pPr>
        <w:pStyle w:val="Ttulo2"/>
        <w:spacing w:before="0" w:beforeAutospacing="0" w:after="0" w:afterAutospacing="0"/>
        <w:ind w:left="360"/>
        <w:rPr>
          <w:szCs w:val="24"/>
        </w:rPr>
      </w:pPr>
      <w:bookmarkStart w:id="16" w:name="_Toc52287528"/>
      <w:r w:rsidRPr="00FB020C">
        <w:rPr>
          <w:szCs w:val="24"/>
        </w:rPr>
        <w:t>2.5 Capacitación del recurso humano de TI.</w:t>
      </w:r>
      <w:bookmarkEnd w:id="16"/>
    </w:p>
    <w:p w14:paraId="6BA2C88A" w14:textId="77777777" w:rsidR="006567CD" w:rsidRPr="00FB020C" w:rsidRDefault="006567CD" w:rsidP="00383978"/>
    <w:p w14:paraId="36982B3C" w14:textId="57C4CDF0" w:rsidR="00165D82" w:rsidRPr="00FB020C" w:rsidRDefault="00DE16CB" w:rsidP="006028E7">
      <w:pPr>
        <w:spacing w:after="160"/>
        <w:jc w:val="both"/>
        <w:rPr>
          <w:i/>
          <w:iCs/>
        </w:rPr>
      </w:pPr>
      <w:r w:rsidRPr="00FB020C">
        <w:t>C</w:t>
      </w:r>
      <w:r w:rsidR="00165D82" w:rsidRPr="00FB020C">
        <w:t xml:space="preserve">on base en la información </w:t>
      </w:r>
      <w:r w:rsidRPr="00FB020C">
        <w:t xml:space="preserve">solicitada y suministrada </w:t>
      </w:r>
      <w:r w:rsidR="00165D82" w:rsidRPr="00FB020C">
        <w:t xml:space="preserve">relacionada </w:t>
      </w:r>
      <w:r w:rsidR="00F35DEA" w:rsidRPr="00FB020C">
        <w:t>con las capacitaciones</w:t>
      </w:r>
      <w:r w:rsidRPr="00FB020C">
        <w:t xml:space="preserve"> que ha solicitado, o bien, recibido el </w:t>
      </w:r>
      <w:r w:rsidR="00165D82" w:rsidRPr="00FB020C">
        <w:t xml:space="preserve">funcionario </w:t>
      </w:r>
      <w:r w:rsidR="00D003C3" w:rsidRPr="00FB020C">
        <w:t xml:space="preserve">de la DIG </w:t>
      </w:r>
      <w:r w:rsidR="00165D82" w:rsidRPr="00FB020C">
        <w:t>que gestiona el centro de datos de la DGEC</w:t>
      </w:r>
      <w:r w:rsidR="008A1EE1" w:rsidRPr="00FB020C">
        <w:t xml:space="preserve"> desde el periodo en estudio</w:t>
      </w:r>
      <w:r w:rsidR="00165D82" w:rsidRPr="00FB020C">
        <w:t xml:space="preserve">, se indicó que, </w:t>
      </w:r>
      <w:r w:rsidR="00165D82" w:rsidRPr="00FB020C">
        <w:rPr>
          <w:i/>
          <w:iCs/>
        </w:rPr>
        <w:t>“a nivel de seguridad, almacenamiento, redes, infraestructura de la nube u otras no se ha realizado actualización desde el año 2008”.</w:t>
      </w:r>
    </w:p>
    <w:p w14:paraId="341D5EEF" w14:textId="45E4512F" w:rsidR="008A1EE1" w:rsidRPr="00FB020C" w:rsidRDefault="008A1EE1" w:rsidP="006028E7">
      <w:pPr>
        <w:spacing w:after="160"/>
        <w:jc w:val="both"/>
        <w:rPr>
          <w:bCs/>
        </w:rPr>
      </w:pPr>
      <w:r w:rsidRPr="00FB020C">
        <w:rPr>
          <w:bCs/>
        </w:rPr>
        <w:t>Únicamente, se indicó que se abocó por capacitar al personal de desarrollo de la UTIC, en el manejo de SQL, para modernizar y optimizar los sistemas de información antiguos.</w:t>
      </w:r>
    </w:p>
    <w:p w14:paraId="7BB56BAF" w14:textId="77777777" w:rsidR="00165D82" w:rsidRPr="00FB020C" w:rsidRDefault="00165D82" w:rsidP="006028E7">
      <w:pPr>
        <w:spacing w:after="160"/>
        <w:jc w:val="both"/>
      </w:pPr>
      <w:r w:rsidRPr="00FB020C">
        <w:t xml:space="preserve">Al respecto, las Normas de Control Interno para el Sector Público: NCISP (N-2-2009-CO- DFOE) son claras sobre la importancia en la actualización del personal para el logro de los objetivos institucionales y los riesgos asociados que puedan estar relacionados con las responsabilidades que realizan.  </w:t>
      </w:r>
    </w:p>
    <w:p w14:paraId="2F988FE7" w14:textId="3682990B" w:rsidR="00DE58F0" w:rsidRPr="00FB020C" w:rsidRDefault="00165D82" w:rsidP="00383978">
      <w:pPr>
        <w:adjustRightInd w:val="0"/>
        <w:jc w:val="both"/>
      </w:pPr>
      <w:r w:rsidRPr="00FB020C">
        <w:t>La falta de acciones por parte de los jerarcas y titulares subordinados en velar por la capacitación del funcionario de la DIG, destacado en la DGEC, podría conllevar al desconocimiento de hacia donde se proyecta el Ministerio en el futuro, en cuanto a las nuevas tecnologías, equipos, herramientas e infraestructura Ministerial.</w:t>
      </w:r>
    </w:p>
    <w:p w14:paraId="462E9831" w14:textId="77777777" w:rsidR="009B53DA" w:rsidRPr="00FB020C" w:rsidRDefault="009B53DA" w:rsidP="00383978">
      <w:pPr>
        <w:pStyle w:val="Ttulo2"/>
        <w:spacing w:before="0" w:beforeAutospacing="0" w:after="0" w:afterAutospacing="0"/>
        <w:rPr>
          <w:szCs w:val="24"/>
        </w:rPr>
      </w:pPr>
    </w:p>
    <w:p w14:paraId="49616B19" w14:textId="132D269A" w:rsidR="00453D12" w:rsidRPr="00FB020C" w:rsidRDefault="00453D12" w:rsidP="00383978">
      <w:pPr>
        <w:pStyle w:val="Ttulo2"/>
        <w:spacing w:before="0" w:beforeAutospacing="0" w:after="0" w:afterAutospacing="0"/>
        <w:rPr>
          <w:szCs w:val="24"/>
        </w:rPr>
      </w:pPr>
      <w:bookmarkStart w:id="17" w:name="_Toc52287529"/>
      <w:r w:rsidRPr="00FB020C">
        <w:rPr>
          <w:szCs w:val="24"/>
        </w:rPr>
        <w:t>3. CONCLUSIONES</w:t>
      </w:r>
      <w:bookmarkEnd w:id="17"/>
    </w:p>
    <w:p w14:paraId="2D793C43" w14:textId="77777777" w:rsidR="00165D82" w:rsidRPr="00FB020C" w:rsidRDefault="00165D82" w:rsidP="00383978">
      <w:pPr>
        <w:pStyle w:val="Ttulo2"/>
        <w:spacing w:before="0" w:beforeAutospacing="0" w:after="0" w:afterAutospacing="0"/>
        <w:rPr>
          <w:szCs w:val="24"/>
        </w:rPr>
      </w:pPr>
    </w:p>
    <w:p w14:paraId="660E08C9" w14:textId="46EA2908" w:rsidR="006028E7" w:rsidRPr="00FB020C" w:rsidRDefault="00165D82" w:rsidP="00383978">
      <w:pPr>
        <w:spacing w:after="160"/>
        <w:jc w:val="both"/>
      </w:pPr>
      <w:r w:rsidRPr="00FB020C">
        <w:t>En general, el estudio permitió determinar que, aunque el centro de datos de la DGEC no es administrado directamente por el Departamento de Redes y Telecomunicaciones de la DIG, como encargado de la infraestructura tecnológica del MEP, el funcionario que se encuentra destacado y a cargo de la administración de dichos servidores, forma parte del personal de la Dirección de Informática de Gestión, por ende, emplea el marco normativo de TI emitido y comunicado por esa Dirección para realizar sus labores, por lo que se evidencia la relevancia en que exista una adecuada coordinación y comunicación entre partes.</w:t>
      </w:r>
    </w:p>
    <w:p w14:paraId="4373E475" w14:textId="77777777" w:rsidR="00165D82" w:rsidRPr="00FB020C" w:rsidRDefault="00165D82" w:rsidP="00383978">
      <w:pPr>
        <w:spacing w:after="160"/>
        <w:jc w:val="both"/>
      </w:pPr>
      <w:r w:rsidRPr="00FB020C">
        <w:t xml:space="preserve">Si bien, es de reconocer el esfuerzo realizado por la UTIC y la DIG en administrar y mantener las buenas prácticas para la gestión de los servidores de la DGEC e infraestructura del Ministerio, existen situaciones puntuales que deben ser valoradas y mejoradas para mitigar las debilidades en el control interno detectadas. </w:t>
      </w:r>
    </w:p>
    <w:p w14:paraId="50102363" w14:textId="7AB2767A" w:rsidR="00165D82" w:rsidRPr="00FB020C" w:rsidRDefault="00165D82" w:rsidP="00383978">
      <w:pPr>
        <w:spacing w:after="160"/>
        <w:jc w:val="both"/>
      </w:pPr>
      <w:r w:rsidRPr="00FB020C">
        <w:lastRenderedPageBreak/>
        <w:t xml:space="preserve">Por lo tanto, las recomendaciones del presente </w:t>
      </w:r>
      <w:r w:rsidR="006028E7" w:rsidRPr="00FB020C">
        <w:t>informe</w:t>
      </w:r>
      <w:r w:rsidRPr="00FB020C">
        <w:t xml:space="preserve"> pretenden subsanar las deficiencias detectadas, a efecto de mejorar el Sistema de Control Interno de la UTIC, la coordinación y comunicación con la DIG y la capacitación del funcionario destacado en la DGEC, como parte del mejoramiento continuo de las labores que realizan cada una de las dependencias del Ministerio de Educación Pública.</w:t>
      </w:r>
    </w:p>
    <w:p w14:paraId="525ADB16" w14:textId="77777777" w:rsidR="00AE7707" w:rsidRPr="00FB020C" w:rsidRDefault="00AE7707" w:rsidP="00383978">
      <w:pPr>
        <w:pStyle w:val="Ttulo2"/>
        <w:spacing w:before="0" w:beforeAutospacing="0" w:after="0" w:afterAutospacing="0"/>
        <w:rPr>
          <w:szCs w:val="24"/>
        </w:rPr>
      </w:pPr>
      <w:bookmarkStart w:id="18" w:name="_Toc52287530"/>
      <w:r w:rsidRPr="00FB020C">
        <w:rPr>
          <w:szCs w:val="24"/>
        </w:rPr>
        <w:t>4. RECOMENDACIONES</w:t>
      </w:r>
      <w:bookmarkEnd w:id="18"/>
    </w:p>
    <w:p w14:paraId="0293CD1D" w14:textId="77777777" w:rsidR="00D37290" w:rsidRPr="00FB020C" w:rsidRDefault="00D37290" w:rsidP="00383978">
      <w:pPr>
        <w:jc w:val="both"/>
        <w:rPr>
          <w:b/>
        </w:rPr>
      </w:pPr>
    </w:p>
    <w:p w14:paraId="7B307725" w14:textId="2533A056" w:rsidR="00DB65D7" w:rsidRPr="00FB020C" w:rsidRDefault="00DB65D7" w:rsidP="00383978">
      <w:pPr>
        <w:jc w:val="both"/>
        <w:rPr>
          <w:b/>
        </w:rPr>
      </w:pPr>
      <w:r w:rsidRPr="00FB020C">
        <w:rPr>
          <w:b/>
        </w:rPr>
        <w:t>Al Director</w:t>
      </w:r>
      <w:r w:rsidR="00165D82" w:rsidRPr="00FB020C">
        <w:rPr>
          <w:b/>
        </w:rPr>
        <w:t xml:space="preserve"> de la Dirección de Gestión y Evaluación de la Calidad</w:t>
      </w:r>
    </w:p>
    <w:p w14:paraId="489ACFBE" w14:textId="76209751" w:rsidR="00165D82" w:rsidRPr="00FB020C" w:rsidRDefault="00165D82" w:rsidP="00383978">
      <w:pPr>
        <w:jc w:val="both"/>
        <w:rPr>
          <w:b/>
        </w:rPr>
      </w:pPr>
    </w:p>
    <w:p w14:paraId="0D57CDB1" w14:textId="518195A2" w:rsidR="00DB65D7" w:rsidRPr="00FB020C" w:rsidRDefault="00DB65D7" w:rsidP="00383978">
      <w:pPr>
        <w:jc w:val="both"/>
        <w:rPr>
          <w:bCs/>
        </w:rPr>
      </w:pPr>
      <w:r w:rsidRPr="00FB020C">
        <w:rPr>
          <w:b/>
        </w:rPr>
        <w:t>4.1</w:t>
      </w:r>
      <w:r w:rsidR="00165D82" w:rsidRPr="00FB020C">
        <w:rPr>
          <w:b/>
        </w:rPr>
        <w:t xml:space="preserve"> </w:t>
      </w:r>
      <w:r w:rsidR="00165D82" w:rsidRPr="00FB020C">
        <w:rPr>
          <w:bCs/>
        </w:rPr>
        <w:t xml:space="preserve">Instruir a la Unidad de Tecnologías de Información y Comunicación (UTIC) a efectuar un análisis de procedimientos, que permita actualizar, documentar y oficializar internamente, los instrumentos necesarios para describir al menos las actividades, indicadores, roles, riesgos, controles y diagramas de flujo de sus funciones, según los lineamientos establecidos por la Dirección de Planificación Institucional para la elaboración de manuales de procedimientos ministeriales. Aportar el cronograma de actividades e informes de avance, cada 3 meses a la Auditoría Interna, para la entrega de los procedimientos documentados respectivos. </w:t>
      </w:r>
      <w:r w:rsidR="00596052" w:rsidRPr="00FB020C">
        <w:rPr>
          <w:bCs/>
        </w:rPr>
        <w:t>(</w:t>
      </w:r>
      <w:r w:rsidR="00596052" w:rsidRPr="00FB020C">
        <w:rPr>
          <w:b/>
        </w:rPr>
        <w:t>Ver comentario 2.1</w:t>
      </w:r>
      <w:r w:rsidR="00596052" w:rsidRPr="00FB020C">
        <w:rPr>
          <w:bCs/>
        </w:rPr>
        <w:t xml:space="preserve">) </w:t>
      </w:r>
      <w:r w:rsidR="00165D82" w:rsidRPr="00FB020C">
        <w:rPr>
          <w:bCs/>
        </w:rPr>
        <w:t xml:space="preserve">(Plazo máximo de cumplimiento 1 de </w:t>
      </w:r>
      <w:r w:rsidR="007951FB">
        <w:rPr>
          <w:bCs/>
        </w:rPr>
        <w:t>diciembre</w:t>
      </w:r>
      <w:r w:rsidR="00165D82" w:rsidRPr="00FB020C">
        <w:rPr>
          <w:bCs/>
        </w:rPr>
        <w:t xml:space="preserve"> del 2021) </w:t>
      </w:r>
    </w:p>
    <w:p w14:paraId="5D734534" w14:textId="04917D20" w:rsidR="00165D82" w:rsidRPr="00FB020C" w:rsidRDefault="00165D82" w:rsidP="00383978">
      <w:pPr>
        <w:jc w:val="both"/>
        <w:rPr>
          <w:b/>
        </w:rPr>
      </w:pPr>
    </w:p>
    <w:p w14:paraId="461ECCF3" w14:textId="64DB9E7A" w:rsidR="00165D82" w:rsidRPr="00FB020C" w:rsidRDefault="00165D82" w:rsidP="00383978">
      <w:pPr>
        <w:jc w:val="both"/>
        <w:rPr>
          <w:b/>
        </w:rPr>
      </w:pPr>
      <w:r w:rsidRPr="00FB020C">
        <w:rPr>
          <w:b/>
        </w:rPr>
        <w:t xml:space="preserve">4.2 </w:t>
      </w:r>
      <w:r w:rsidRPr="00FB020C">
        <w:rPr>
          <w:bCs/>
        </w:rPr>
        <w:t>Solicitar a la Dirección de Informática de Gestión, en coordinación con el administrador de la UTIC, las últimas versiones vigentes de la documentación técnica actualizada y oficializada (aprobada y firmada) que esté relacionada con los procedimientos que realiza la UTIC, con el propósito de actualizar los manuales, instructivos u otros instrumentos que emplea actualmente esta Unidad, como referencia para el desempeño de sus labores.</w:t>
      </w:r>
      <w:r w:rsidR="004402A9" w:rsidRPr="00FB020C">
        <w:rPr>
          <w:bCs/>
        </w:rPr>
        <w:t xml:space="preserve"> </w:t>
      </w:r>
      <w:r w:rsidR="00FD786D" w:rsidRPr="00FB020C">
        <w:rPr>
          <w:bCs/>
        </w:rPr>
        <w:t>(</w:t>
      </w:r>
      <w:r w:rsidR="00FD786D" w:rsidRPr="00FB020C">
        <w:rPr>
          <w:b/>
        </w:rPr>
        <w:t>Ver comentario 2.2</w:t>
      </w:r>
      <w:r w:rsidR="00FD786D" w:rsidRPr="00FB020C">
        <w:rPr>
          <w:bCs/>
        </w:rPr>
        <w:t xml:space="preserve">) </w:t>
      </w:r>
      <w:r w:rsidRPr="00FB020C">
        <w:rPr>
          <w:bCs/>
        </w:rPr>
        <w:t xml:space="preserve">(Plazo máximo de cumplimiento </w:t>
      </w:r>
      <w:r w:rsidR="00001247">
        <w:rPr>
          <w:bCs/>
        </w:rPr>
        <w:t>30</w:t>
      </w:r>
      <w:r w:rsidRPr="00FB020C">
        <w:rPr>
          <w:bCs/>
        </w:rPr>
        <w:t xml:space="preserve"> de </w:t>
      </w:r>
      <w:r w:rsidR="007951FB">
        <w:rPr>
          <w:bCs/>
        </w:rPr>
        <w:t>noviembre</w:t>
      </w:r>
      <w:r w:rsidRPr="00FB020C">
        <w:rPr>
          <w:bCs/>
        </w:rPr>
        <w:t xml:space="preserve"> del 2020)</w:t>
      </w:r>
    </w:p>
    <w:p w14:paraId="5722C192" w14:textId="77777777" w:rsidR="009B53DA" w:rsidRPr="00FB020C" w:rsidRDefault="009B53DA" w:rsidP="00383978">
      <w:pPr>
        <w:jc w:val="both"/>
        <w:rPr>
          <w:b/>
        </w:rPr>
      </w:pPr>
    </w:p>
    <w:p w14:paraId="7C7AC475" w14:textId="5AE32582" w:rsidR="00DB65D7" w:rsidRPr="00FB020C" w:rsidRDefault="00DB65D7" w:rsidP="00383978">
      <w:pPr>
        <w:jc w:val="both"/>
        <w:rPr>
          <w:b/>
        </w:rPr>
      </w:pPr>
      <w:r w:rsidRPr="00FB020C">
        <w:rPr>
          <w:b/>
        </w:rPr>
        <w:t>Al Director</w:t>
      </w:r>
      <w:r w:rsidR="004402A9" w:rsidRPr="00FB020C">
        <w:rPr>
          <w:b/>
        </w:rPr>
        <w:t xml:space="preserve"> de la Dirección de Informática de Gestión</w:t>
      </w:r>
    </w:p>
    <w:p w14:paraId="5BFF4BDA" w14:textId="77777777" w:rsidR="004402A9" w:rsidRPr="00FB020C" w:rsidRDefault="004402A9" w:rsidP="00383978">
      <w:pPr>
        <w:jc w:val="both"/>
        <w:rPr>
          <w:b/>
        </w:rPr>
      </w:pPr>
    </w:p>
    <w:p w14:paraId="0CCFAF73" w14:textId="6978EF8A" w:rsidR="00DB65D7" w:rsidRPr="00FB020C" w:rsidRDefault="00D72EE6" w:rsidP="00383978">
      <w:pPr>
        <w:jc w:val="both"/>
        <w:rPr>
          <w:bCs/>
        </w:rPr>
      </w:pPr>
      <w:r w:rsidRPr="00FB020C">
        <w:rPr>
          <w:b/>
        </w:rPr>
        <w:t>4.</w:t>
      </w:r>
      <w:r w:rsidR="004402A9" w:rsidRPr="00FB020C">
        <w:rPr>
          <w:b/>
        </w:rPr>
        <w:t xml:space="preserve">3 </w:t>
      </w:r>
      <w:r w:rsidR="004402A9" w:rsidRPr="00FB020C">
        <w:rPr>
          <w:bCs/>
        </w:rPr>
        <w:t>Instruir por escrito al Departamento de la DIG correspondiente, a que comunique en los medios oficiales y suministre de forma oportuna y periódica, las últimas versiones vigentes de los documentos técnicos que han sido actualizados y oficializados (aprobados y firmados), de manera que los funcionarios en general y dependencias del Ministerio que utilizan o administran recursos tecnológicos sobre la infraestructura del MEP, tengan conocimiento sobre estos para su respectiva implementación. Aportar a la Auditoría Interna el cronograma de la documentación técnica oficializada que será divulgada como resultado de esta recomendación.</w:t>
      </w:r>
      <w:r w:rsidR="00FD786D" w:rsidRPr="00FB020C">
        <w:rPr>
          <w:bCs/>
        </w:rPr>
        <w:t xml:space="preserve"> (</w:t>
      </w:r>
      <w:r w:rsidR="00FD786D" w:rsidRPr="00FB020C">
        <w:rPr>
          <w:b/>
        </w:rPr>
        <w:t>Ver comentario 2.2</w:t>
      </w:r>
      <w:r w:rsidR="00FD786D" w:rsidRPr="00FB020C">
        <w:rPr>
          <w:bCs/>
        </w:rPr>
        <w:t xml:space="preserve">) </w:t>
      </w:r>
      <w:r w:rsidR="004402A9" w:rsidRPr="00FB020C">
        <w:rPr>
          <w:bCs/>
        </w:rPr>
        <w:t xml:space="preserve">(Plazo máximo de cumplimiento </w:t>
      </w:r>
      <w:r w:rsidR="00001247">
        <w:rPr>
          <w:bCs/>
        </w:rPr>
        <w:t>30</w:t>
      </w:r>
      <w:r w:rsidR="004402A9" w:rsidRPr="00FB020C">
        <w:rPr>
          <w:bCs/>
        </w:rPr>
        <w:t xml:space="preserve"> de </w:t>
      </w:r>
      <w:r w:rsidR="007951FB">
        <w:rPr>
          <w:bCs/>
        </w:rPr>
        <w:t>noviembre</w:t>
      </w:r>
      <w:r w:rsidR="004402A9" w:rsidRPr="00FB020C">
        <w:rPr>
          <w:bCs/>
        </w:rPr>
        <w:t xml:space="preserve"> del 2020)</w:t>
      </w:r>
      <w:r w:rsidR="00FD786D" w:rsidRPr="00FB020C">
        <w:rPr>
          <w:bCs/>
        </w:rPr>
        <w:t xml:space="preserve"> </w:t>
      </w:r>
    </w:p>
    <w:p w14:paraId="787707E4" w14:textId="77777777" w:rsidR="00DE58F0" w:rsidRPr="00FB020C" w:rsidRDefault="00DE58F0" w:rsidP="00383978">
      <w:pPr>
        <w:jc w:val="both"/>
        <w:rPr>
          <w:b/>
        </w:rPr>
      </w:pPr>
    </w:p>
    <w:p w14:paraId="11832B42" w14:textId="193EF5B1" w:rsidR="004402A9" w:rsidRPr="00FB020C" w:rsidRDefault="004402A9" w:rsidP="00383978">
      <w:pPr>
        <w:jc w:val="both"/>
        <w:rPr>
          <w:bCs/>
        </w:rPr>
      </w:pPr>
      <w:r w:rsidRPr="00FB020C">
        <w:rPr>
          <w:b/>
        </w:rPr>
        <w:t xml:space="preserve">4.4 </w:t>
      </w:r>
      <w:r w:rsidRPr="00FB020C">
        <w:rPr>
          <w:bCs/>
        </w:rPr>
        <w:t xml:space="preserve">Definir por escrito los funcionarios de contacto designados en cada Departamento de la DIG y comunicarlos oportunamente al funcionario de la DIG destacado en la UTIC, a efecto de mejorar la coordinación y comunicación entre esa Dirección y el área de Tecnologías y Comunicación de la DGEC, ante eventuales necesidades o colaboraciones que puedan estar relacionadas con TIC, capacitación, entre otras. </w:t>
      </w:r>
      <w:r w:rsidR="00FD786D" w:rsidRPr="00FB020C">
        <w:rPr>
          <w:bCs/>
        </w:rPr>
        <w:t>(</w:t>
      </w:r>
      <w:r w:rsidR="00FD786D" w:rsidRPr="00FB020C">
        <w:rPr>
          <w:b/>
        </w:rPr>
        <w:t>Ver comentario 2.3</w:t>
      </w:r>
      <w:r w:rsidR="00FD786D" w:rsidRPr="00FB020C">
        <w:rPr>
          <w:bCs/>
        </w:rPr>
        <w:t xml:space="preserve">) </w:t>
      </w:r>
      <w:r w:rsidRPr="00FB020C">
        <w:rPr>
          <w:bCs/>
        </w:rPr>
        <w:t xml:space="preserve">(Plazo máximo de cumplimiento </w:t>
      </w:r>
      <w:r w:rsidR="00001247">
        <w:rPr>
          <w:bCs/>
        </w:rPr>
        <w:t>30</w:t>
      </w:r>
      <w:r w:rsidRPr="00FB020C">
        <w:rPr>
          <w:bCs/>
        </w:rPr>
        <w:t xml:space="preserve"> </w:t>
      </w:r>
      <w:r w:rsidR="00FD786D" w:rsidRPr="00FB020C">
        <w:rPr>
          <w:bCs/>
        </w:rPr>
        <w:t xml:space="preserve">de </w:t>
      </w:r>
      <w:r w:rsidR="007951FB">
        <w:rPr>
          <w:bCs/>
        </w:rPr>
        <w:t>noviembre</w:t>
      </w:r>
      <w:r w:rsidRPr="00FB020C">
        <w:rPr>
          <w:bCs/>
        </w:rPr>
        <w:t xml:space="preserve"> del 2020)</w:t>
      </w:r>
    </w:p>
    <w:p w14:paraId="7669A9E6" w14:textId="21F4DF93" w:rsidR="00127A91" w:rsidRPr="00FB020C" w:rsidRDefault="00127A91">
      <w:pPr>
        <w:suppressAutoHyphens w:val="0"/>
        <w:spacing w:after="200" w:line="276" w:lineRule="auto"/>
        <w:rPr>
          <w:b/>
        </w:rPr>
      </w:pPr>
      <w:r w:rsidRPr="00FB020C">
        <w:rPr>
          <w:b/>
        </w:rPr>
        <w:br w:type="page"/>
      </w:r>
    </w:p>
    <w:p w14:paraId="18F22E78" w14:textId="6C222713" w:rsidR="004402A9" w:rsidRPr="00FB020C" w:rsidRDefault="004402A9" w:rsidP="00383978">
      <w:pPr>
        <w:jc w:val="both"/>
        <w:rPr>
          <w:bCs/>
        </w:rPr>
      </w:pPr>
      <w:r w:rsidRPr="00FB020C">
        <w:rPr>
          <w:b/>
        </w:rPr>
        <w:lastRenderedPageBreak/>
        <w:t xml:space="preserve">4.5 </w:t>
      </w:r>
      <w:r w:rsidRPr="00FB020C">
        <w:rPr>
          <w:bCs/>
        </w:rPr>
        <w:t xml:space="preserve">Elaborar un informe de análisis que permita determinar la necesidad, viabilidad, limitaciones y potenciales beneficios de adquirir una herramienta para el monitoreo del acceso y cambios en los datos de las carpetas compartidas, prevención de fuga de datos, valoración de riesgos y generación de informes, como complemento a la administración de la infraestructura de TI del Ministerio. Aportar el cronograma de actividades e informes de avance, cada 3 meses a la Auditoría Interna, para la entrega del informe final respectivo. </w:t>
      </w:r>
      <w:r w:rsidR="00FD786D" w:rsidRPr="00FB020C">
        <w:rPr>
          <w:bCs/>
        </w:rPr>
        <w:t>(</w:t>
      </w:r>
      <w:r w:rsidR="00FD786D" w:rsidRPr="00FB020C">
        <w:rPr>
          <w:b/>
        </w:rPr>
        <w:t>Ver comentario 2.4</w:t>
      </w:r>
      <w:r w:rsidR="00FD786D" w:rsidRPr="00FB020C">
        <w:rPr>
          <w:bCs/>
        </w:rPr>
        <w:t xml:space="preserve">) </w:t>
      </w:r>
      <w:r w:rsidRPr="00FB020C">
        <w:rPr>
          <w:bCs/>
        </w:rPr>
        <w:t xml:space="preserve">(Plazo máximo de cumplimiento </w:t>
      </w:r>
      <w:r w:rsidR="001F60F8">
        <w:rPr>
          <w:bCs/>
        </w:rPr>
        <w:t>4</w:t>
      </w:r>
      <w:r w:rsidRPr="00FB020C">
        <w:rPr>
          <w:bCs/>
        </w:rPr>
        <w:t xml:space="preserve"> de </w:t>
      </w:r>
      <w:r w:rsidR="001F60F8">
        <w:rPr>
          <w:bCs/>
        </w:rPr>
        <w:t>octubre</w:t>
      </w:r>
      <w:r w:rsidRPr="00FB020C">
        <w:rPr>
          <w:bCs/>
        </w:rPr>
        <w:t xml:space="preserve"> del 2021)</w:t>
      </w:r>
    </w:p>
    <w:p w14:paraId="168A7478" w14:textId="2AFEFD14" w:rsidR="00AE7707" w:rsidRPr="00FB020C" w:rsidRDefault="00AE7707" w:rsidP="00383978">
      <w:pPr>
        <w:jc w:val="both"/>
        <w:rPr>
          <w:bCs/>
        </w:rPr>
      </w:pPr>
    </w:p>
    <w:p w14:paraId="4F5876E4" w14:textId="227FE890" w:rsidR="00DE58F0" w:rsidRPr="00FB020C" w:rsidRDefault="004402A9" w:rsidP="00127A91">
      <w:pPr>
        <w:jc w:val="both"/>
        <w:rPr>
          <w:bCs/>
        </w:rPr>
      </w:pPr>
      <w:r w:rsidRPr="00FB020C">
        <w:rPr>
          <w:b/>
        </w:rPr>
        <w:t>4.6</w:t>
      </w:r>
      <w:r w:rsidRPr="00FB020C">
        <w:rPr>
          <w:bCs/>
        </w:rPr>
        <w:t xml:space="preserve"> Determinar en coordinación con el funcionario de la DIG destacado en la UTIC, las necesidades de capacitación en seguridad, almacenamiento, redes, bases de datos, infraestructura en la nube u otras relacionadas con TIC, con el propósito de que sea incluido en los procesos de actualización de conocimientos en esa Dirección y tenga pleno conocimiento de hacia donde se proyecta el Ministerio, en relación con las nuevas tecnologías, equipos, herramientas u otros que contribuyan al mejoramiento continuo de las TIC dentro del MEP.  </w:t>
      </w:r>
      <w:r w:rsidR="00FD786D" w:rsidRPr="00FB020C">
        <w:rPr>
          <w:bCs/>
        </w:rPr>
        <w:t>(</w:t>
      </w:r>
      <w:r w:rsidR="00FD786D" w:rsidRPr="00FB020C">
        <w:rPr>
          <w:b/>
        </w:rPr>
        <w:t>Ver comentario 2.5</w:t>
      </w:r>
      <w:r w:rsidR="00FD786D" w:rsidRPr="00FB020C">
        <w:rPr>
          <w:bCs/>
        </w:rPr>
        <w:t xml:space="preserve">) </w:t>
      </w:r>
      <w:r w:rsidRPr="00FB020C">
        <w:rPr>
          <w:bCs/>
        </w:rPr>
        <w:t xml:space="preserve">(Plazo máximo de cumplimiento </w:t>
      </w:r>
      <w:r w:rsidR="00001247">
        <w:rPr>
          <w:bCs/>
        </w:rPr>
        <w:t>30</w:t>
      </w:r>
      <w:r w:rsidRPr="00FB020C">
        <w:rPr>
          <w:bCs/>
        </w:rPr>
        <w:t xml:space="preserve"> de </w:t>
      </w:r>
      <w:r w:rsidR="00C91EB0">
        <w:rPr>
          <w:bCs/>
        </w:rPr>
        <w:t>noviembre</w:t>
      </w:r>
      <w:r w:rsidRPr="00FB020C">
        <w:rPr>
          <w:bCs/>
        </w:rPr>
        <w:t xml:space="preserve"> del 2020)</w:t>
      </w:r>
    </w:p>
    <w:p w14:paraId="3C18E965" w14:textId="77777777" w:rsidR="00127A91" w:rsidRPr="00FB020C" w:rsidRDefault="00127A91" w:rsidP="00127A91">
      <w:pPr>
        <w:jc w:val="both"/>
        <w:rPr>
          <w:bCs/>
        </w:rPr>
      </w:pPr>
    </w:p>
    <w:p w14:paraId="7BA1B306" w14:textId="77777777" w:rsidR="00453D12" w:rsidRPr="00FB020C" w:rsidRDefault="00AE7707" w:rsidP="00383978">
      <w:pPr>
        <w:pStyle w:val="Ttulo2"/>
        <w:spacing w:before="0" w:beforeAutospacing="0" w:after="0" w:afterAutospacing="0"/>
        <w:rPr>
          <w:szCs w:val="24"/>
        </w:rPr>
      </w:pPr>
      <w:bookmarkStart w:id="19" w:name="_Toc52287531"/>
      <w:r w:rsidRPr="00FB020C">
        <w:rPr>
          <w:szCs w:val="24"/>
        </w:rPr>
        <w:t>5</w:t>
      </w:r>
      <w:r w:rsidR="00453D12" w:rsidRPr="00FB020C">
        <w:rPr>
          <w:szCs w:val="24"/>
        </w:rPr>
        <w:t>. PUNTOS ESPECÍFICOS</w:t>
      </w:r>
      <w:bookmarkEnd w:id="19"/>
    </w:p>
    <w:p w14:paraId="055DE991" w14:textId="77777777" w:rsidR="00453D12" w:rsidRPr="00FB020C" w:rsidRDefault="00453D12" w:rsidP="00383978">
      <w:pPr>
        <w:jc w:val="both"/>
      </w:pPr>
    </w:p>
    <w:p w14:paraId="7ED600DE" w14:textId="4F0F06F8" w:rsidR="00453D12" w:rsidRPr="00FB020C" w:rsidRDefault="00AE7707" w:rsidP="00383978">
      <w:pPr>
        <w:pStyle w:val="Ttulo3"/>
        <w:spacing w:before="0"/>
        <w:rPr>
          <w:rFonts w:cs="Times New Roman"/>
        </w:rPr>
      </w:pPr>
      <w:bookmarkStart w:id="20" w:name="_Toc52287532"/>
      <w:r w:rsidRPr="00FB020C">
        <w:rPr>
          <w:rFonts w:cs="Times New Roman"/>
        </w:rPr>
        <w:t>5</w:t>
      </w:r>
      <w:r w:rsidR="00212C16" w:rsidRPr="00FB020C">
        <w:rPr>
          <w:rFonts w:cs="Times New Roman"/>
        </w:rPr>
        <w:t>.1</w:t>
      </w:r>
      <w:r w:rsidR="00453D12" w:rsidRPr="00FB020C">
        <w:rPr>
          <w:rFonts w:cs="Times New Roman"/>
        </w:rPr>
        <w:t xml:space="preserve"> Discusión de resultados</w:t>
      </w:r>
      <w:bookmarkEnd w:id="20"/>
      <w:r w:rsidR="00453D12" w:rsidRPr="00FB020C">
        <w:rPr>
          <w:rFonts w:cs="Times New Roman"/>
        </w:rPr>
        <w:t xml:space="preserve"> </w:t>
      </w:r>
    </w:p>
    <w:p w14:paraId="0E8B35E8" w14:textId="77777777" w:rsidR="00B12FD9" w:rsidRPr="00FB020C" w:rsidRDefault="00B12FD9" w:rsidP="00B12FD9"/>
    <w:p w14:paraId="72EC3064" w14:textId="235650EF" w:rsidR="0094682B" w:rsidRPr="00FB020C" w:rsidRDefault="0094682B" w:rsidP="00383978">
      <w:pPr>
        <w:jc w:val="both"/>
      </w:pPr>
      <w:r w:rsidRPr="00FB020C">
        <w:t xml:space="preserve">La comunicación de los resultados se realizó el </w:t>
      </w:r>
      <w:r w:rsidR="00E92423">
        <w:t>lunes</w:t>
      </w:r>
      <w:r w:rsidRPr="00FB020C">
        <w:t xml:space="preserve"> </w:t>
      </w:r>
      <w:r w:rsidR="00E92423">
        <w:t xml:space="preserve">28 </w:t>
      </w:r>
      <w:r w:rsidR="001A16DE" w:rsidRPr="00FB020C">
        <w:t>setiembre</w:t>
      </w:r>
      <w:r w:rsidRPr="00FB020C">
        <w:t xml:space="preserve"> </w:t>
      </w:r>
      <w:r w:rsidR="006641F6" w:rsidRPr="00FB020C">
        <w:t xml:space="preserve">del </w:t>
      </w:r>
      <w:r w:rsidR="001A16DE" w:rsidRPr="00FB020C">
        <w:t>2020</w:t>
      </w:r>
      <w:r w:rsidRPr="00FB020C">
        <w:t xml:space="preserve">, a las </w:t>
      </w:r>
      <w:r w:rsidR="00E92423">
        <w:t>14</w:t>
      </w:r>
      <w:r w:rsidR="000A5547" w:rsidRPr="00FB020C">
        <w:t xml:space="preserve"> </w:t>
      </w:r>
      <w:r w:rsidR="001A16DE" w:rsidRPr="00FB020C">
        <w:t>horas en</w:t>
      </w:r>
      <w:r w:rsidRPr="00FB020C">
        <w:t xml:space="preserve"> la </w:t>
      </w:r>
      <w:r w:rsidR="001A16DE" w:rsidRPr="00FB020C">
        <w:t xml:space="preserve">plataforma Microsoft </w:t>
      </w:r>
      <w:proofErr w:type="spellStart"/>
      <w:r w:rsidR="001A16DE" w:rsidRPr="00FB020C">
        <w:t>Teams</w:t>
      </w:r>
      <w:proofErr w:type="spellEnd"/>
      <w:r w:rsidRPr="00FB020C">
        <w:t xml:space="preserve">, </w:t>
      </w:r>
      <w:r w:rsidRPr="00E92423">
        <w:t xml:space="preserve">con la presencia de las siguientes personas: </w:t>
      </w:r>
      <w:r w:rsidR="00B77C73" w:rsidRPr="00E92423">
        <w:t xml:space="preserve">Pablo Mena Castillo, </w:t>
      </w:r>
      <w:r w:rsidR="00CA5878" w:rsidRPr="00E92423">
        <w:t>D</w:t>
      </w:r>
      <w:r w:rsidR="00B77C73" w:rsidRPr="00E92423">
        <w:t>irector de la D</w:t>
      </w:r>
      <w:r w:rsidR="00CA5878" w:rsidRPr="00E92423">
        <w:t xml:space="preserve">irección de Gestión y Evaluación de la Calidad, </w:t>
      </w:r>
      <w:r w:rsidR="00E92423" w:rsidRPr="00E92423">
        <w:t xml:space="preserve">Marvin Tenorio Chacón, Coordinador de la UTIC, Jorge Mejías Castro, Administrador de la UTIC, </w:t>
      </w:r>
      <w:r w:rsidR="00B77C73" w:rsidRPr="00E92423">
        <w:t xml:space="preserve">José Sandi </w:t>
      </w:r>
      <w:r w:rsidR="000A5547" w:rsidRPr="00E92423">
        <w:t>Zúñiga</w:t>
      </w:r>
      <w:r w:rsidR="00CA5878" w:rsidRPr="00E92423">
        <w:t xml:space="preserve">, </w:t>
      </w:r>
      <w:r w:rsidR="000A5547" w:rsidRPr="00E92423">
        <w:t>Director</w:t>
      </w:r>
      <w:r w:rsidR="00596FE2" w:rsidRPr="00E92423">
        <w:t xml:space="preserve"> de la Dirección de Informática de Gestión</w:t>
      </w:r>
      <w:r w:rsidR="00E92423" w:rsidRPr="00E92423">
        <w:t xml:space="preserve"> y </w:t>
      </w:r>
      <w:proofErr w:type="spellStart"/>
      <w:r w:rsidR="00E92423" w:rsidRPr="00E92423">
        <w:t>Berny</w:t>
      </w:r>
      <w:proofErr w:type="spellEnd"/>
      <w:r w:rsidR="00E92423" w:rsidRPr="00E92423">
        <w:t xml:space="preserve"> Salazar Rojas, Jefe del Departamento de Redes y Telecomunicaciones.</w:t>
      </w:r>
    </w:p>
    <w:p w14:paraId="6A097452" w14:textId="77777777" w:rsidR="00CD444B" w:rsidRPr="00FB020C" w:rsidRDefault="00CD444B" w:rsidP="00383978">
      <w:pPr>
        <w:jc w:val="both"/>
        <w:rPr>
          <w:b/>
        </w:rPr>
      </w:pPr>
    </w:p>
    <w:p w14:paraId="07C061B5" w14:textId="55648410" w:rsidR="00453D12" w:rsidRPr="00FB020C" w:rsidRDefault="00AE7707" w:rsidP="00383978">
      <w:pPr>
        <w:pStyle w:val="Ttulo3"/>
        <w:spacing w:before="0"/>
        <w:rPr>
          <w:rFonts w:cs="Times New Roman"/>
        </w:rPr>
      </w:pPr>
      <w:bookmarkStart w:id="21" w:name="_Toc52287533"/>
      <w:r w:rsidRPr="00FB020C">
        <w:rPr>
          <w:rFonts w:cs="Times New Roman"/>
        </w:rPr>
        <w:t>5</w:t>
      </w:r>
      <w:r w:rsidR="00212C16" w:rsidRPr="00FB020C">
        <w:rPr>
          <w:rFonts w:cs="Times New Roman"/>
        </w:rPr>
        <w:t>.2</w:t>
      </w:r>
      <w:r w:rsidR="00453D12" w:rsidRPr="00FB020C">
        <w:rPr>
          <w:rFonts w:cs="Times New Roman"/>
        </w:rPr>
        <w:t xml:space="preserve"> Trámite del informe</w:t>
      </w:r>
      <w:bookmarkEnd w:id="21"/>
      <w:r w:rsidR="00453D12" w:rsidRPr="00FB020C">
        <w:rPr>
          <w:rFonts w:cs="Times New Roman"/>
        </w:rPr>
        <w:t xml:space="preserve"> </w:t>
      </w:r>
    </w:p>
    <w:p w14:paraId="449624D0" w14:textId="77777777" w:rsidR="00B12FD9" w:rsidRPr="00FB020C" w:rsidRDefault="00B12FD9" w:rsidP="00383978">
      <w:pPr>
        <w:autoSpaceDE w:val="0"/>
        <w:autoSpaceDN w:val="0"/>
        <w:adjustRightInd w:val="0"/>
        <w:jc w:val="both"/>
      </w:pPr>
    </w:p>
    <w:p w14:paraId="7A711027" w14:textId="13FD718C" w:rsidR="00453D12" w:rsidRPr="00FB020C" w:rsidRDefault="00453D12" w:rsidP="00383978">
      <w:pPr>
        <w:autoSpaceDE w:val="0"/>
        <w:autoSpaceDN w:val="0"/>
        <w:adjustRightInd w:val="0"/>
        <w:jc w:val="both"/>
      </w:pPr>
      <w:r w:rsidRPr="00FB020C">
        <w:t>Este informe debe seguir el trámite dispuesto en el artículo 36</w:t>
      </w:r>
      <w:r w:rsidR="0027258B" w:rsidRPr="00FB020C">
        <w:t xml:space="preserve"> </w:t>
      </w:r>
      <w:r w:rsidRPr="00FB020C">
        <w:t xml:space="preserve">de la Ley General de Control Interno. </w:t>
      </w:r>
      <w:r w:rsidRPr="00FB020C">
        <w:rPr>
          <w:lang w:eastAsia="es-ES"/>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FB020C">
        <w:t xml:space="preserve">. </w:t>
      </w:r>
    </w:p>
    <w:p w14:paraId="5E85993C" w14:textId="22BEAAC0" w:rsidR="00127A91" w:rsidRPr="00FB020C" w:rsidRDefault="00127A91">
      <w:pPr>
        <w:suppressAutoHyphens w:val="0"/>
        <w:spacing w:after="200" w:line="276" w:lineRule="auto"/>
      </w:pPr>
      <w:r w:rsidRPr="00FB020C">
        <w:br w:type="page"/>
      </w:r>
    </w:p>
    <w:p w14:paraId="3068346C" w14:textId="77777777" w:rsidR="00453D12" w:rsidRPr="00FB020C" w:rsidRDefault="00AE7707" w:rsidP="00383978">
      <w:pPr>
        <w:pStyle w:val="Ttulo2"/>
        <w:spacing w:before="0" w:beforeAutospacing="0" w:after="0" w:afterAutospacing="0"/>
        <w:rPr>
          <w:szCs w:val="24"/>
          <w:lang w:val="es-CR"/>
        </w:rPr>
      </w:pPr>
      <w:bookmarkStart w:id="22" w:name="_Toc52287534"/>
      <w:r w:rsidRPr="00FB020C">
        <w:rPr>
          <w:szCs w:val="24"/>
          <w:lang w:val="es-CR"/>
        </w:rPr>
        <w:lastRenderedPageBreak/>
        <w:t>6</w:t>
      </w:r>
      <w:r w:rsidR="00453D12" w:rsidRPr="00FB020C">
        <w:rPr>
          <w:szCs w:val="24"/>
          <w:lang w:val="es-CR"/>
        </w:rPr>
        <w:t>. NOMBRES Y FIRMAS</w:t>
      </w:r>
      <w:bookmarkEnd w:id="22"/>
      <w:r w:rsidR="00453D12" w:rsidRPr="00FB020C">
        <w:rPr>
          <w:szCs w:val="24"/>
          <w:lang w:val="es-CR"/>
        </w:rPr>
        <w:t xml:space="preserve"> </w:t>
      </w:r>
    </w:p>
    <w:tbl>
      <w:tblPr>
        <w:tblW w:w="0" w:type="auto"/>
        <w:tblLook w:val="04A0" w:firstRow="1" w:lastRow="0" w:firstColumn="1" w:lastColumn="0" w:noHBand="0" w:noVBand="1"/>
      </w:tblPr>
      <w:tblGrid>
        <w:gridCol w:w="4414"/>
        <w:gridCol w:w="4414"/>
      </w:tblGrid>
      <w:tr w:rsidR="00FB020C" w:rsidRPr="00FB020C" w14:paraId="6032EF97" w14:textId="77777777" w:rsidTr="00C96970">
        <w:tc>
          <w:tcPr>
            <w:tcW w:w="4414" w:type="dxa"/>
          </w:tcPr>
          <w:p w14:paraId="28AFDE64" w14:textId="77777777" w:rsidR="00CD444B" w:rsidRPr="00FB020C" w:rsidRDefault="00CD444B" w:rsidP="00383978">
            <w:pPr>
              <w:jc w:val="center"/>
              <w:rPr>
                <w:lang w:eastAsia="es-ES"/>
              </w:rPr>
            </w:pPr>
          </w:p>
          <w:p w14:paraId="7DF35CEB" w14:textId="44F985C3" w:rsidR="00CD444B" w:rsidRDefault="00CD444B" w:rsidP="00383978">
            <w:pPr>
              <w:jc w:val="center"/>
              <w:rPr>
                <w:lang w:eastAsia="es-ES"/>
              </w:rPr>
            </w:pPr>
          </w:p>
          <w:p w14:paraId="338D5033" w14:textId="4F4A7D82" w:rsidR="005E5AF3" w:rsidRDefault="005E5AF3" w:rsidP="00383978">
            <w:pPr>
              <w:jc w:val="center"/>
              <w:rPr>
                <w:lang w:eastAsia="es-ES"/>
              </w:rPr>
            </w:pPr>
          </w:p>
          <w:p w14:paraId="77BDBAEA" w14:textId="77777777" w:rsidR="005E5AF3" w:rsidRDefault="005E5AF3" w:rsidP="00383978">
            <w:pPr>
              <w:jc w:val="center"/>
              <w:rPr>
                <w:lang w:eastAsia="es-ES"/>
              </w:rPr>
            </w:pPr>
          </w:p>
          <w:p w14:paraId="794DB7EB" w14:textId="77777777" w:rsidR="005E5AF3" w:rsidRPr="00FB020C" w:rsidRDefault="005E5AF3" w:rsidP="00383978">
            <w:pPr>
              <w:jc w:val="center"/>
              <w:rPr>
                <w:lang w:eastAsia="es-ES"/>
              </w:rPr>
            </w:pPr>
          </w:p>
          <w:p w14:paraId="7C40A538" w14:textId="77777777" w:rsidR="00453D12" w:rsidRPr="00FB020C" w:rsidRDefault="00453D12" w:rsidP="00383978">
            <w:pPr>
              <w:rPr>
                <w:lang w:eastAsia="es-ES"/>
              </w:rPr>
            </w:pPr>
            <w:r w:rsidRPr="00FB020C">
              <w:rPr>
                <w:lang w:eastAsia="es-ES"/>
              </w:rPr>
              <w:t>___________________________</w:t>
            </w:r>
          </w:p>
          <w:p w14:paraId="570F4D4E" w14:textId="0757600A" w:rsidR="00453D12" w:rsidRPr="00FB020C" w:rsidRDefault="00453D12" w:rsidP="00383978">
            <w:pPr>
              <w:rPr>
                <w:lang w:eastAsia="es-ES"/>
              </w:rPr>
            </w:pPr>
            <w:r w:rsidRPr="00FB020C">
              <w:rPr>
                <w:lang w:eastAsia="es-ES"/>
              </w:rPr>
              <w:t>Lic.</w:t>
            </w:r>
            <w:r w:rsidR="00B12FD9" w:rsidRPr="00FB020C">
              <w:rPr>
                <w:lang w:eastAsia="es-ES"/>
              </w:rPr>
              <w:t xml:space="preserve"> Andrés Brenes </w:t>
            </w:r>
            <w:proofErr w:type="spellStart"/>
            <w:r w:rsidR="00B12FD9" w:rsidRPr="00FB020C">
              <w:rPr>
                <w:lang w:eastAsia="es-ES"/>
              </w:rPr>
              <w:t>Brenes</w:t>
            </w:r>
            <w:proofErr w:type="spellEnd"/>
          </w:p>
          <w:p w14:paraId="01157BD6" w14:textId="77777777" w:rsidR="00453D12" w:rsidRPr="00FB020C" w:rsidRDefault="00453D12" w:rsidP="00383978">
            <w:pPr>
              <w:rPr>
                <w:lang w:eastAsia="es-ES"/>
              </w:rPr>
            </w:pPr>
            <w:r w:rsidRPr="00FB020C">
              <w:rPr>
                <w:lang w:eastAsia="es-ES"/>
              </w:rPr>
              <w:t>Auditor Encargado</w:t>
            </w:r>
          </w:p>
        </w:tc>
        <w:tc>
          <w:tcPr>
            <w:tcW w:w="4414" w:type="dxa"/>
          </w:tcPr>
          <w:p w14:paraId="303C73B2" w14:textId="77777777" w:rsidR="00CD444B" w:rsidRPr="00FB020C" w:rsidRDefault="00CD444B" w:rsidP="00383978">
            <w:pPr>
              <w:jc w:val="center"/>
              <w:rPr>
                <w:lang w:eastAsia="es-ES"/>
              </w:rPr>
            </w:pPr>
          </w:p>
          <w:p w14:paraId="1A2F3AED" w14:textId="35959DAB" w:rsidR="00CD444B" w:rsidRDefault="00CD444B" w:rsidP="00383978">
            <w:pPr>
              <w:jc w:val="center"/>
              <w:rPr>
                <w:lang w:eastAsia="es-ES"/>
              </w:rPr>
            </w:pPr>
          </w:p>
          <w:p w14:paraId="47CE8728" w14:textId="5923E1CC" w:rsidR="005E5AF3" w:rsidRDefault="005E5AF3" w:rsidP="00383978">
            <w:pPr>
              <w:jc w:val="center"/>
              <w:rPr>
                <w:lang w:eastAsia="es-ES"/>
              </w:rPr>
            </w:pPr>
          </w:p>
          <w:p w14:paraId="509A27E6" w14:textId="44B8A948" w:rsidR="005E5AF3" w:rsidRDefault="005E5AF3" w:rsidP="00383978">
            <w:pPr>
              <w:jc w:val="center"/>
              <w:rPr>
                <w:lang w:eastAsia="es-ES"/>
              </w:rPr>
            </w:pPr>
          </w:p>
          <w:p w14:paraId="7B42F5CF" w14:textId="77777777" w:rsidR="005E5AF3" w:rsidRPr="00FB020C" w:rsidRDefault="005E5AF3" w:rsidP="00383978">
            <w:pPr>
              <w:jc w:val="center"/>
              <w:rPr>
                <w:lang w:eastAsia="es-ES"/>
              </w:rPr>
            </w:pPr>
          </w:p>
          <w:p w14:paraId="20F44B1D" w14:textId="77777777" w:rsidR="00453D12" w:rsidRPr="00FB020C" w:rsidRDefault="007C1E0F" w:rsidP="00383978">
            <w:pPr>
              <w:rPr>
                <w:lang w:eastAsia="es-ES"/>
              </w:rPr>
            </w:pPr>
            <w:r w:rsidRPr="00FB020C">
              <w:rPr>
                <w:lang w:eastAsia="es-ES"/>
              </w:rPr>
              <w:t xml:space="preserve">        </w:t>
            </w:r>
            <w:r w:rsidR="00453D12" w:rsidRPr="00FB020C">
              <w:rPr>
                <w:lang w:eastAsia="es-ES"/>
              </w:rPr>
              <w:t>_________________________</w:t>
            </w:r>
          </w:p>
          <w:p w14:paraId="56F24B6C" w14:textId="6E41D718" w:rsidR="00453D12" w:rsidRPr="00FB020C" w:rsidRDefault="007C1E0F" w:rsidP="00383978">
            <w:pPr>
              <w:rPr>
                <w:lang w:eastAsia="es-ES"/>
              </w:rPr>
            </w:pPr>
            <w:r w:rsidRPr="00FB020C">
              <w:rPr>
                <w:lang w:eastAsia="es-ES"/>
              </w:rPr>
              <w:t xml:space="preserve">        </w:t>
            </w:r>
            <w:r w:rsidR="00CD444B" w:rsidRPr="00FB020C">
              <w:rPr>
                <w:lang w:eastAsia="es-ES"/>
              </w:rPr>
              <w:t>Lic</w:t>
            </w:r>
            <w:r w:rsidR="00453D12" w:rsidRPr="00FB020C">
              <w:rPr>
                <w:lang w:eastAsia="es-ES"/>
              </w:rPr>
              <w:t xml:space="preserve">. </w:t>
            </w:r>
            <w:r w:rsidR="00B12FD9" w:rsidRPr="00FB020C">
              <w:rPr>
                <w:lang w:eastAsia="es-ES"/>
              </w:rPr>
              <w:t>Jeffrey Rojas Marín</w:t>
            </w:r>
          </w:p>
          <w:p w14:paraId="2844530D" w14:textId="5AA13D4E" w:rsidR="00453D12" w:rsidRPr="00FB020C" w:rsidRDefault="007C1E0F" w:rsidP="00383978">
            <w:pPr>
              <w:rPr>
                <w:lang w:eastAsia="es-ES"/>
              </w:rPr>
            </w:pPr>
            <w:r w:rsidRPr="00FB020C">
              <w:rPr>
                <w:lang w:eastAsia="es-ES"/>
              </w:rPr>
              <w:t xml:space="preserve">        </w:t>
            </w:r>
            <w:r w:rsidR="00B12FD9" w:rsidRPr="00FB020C">
              <w:rPr>
                <w:lang w:eastAsia="es-ES"/>
              </w:rPr>
              <w:t xml:space="preserve">Auditor Supervisor </w:t>
            </w:r>
          </w:p>
        </w:tc>
      </w:tr>
      <w:tr w:rsidR="00FB020C" w:rsidRPr="00FB020C" w14:paraId="2EC819FC" w14:textId="77777777" w:rsidTr="003F227A">
        <w:tc>
          <w:tcPr>
            <w:tcW w:w="8828" w:type="dxa"/>
            <w:gridSpan w:val="2"/>
            <w:vAlign w:val="center"/>
          </w:tcPr>
          <w:p w14:paraId="65932369" w14:textId="77777777" w:rsidR="003F227A" w:rsidRPr="00FB020C" w:rsidRDefault="003F227A" w:rsidP="003F227A">
            <w:pPr>
              <w:jc w:val="center"/>
              <w:rPr>
                <w:lang w:eastAsia="es-ES"/>
              </w:rPr>
            </w:pPr>
          </w:p>
          <w:p w14:paraId="58C2602A" w14:textId="77777777" w:rsidR="003F227A" w:rsidRPr="00FB020C" w:rsidRDefault="003F227A" w:rsidP="003F227A">
            <w:pPr>
              <w:jc w:val="center"/>
              <w:rPr>
                <w:lang w:eastAsia="es-ES"/>
              </w:rPr>
            </w:pPr>
          </w:p>
          <w:p w14:paraId="4536091F" w14:textId="77777777" w:rsidR="003F227A" w:rsidRPr="00FB020C" w:rsidRDefault="003F227A" w:rsidP="003F227A">
            <w:pPr>
              <w:jc w:val="center"/>
              <w:rPr>
                <w:lang w:eastAsia="es-ES"/>
              </w:rPr>
            </w:pPr>
          </w:p>
          <w:p w14:paraId="4508CB4B" w14:textId="77777777" w:rsidR="003F227A" w:rsidRPr="00FB020C" w:rsidRDefault="003F227A" w:rsidP="003F227A">
            <w:pPr>
              <w:jc w:val="center"/>
              <w:rPr>
                <w:lang w:eastAsia="es-ES"/>
              </w:rPr>
            </w:pPr>
          </w:p>
          <w:p w14:paraId="7D6BDEB3" w14:textId="33F0101D" w:rsidR="003F227A" w:rsidRPr="00FB020C" w:rsidRDefault="003F227A" w:rsidP="003F227A">
            <w:pPr>
              <w:jc w:val="center"/>
              <w:rPr>
                <w:lang w:eastAsia="es-ES"/>
              </w:rPr>
            </w:pPr>
            <w:r w:rsidRPr="00FB020C">
              <w:rPr>
                <w:lang w:eastAsia="es-ES"/>
              </w:rPr>
              <w:t>__________________________</w:t>
            </w:r>
          </w:p>
          <w:p w14:paraId="2E4B6CCB" w14:textId="1BA6EEBF" w:rsidR="003F227A" w:rsidRPr="00FB020C" w:rsidRDefault="003F227A" w:rsidP="003F227A">
            <w:pPr>
              <w:jc w:val="center"/>
              <w:rPr>
                <w:lang w:eastAsia="es-ES"/>
              </w:rPr>
            </w:pPr>
            <w:r w:rsidRPr="00FB020C">
              <w:rPr>
                <w:lang w:eastAsia="es-ES"/>
              </w:rPr>
              <w:t>Lic. Rafael Alejandro Vega Peña</w:t>
            </w:r>
          </w:p>
          <w:p w14:paraId="1E9973A7" w14:textId="2245EAE6" w:rsidR="003F227A" w:rsidRPr="00FB020C" w:rsidRDefault="003F227A" w:rsidP="003F227A">
            <w:pPr>
              <w:jc w:val="center"/>
              <w:rPr>
                <w:lang w:eastAsia="es-ES"/>
              </w:rPr>
            </w:pPr>
            <w:r w:rsidRPr="00FB020C">
              <w:rPr>
                <w:lang w:eastAsia="es-ES"/>
              </w:rPr>
              <w:t>Jefe Depto. de Auditoría de Sistemas</w:t>
            </w:r>
          </w:p>
          <w:p w14:paraId="7FF68137" w14:textId="77777777" w:rsidR="003F227A" w:rsidRPr="00FB020C" w:rsidRDefault="003F227A" w:rsidP="003F227A">
            <w:pPr>
              <w:jc w:val="center"/>
              <w:rPr>
                <w:lang w:eastAsia="es-ES"/>
              </w:rPr>
            </w:pPr>
          </w:p>
        </w:tc>
      </w:tr>
      <w:tr w:rsidR="00453D12" w:rsidRPr="00FB020C" w14:paraId="5957DAA5" w14:textId="77777777" w:rsidTr="001525A4">
        <w:trPr>
          <w:trHeight w:val="2076"/>
        </w:trPr>
        <w:tc>
          <w:tcPr>
            <w:tcW w:w="8828" w:type="dxa"/>
            <w:gridSpan w:val="2"/>
          </w:tcPr>
          <w:p w14:paraId="4D99ADE4" w14:textId="38A6E989" w:rsidR="00453D12" w:rsidRPr="00FB020C" w:rsidRDefault="00453D12" w:rsidP="00383978">
            <w:pPr>
              <w:jc w:val="center"/>
              <w:rPr>
                <w:lang w:eastAsia="es-ES"/>
              </w:rPr>
            </w:pPr>
          </w:p>
          <w:p w14:paraId="7659EFFA" w14:textId="73584766" w:rsidR="00D852D0" w:rsidRPr="00FB020C" w:rsidRDefault="00D852D0" w:rsidP="00383978">
            <w:pPr>
              <w:jc w:val="center"/>
              <w:rPr>
                <w:lang w:eastAsia="es-ES"/>
              </w:rPr>
            </w:pPr>
          </w:p>
          <w:p w14:paraId="1CB7FE61" w14:textId="77777777" w:rsidR="00D852D0" w:rsidRPr="00FB020C" w:rsidRDefault="00D852D0" w:rsidP="00383978">
            <w:pPr>
              <w:jc w:val="center"/>
              <w:rPr>
                <w:lang w:eastAsia="es-ES"/>
              </w:rPr>
            </w:pPr>
          </w:p>
          <w:p w14:paraId="1BB0D966" w14:textId="77777777" w:rsidR="00CD444B" w:rsidRPr="00FB020C" w:rsidRDefault="00453D12" w:rsidP="00383978">
            <w:pPr>
              <w:rPr>
                <w:lang w:eastAsia="es-ES"/>
              </w:rPr>
            </w:pPr>
            <w:r w:rsidRPr="00FB020C">
              <w:rPr>
                <w:lang w:eastAsia="es-ES"/>
              </w:rPr>
              <w:t>__________________________</w:t>
            </w:r>
            <w:r w:rsidR="00CD444B" w:rsidRPr="00FB020C">
              <w:rPr>
                <w:lang w:eastAsia="es-ES"/>
              </w:rPr>
              <w:t xml:space="preserve">                          </w:t>
            </w:r>
            <w:r w:rsidR="007C1E0F" w:rsidRPr="00FB020C">
              <w:rPr>
                <w:lang w:eastAsia="es-ES"/>
              </w:rPr>
              <w:t xml:space="preserve">   _________________________</w:t>
            </w:r>
          </w:p>
          <w:p w14:paraId="6A90E22A" w14:textId="6540F79C" w:rsidR="00CD444B" w:rsidRPr="00FB020C" w:rsidRDefault="00B12FD9" w:rsidP="00383978">
            <w:pPr>
              <w:rPr>
                <w:lang w:eastAsia="es-ES"/>
              </w:rPr>
            </w:pPr>
            <w:r w:rsidRPr="00FB020C">
              <w:rPr>
                <w:lang w:eastAsia="es-ES"/>
              </w:rPr>
              <w:t>Lic</w:t>
            </w:r>
            <w:r w:rsidR="007C1E0F" w:rsidRPr="00FB020C">
              <w:rPr>
                <w:lang w:eastAsia="es-ES"/>
              </w:rPr>
              <w:t>.</w:t>
            </w:r>
            <w:r w:rsidRPr="00FB020C">
              <w:rPr>
                <w:lang w:eastAsia="es-ES"/>
              </w:rPr>
              <w:t xml:space="preserve"> Julio César Rodr</w:t>
            </w:r>
            <w:r w:rsidR="00692F65">
              <w:rPr>
                <w:lang w:eastAsia="es-ES"/>
              </w:rPr>
              <w:t>í</w:t>
            </w:r>
            <w:r w:rsidRPr="00FB020C">
              <w:rPr>
                <w:lang w:eastAsia="es-ES"/>
              </w:rPr>
              <w:t>guez Céspedes</w:t>
            </w:r>
            <w:r w:rsidR="00795999" w:rsidRPr="00FB020C">
              <w:rPr>
                <w:lang w:eastAsia="es-ES"/>
              </w:rPr>
              <w:t xml:space="preserve">                     </w:t>
            </w:r>
            <w:r w:rsidR="00CD444B" w:rsidRPr="00FB020C">
              <w:rPr>
                <w:lang w:eastAsia="es-ES"/>
              </w:rPr>
              <w:t>MBA. Edier Navarro Esquivel</w:t>
            </w:r>
          </w:p>
          <w:p w14:paraId="5341435E" w14:textId="11B8A880" w:rsidR="00CD444B" w:rsidRPr="00FB020C" w:rsidRDefault="00CD444B" w:rsidP="00383978">
            <w:pPr>
              <w:rPr>
                <w:lang w:eastAsia="es-ES"/>
              </w:rPr>
            </w:pPr>
            <w:r w:rsidRPr="00FB020C">
              <w:rPr>
                <w:lang w:eastAsia="es-ES"/>
              </w:rPr>
              <w:t>SUBAUDITO</w:t>
            </w:r>
            <w:r w:rsidR="00B12FD9" w:rsidRPr="00FB020C">
              <w:rPr>
                <w:lang w:eastAsia="es-ES"/>
              </w:rPr>
              <w:t>R</w:t>
            </w:r>
            <w:r w:rsidRPr="00FB020C">
              <w:rPr>
                <w:lang w:eastAsia="es-ES"/>
              </w:rPr>
              <w:t xml:space="preserve"> INTERN</w:t>
            </w:r>
            <w:r w:rsidR="00B12FD9" w:rsidRPr="00FB020C">
              <w:rPr>
                <w:lang w:eastAsia="es-ES"/>
              </w:rPr>
              <w:t>O</w:t>
            </w:r>
            <w:r w:rsidRPr="00FB020C">
              <w:rPr>
                <w:lang w:eastAsia="es-ES"/>
              </w:rPr>
              <w:t xml:space="preserve"> </w:t>
            </w:r>
            <w:r w:rsidR="001707C9" w:rsidRPr="00FB020C">
              <w:rPr>
                <w:lang w:eastAsia="es-ES"/>
              </w:rPr>
              <w:t xml:space="preserve"> </w:t>
            </w:r>
            <w:r w:rsidR="007C1E0F" w:rsidRPr="00FB020C">
              <w:rPr>
                <w:lang w:eastAsia="es-ES"/>
              </w:rPr>
              <w:t xml:space="preserve">                            </w:t>
            </w:r>
            <w:r w:rsidR="00B12FD9" w:rsidRPr="00FB020C">
              <w:rPr>
                <w:lang w:eastAsia="es-ES"/>
              </w:rPr>
              <w:t xml:space="preserve">     </w:t>
            </w:r>
            <w:r w:rsidRPr="00FB020C">
              <w:rPr>
                <w:lang w:eastAsia="es-ES"/>
              </w:rPr>
              <w:t>AUDITOR INTERNO</w:t>
            </w:r>
          </w:p>
          <w:p w14:paraId="7DF92044" w14:textId="77777777" w:rsidR="00453D12" w:rsidRPr="00FB020C" w:rsidRDefault="00453D12" w:rsidP="00383978">
            <w:pPr>
              <w:rPr>
                <w:lang w:eastAsia="es-ES"/>
              </w:rPr>
            </w:pPr>
            <w:bookmarkStart w:id="23" w:name="_GoBack"/>
            <w:bookmarkEnd w:id="23"/>
          </w:p>
        </w:tc>
      </w:tr>
    </w:tbl>
    <w:p w14:paraId="1A6BD538" w14:textId="77777777" w:rsidR="00802328" w:rsidRPr="00FB020C" w:rsidRDefault="00802328" w:rsidP="00383978">
      <w:pPr>
        <w:pStyle w:val="Sinespaciado"/>
        <w:rPr>
          <w:lang w:val="es-CR" w:eastAsia="es-ES"/>
        </w:rPr>
      </w:pPr>
    </w:p>
    <w:p w14:paraId="02207CD3" w14:textId="77777777" w:rsidR="001525A4" w:rsidRDefault="00F97470" w:rsidP="001525A4">
      <w:pPr>
        <w:pStyle w:val="Sinespaciado"/>
        <w:jc w:val="right"/>
        <w:rPr>
          <w:b/>
          <w:sz w:val="20"/>
          <w:szCs w:val="20"/>
          <w:lang w:val="es-CR" w:eastAsia="es-ES"/>
        </w:rPr>
      </w:pPr>
      <w:r w:rsidRPr="00FB020C">
        <w:rPr>
          <w:b/>
          <w:sz w:val="20"/>
          <w:szCs w:val="20"/>
          <w:lang w:val="es-CR" w:eastAsia="es-ES"/>
        </w:rPr>
        <w:t xml:space="preserve">Estudio N° </w:t>
      </w:r>
      <w:r w:rsidR="00B12FD9" w:rsidRPr="00FB020C">
        <w:rPr>
          <w:b/>
          <w:sz w:val="20"/>
          <w:szCs w:val="20"/>
          <w:lang w:val="es-CR" w:eastAsia="es-ES"/>
        </w:rPr>
        <w:t>37</w:t>
      </w:r>
      <w:r w:rsidRPr="00FB020C">
        <w:rPr>
          <w:b/>
          <w:sz w:val="20"/>
          <w:szCs w:val="20"/>
          <w:lang w:val="es-CR" w:eastAsia="es-ES"/>
        </w:rPr>
        <w:t>-</w:t>
      </w:r>
      <w:r w:rsidR="00B12FD9" w:rsidRPr="00FB020C">
        <w:rPr>
          <w:b/>
          <w:sz w:val="20"/>
          <w:szCs w:val="20"/>
          <w:lang w:val="es-CR" w:eastAsia="es-ES"/>
        </w:rPr>
        <w:t>18</w:t>
      </w:r>
    </w:p>
    <w:p w14:paraId="37AD1D73" w14:textId="77777777" w:rsidR="001525A4" w:rsidRDefault="001525A4" w:rsidP="001525A4">
      <w:pPr>
        <w:pStyle w:val="Sinespaciado"/>
        <w:jc w:val="right"/>
        <w:rPr>
          <w:b/>
          <w:sz w:val="20"/>
          <w:szCs w:val="20"/>
          <w:lang w:val="es-CR" w:eastAsia="es-ES"/>
        </w:rPr>
      </w:pPr>
    </w:p>
    <w:p w14:paraId="4AD8C887" w14:textId="7991AE1E" w:rsidR="003E29AA" w:rsidRDefault="003E29AA" w:rsidP="003E29AA">
      <w:pPr>
        <w:pStyle w:val="Sinespaciado"/>
        <w:jc w:val="both"/>
        <w:rPr>
          <w:b/>
          <w:sz w:val="20"/>
          <w:szCs w:val="20"/>
          <w:lang w:val="es-CR" w:eastAsia="es-ES"/>
        </w:rPr>
      </w:pPr>
    </w:p>
    <w:p w14:paraId="308CFB6F" w14:textId="3AA318DF" w:rsidR="001525A4" w:rsidRDefault="001525A4" w:rsidP="001525A4">
      <w:pPr>
        <w:pStyle w:val="Sinespaciado"/>
        <w:jc w:val="right"/>
        <w:rPr>
          <w:b/>
          <w:sz w:val="20"/>
          <w:szCs w:val="20"/>
          <w:lang w:val="es-CR" w:eastAsia="es-ES"/>
        </w:rPr>
        <w:sectPr w:rsidR="001525A4" w:rsidSect="0085745B">
          <w:headerReference w:type="default" r:id="rId8"/>
          <w:footerReference w:type="default" r:id="rId9"/>
          <w:headerReference w:type="first" r:id="rId10"/>
          <w:footerReference w:type="first" r:id="rId11"/>
          <w:pgSz w:w="12240" w:h="15840" w:code="1"/>
          <w:pgMar w:top="1418" w:right="1701" w:bottom="1418" w:left="1701" w:header="851" w:footer="851" w:gutter="0"/>
          <w:cols w:space="708"/>
          <w:titlePg/>
          <w:docGrid w:linePitch="360"/>
        </w:sectPr>
      </w:pPr>
    </w:p>
    <w:p w14:paraId="026BCF0C" w14:textId="4C7FB93A" w:rsidR="00317B29" w:rsidRPr="00F65A1C" w:rsidRDefault="00F65A1C" w:rsidP="00F65A1C">
      <w:pPr>
        <w:pStyle w:val="Ttulo2"/>
        <w:spacing w:before="0" w:beforeAutospacing="0" w:after="0" w:afterAutospacing="0"/>
        <w:rPr>
          <w:bCs w:val="0"/>
          <w:lang w:val="es-CR"/>
        </w:rPr>
      </w:pPr>
      <w:bookmarkStart w:id="24" w:name="_Toc52287535"/>
      <w:r w:rsidRPr="00F65A1C">
        <w:rPr>
          <w:bCs w:val="0"/>
          <w:lang w:val="es-CR"/>
        </w:rPr>
        <w:lastRenderedPageBreak/>
        <w:t>7. ANEXOS</w:t>
      </w:r>
      <w:bookmarkEnd w:id="24"/>
    </w:p>
    <w:p w14:paraId="5AF1BB1D" w14:textId="77777777" w:rsidR="00F65A1C" w:rsidRDefault="00F65A1C" w:rsidP="00F65A1C">
      <w:pPr>
        <w:pStyle w:val="Ttulo2"/>
        <w:spacing w:before="0" w:beforeAutospacing="0" w:after="0" w:afterAutospacing="0"/>
        <w:rPr>
          <w:b w:val="0"/>
          <w:lang w:val="es-CR"/>
        </w:rPr>
      </w:pPr>
    </w:p>
    <w:p w14:paraId="7902A5DA" w14:textId="2EE7F954" w:rsidR="0066448C" w:rsidRDefault="0066448C" w:rsidP="0066448C">
      <w:pPr>
        <w:jc w:val="center"/>
        <w:rPr>
          <w:b/>
        </w:rPr>
      </w:pPr>
      <w:r>
        <w:rPr>
          <w:b/>
        </w:rPr>
        <w:t>Anexo N</w:t>
      </w:r>
      <w:r w:rsidR="009A53F8">
        <w:rPr>
          <w:b/>
        </w:rPr>
        <w:t>°</w:t>
      </w:r>
      <w:r>
        <w:rPr>
          <w:b/>
        </w:rPr>
        <w:t xml:space="preserve"> 1</w:t>
      </w:r>
    </w:p>
    <w:p w14:paraId="75A19820" w14:textId="77777777" w:rsidR="0066448C" w:rsidRDefault="0066448C" w:rsidP="0066448C">
      <w:pPr>
        <w:jc w:val="center"/>
        <w:rPr>
          <w:b/>
        </w:rPr>
      </w:pPr>
      <w:r w:rsidRPr="00360D13">
        <w:rPr>
          <w:b/>
        </w:rPr>
        <w:t>Valoración de observaciones al borrador de informe de auditoría</w:t>
      </w:r>
    </w:p>
    <w:tbl>
      <w:tblPr>
        <w:tblW w:w="5000" w:type="pct"/>
        <w:jc w:val="center"/>
        <w:tblCellMar>
          <w:left w:w="0" w:type="dxa"/>
          <w:right w:w="0" w:type="dxa"/>
        </w:tblCellMar>
        <w:tblLook w:val="04A0" w:firstRow="1" w:lastRow="0" w:firstColumn="1" w:lastColumn="0" w:noHBand="0" w:noVBand="1"/>
      </w:tblPr>
      <w:tblGrid>
        <w:gridCol w:w="3211"/>
        <w:gridCol w:w="1698"/>
        <w:gridCol w:w="403"/>
        <w:gridCol w:w="497"/>
        <w:gridCol w:w="936"/>
        <w:gridCol w:w="2073"/>
      </w:tblGrid>
      <w:tr w:rsidR="00183317" w:rsidRPr="00B4428F" w14:paraId="17F1C0B6" w14:textId="77777777" w:rsidTr="005B02E9">
        <w:trPr>
          <w:trHeight w:val="240"/>
          <w:jc w:val="center"/>
        </w:trPr>
        <w:tc>
          <w:tcPr>
            <w:tcW w:w="1843" w:type="pct"/>
            <w:vMerge w:val="restart"/>
            <w:tcBorders>
              <w:top w:val="single" w:sz="8" w:space="0" w:color="auto"/>
              <w:left w:val="single" w:sz="8" w:space="0" w:color="auto"/>
              <w:bottom w:val="single" w:sz="8" w:space="0" w:color="auto"/>
              <w:right w:val="single" w:sz="8" w:space="0" w:color="auto"/>
            </w:tcBorders>
            <w:shd w:val="clear" w:color="auto" w:fill="19A8FF"/>
            <w:tcMar>
              <w:top w:w="0" w:type="dxa"/>
              <w:left w:w="108" w:type="dxa"/>
              <w:bottom w:w="0" w:type="dxa"/>
              <w:right w:w="108" w:type="dxa"/>
            </w:tcMar>
            <w:vAlign w:val="center"/>
            <w:hideMark/>
          </w:tcPr>
          <w:p w14:paraId="5355EE3F" w14:textId="77777777" w:rsidR="0066448C" w:rsidRPr="00B4428F" w:rsidRDefault="0066448C" w:rsidP="00B37A9F">
            <w:pPr>
              <w:jc w:val="center"/>
              <w:rPr>
                <w:b/>
                <w:bCs/>
              </w:rPr>
            </w:pPr>
            <w:r w:rsidRPr="00B4428F">
              <w:rPr>
                <w:b/>
                <w:bCs/>
              </w:rPr>
              <w:t>Apartado del Informe</w:t>
            </w:r>
          </w:p>
        </w:tc>
        <w:tc>
          <w:tcPr>
            <w:tcW w:w="896" w:type="pct"/>
            <w:vMerge w:val="restart"/>
            <w:tcBorders>
              <w:top w:val="single" w:sz="8" w:space="0" w:color="auto"/>
              <w:left w:val="nil"/>
              <w:right w:val="single" w:sz="8" w:space="0" w:color="auto"/>
            </w:tcBorders>
            <w:shd w:val="clear" w:color="auto" w:fill="19A8FF"/>
          </w:tcPr>
          <w:p w14:paraId="22A1D303" w14:textId="77777777" w:rsidR="0066448C" w:rsidRPr="00B4428F" w:rsidRDefault="0066448C" w:rsidP="00B37A9F">
            <w:pPr>
              <w:jc w:val="center"/>
              <w:rPr>
                <w:b/>
                <w:bCs/>
              </w:rPr>
            </w:pPr>
            <w:r w:rsidRPr="00B4428F">
              <w:rPr>
                <w:b/>
                <w:bCs/>
              </w:rPr>
              <w:t xml:space="preserve">Observaciones de los auditados </w:t>
            </w:r>
          </w:p>
        </w:tc>
        <w:tc>
          <w:tcPr>
            <w:tcW w:w="532" w:type="pct"/>
            <w:gridSpan w:val="2"/>
            <w:tcBorders>
              <w:top w:val="single" w:sz="8" w:space="0" w:color="auto"/>
              <w:left w:val="single" w:sz="8" w:space="0" w:color="auto"/>
              <w:bottom w:val="single" w:sz="8" w:space="0" w:color="auto"/>
              <w:right w:val="single" w:sz="8" w:space="0" w:color="auto"/>
            </w:tcBorders>
            <w:shd w:val="clear" w:color="auto" w:fill="19A8FF"/>
            <w:tcMar>
              <w:top w:w="0" w:type="dxa"/>
              <w:left w:w="108" w:type="dxa"/>
              <w:bottom w:w="0" w:type="dxa"/>
              <w:right w:w="108" w:type="dxa"/>
            </w:tcMar>
            <w:hideMark/>
          </w:tcPr>
          <w:p w14:paraId="3528D1B0" w14:textId="77777777" w:rsidR="0066448C" w:rsidRPr="00B4428F" w:rsidRDefault="0066448C" w:rsidP="00B37A9F">
            <w:pPr>
              <w:jc w:val="center"/>
              <w:rPr>
                <w:b/>
                <w:bCs/>
              </w:rPr>
            </w:pPr>
            <w:r w:rsidRPr="00B4428F">
              <w:rPr>
                <w:b/>
                <w:bCs/>
              </w:rPr>
              <w:t>Se acoge</w:t>
            </w:r>
          </w:p>
        </w:tc>
        <w:tc>
          <w:tcPr>
            <w:tcW w:w="1728" w:type="pct"/>
            <w:gridSpan w:val="2"/>
            <w:tcBorders>
              <w:top w:val="single" w:sz="8" w:space="0" w:color="auto"/>
              <w:left w:val="nil"/>
              <w:bottom w:val="single" w:sz="8" w:space="0" w:color="auto"/>
              <w:right w:val="single" w:sz="8" w:space="0" w:color="auto"/>
            </w:tcBorders>
            <w:shd w:val="clear" w:color="auto" w:fill="19A8FF"/>
            <w:tcMar>
              <w:top w:w="0" w:type="dxa"/>
              <w:left w:w="108" w:type="dxa"/>
              <w:bottom w:w="0" w:type="dxa"/>
              <w:right w:w="108" w:type="dxa"/>
            </w:tcMar>
            <w:vAlign w:val="center"/>
            <w:hideMark/>
          </w:tcPr>
          <w:p w14:paraId="7A011E3B" w14:textId="77777777" w:rsidR="0066448C" w:rsidRPr="00B4428F" w:rsidRDefault="0066448C" w:rsidP="00B37A9F">
            <w:pPr>
              <w:jc w:val="center"/>
              <w:rPr>
                <w:b/>
                <w:bCs/>
              </w:rPr>
            </w:pPr>
            <w:r w:rsidRPr="00B4428F">
              <w:rPr>
                <w:b/>
                <w:bCs/>
              </w:rPr>
              <w:t xml:space="preserve">Criterio de la Auditoría </w:t>
            </w:r>
          </w:p>
        </w:tc>
      </w:tr>
      <w:tr w:rsidR="005B02E9" w:rsidRPr="00B4428F" w14:paraId="5F990AE6" w14:textId="77777777" w:rsidTr="005B02E9">
        <w:trPr>
          <w:trHeight w:val="240"/>
          <w:jc w:val="center"/>
        </w:trPr>
        <w:tc>
          <w:tcPr>
            <w:tcW w:w="1843" w:type="pct"/>
            <w:vMerge/>
            <w:tcBorders>
              <w:top w:val="single" w:sz="8" w:space="0" w:color="auto"/>
              <w:left w:val="single" w:sz="8" w:space="0" w:color="auto"/>
              <w:bottom w:val="single" w:sz="8" w:space="0" w:color="auto"/>
              <w:right w:val="single" w:sz="8" w:space="0" w:color="auto"/>
            </w:tcBorders>
            <w:vAlign w:val="center"/>
            <w:hideMark/>
          </w:tcPr>
          <w:p w14:paraId="307AC296" w14:textId="77777777" w:rsidR="0066448C" w:rsidRPr="00B4428F" w:rsidRDefault="0066448C" w:rsidP="00B37A9F">
            <w:pPr>
              <w:rPr>
                <w:rFonts w:eastAsiaTheme="minorHAnsi"/>
                <w:b/>
                <w:bCs/>
                <w:sz w:val="20"/>
                <w:szCs w:val="20"/>
              </w:rPr>
            </w:pPr>
          </w:p>
        </w:tc>
        <w:tc>
          <w:tcPr>
            <w:tcW w:w="896" w:type="pct"/>
            <w:vMerge/>
            <w:tcBorders>
              <w:left w:val="nil"/>
              <w:bottom w:val="single" w:sz="8" w:space="0" w:color="auto"/>
              <w:right w:val="single" w:sz="8" w:space="0" w:color="auto"/>
            </w:tcBorders>
          </w:tcPr>
          <w:p w14:paraId="7087BE5E" w14:textId="77777777" w:rsidR="0066448C" w:rsidRPr="00B4428F" w:rsidRDefault="0066448C" w:rsidP="00B37A9F">
            <w:pPr>
              <w:jc w:val="center"/>
              <w:rPr>
                <w:i/>
                <w:iCs/>
                <w:sz w:val="20"/>
                <w:szCs w:val="20"/>
              </w:rPr>
            </w:pPr>
          </w:p>
        </w:tc>
        <w:tc>
          <w:tcPr>
            <w:tcW w:w="250" w:type="pct"/>
            <w:tcBorders>
              <w:top w:val="single" w:sz="8" w:space="0" w:color="auto"/>
              <w:left w:val="single" w:sz="8" w:space="0" w:color="auto"/>
              <w:bottom w:val="single" w:sz="8" w:space="0" w:color="auto"/>
              <w:right w:val="single" w:sz="8" w:space="0" w:color="auto"/>
            </w:tcBorders>
            <w:shd w:val="clear" w:color="auto" w:fill="E1CC32"/>
            <w:tcMar>
              <w:top w:w="0" w:type="dxa"/>
              <w:left w:w="108" w:type="dxa"/>
              <w:bottom w:w="0" w:type="dxa"/>
              <w:right w:w="108" w:type="dxa"/>
            </w:tcMar>
            <w:hideMark/>
          </w:tcPr>
          <w:p w14:paraId="229F2019" w14:textId="77777777" w:rsidR="0066448C" w:rsidRPr="00B4428F" w:rsidRDefault="0066448C" w:rsidP="00B37A9F">
            <w:pPr>
              <w:jc w:val="center"/>
              <w:rPr>
                <w:b/>
                <w:bCs/>
              </w:rPr>
            </w:pPr>
            <w:r w:rsidRPr="00B4428F">
              <w:rPr>
                <w:i/>
                <w:iCs/>
              </w:rPr>
              <w:t>Sí</w:t>
            </w:r>
          </w:p>
        </w:tc>
        <w:tc>
          <w:tcPr>
            <w:tcW w:w="282" w:type="pct"/>
            <w:tcBorders>
              <w:top w:val="single" w:sz="8" w:space="0" w:color="auto"/>
              <w:left w:val="nil"/>
              <w:bottom w:val="single" w:sz="8" w:space="0" w:color="auto"/>
              <w:right w:val="single" w:sz="8" w:space="0" w:color="auto"/>
            </w:tcBorders>
            <w:shd w:val="clear" w:color="auto" w:fill="E1CC32"/>
            <w:tcMar>
              <w:top w:w="0" w:type="dxa"/>
              <w:left w:w="108" w:type="dxa"/>
              <w:bottom w:w="0" w:type="dxa"/>
              <w:right w:w="108" w:type="dxa"/>
            </w:tcMar>
            <w:hideMark/>
          </w:tcPr>
          <w:p w14:paraId="4D9F33FA" w14:textId="77777777" w:rsidR="0066448C" w:rsidRPr="00B4428F" w:rsidRDefault="0066448C" w:rsidP="00B37A9F">
            <w:pPr>
              <w:jc w:val="center"/>
              <w:rPr>
                <w:b/>
                <w:bCs/>
              </w:rPr>
            </w:pPr>
            <w:r w:rsidRPr="00B4428F">
              <w:rPr>
                <w:i/>
                <w:iCs/>
              </w:rPr>
              <w:t>No</w:t>
            </w:r>
          </w:p>
        </w:tc>
        <w:tc>
          <w:tcPr>
            <w:tcW w:w="531" w:type="pct"/>
            <w:tcBorders>
              <w:top w:val="single" w:sz="8" w:space="0" w:color="auto"/>
              <w:left w:val="nil"/>
              <w:bottom w:val="single" w:sz="8" w:space="0" w:color="auto"/>
              <w:right w:val="single" w:sz="8" w:space="0" w:color="auto"/>
            </w:tcBorders>
            <w:shd w:val="clear" w:color="auto" w:fill="E1CC32"/>
            <w:tcMar>
              <w:top w:w="0" w:type="dxa"/>
              <w:left w:w="108" w:type="dxa"/>
              <w:bottom w:w="0" w:type="dxa"/>
              <w:right w:w="108" w:type="dxa"/>
            </w:tcMar>
            <w:hideMark/>
          </w:tcPr>
          <w:p w14:paraId="6F99CFF0" w14:textId="77777777" w:rsidR="0066448C" w:rsidRPr="00B4428F" w:rsidRDefault="0066448C" w:rsidP="00B37A9F">
            <w:pPr>
              <w:jc w:val="center"/>
              <w:rPr>
                <w:b/>
                <w:bCs/>
              </w:rPr>
            </w:pPr>
            <w:r w:rsidRPr="00B4428F">
              <w:rPr>
                <w:i/>
                <w:iCs/>
              </w:rPr>
              <w:t>Parcial</w:t>
            </w:r>
          </w:p>
        </w:tc>
        <w:tc>
          <w:tcPr>
            <w:tcW w:w="1198" w:type="pct"/>
            <w:tcBorders>
              <w:top w:val="single" w:sz="8" w:space="0" w:color="auto"/>
              <w:left w:val="nil"/>
              <w:bottom w:val="single" w:sz="8" w:space="0" w:color="auto"/>
              <w:right w:val="single" w:sz="8" w:space="0" w:color="auto"/>
            </w:tcBorders>
            <w:vAlign w:val="center"/>
            <w:hideMark/>
          </w:tcPr>
          <w:p w14:paraId="7ACB2D62" w14:textId="77777777" w:rsidR="0066448C" w:rsidRPr="00B4428F" w:rsidRDefault="0066448C" w:rsidP="00B37A9F">
            <w:pPr>
              <w:rPr>
                <w:rFonts w:eastAsiaTheme="minorHAnsi"/>
                <w:b/>
                <w:bCs/>
                <w:sz w:val="20"/>
                <w:szCs w:val="20"/>
              </w:rPr>
            </w:pPr>
          </w:p>
        </w:tc>
      </w:tr>
      <w:tr w:rsidR="00183317" w:rsidRPr="00B4428F" w14:paraId="3DE64795" w14:textId="77777777" w:rsidTr="005B02E9">
        <w:trPr>
          <w:trHeight w:val="284"/>
          <w:jc w:val="center"/>
        </w:trPr>
        <w:tc>
          <w:tcPr>
            <w:tcW w:w="18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603FDD" w14:textId="072541FD" w:rsidR="0005778E" w:rsidRPr="0005778E" w:rsidRDefault="0005778E" w:rsidP="00B4428F">
            <w:pPr>
              <w:pStyle w:val="Sinespaciado"/>
              <w:jc w:val="both"/>
              <w:rPr>
                <w:rStyle w:val="Textoennegrita"/>
                <w:sz w:val="20"/>
                <w:szCs w:val="20"/>
              </w:rPr>
            </w:pPr>
            <w:r w:rsidRPr="0005778E">
              <w:rPr>
                <w:rStyle w:val="Textoennegrita"/>
                <w:sz w:val="20"/>
                <w:szCs w:val="20"/>
              </w:rPr>
              <w:t>Resumen Ejecutivo</w:t>
            </w:r>
          </w:p>
          <w:p w14:paraId="09F9264D" w14:textId="77777777" w:rsidR="0005778E" w:rsidRDefault="0005778E" w:rsidP="00B4428F">
            <w:pPr>
              <w:pStyle w:val="Sinespaciado"/>
              <w:jc w:val="both"/>
              <w:rPr>
                <w:rStyle w:val="Textoennegrita"/>
                <w:b w:val="0"/>
                <w:bCs w:val="0"/>
                <w:sz w:val="20"/>
                <w:szCs w:val="20"/>
              </w:rPr>
            </w:pPr>
          </w:p>
          <w:p w14:paraId="40565031" w14:textId="595A0AE1" w:rsidR="00B4428F" w:rsidRPr="001C5CD9" w:rsidRDefault="000A42D8" w:rsidP="00B4428F">
            <w:pPr>
              <w:pStyle w:val="Sinespaciado"/>
              <w:jc w:val="both"/>
              <w:rPr>
                <w:rStyle w:val="Textoennegrita"/>
                <w:sz w:val="20"/>
                <w:szCs w:val="20"/>
              </w:rPr>
            </w:pPr>
            <w:r>
              <w:rPr>
                <w:rStyle w:val="Textoennegrita"/>
                <w:b w:val="0"/>
                <w:bCs w:val="0"/>
                <w:sz w:val="20"/>
                <w:szCs w:val="20"/>
              </w:rPr>
              <w:t>“</w:t>
            </w:r>
            <w:r w:rsidR="0046286F">
              <w:rPr>
                <w:rStyle w:val="Textoennegrita"/>
                <w:b w:val="0"/>
                <w:bCs w:val="0"/>
                <w:sz w:val="20"/>
                <w:szCs w:val="20"/>
              </w:rPr>
              <w:t>(…</w:t>
            </w:r>
            <w:r w:rsidR="0046286F">
              <w:rPr>
                <w:rStyle w:val="Textoennegrita"/>
              </w:rPr>
              <w:t xml:space="preserve">) </w:t>
            </w:r>
            <w:r w:rsidR="00B4428F" w:rsidRPr="00B4428F">
              <w:rPr>
                <w:rStyle w:val="Textoennegrita"/>
                <w:b w:val="0"/>
                <w:bCs w:val="0"/>
                <w:sz w:val="20"/>
                <w:szCs w:val="20"/>
              </w:rPr>
              <w:t xml:space="preserve">Otra de las debilidades encontradas, son relativas a la coordinación y comunicación entre la UTIC y la DIG, la cual, es poco frecuente entre Dependencias, para los diferentes temas relacionados con las tecnologías de información, </w:t>
            </w:r>
            <w:r w:rsidR="00B4428F" w:rsidRPr="000A42D8">
              <w:rPr>
                <w:rStyle w:val="Textoennegrita"/>
                <w:b w:val="0"/>
                <w:bCs w:val="0"/>
                <w:sz w:val="20"/>
                <w:szCs w:val="20"/>
              </w:rPr>
              <w:t xml:space="preserve">entre ellas capacitación, </w:t>
            </w:r>
            <w:r w:rsidR="00B4428F" w:rsidRPr="0046286F">
              <w:rPr>
                <w:rStyle w:val="Textoennegrita"/>
                <w:b w:val="0"/>
                <w:bCs w:val="0"/>
                <w:sz w:val="20"/>
                <w:szCs w:val="20"/>
              </w:rPr>
              <w:t>pese a que el funcionario encargado de administrar los servidores y centros de datos de la DGEC constituye un funcionario de la DIG destacado en la UTIC</w:t>
            </w:r>
            <w:r w:rsidR="0046286F">
              <w:rPr>
                <w:rStyle w:val="Textoennegrita"/>
                <w:b w:val="0"/>
                <w:bCs w:val="0"/>
                <w:sz w:val="20"/>
                <w:szCs w:val="20"/>
              </w:rPr>
              <w:t xml:space="preserve"> (…</w:t>
            </w:r>
            <w:r w:rsidR="0046286F">
              <w:rPr>
                <w:rStyle w:val="Textoennegrita"/>
              </w:rPr>
              <w:t>)</w:t>
            </w:r>
            <w:r w:rsidRPr="000A42D8">
              <w:rPr>
                <w:rStyle w:val="Textoennegrita"/>
                <w:b w:val="0"/>
                <w:bCs w:val="0"/>
                <w:sz w:val="20"/>
                <w:szCs w:val="20"/>
              </w:rPr>
              <w:t>”</w:t>
            </w:r>
          </w:p>
          <w:p w14:paraId="205B49E7" w14:textId="3004B9BD" w:rsidR="00692BED" w:rsidRPr="00B4428F" w:rsidRDefault="00692BED" w:rsidP="00410E11">
            <w:pPr>
              <w:rPr>
                <w:color w:val="0A0A0A"/>
                <w:w w:val="105"/>
                <w:sz w:val="20"/>
                <w:szCs w:val="20"/>
              </w:rPr>
            </w:pPr>
          </w:p>
        </w:tc>
        <w:tc>
          <w:tcPr>
            <w:tcW w:w="896" w:type="pct"/>
            <w:tcBorders>
              <w:top w:val="single" w:sz="8" w:space="0" w:color="auto"/>
              <w:left w:val="nil"/>
              <w:bottom w:val="single" w:sz="8" w:space="0" w:color="auto"/>
              <w:right w:val="single" w:sz="8" w:space="0" w:color="auto"/>
            </w:tcBorders>
            <w:vAlign w:val="center"/>
          </w:tcPr>
          <w:p w14:paraId="464A4A68" w14:textId="08095508" w:rsidR="00692BED" w:rsidRPr="00B4428F" w:rsidRDefault="00B4428F" w:rsidP="005B02E9">
            <w:pPr>
              <w:jc w:val="both"/>
              <w:rPr>
                <w:bCs/>
                <w:i/>
                <w:sz w:val="20"/>
                <w:szCs w:val="20"/>
              </w:rPr>
            </w:pPr>
            <w:r>
              <w:rPr>
                <w:bCs/>
                <w:i/>
                <w:sz w:val="20"/>
                <w:szCs w:val="20"/>
              </w:rPr>
              <w:t>“</w:t>
            </w:r>
            <w:r w:rsidR="00692BED" w:rsidRPr="00B4428F">
              <w:rPr>
                <w:bCs/>
                <w:i/>
                <w:sz w:val="20"/>
                <w:szCs w:val="20"/>
              </w:rPr>
              <w:t>Sobre el encargado en la DIG desconocemos las funciones puntuales de dicho funcionario así mismo todo el tema administrativo</w:t>
            </w:r>
            <w:r w:rsidR="00B3233D">
              <w:rPr>
                <w:bCs/>
                <w:i/>
                <w:sz w:val="20"/>
                <w:szCs w:val="20"/>
              </w:rPr>
              <w:t xml:space="preserve"> es </w:t>
            </w:r>
            <w:r w:rsidR="00692BED" w:rsidRPr="00B4428F">
              <w:rPr>
                <w:bCs/>
                <w:i/>
                <w:sz w:val="20"/>
                <w:szCs w:val="20"/>
              </w:rPr>
              <w:t xml:space="preserve">llevado a cabo por la DGEC, aparte de eso llevan otras labores que no responsabilidad de la DIG, de momento solo presupuestariamente pertenece a la DIG. </w:t>
            </w:r>
          </w:p>
          <w:p w14:paraId="692EE65A" w14:textId="4C720BDA" w:rsidR="00692BED" w:rsidRPr="00B4428F" w:rsidRDefault="00692BED" w:rsidP="00B3233D">
            <w:pPr>
              <w:jc w:val="both"/>
              <w:rPr>
                <w:bCs/>
                <w:iCs/>
                <w:sz w:val="20"/>
                <w:szCs w:val="20"/>
              </w:rPr>
            </w:pPr>
            <w:r w:rsidRPr="00B4428F">
              <w:rPr>
                <w:bCs/>
                <w:i/>
                <w:sz w:val="20"/>
                <w:szCs w:val="20"/>
              </w:rPr>
              <w:t>A parte de lo anterior les comento que en los últimos años no ha habido capacitación ni para funcionarios DIG, debido principalmente a los recortes presupuestarios.”</w:t>
            </w:r>
          </w:p>
        </w:tc>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47F6D1" w14:textId="77777777" w:rsidR="00692BED" w:rsidRPr="00B4428F" w:rsidRDefault="00692BED" w:rsidP="00692BED">
            <w:pPr>
              <w:jc w:val="both"/>
              <w:rPr>
                <w:b/>
                <w:iCs/>
                <w:sz w:val="20"/>
                <w:szCs w:val="20"/>
              </w:rPr>
            </w:pPr>
          </w:p>
        </w:tc>
        <w:tc>
          <w:tcPr>
            <w:tcW w:w="2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D48DE3" w14:textId="77777777" w:rsidR="00692BED" w:rsidRPr="00B4428F" w:rsidRDefault="00692BED" w:rsidP="00692BED">
            <w:pPr>
              <w:jc w:val="both"/>
              <w:rPr>
                <w:sz w:val="20"/>
                <w:szCs w:val="20"/>
              </w:rPr>
            </w:pPr>
          </w:p>
        </w:tc>
        <w:tc>
          <w:tcPr>
            <w:tcW w:w="5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540EC3" w14:textId="3E055B40" w:rsidR="00692BED" w:rsidRPr="00B4428F" w:rsidRDefault="00692BED" w:rsidP="00692BED">
            <w:pPr>
              <w:jc w:val="center"/>
              <w:rPr>
                <w:b/>
                <w:iCs/>
                <w:sz w:val="20"/>
                <w:szCs w:val="20"/>
              </w:rPr>
            </w:pPr>
            <w:r w:rsidRPr="00B4428F">
              <w:rPr>
                <w:b/>
                <w:iCs/>
                <w:sz w:val="20"/>
                <w:szCs w:val="20"/>
              </w:rPr>
              <w:t>X</w:t>
            </w:r>
          </w:p>
        </w:tc>
        <w:tc>
          <w:tcPr>
            <w:tcW w:w="119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5F18B52" w14:textId="77777777" w:rsidR="005541A0" w:rsidRDefault="00692BED" w:rsidP="00692BED">
            <w:pPr>
              <w:pStyle w:val="Textocomentario"/>
              <w:jc w:val="both"/>
              <w:rPr>
                <w:rFonts w:ascii="Times New Roman" w:hAnsi="Times New Roman"/>
                <w:b w:val="0"/>
                <w:bCs/>
                <w:iCs/>
              </w:rPr>
            </w:pPr>
            <w:r w:rsidRPr="00B4428F">
              <w:rPr>
                <w:rFonts w:ascii="Times New Roman" w:hAnsi="Times New Roman"/>
                <w:b w:val="0"/>
                <w:bCs/>
              </w:rPr>
              <w:t xml:space="preserve">Se </w:t>
            </w:r>
            <w:r w:rsidRPr="00B4428F">
              <w:rPr>
                <w:rFonts w:ascii="Times New Roman" w:hAnsi="Times New Roman"/>
                <w:b w:val="0"/>
                <w:bCs/>
                <w:iCs/>
              </w:rPr>
              <w:t>acoge parcialmente</w:t>
            </w:r>
            <w:r w:rsidR="00A41FF5">
              <w:rPr>
                <w:rFonts w:ascii="Times New Roman" w:hAnsi="Times New Roman"/>
                <w:b w:val="0"/>
                <w:bCs/>
                <w:iCs/>
              </w:rPr>
              <w:t xml:space="preserve">, </w:t>
            </w:r>
            <w:r w:rsidRPr="00B4428F">
              <w:rPr>
                <w:rFonts w:ascii="Times New Roman" w:hAnsi="Times New Roman"/>
                <w:b w:val="0"/>
                <w:bCs/>
                <w:iCs/>
              </w:rPr>
              <w:t xml:space="preserve">por lo que se procede a modificar la redacción del párrafo de la siguiente manera: </w:t>
            </w:r>
          </w:p>
          <w:p w14:paraId="5DCCD98D" w14:textId="77777777" w:rsidR="005541A0" w:rsidRDefault="005541A0" w:rsidP="00692BED">
            <w:pPr>
              <w:pStyle w:val="Textocomentario"/>
              <w:jc w:val="both"/>
              <w:rPr>
                <w:rFonts w:ascii="Times New Roman" w:hAnsi="Times New Roman"/>
                <w:b w:val="0"/>
                <w:bCs/>
                <w:i/>
                <w:iCs/>
              </w:rPr>
            </w:pPr>
          </w:p>
          <w:p w14:paraId="76D4F737" w14:textId="1E7A8855" w:rsidR="00692BED" w:rsidRPr="0012710A" w:rsidRDefault="00692BED" w:rsidP="00692BED">
            <w:pPr>
              <w:pStyle w:val="Textocomentario"/>
              <w:jc w:val="both"/>
              <w:rPr>
                <w:rFonts w:ascii="Times New Roman" w:hAnsi="Times New Roman"/>
                <w:b w:val="0"/>
                <w:bCs/>
                <w:i/>
              </w:rPr>
            </w:pPr>
            <w:r w:rsidRPr="0012710A">
              <w:rPr>
                <w:rFonts w:ascii="Times New Roman" w:hAnsi="Times New Roman"/>
                <w:b w:val="0"/>
                <w:bCs/>
                <w:i/>
              </w:rPr>
              <w:t>“</w:t>
            </w:r>
            <w:r w:rsidR="000A42D8" w:rsidRPr="000A42D8">
              <w:rPr>
                <w:rFonts w:ascii="Times New Roman" w:hAnsi="Times New Roman"/>
                <w:b w:val="0"/>
                <w:bCs/>
                <w:i/>
              </w:rPr>
              <w:t>Otra de las debilidades encontradas, son relativas a la coordinación y comunicación entre la UTIC y la DIG, la cual, es poco frecuente entre Dependencias, para los diferentes temas relacionados con las tecnologías de información</w:t>
            </w:r>
            <w:r w:rsidR="000A42D8">
              <w:rPr>
                <w:rFonts w:ascii="Times New Roman" w:hAnsi="Times New Roman"/>
                <w:b w:val="0"/>
                <w:bCs/>
                <w:i/>
              </w:rPr>
              <w:t>,</w:t>
            </w:r>
            <w:r w:rsidRPr="0012710A">
              <w:rPr>
                <w:rFonts w:ascii="Times New Roman" w:hAnsi="Times New Roman"/>
                <w:b w:val="0"/>
                <w:bCs/>
                <w:i/>
              </w:rPr>
              <w:t xml:space="preserve"> pese a la dependencia que tiene la UTIC con la infraestructura </w:t>
            </w:r>
            <w:r w:rsidR="000A42D8">
              <w:rPr>
                <w:rFonts w:ascii="Times New Roman" w:hAnsi="Times New Roman"/>
                <w:b w:val="0"/>
                <w:bCs/>
                <w:i/>
              </w:rPr>
              <w:t>y</w:t>
            </w:r>
            <w:r w:rsidRPr="0012710A">
              <w:rPr>
                <w:rFonts w:ascii="Times New Roman" w:hAnsi="Times New Roman"/>
                <w:b w:val="0"/>
                <w:bCs/>
                <w:i/>
              </w:rPr>
              <w:t xml:space="preserve"> servicios tecnológicos brindados y gestionados por la DIG”</w:t>
            </w:r>
          </w:p>
          <w:p w14:paraId="631CF596" w14:textId="77777777" w:rsidR="00692BED" w:rsidRPr="00B4428F" w:rsidRDefault="00692BED" w:rsidP="00692BED">
            <w:pPr>
              <w:pStyle w:val="Textocomentario"/>
              <w:jc w:val="both"/>
              <w:rPr>
                <w:rFonts w:ascii="Times New Roman" w:hAnsi="Times New Roman"/>
                <w:b w:val="0"/>
                <w:bCs/>
              </w:rPr>
            </w:pPr>
          </w:p>
          <w:p w14:paraId="52C72BC0" w14:textId="22D995D0" w:rsidR="00692BED" w:rsidRPr="00B4428F" w:rsidRDefault="00692BED" w:rsidP="00692BED">
            <w:pPr>
              <w:pStyle w:val="Textocomentario"/>
              <w:jc w:val="both"/>
              <w:rPr>
                <w:rFonts w:ascii="Times New Roman" w:hAnsi="Times New Roman"/>
                <w:b w:val="0"/>
                <w:bCs/>
              </w:rPr>
            </w:pPr>
            <w:r w:rsidRPr="00B4428F">
              <w:rPr>
                <w:rFonts w:ascii="Times New Roman" w:hAnsi="Times New Roman"/>
                <w:b w:val="0"/>
                <w:bCs/>
              </w:rPr>
              <w:t xml:space="preserve">No obstante, </w:t>
            </w:r>
            <w:r w:rsidR="00B81697">
              <w:rPr>
                <w:rFonts w:ascii="Times New Roman" w:hAnsi="Times New Roman"/>
                <w:b w:val="0"/>
                <w:bCs/>
              </w:rPr>
              <w:t>se debe aclarar que la</w:t>
            </w:r>
            <w:r w:rsidRPr="00B4428F">
              <w:rPr>
                <w:rFonts w:ascii="Times New Roman" w:hAnsi="Times New Roman"/>
                <w:b w:val="0"/>
                <w:bCs/>
              </w:rPr>
              <w:t xml:space="preserve"> DIG al ser el órgano técnico responsable de dirigir, orientar, promover, generar la transferencia y adaptación de las tecnologías de la informática y de las telecomunicaciones, tanto en las Oficinas Centrales como en las Direcciones Regionales de Educación del MEP, debe mantener la coordinación y comunicación con las demás dependencias tanto internas como </w:t>
            </w:r>
            <w:r w:rsidRPr="00B4428F">
              <w:rPr>
                <w:rFonts w:ascii="Times New Roman" w:hAnsi="Times New Roman"/>
                <w:b w:val="0"/>
                <w:bCs/>
              </w:rPr>
              <w:lastRenderedPageBreak/>
              <w:t>externas, para brindar el apoyo necesario (asesoría técnica o capacitación) para mantener un enfoque estandarizado, competente, eficiente y de mejora continua, según lo establece las Normas Técnicas para la gestión y control de las Tecnologías de Información (N-2-2007-CO-DFOE) y las funciones del Decreto 38170-MEP.</w:t>
            </w:r>
          </w:p>
        </w:tc>
      </w:tr>
      <w:tr w:rsidR="00183317" w:rsidRPr="00B4428F" w14:paraId="4A333030" w14:textId="77777777" w:rsidTr="005B02E9">
        <w:trPr>
          <w:trHeight w:val="284"/>
          <w:jc w:val="center"/>
        </w:trPr>
        <w:tc>
          <w:tcPr>
            <w:tcW w:w="18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F80F2C" w14:textId="77777777" w:rsidR="00C16D84" w:rsidRPr="00D66CB9" w:rsidRDefault="00C16D84" w:rsidP="00C16D84">
            <w:pPr>
              <w:pStyle w:val="Sinespaciado"/>
              <w:jc w:val="both"/>
              <w:rPr>
                <w:b/>
                <w:bCs/>
                <w:sz w:val="20"/>
                <w:szCs w:val="20"/>
              </w:rPr>
            </w:pPr>
            <w:r w:rsidRPr="00D66CB9">
              <w:rPr>
                <w:b/>
                <w:bCs/>
                <w:sz w:val="20"/>
                <w:szCs w:val="20"/>
              </w:rPr>
              <w:lastRenderedPageBreak/>
              <w:t>Resumen Ejecutivo</w:t>
            </w:r>
          </w:p>
          <w:p w14:paraId="1B6AF2D6" w14:textId="3C3E99F2" w:rsidR="00C16D84" w:rsidRPr="00D66CB9" w:rsidRDefault="00204D66" w:rsidP="00C16D84">
            <w:pPr>
              <w:pStyle w:val="Sinespaciado"/>
              <w:jc w:val="both"/>
              <w:rPr>
                <w:b/>
                <w:bCs/>
                <w:sz w:val="20"/>
                <w:szCs w:val="20"/>
              </w:rPr>
            </w:pPr>
            <w:r w:rsidRPr="00D66CB9">
              <w:rPr>
                <w:b/>
                <w:bCs/>
                <w:sz w:val="20"/>
                <w:szCs w:val="20"/>
              </w:rPr>
              <w:t>¿Qué sigue?</w:t>
            </w:r>
          </w:p>
          <w:p w14:paraId="48A4A856" w14:textId="77777777" w:rsidR="00204D66" w:rsidRPr="00D66CB9" w:rsidRDefault="00204D66" w:rsidP="00C16D84">
            <w:pPr>
              <w:pStyle w:val="Sinespaciado"/>
              <w:jc w:val="both"/>
              <w:rPr>
                <w:b/>
                <w:bCs/>
                <w:sz w:val="20"/>
                <w:szCs w:val="20"/>
              </w:rPr>
            </w:pPr>
          </w:p>
          <w:p w14:paraId="723D3314" w14:textId="4FDC4ADD" w:rsidR="00C16D84" w:rsidRPr="00D66CB9" w:rsidRDefault="00C16D84" w:rsidP="00463FF5">
            <w:pPr>
              <w:pStyle w:val="Sinespaciado"/>
              <w:jc w:val="both"/>
              <w:rPr>
                <w:sz w:val="20"/>
                <w:szCs w:val="20"/>
              </w:rPr>
            </w:pPr>
            <w:r w:rsidRPr="00D66CB9">
              <w:rPr>
                <w:sz w:val="20"/>
                <w:szCs w:val="20"/>
              </w:rPr>
              <w:t xml:space="preserve">“En el caso de las recomendaciones dirigidas al director de la Dirección de Informática de Gestión, </w:t>
            </w:r>
            <w:r w:rsidRPr="00D66CB9">
              <w:rPr>
                <w:bCs/>
                <w:sz w:val="20"/>
                <w:szCs w:val="20"/>
              </w:rPr>
              <w:t>se enfocan en la necesidad de comunicar y suministrar las últimas versiones vigentes de los documentos técnicos que han sido actualizados y oficializados (aprobados y firmados) por esa Dependencia, (…)”</w:t>
            </w:r>
          </w:p>
        </w:tc>
        <w:tc>
          <w:tcPr>
            <w:tcW w:w="896" w:type="pct"/>
            <w:tcBorders>
              <w:top w:val="single" w:sz="8" w:space="0" w:color="auto"/>
              <w:left w:val="nil"/>
              <w:bottom w:val="single" w:sz="8" w:space="0" w:color="auto"/>
              <w:right w:val="single" w:sz="8" w:space="0" w:color="auto"/>
            </w:tcBorders>
            <w:vAlign w:val="center"/>
          </w:tcPr>
          <w:p w14:paraId="30DD6E1E" w14:textId="451BD920" w:rsidR="00C16D84" w:rsidRPr="00D66CB9" w:rsidRDefault="00C16D84" w:rsidP="00C16D84">
            <w:pPr>
              <w:jc w:val="both"/>
              <w:rPr>
                <w:bCs/>
                <w:i/>
                <w:sz w:val="20"/>
                <w:szCs w:val="20"/>
              </w:rPr>
            </w:pPr>
            <w:r w:rsidRPr="00D66CB9">
              <w:rPr>
                <w:bCs/>
                <w:i/>
                <w:sz w:val="20"/>
                <w:szCs w:val="20"/>
              </w:rPr>
              <w:t>“Cuando se oficializa un manual o documento técnico a nivel del MEP se oficializa por medio de prensa a todos los usuarios MEP dentro de ellos las personas de la UTIC”</w:t>
            </w:r>
          </w:p>
        </w:tc>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D64572" w14:textId="77777777" w:rsidR="00C16D84" w:rsidRPr="00D66CB9" w:rsidRDefault="00C16D84" w:rsidP="00B37A9F">
            <w:pPr>
              <w:jc w:val="center"/>
              <w:rPr>
                <w:b/>
                <w:iCs/>
                <w:sz w:val="20"/>
                <w:szCs w:val="20"/>
              </w:rPr>
            </w:pPr>
          </w:p>
        </w:tc>
        <w:tc>
          <w:tcPr>
            <w:tcW w:w="2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330A5E" w14:textId="58658926" w:rsidR="00C16D84" w:rsidRPr="00D66CB9" w:rsidRDefault="00C16D84" w:rsidP="00B37A9F">
            <w:pPr>
              <w:jc w:val="center"/>
              <w:rPr>
                <w:b/>
                <w:bCs/>
                <w:sz w:val="20"/>
                <w:szCs w:val="20"/>
              </w:rPr>
            </w:pPr>
            <w:r w:rsidRPr="00D66CB9">
              <w:rPr>
                <w:b/>
                <w:bCs/>
                <w:sz w:val="20"/>
                <w:szCs w:val="20"/>
              </w:rPr>
              <w:t>X</w:t>
            </w:r>
          </w:p>
        </w:tc>
        <w:tc>
          <w:tcPr>
            <w:tcW w:w="5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D219DD3" w14:textId="77777777" w:rsidR="00C16D84" w:rsidRPr="00D66CB9" w:rsidRDefault="00C16D84" w:rsidP="00C92ABF">
            <w:pPr>
              <w:rPr>
                <w:b/>
                <w:iCs/>
                <w:sz w:val="20"/>
                <w:szCs w:val="20"/>
              </w:rPr>
            </w:pPr>
          </w:p>
        </w:tc>
        <w:tc>
          <w:tcPr>
            <w:tcW w:w="119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B0943A" w14:textId="0F3F56A7" w:rsidR="00C16D84" w:rsidRPr="00D66CB9" w:rsidRDefault="00D66CB9" w:rsidP="00241051">
            <w:pPr>
              <w:pStyle w:val="Textocomentario"/>
              <w:jc w:val="both"/>
              <w:rPr>
                <w:rFonts w:ascii="Times New Roman" w:hAnsi="Times New Roman"/>
                <w:b w:val="0"/>
                <w:bCs/>
              </w:rPr>
            </w:pPr>
            <w:r w:rsidRPr="00D66CB9">
              <w:rPr>
                <w:rFonts w:ascii="Times New Roman" w:hAnsi="Times New Roman"/>
                <w:b w:val="0"/>
                <w:bCs/>
              </w:rPr>
              <w:t>No se está solicitando un cambio en el fondo de la redacción, por lo que no se efectúan cambios en el documento.</w:t>
            </w:r>
          </w:p>
        </w:tc>
      </w:tr>
      <w:tr w:rsidR="00183317" w:rsidRPr="00B4428F" w14:paraId="02DA542D" w14:textId="77777777" w:rsidTr="005B02E9">
        <w:trPr>
          <w:trHeight w:val="284"/>
          <w:jc w:val="center"/>
        </w:trPr>
        <w:tc>
          <w:tcPr>
            <w:tcW w:w="18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132CCF5" w14:textId="77777777" w:rsidR="00A9481B" w:rsidRDefault="00A9481B" w:rsidP="00241051">
            <w:pPr>
              <w:pStyle w:val="Sinespaciado"/>
              <w:jc w:val="both"/>
              <w:rPr>
                <w:sz w:val="20"/>
                <w:szCs w:val="20"/>
              </w:rPr>
            </w:pPr>
          </w:p>
          <w:p w14:paraId="1D2C0C94" w14:textId="5BB24D3D" w:rsidR="0005778E" w:rsidRPr="0005778E" w:rsidRDefault="0005778E" w:rsidP="00241051">
            <w:pPr>
              <w:pStyle w:val="Sinespaciado"/>
              <w:jc w:val="both"/>
              <w:rPr>
                <w:b/>
                <w:bCs/>
                <w:sz w:val="20"/>
                <w:szCs w:val="20"/>
              </w:rPr>
            </w:pPr>
            <w:r w:rsidRPr="0005778E">
              <w:rPr>
                <w:b/>
                <w:bCs/>
                <w:sz w:val="20"/>
                <w:szCs w:val="20"/>
              </w:rPr>
              <w:t>Resumen Ejecutivo</w:t>
            </w:r>
          </w:p>
          <w:p w14:paraId="05655C04" w14:textId="04399CE7" w:rsidR="0005778E" w:rsidRPr="00F333E1" w:rsidRDefault="00204D66" w:rsidP="00241051">
            <w:pPr>
              <w:pStyle w:val="Sinespaciado"/>
              <w:jc w:val="both"/>
              <w:rPr>
                <w:b/>
                <w:bCs/>
                <w:sz w:val="20"/>
                <w:szCs w:val="20"/>
              </w:rPr>
            </w:pPr>
            <w:r w:rsidRPr="00F333E1">
              <w:rPr>
                <w:b/>
                <w:bCs/>
                <w:sz w:val="20"/>
                <w:szCs w:val="20"/>
              </w:rPr>
              <w:t>¿Qué sigue?</w:t>
            </w:r>
          </w:p>
          <w:p w14:paraId="3144ECD6" w14:textId="77777777" w:rsidR="00204D66" w:rsidRDefault="00204D66" w:rsidP="00241051">
            <w:pPr>
              <w:pStyle w:val="Sinespaciado"/>
              <w:jc w:val="both"/>
            </w:pPr>
          </w:p>
          <w:p w14:paraId="48F75150" w14:textId="3DEB4290" w:rsidR="00241051" w:rsidRPr="00241051" w:rsidRDefault="00241051" w:rsidP="00241051">
            <w:pPr>
              <w:pStyle w:val="Sinespaciado"/>
              <w:jc w:val="both"/>
              <w:rPr>
                <w:bCs/>
                <w:sz w:val="20"/>
                <w:szCs w:val="20"/>
              </w:rPr>
            </w:pPr>
            <w:r>
              <w:rPr>
                <w:sz w:val="20"/>
                <w:szCs w:val="20"/>
              </w:rPr>
              <w:t>“(…</w:t>
            </w:r>
            <w:r>
              <w:t>)</w:t>
            </w:r>
            <w:r w:rsidRPr="00241051">
              <w:rPr>
                <w:bCs/>
                <w:sz w:val="20"/>
                <w:szCs w:val="20"/>
              </w:rPr>
              <w:t>, así como la incorporación del funcionario de la DIG destacado en la UTIC, en los procesos de actualización de conocimientos en esa Dirección.</w:t>
            </w:r>
          </w:p>
          <w:p w14:paraId="24FCF791" w14:textId="77777777" w:rsidR="00692BED" w:rsidRPr="00241051" w:rsidRDefault="00692BED" w:rsidP="00410E11">
            <w:pPr>
              <w:rPr>
                <w:color w:val="0A0A0A"/>
                <w:w w:val="105"/>
                <w:sz w:val="20"/>
                <w:szCs w:val="20"/>
              </w:rPr>
            </w:pPr>
          </w:p>
        </w:tc>
        <w:tc>
          <w:tcPr>
            <w:tcW w:w="896" w:type="pct"/>
            <w:tcBorders>
              <w:top w:val="single" w:sz="8" w:space="0" w:color="auto"/>
              <w:left w:val="nil"/>
              <w:bottom w:val="single" w:sz="8" w:space="0" w:color="auto"/>
              <w:right w:val="single" w:sz="8" w:space="0" w:color="auto"/>
            </w:tcBorders>
          </w:tcPr>
          <w:p w14:paraId="17B24122" w14:textId="4D13A992" w:rsidR="00692BED" w:rsidRPr="00241051" w:rsidRDefault="00241051" w:rsidP="00B37A9F">
            <w:pPr>
              <w:jc w:val="both"/>
              <w:rPr>
                <w:bCs/>
                <w:i/>
                <w:sz w:val="20"/>
                <w:szCs w:val="20"/>
              </w:rPr>
            </w:pPr>
            <w:r w:rsidRPr="00241051">
              <w:rPr>
                <w:bCs/>
                <w:i/>
                <w:sz w:val="20"/>
                <w:szCs w:val="20"/>
              </w:rPr>
              <w:t>“Es importante que nos hagan llegar las necesidades de capacitación que la UTIC tiene como lo hacen los diferentes Departamentos, de la DIG en el POA de cada año, para así poder ser tomados en la formulación presupuestaria y luego de eso quedaría esperar a ver si no hay recortes presupuestarios que afecten las capacitaciones de la DIG.”</w:t>
            </w:r>
          </w:p>
        </w:tc>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796575" w14:textId="151EB9EB" w:rsidR="00692BED" w:rsidRPr="00B4428F" w:rsidRDefault="00241051" w:rsidP="00B37A9F">
            <w:pPr>
              <w:jc w:val="center"/>
              <w:rPr>
                <w:b/>
                <w:iCs/>
                <w:sz w:val="20"/>
                <w:szCs w:val="20"/>
              </w:rPr>
            </w:pPr>
            <w:r>
              <w:rPr>
                <w:b/>
                <w:iCs/>
                <w:sz w:val="20"/>
                <w:szCs w:val="20"/>
              </w:rPr>
              <w:t>X</w:t>
            </w:r>
          </w:p>
        </w:tc>
        <w:tc>
          <w:tcPr>
            <w:tcW w:w="2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360482" w14:textId="77777777" w:rsidR="00692BED" w:rsidRPr="00B4428F" w:rsidRDefault="00692BED" w:rsidP="00B37A9F">
            <w:pPr>
              <w:jc w:val="center"/>
              <w:rPr>
                <w:sz w:val="20"/>
                <w:szCs w:val="20"/>
              </w:rPr>
            </w:pPr>
          </w:p>
        </w:tc>
        <w:tc>
          <w:tcPr>
            <w:tcW w:w="5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57C23F" w14:textId="77777777" w:rsidR="00692BED" w:rsidRPr="00B4428F" w:rsidRDefault="00692BED" w:rsidP="00C92ABF">
            <w:pPr>
              <w:rPr>
                <w:b/>
                <w:iCs/>
                <w:sz w:val="20"/>
                <w:szCs w:val="20"/>
              </w:rPr>
            </w:pPr>
          </w:p>
        </w:tc>
        <w:tc>
          <w:tcPr>
            <w:tcW w:w="119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C89AD2" w14:textId="16C2EAAA" w:rsidR="00241051" w:rsidRDefault="00241051" w:rsidP="00241051">
            <w:pPr>
              <w:pStyle w:val="Textocomentario"/>
              <w:jc w:val="both"/>
              <w:rPr>
                <w:rFonts w:ascii="Times New Roman" w:hAnsi="Times New Roman"/>
                <w:b w:val="0"/>
                <w:bCs/>
              </w:rPr>
            </w:pPr>
            <w:r w:rsidRPr="00241051">
              <w:rPr>
                <w:rFonts w:ascii="Times New Roman" w:hAnsi="Times New Roman"/>
                <w:b w:val="0"/>
                <w:bCs/>
              </w:rPr>
              <w:t xml:space="preserve">Se acoge y se cambia la redacción de la siguiente manera: </w:t>
            </w:r>
          </w:p>
          <w:p w14:paraId="4EB13993" w14:textId="77777777" w:rsidR="005541A0" w:rsidRPr="00241051" w:rsidRDefault="005541A0" w:rsidP="00241051">
            <w:pPr>
              <w:pStyle w:val="Textocomentario"/>
              <w:jc w:val="both"/>
              <w:rPr>
                <w:rFonts w:ascii="Times New Roman" w:hAnsi="Times New Roman"/>
                <w:b w:val="0"/>
                <w:bCs/>
              </w:rPr>
            </w:pPr>
          </w:p>
          <w:p w14:paraId="50C3CE9E" w14:textId="6BC220BB" w:rsidR="00692BED" w:rsidRPr="005541A0" w:rsidRDefault="00241051" w:rsidP="008E4E34">
            <w:pPr>
              <w:pStyle w:val="Textocomentario"/>
              <w:jc w:val="both"/>
              <w:rPr>
                <w:i/>
                <w:iCs/>
              </w:rPr>
            </w:pPr>
            <w:r w:rsidRPr="005541A0">
              <w:rPr>
                <w:rFonts w:ascii="Times New Roman" w:hAnsi="Times New Roman"/>
                <w:b w:val="0"/>
                <w:bCs/>
                <w:i/>
                <w:iCs/>
              </w:rPr>
              <w:t xml:space="preserve">“así como la coordinación </w:t>
            </w:r>
            <w:r w:rsidR="005C3F36" w:rsidRPr="005541A0">
              <w:rPr>
                <w:rFonts w:ascii="Times New Roman" w:hAnsi="Times New Roman"/>
                <w:b w:val="0"/>
                <w:bCs/>
                <w:i/>
                <w:iCs/>
              </w:rPr>
              <w:t xml:space="preserve">de las necesidades de capacitación </w:t>
            </w:r>
            <w:r w:rsidRPr="005541A0">
              <w:rPr>
                <w:rFonts w:ascii="Times New Roman" w:hAnsi="Times New Roman"/>
                <w:b w:val="0"/>
                <w:bCs/>
                <w:i/>
                <w:iCs/>
              </w:rPr>
              <w:t>e incorporación del funcionario de la DIG destacado en la UTIC</w:t>
            </w:r>
            <w:r w:rsidR="0093257F" w:rsidRPr="005541A0">
              <w:rPr>
                <w:rFonts w:ascii="Times New Roman" w:hAnsi="Times New Roman"/>
                <w:b w:val="0"/>
                <w:bCs/>
                <w:i/>
                <w:iCs/>
              </w:rPr>
              <w:t>, en los procesos de actualización de conocimientos en esa Dirección</w:t>
            </w:r>
            <w:r w:rsidR="00727C5F" w:rsidRPr="005541A0">
              <w:rPr>
                <w:rFonts w:ascii="Times New Roman" w:hAnsi="Times New Roman"/>
                <w:b w:val="0"/>
                <w:bCs/>
                <w:i/>
                <w:iCs/>
              </w:rPr>
              <w:t>.</w:t>
            </w:r>
            <w:r w:rsidR="0093257F" w:rsidRPr="005541A0">
              <w:rPr>
                <w:rFonts w:ascii="Times New Roman" w:hAnsi="Times New Roman"/>
                <w:b w:val="0"/>
                <w:bCs/>
                <w:i/>
                <w:iCs/>
              </w:rPr>
              <w:t>”</w:t>
            </w:r>
          </w:p>
        </w:tc>
      </w:tr>
      <w:tr w:rsidR="00183317" w:rsidRPr="00B4428F" w14:paraId="3FBC455F" w14:textId="77777777" w:rsidTr="005B02E9">
        <w:trPr>
          <w:trHeight w:val="284"/>
          <w:jc w:val="center"/>
        </w:trPr>
        <w:tc>
          <w:tcPr>
            <w:tcW w:w="18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39335A" w14:textId="7E0012DA" w:rsidR="0005778E" w:rsidRPr="00205DBC" w:rsidRDefault="0005778E" w:rsidP="0005778E">
            <w:pPr>
              <w:rPr>
                <w:color w:val="0A0A0A"/>
                <w:w w:val="105"/>
                <w:sz w:val="20"/>
                <w:szCs w:val="20"/>
              </w:rPr>
            </w:pPr>
            <w:r w:rsidRPr="00205DBC">
              <w:rPr>
                <w:b/>
                <w:bCs/>
                <w:color w:val="0A0A0A"/>
                <w:w w:val="105"/>
                <w:sz w:val="20"/>
                <w:szCs w:val="20"/>
              </w:rPr>
              <w:t>1.2 Objetivo General</w:t>
            </w:r>
          </w:p>
        </w:tc>
        <w:tc>
          <w:tcPr>
            <w:tcW w:w="896" w:type="pct"/>
            <w:tcBorders>
              <w:top w:val="single" w:sz="8" w:space="0" w:color="auto"/>
              <w:left w:val="nil"/>
              <w:bottom w:val="single" w:sz="8" w:space="0" w:color="auto"/>
              <w:right w:val="single" w:sz="8" w:space="0" w:color="auto"/>
            </w:tcBorders>
          </w:tcPr>
          <w:p w14:paraId="0C73F691" w14:textId="63E02151" w:rsidR="0005778E" w:rsidRPr="00205DBC" w:rsidRDefault="0005778E" w:rsidP="0005778E">
            <w:pPr>
              <w:jc w:val="both"/>
              <w:rPr>
                <w:bCs/>
                <w:i/>
                <w:sz w:val="20"/>
                <w:szCs w:val="20"/>
              </w:rPr>
            </w:pPr>
            <w:r w:rsidRPr="00205DBC">
              <w:rPr>
                <w:bCs/>
                <w:iCs/>
                <w:sz w:val="20"/>
                <w:szCs w:val="20"/>
              </w:rPr>
              <w:t>Se solicita valorar la redacción del objetivo general del borrador del informe, de manera que no sea únicamente una actividad.</w:t>
            </w:r>
          </w:p>
        </w:tc>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C6CE40" w14:textId="77777777" w:rsidR="0005778E" w:rsidRPr="00205DBC" w:rsidRDefault="0005778E" w:rsidP="0005778E">
            <w:pPr>
              <w:jc w:val="center"/>
              <w:rPr>
                <w:b/>
                <w:iCs/>
                <w:sz w:val="20"/>
                <w:szCs w:val="20"/>
              </w:rPr>
            </w:pPr>
          </w:p>
        </w:tc>
        <w:tc>
          <w:tcPr>
            <w:tcW w:w="2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E34239" w14:textId="286AFE76" w:rsidR="0005778E" w:rsidRPr="00205DBC" w:rsidRDefault="0005778E" w:rsidP="0005778E">
            <w:pPr>
              <w:jc w:val="center"/>
              <w:rPr>
                <w:b/>
                <w:bCs/>
                <w:sz w:val="20"/>
                <w:szCs w:val="20"/>
              </w:rPr>
            </w:pPr>
            <w:r w:rsidRPr="00205DBC">
              <w:rPr>
                <w:b/>
                <w:bCs/>
                <w:sz w:val="20"/>
                <w:szCs w:val="20"/>
              </w:rPr>
              <w:t>X</w:t>
            </w:r>
          </w:p>
        </w:tc>
        <w:tc>
          <w:tcPr>
            <w:tcW w:w="5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970376F" w14:textId="77777777" w:rsidR="0005778E" w:rsidRPr="0005778E" w:rsidRDefault="0005778E" w:rsidP="0005778E">
            <w:pPr>
              <w:rPr>
                <w:b/>
                <w:iCs/>
                <w:sz w:val="20"/>
                <w:szCs w:val="20"/>
                <w:highlight w:val="yellow"/>
              </w:rPr>
            </w:pPr>
          </w:p>
        </w:tc>
        <w:tc>
          <w:tcPr>
            <w:tcW w:w="119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0B760A" w14:textId="6C1EEEE4" w:rsidR="0005778E" w:rsidRPr="00681AAA" w:rsidRDefault="004421E6" w:rsidP="0005778E">
            <w:pPr>
              <w:pStyle w:val="Textocomentario"/>
              <w:jc w:val="both"/>
              <w:rPr>
                <w:rFonts w:ascii="Times New Roman" w:hAnsi="Times New Roman"/>
                <w:b w:val="0"/>
                <w:bCs/>
              </w:rPr>
            </w:pPr>
            <w:r>
              <w:rPr>
                <w:rFonts w:ascii="Times New Roman" w:hAnsi="Times New Roman"/>
                <w:b w:val="0"/>
                <w:bCs/>
              </w:rPr>
              <w:t>No se acoge, d</w:t>
            </w:r>
            <w:r w:rsidR="00205DBC">
              <w:rPr>
                <w:rFonts w:ascii="Times New Roman" w:hAnsi="Times New Roman"/>
                <w:b w:val="0"/>
                <w:bCs/>
              </w:rPr>
              <w:t>ebido a que el objetivo del estudio fue establecido y aprobado por la Dirección de Auditoría Interna</w:t>
            </w:r>
            <w:r w:rsidR="00922FBC">
              <w:rPr>
                <w:rFonts w:ascii="Times New Roman" w:hAnsi="Times New Roman"/>
                <w:b w:val="0"/>
                <w:bCs/>
              </w:rPr>
              <w:t xml:space="preserve"> desde la planeación del estudio.</w:t>
            </w:r>
          </w:p>
        </w:tc>
      </w:tr>
      <w:tr w:rsidR="00183317" w:rsidRPr="00B4428F" w14:paraId="559EA870" w14:textId="77777777" w:rsidTr="002555D1">
        <w:trPr>
          <w:trHeight w:val="284"/>
          <w:jc w:val="center"/>
        </w:trPr>
        <w:tc>
          <w:tcPr>
            <w:tcW w:w="18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CE6572" w14:textId="2BB0CD22" w:rsidR="0005778E" w:rsidRPr="00AB1F23" w:rsidRDefault="0005778E" w:rsidP="0005778E">
            <w:pPr>
              <w:rPr>
                <w:color w:val="0A0A0A"/>
                <w:w w:val="105"/>
                <w:sz w:val="20"/>
                <w:szCs w:val="20"/>
              </w:rPr>
            </w:pPr>
            <w:r w:rsidRPr="00AB1F23">
              <w:rPr>
                <w:b/>
                <w:bCs/>
                <w:color w:val="0A0A0A"/>
                <w:w w:val="105"/>
                <w:sz w:val="20"/>
                <w:szCs w:val="20"/>
              </w:rPr>
              <w:lastRenderedPageBreak/>
              <w:t>1.3.3 Antecedentes</w:t>
            </w:r>
          </w:p>
        </w:tc>
        <w:tc>
          <w:tcPr>
            <w:tcW w:w="896" w:type="pct"/>
            <w:tcBorders>
              <w:top w:val="single" w:sz="8" w:space="0" w:color="auto"/>
              <w:left w:val="nil"/>
              <w:bottom w:val="single" w:sz="8" w:space="0" w:color="auto"/>
              <w:right w:val="single" w:sz="8" w:space="0" w:color="auto"/>
            </w:tcBorders>
            <w:vAlign w:val="center"/>
          </w:tcPr>
          <w:p w14:paraId="13167E04" w14:textId="38BA6A24" w:rsidR="0005778E" w:rsidRPr="00AB1F23" w:rsidRDefault="0005778E" w:rsidP="002555D1">
            <w:pPr>
              <w:jc w:val="both"/>
              <w:rPr>
                <w:bCs/>
                <w:i/>
                <w:sz w:val="20"/>
                <w:szCs w:val="20"/>
              </w:rPr>
            </w:pPr>
            <w:r w:rsidRPr="00AB1F23">
              <w:rPr>
                <w:bCs/>
                <w:iCs/>
                <w:sz w:val="20"/>
                <w:szCs w:val="20"/>
              </w:rPr>
              <w:t>Se solicita incorporar en el informe los aspectos positivos encontrados en la DGEC.</w:t>
            </w:r>
          </w:p>
        </w:tc>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ED0A63" w14:textId="77777777" w:rsidR="0005778E" w:rsidRPr="00AB1F23" w:rsidRDefault="0005778E" w:rsidP="0005778E">
            <w:pPr>
              <w:jc w:val="center"/>
              <w:rPr>
                <w:b/>
                <w:iCs/>
                <w:sz w:val="20"/>
                <w:szCs w:val="20"/>
              </w:rPr>
            </w:pPr>
          </w:p>
        </w:tc>
        <w:tc>
          <w:tcPr>
            <w:tcW w:w="2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B454E1" w14:textId="2172C303" w:rsidR="0005778E" w:rsidRPr="00AB1F23" w:rsidRDefault="007635A1" w:rsidP="0005778E">
            <w:pPr>
              <w:jc w:val="center"/>
              <w:rPr>
                <w:b/>
                <w:bCs/>
                <w:sz w:val="20"/>
                <w:szCs w:val="20"/>
              </w:rPr>
            </w:pPr>
            <w:r w:rsidRPr="00AB1F23">
              <w:rPr>
                <w:b/>
                <w:bCs/>
                <w:sz w:val="20"/>
                <w:szCs w:val="20"/>
              </w:rPr>
              <w:t>X</w:t>
            </w:r>
          </w:p>
        </w:tc>
        <w:tc>
          <w:tcPr>
            <w:tcW w:w="5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28F835" w14:textId="77777777" w:rsidR="0005778E" w:rsidRPr="00AB1F23" w:rsidRDefault="0005778E" w:rsidP="0005778E">
            <w:pPr>
              <w:rPr>
                <w:b/>
                <w:iCs/>
                <w:sz w:val="20"/>
                <w:szCs w:val="20"/>
              </w:rPr>
            </w:pPr>
          </w:p>
        </w:tc>
        <w:tc>
          <w:tcPr>
            <w:tcW w:w="119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C6D323" w14:textId="300A8A90" w:rsidR="0005778E" w:rsidRPr="00681AAA" w:rsidRDefault="008B27B1" w:rsidP="008B27B1">
            <w:pPr>
              <w:pStyle w:val="Textocomentario"/>
              <w:jc w:val="both"/>
              <w:rPr>
                <w:rFonts w:ascii="Times New Roman" w:hAnsi="Times New Roman"/>
                <w:b w:val="0"/>
                <w:bCs/>
              </w:rPr>
            </w:pPr>
            <w:r>
              <w:rPr>
                <w:rFonts w:ascii="Times New Roman" w:hAnsi="Times New Roman"/>
                <w:b w:val="0"/>
                <w:bCs/>
              </w:rPr>
              <w:t>No se acoge, ya que e</w:t>
            </w:r>
            <w:r w:rsidR="00AB1F23">
              <w:rPr>
                <w:rFonts w:ascii="Times New Roman" w:hAnsi="Times New Roman"/>
                <w:b w:val="0"/>
                <w:bCs/>
              </w:rPr>
              <w:t>n el apartado de Antecedentes y Conclusiones se</w:t>
            </w:r>
            <w:r>
              <w:rPr>
                <w:rFonts w:ascii="Times New Roman" w:hAnsi="Times New Roman"/>
                <w:b w:val="0"/>
                <w:bCs/>
              </w:rPr>
              <w:t xml:space="preserve"> reconoce los </w:t>
            </w:r>
            <w:r w:rsidR="00BA1F38">
              <w:rPr>
                <w:rFonts w:ascii="Times New Roman" w:hAnsi="Times New Roman"/>
                <w:b w:val="0"/>
                <w:bCs/>
              </w:rPr>
              <w:t xml:space="preserve">aspectos positivos </w:t>
            </w:r>
            <w:r w:rsidR="00F8506C">
              <w:rPr>
                <w:rFonts w:ascii="Times New Roman" w:hAnsi="Times New Roman"/>
                <w:b w:val="0"/>
                <w:bCs/>
              </w:rPr>
              <w:t xml:space="preserve">encontrados en </w:t>
            </w:r>
            <w:r>
              <w:rPr>
                <w:rFonts w:ascii="Times New Roman" w:hAnsi="Times New Roman"/>
                <w:b w:val="0"/>
                <w:bCs/>
              </w:rPr>
              <w:t xml:space="preserve">la DGEC </w:t>
            </w:r>
            <w:r w:rsidR="00F8506C">
              <w:rPr>
                <w:rFonts w:ascii="Times New Roman" w:hAnsi="Times New Roman"/>
                <w:b w:val="0"/>
                <w:bCs/>
              </w:rPr>
              <w:t xml:space="preserve">referentes a la </w:t>
            </w:r>
            <w:r w:rsidR="00BA1F38">
              <w:rPr>
                <w:rFonts w:ascii="Times New Roman" w:hAnsi="Times New Roman"/>
                <w:b w:val="0"/>
                <w:bCs/>
              </w:rPr>
              <w:t xml:space="preserve">seguridad </w:t>
            </w:r>
            <w:r w:rsidR="00F8506C">
              <w:rPr>
                <w:rFonts w:ascii="Times New Roman" w:hAnsi="Times New Roman"/>
                <w:b w:val="0"/>
                <w:bCs/>
              </w:rPr>
              <w:t xml:space="preserve">y custodia </w:t>
            </w:r>
            <w:r w:rsidR="00BA1F38">
              <w:rPr>
                <w:rFonts w:ascii="Times New Roman" w:hAnsi="Times New Roman"/>
                <w:b w:val="0"/>
                <w:bCs/>
              </w:rPr>
              <w:t>de la información</w:t>
            </w:r>
            <w:r>
              <w:rPr>
                <w:rFonts w:ascii="Times New Roman" w:hAnsi="Times New Roman"/>
                <w:b w:val="0"/>
                <w:bCs/>
              </w:rPr>
              <w:t>.</w:t>
            </w:r>
          </w:p>
        </w:tc>
      </w:tr>
      <w:tr w:rsidR="00183317" w:rsidRPr="00B4428F" w14:paraId="4D99739B" w14:textId="77777777" w:rsidTr="005B02E9">
        <w:trPr>
          <w:trHeight w:val="284"/>
          <w:jc w:val="center"/>
        </w:trPr>
        <w:tc>
          <w:tcPr>
            <w:tcW w:w="18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1F5C75" w14:textId="30432747" w:rsidR="00667E5A" w:rsidRPr="00667E5A" w:rsidRDefault="00667E5A" w:rsidP="00D74920">
            <w:pPr>
              <w:jc w:val="both"/>
              <w:rPr>
                <w:b/>
                <w:bCs/>
                <w:color w:val="0A0A0A"/>
                <w:w w:val="105"/>
                <w:sz w:val="20"/>
                <w:szCs w:val="20"/>
              </w:rPr>
            </w:pPr>
            <w:r>
              <w:rPr>
                <w:b/>
                <w:bCs/>
                <w:color w:val="0A0A0A"/>
                <w:w w:val="105"/>
                <w:sz w:val="20"/>
                <w:szCs w:val="20"/>
              </w:rPr>
              <w:t xml:space="preserve">2. </w:t>
            </w:r>
            <w:r w:rsidRPr="00667E5A">
              <w:rPr>
                <w:b/>
                <w:bCs/>
                <w:color w:val="0A0A0A"/>
                <w:w w:val="105"/>
                <w:sz w:val="20"/>
                <w:szCs w:val="20"/>
              </w:rPr>
              <w:t xml:space="preserve">Hallazgos </w:t>
            </w:r>
          </w:p>
          <w:p w14:paraId="3B14405A" w14:textId="77777777" w:rsidR="00667E5A" w:rsidRDefault="00667E5A" w:rsidP="00D74920">
            <w:pPr>
              <w:jc w:val="both"/>
              <w:rPr>
                <w:color w:val="0A0A0A"/>
                <w:w w:val="105"/>
                <w:sz w:val="20"/>
                <w:szCs w:val="20"/>
              </w:rPr>
            </w:pPr>
          </w:p>
          <w:p w14:paraId="07D2E3A0" w14:textId="68AD2EB4" w:rsidR="00667E5A" w:rsidRPr="00667E5A" w:rsidRDefault="00667E5A" w:rsidP="00D74920">
            <w:pPr>
              <w:jc w:val="both"/>
              <w:rPr>
                <w:b/>
                <w:bCs/>
                <w:color w:val="0A0A0A"/>
                <w:w w:val="105"/>
                <w:sz w:val="20"/>
                <w:szCs w:val="20"/>
              </w:rPr>
            </w:pPr>
            <w:r w:rsidRPr="00667E5A">
              <w:rPr>
                <w:b/>
                <w:bCs/>
                <w:color w:val="0A0A0A"/>
                <w:w w:val="105"/>
                <w:sz w:val="20"/>
                <w:szCs w:val="20"/>
              </w:rPr>
              <w:t xml:space="preserve">2.2 Documentación técnica desactualizada y sin oficializar </w:t>
            </w:r>
          </w:p>
          <w:p w14:paraId="56E5A27B" w14:textId="77777777" w:rsidR="00667E5A" w:rsidRDefault="00667E5A" w:rsidP="00D74920">
            <w:pPr>
              <w:jc w:val="both"/>
              <w:rPr>
                <w:color w:val="0A0A0A"/>
                <w:w w:val="105"/>
                <w:sz w:val="20"/>
                <w:szCs w:val="20"/>
              </w:rPr>
            </w:pPr>
          </w:p>
          <w:p w14:paraId="09211868" w14:textId="05B32858" w:rsidR="00692BED" w:rsidRPr="00B4428F" w:rsidRDefault="00681AAA" w:rsidP="00D74920">
            <w:pPr>
              <w:jc w:val="both"/>
              <w:rPr>
                <w:color w:val="0A0A0A"/>
                <w:w w:val="105"/>
                <w:sz w:val="20"/>
                <w:szCs w:val="20"/>
              </w:rPr>
            </w:pPr>
            <w:r>
              <w:rPr>
                <w:color w:val="0A0A0A"/>
                <w:w w:val="105"/>
                <w:sz w:val="20"/>
                <w:szCs w:val="20"/>
              </w:rPr>
              <w:t>Cuadro N° 1 Documento de Control UTIC</w:t>
            </w:r>
          </w:p>
        </w:tc>
        <w:tc>
          <w:tcPr>
            <w:tcW w:w="896" w:type="pct"/>
            <w:tcBorders>
              <w:top w:val="single" w:sz="8" w:space="0" w:color="auto"/>
              <w:left w:val="nil"/>
              <w:bottom w:val="single" w:sz="8" w:space="0" w:color="auto"/>
              <w:right w:val="single" w:sz="8" w:space="0" w:color="auto"/>
            </w:tcBorders>
            <w:vAlign w:val="center"/>
          </w:tcPr>
          <w:p w14:paraId="55B21423" w14:textId="012685D9" w:rsidR="00692BED" w:rsidRPr="00681AAA" w:rsidRDefault="00681AAA" w:rsidP="00681066">
            <w:pPr>
              <w:jc w:val="both"/>
              <w:rPr>
                <w:bCs/>
                <w:i/>
                <w:sz w:val="20"/>
                <w:szCs w:val="20"/>
              </w:rPr>
            </w:pPr>
            <w:r w:rsidRPr="00681AAA">
              <w:rPr>
                <w:bCs/>
                <w:i/>
                <w:sz w:val="20"/>
                <w:szCs w:val="20"/>
              </w:rPr>
              <w:t>“Revisando esta tabla hay algunos datos erróneos que detallamos en un documento aparte”</w:t>
            </w:r>
          </w:p>
        </w:tc>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BB720F" w14:textId="77777777" w:rsidR="00692BED" w:rsidRPr="00B4428F" w:rsidRDefault="00692BED" w:rsidP="00B37A9F">
            <w:pPr>
              <w:jc w:val="center"/>
              <w:rPr>
                <w:b/>
                <w:iCs/>
                <w:sz w:val="20"/>
                <w:szCs w:val="20"/>
              </w:rPr>
            </w:pPr>
          </w:p>
        </w:tc>
        <w:tc>
          <w:tcPr>
            <w:tcW w:w="2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138024" w14:textId="3DE97CF2" w:rsidR="00692BED" w:rsidRPr="00681AAA" w:rsidRDefault="00681AAA" w:rsidP="00B37A9F">
            <w:pPr>
              <w:jc w:val="center"/>
              <w:rPr>
                <w:b/>
                <w:bCs/>
                <w:sz w:val="20"/>
                <w:szCs w:val="20"/>
              </w:rPr>
            </w:pPr>
            <w:r w:rsidRPr="00681AAA">
              <w:rPr>
                <w:b/>
                <w:bCs/>
                <w:sz w:val="20"/>
                <w:szCs w:val="20"/>
              </w:rPr>
              <w:t>X</w:t>
            </w:r>
          </w:p>
        </w:tc>
        <w:tc>
          <w:tcPr>
            <w:tcW w:w="5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27C4FC" w14:textId="77777777" w:rsidR="00692BED" w:rsidRPr="00B4428F" w:rsidRDefault="00692BED" w:rsidP="00C92ABF">
            <w:pPr>
              <w:rPr>
                <w:b/>
                <w:iCs/>
                <w:sz w:val="20"/>
                <w:szCs w:val="20"/>
              </w:rPr>
            </w:pPr>
          </w:p>
        </w:tc>
        <w:tc>
          <w:tcPr>
            <w:tcW w:w="119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2ED2744" w14:textId="77777777" w:rsidR="00797124" w:rsidRDefault="00797124" w:rsidP="00BF0ADB">
            <w:pPr>
              <w:pStyle w:val="Textocomentario"/>
              <w:jc w:val="both"/>
              <w:rPr>
                <w:rFonts w:ascii="Times New Roman" w:hAnsi="Times New Roman"/>
                <w:b w:val="0"/>
                <w:bCs/>
              </w:rPr>
            </w:pPr>
            <w:r w:rsidRPr="00797124">
              <w:rPr>
                <w:rFonts w:ascii="Times New Roman" w:hAnsi="Times New Roman"/>
                <w:b w:val="0"/>
                <w:bCs/>
              </w:rPr>
              <w:t xml:space="preserve">No se acoge, ya que los elementos descritos en la tabla corresponden a los documentos que fueron suministrados y empleados por la UTIC durante el periodo del estudio. </w:t>
            </w:r>
          </w:p>
          <w:p w14:paraId="7762B987" w14:textId="77777777" w:rsidR="00797124" w:rsidRDefault="00797124" w:rsidP="00BF0ADB">
            <w:pPr>
              <w:pStyle w:val="Textocomentario"/>
              <w:jc w:val="both"/>
              <w:rPr>
                <w:rFonts w:ascii="Times New Roman" w:hAnsi="Times New Roman"/>
                <w:b w:val="0"/>
                <w:bCs/>
              </w:rPr>
            </w:pPr>
          </w:p>
          <w:p w14:paraId="0CC2B100" w14:textId="1C7DFA3E" w:rsidR="00BF0ADB" w:rsidRPr="00BF0ADB" w:rsidRDefault="00BF0ADB" w:rsidP="00BF0ADB">
            <w:pPr>
              <w:pStyle w:val="Textocomentario"/>
              <w:jc w:val="both"/>
              <w:rPr>
                <w:rFonts w:ascii="Times New Roman" w:hAnsi="Times New Roman"/>
                <w:b w:val="0"/>
                <w:bCs/>
              </w:rPr>
            </w:pPr>
            <w:r w:rsidRPr="00BF0ADB">
              <w:rPr>
                <w:rFonts w:ascii="Times New Roman" w:hAnsi="Times New Roman"/>
                <w:b w:val="0"/>
                <w:bCs/>
              </w:rPr>
              <w:t xml:space="preserve">Si bien la DIG </w:t>
            </w:r>
            <w:r w:rsidR="0023070A">
              <w:rPr>
                <w:rFonts w:ascii="Times New Roman" w:hAnsi="Times New Roman"/>
                <w:b w:val="0"/>
                <w:bCs/>
              </w:rPr>
              <w:t xml:space="preserve">cuenta con </w:t>
            </w:r>
            <w:r w:rsidRPr="00BF0ADB">
              <w:rPr>
                <w:rFonts w:ascii="Times New Roman" w:hAnsi="Times New Roman"/>
                <w:b w:val="0"/>
                <w:bCs/>
              </w:rPr>
              <w:t>la documentación técnica actualizada y oficializada, como encargados de:</w:t>
            </w:r>
          </w:p>
          <w:p w14:paraId="240D03B3" w14:textId="77777777" w:rsidR="00BF0ADB" w:rsidRPr="00BF0ADB" w:rsidRDefault="00BF0ADB" w:rsidP="00BF0ADB">
            <w:pPr>
              <w:pStyle w:val="Textocomentario"/>
              <w:jc w:val="both"/>
              <w:rPr>
                <w:rFonts w:ascii="Times New Roman" w:hAnsi="Times New Roman"/>
                <w:b w:val="0"/>
                <w:bCs/>
              </w:rPr>
            </w:pPr>
          </w:p>
          <w:p w14:paraId="2253B46F" w14:textId="3D70ED3F" w:rsidR="00BF0ADB" w:rsidRPr="00BF0ADB" w:rsidRDefault="00BF0ADB" w:rsidP="00BF0ADB">
            <w:pPr>
              <w:pStyle w:val="Textocomentario"/>
              <w:jc w:val="both"/>
              <w:rPr>
                <w:rFonts w:ascii="Times New Roman" w:hAnsi="Times New Roman"/>
                <w:b w:val="0"/>
                <w:bCs/>
                <w:i/>
                <w:iCs/>
              </w:rPr>
            </w:pPr>
            <w:r w:rsidRPr="00BF0ADB">
              <w:rPr>
                <w:rFonts w:ascii="Times New Roman" w:hAnsi="Times New Roman"/>
                <w:b w:val="0"/>
                <w:bCs/>
                <w:i/>
                <w:iCs/>
              </w:rPr>
              <w:t>“Definir y colaborar con el establecimiento de políticas, lineamientos, reglamentos y otras normas necesarias para el funcionamiento adecuado de la organización, así como velar por el cumplimiento de las mismas”</w:t>
            </w:r>
          </w:p>
          <w:p w14:paraId="003DC7F7" w14:textId="77777777" w:rsidR="00BF0ADB" w:rsidRPr="00BF0ADB" w:rsidRDefault="00BF0ADB" w:rsidP="00BF0ADB">
            <w:pPr>
              <w:pStyle w:val="Textocomentario"/>
              <w:jc w:val="both"/>
              <w:rPr>
                <w:rFonts w:ascii="Times New Roman" w:hAnsi="Times New Roman"/>
                <w:b w:val="0"/>
                <w:bCs/>
              </w:rPr>
            </w:pPr>
          </w:p>
          <w:p w14:paraId="34BCE492" w14:textId="026995D9" w:rsidR="00692BED" w:rsidRPr="00BF0ADB" w:rsidRDefault="002664E2" w:rsidP="00BF0ADB">
            <w:pPr>
              <w:pStyle w:val="Textocomentario"/>
              <w:jc w:val="both"/>
              <w:rPr>
                <w:rFonts w:ascii="Times New Roman" w:hAnsi="Times New Roman"/>
                <w:b w:val="0"/>
                <w:bCs/>
              </w:rPr>
            </w:pPr>
            <w:r>
              <w:rPr>
                <w:rFonts w:ascii="Times New Roman" w:hAnsi="Times New Roman"/>
                <w:b w:val="0"/>
                <w:bCs/>
              </w:rPr>
              <w:t>Lo</w:t>
            </w:r>
            <w:r w:rsidR="00BF0ADB" w:rsidRPr="00BF0ADB">
              <w:rPr>
                <w:rFonts w:ascii="Times New Roman" w:hAnsi="Times New Roman"/>
                <w:b w:val="0"/>
                <w:bCs/>
              </w:rPr>
              <w:t xml:space="preserve"> manuales técnicos </w:t>
            </w:r>
            <w:r>
              <w:rPr>
                <w:rFonts w:ascii="Times New Roman" w:hAnsi="Times New Roman"/>
                <w:b w:val="0"/>
                <w:bCs/>
              </w:rPr>
              <w:t xml:space="preserve">detallados en el documento </w:t>
            </w:r>
            <w:r w:rsidR="005B1D9A">
              <w:rPr>
                <w:rFonts w:ascii="Times New Roman" w:hAnsi="Times New Roman"/>
                <w:b w:val="0"/>
                <w:bCs/>
              </w:rPr>
              <w:t xml:space="preserve">suministrado </w:t>
            </w:r>
            <w:r w:rsidR="00BF0ADB" w:rsidRPr="00BF0ADB">
              <w:rPr>
                <w:rFonts w:ascii="Times New Roman" w:hAnsi="Times New Roman"/>
                <w:b w:val="0"/>
                <w:bCs/>
              </w:rPr>
              <w:t xml:space="preserve">no estaban siendo </w:t>
            </w:r>
            <w:r w:rsidR="00C9427E">
              <w:rPr>
                <w:rFonts w:ascii="Times New Roman" w:hAnsi="Times New Roman"/>
                <w:b w:val="0"/>
                <w:bCs/>
              </w:rPr>
              <w:t>utilizados</w:t>
            </w:r>
            <w:r w:rsidR="00BF0ADB" w:rsidRPr="00BF0ADB">
              <w:rPr>
                <w:rFonts w:ascii="Times New Roman" w:hAnsi="Times New Roman"/>
                <w:b w:val="0"/>
                <w:bCs/>
              </w:rPr>
              <w:t xml:space="preserve"> por la UTIC, </w:t>
            </w:r>
            <w:r w:rsidR="00421F61">
              <w:rPr>
                <w:rFonts w:ascii="Times New Roman" w:hAnsi="Times New Roman"/>
                <w:b w:val="0"/>
                <w:bCs/>
              </w:rPr>
              <w:t>como guía para el desarrollo de sus labores</w:t>
            </w:r>
            <w:r w:rsidR="0008621F">
              <w:rPr>
                <w:rFonts w:ascii="Times New Roman" w:hAnsi="Times New Roman"/>
                <w:b w:val="0"/>
                <w:bCs/>
              </w:rPr>
              <w:t xml:space="preserve"> por desconocimiento</w:t>
            </w:r>
            <w:r w:rsidR="00CE6764">
              <w:rPr>
                <w:rFonts w:ascii="Times New Roman" w:hAnsi="Times New Roman"/>
                <w:b w:val="0"/>
                <w:bCs/>
              </w:rPr>
              <w:t xml:space="preserve"> de los mismos.</w:t>
            </w:r>
          </w:p>
        </w:tc>
      </w:tr>
      <w:tr w:rsidR="00183317" w:rsidRPr="00B4428F" w14:paraId="41C0738D" w14:textId="77777777" w:rsidTr="002555D1">
        <w:trPr>
          <w:trHeight w:val="284"/>
          <w:jc w:val="center"/>
        </w:trPr>
        <w:tc>
          <w:tcPr>
            <w:tcW w:w="18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80398A" w14:textId="1D122226" w:rsidR="00692BED" w:rsidRDefault="008E4E34" w:rsidP="002555D1">
            <w:pPr>
              <w:jc w:val="both"/>
              <w:rPr>
                <w:b/>
                <w:bCs/>
                <w:color w:val="0A0A0A"/>
                <w:w w:val="105"/>
                <w:sz w:val="20"/>
                <w:szCs w:val="20"/>
              </w:rPr>
            </w:pPr>
            <w:r w:rsidRPr="008E4E34">
              <w:rPr>
                <w:b/>
                <w:bCs/>
                <w:color w:val="0A0A0A"/>
                <w:w w:val="105"/>
                <w:sz w:val="20"/>
                <w:szCs w:val="20"/>
              </w:rPr>
              <w:t>2.3 Coordinación con la Dirección de Informática de Gestión</w:t>
            </w:r>
          </w:p>
          <w:p w14:paraId="5BB4BE15" w14:textId="3FED00E6" w:rsidR="005A6B73" w:rsidRDefault="005A6B73" w:rsidP="002555D1">
            <w:pPr>
              <w:jc w:val="both"/>
              <w:rPr>
                <w:b/>
                <w:bCs/>
                <w:color w:val="0A0A0A"/>
                <w:w w:val="105"/>
                <w:sz w:val="20"/>
                <w:szCs w:val="20"/>
              </w:rPr>
            </w:pPr>
          </w:p>
          <w:p w14:paraId="481CDEBE" w14:textId="0C90807C" w:rsidR="008E4E34" w:rsidRPr="008E4E34" w:rsidRDefault="005A6B73" w:rsidP="002555D1">
            <w:pPr>
              <w:jc w:val="both"/>
              <w:rPr>
                <w:b/>
                <w:bCs/>
                <w:color w:val="0A0A0A"/>
                <w:w w:val="105"/>
                <w:sz w:val="20"/>
                <w:szCs w:val="20"/>
              </w:rPr>
            </w:pPr>
            <w:r>
              <w:rPr>
                <w:color w:val="0A0A0A"/>
                <w:w w:val="105"/>
                <w:sz w:val="20"/>
                <w:szCs w:val="20"/>
              </w:rPr>
              <w:t xml:space="preserve">“(…) </w:t>
            </w:r>
            <w:r w:rsidRPr="005A6B73">
              <w:rPr>
                <w:color w:val="0A0A0A"/>
                <w:w w:val="105"/>
                <w:sz w:val="20"/>
                <w:szCs w:val="20"/>
              </w:rPr>
              <w:t xml:space="preserve">Por tanto, la falta de acciones por parte de la UTIC y la DIG en establecer los mecanismos y funcionarios de contacto necesarios </w:t>
            </w:r>
            <w:r w:rsidRPr="005A6B73">
              <w:rPr>
                <w:color w:val="0A0A0A"/>
                <w:w w:val="105"/>
                <w:sz w:val="20"/>
                <w:szCs w:val="20"/>
              </w:rPr>
              <w:lastRenderedPageBreak/>
              <w:t>para la comunicación y coordinación entre dependencias para los diferentes temas relacionados con TIC, genera un eventual desconocimiento por parte del funcionario de la UTIC, en los cambios efectuados por la DIG en los lineamientos, procedimientos, buenas prácticas, capacitación e infraestructura del Ministerio</w:t>
            </w:r>
            <w:r>
              <w:rPr>
                <w:color w:val="0A0A0A"/>
                <w:w w:val="105"/>
                <w:sz w:val="20"/>
                <w:szCs w:val="20"/>
              </w:rPr>
              <w:t>”</w:t>
            </w:r>
          </w:p>
        </w:tc>
        <w:tc>
          <w:tcPr>
            <w:tcW w:w="896" w:type="pct"/>
            <w:tcBorders>
              <w:top w:val="single" w:sz="8" w:space="0" w:color="auto"/>
              <w:left w:val="nil"/>
              <w:bottom w:val="single" w:sz="8" w:space="0" w:color="auto"/>
              <w:right w:val="single" w:sz="8" w:space="0" w:color="auto"/>
            </w:tcBorders>
            <w:vAlign w:val="center"/>
          </w:tcPr>
          <w:p w14:paraId="169A09B9" w14:textId="0FDABC53" w:rsidR="00692BED" w:rsidRPr="008E4E34" w:rsidRDefault="008E4E34" w:rsidP="007B3408">
            <w:pPr>
              <w:jc w:val="both"/>
              <w:rPr>
                <w:bCs/>
                <w:i/>
                <w:sz w:val="20"/>
                <w:szCs w:val="20"/>
              </w:rPr>
            </w:pPr>
            <w:r w:rsidRPr="008E4E34">
              <w:rPr>
                <w:bCs/>
                <w:i/>
                <w:sz w:val="20"/>
                <w:szCs w:val="20"/>
              </w:rPr>
              <w:lastRenderedPageBreak/>
              <w:t xml:space="preserve">“Repito lo señalado anteriormente es un funcionario destacado en la DGEC y las labores administrativas y técnicas son </w:t>
            </w:r>
            <w:r w:rsidRPr="008E4E34">
              <w:rPr>
                <w:bCs/>
                <w:i/>
                <w:sz w:val="20"/>
                <w:szCs w:val="20"/>
              </w:rPr>
              <w:lastRenderedPageBreak/>
              <w:t>definidas por la DGEC y en cuanto al desconocimiento de los lineamientos recordemos que cuando se oficializa un documento se comunica a todo el MEP ahí se deben dar por enterados, ahora si están utilizando documentos propios de la DIG es otra cosa porque eso solo aplica para los equipos que nosotros administramos y hay equipos en la DGEC que nosotros no tenemos control ni administración. Se puede mejorar.”</w:t>
            </w:r>
          </w:p>
        </w:tc>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73CADC" w14:textId="77777777" w:rsidR="00692BED" w:rsidRPr="00B4428F" w:rsidRDefault="00692BED" w:rsidP="00B37A9F">
            <w:pPr>
              <w:jc w:val="center"/>
              <w:rPr>
                <w:b/>
                <w:iCs/>
                <w:sz w:val="20"/>
                <w:szCs w:val="20"/>
              </w:rPr>
            </w:pPr>
          </w:p>
        </w:tc>
        <w:tc>
          <w:tcPr>
            <w:tcW w:w="2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3A2CCB" w14:textId="11619855" w:rsidR="00692BED" w:rsidRPr="00A05107" w:rsidRDefault="008E4E34" w:rsidP="00B37A9F">
            <w:pPr>
              <w:jc w:val="center"/>
              <w:rPr>
                <w:b/>
                <w:bCs/>
                <w:sz w:val="20"/>
                <w:szCs w:val="20"/>
              </w:rPr>
            </w:pPr>
            <w:r w:rsidRPr="00A05107">
              <w:rPr>
                <w:b/>
                <w:bCs/>
                <w:sz w:val="20"/>
                <w:szCs w:val="20"/>
              </w:rPr>
              <w:t>X</w:t>
            </w:r>
          </w:p>
        </w:tc>
        <w:tc>
          <w:tcPr>
            <w:tcW w:w="5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D53D89" w14:textId="77777777" w:rsidR="00692BED" w:rsidRPr="00B4428F" w:rsidRDefault="00692BED" w:rsidP="00C92ABF">
            <w:pPr>
              <w:rPr>
                <w:b/>
                <w:iCs/>
                <w:sz w:val="20"/>
                <w:szCs w:val="20"/>
              </w:rPr>
            </w:pPr>
          </w:p>
        </w:tc>
        <w:tc>
          <w:tcPr>
            <w:tcW w:w="119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630379" w14:textId="39849786" w:rsidR="008E4E34" w:rsidRPr="008E4E34" w:rsidRDefault="008E4E34" w:rsidP="008E4E34">
            <w:pPr>
              <w:pStyle w:val="Textocomentario"/>
              <w:jc w:val="both"/>
              <w:rPr>
                <w:rFonts w:ascii="Times New Roman" w:hAnsi="Times New Roman"/>
                <w:b w:val="0"/>
                <w:bCs/>
              </w:rPr>
            </w:pPr>
            <w:r w:rsidRPr="008E4E34">
              <w:rPr>
                <w:rFonts w:ascii="Times New Roman" w:hAnsi="Times New Roman"/>
                <w:b w:val="0"/>
                <w:bCs/>
              </w:rPr>
              <w:t xml:space="preserve">No se acoge, debido a que la DIG, al ser el órgano técnico del MEP responsable de dirigir y orientar sobre las tecnologías de la informática y de las </w:t>
            </w:r>
            <w:r w:rsidRPr="008E4E34">
              <w:rPr>
                <w:rFonts w:ascii="Times New Roman" w:hAnsi="Times New Roman"/>
                <w:b w:val="0"/>
                <w:bCs/>
              </w:rPr>
              <w:lastRenderedPageBreak/>
              <w:t xml:space="preserve">telecomunicaciones, debe de coordinar y comunicarse con las demás dependencias tanto internas como externas, para brindar en el apoyo necesario (asesoría técnica o capacitación) en la solución de problemas originados en la aplicación o falta de aplicación de las tecnologías, así como para mantener un enfoque estandarizado, competente, eficiente y de mejora continua, según lo establece las Normas Técnicas para la gestión y control de las Tecnologías de Información (N-2-2007-CO-DFOE) y la funciones </w:t>
            </w:r>
            <w:r w:rsidR="007744F4">
              <w:rPr>
                <w:rFonts w:ascii="Times New Roman" w:hAnsi="Times New Roman"/>
                <w:b w:val="0"/>
                <w:bCs/>
              </w:rPr>
              <w:t>de la DIG en el</w:t>
            </w:r>
            <w:r w:rsidRPr="008E4E34">
              <w:rPr>
                <w:rFonts w:ascii="Times New Roman" w:hAnsi="Times New Roman"/>
                <w:b w:val="0"/>
                <w:bCs/>
              </w:rPr>
              <w:t xml:space="preserve"> Decreto 38170-MEP.</w:t>
            </w:r>
          </w:p>
          <w:p w14:paraId="14893112" w14:textId="77777777" w:rsidR="008E4E34" w:rsidRPr="008E4E34" w:rsidRDefault="008E4E34" w:rsidP="008E4E34">
            <w:pPr>
              <w:pStyle w:val="Textocomentario"/>
              <w:jc w:val="both"/>
              <w:rPr>
                <w:rFonts w:ascii="Times New Roman" w:hAnsi="Times New Roman"/>
                <w:b w:val="0"/>
                <w:bCs/>
                <w:highlight w:val="yellow"/>
              </w:rPr>
            </w:pPr>
          </w:p>
          <w:p w14:paraId="1CA6B026" w14:textId="6AED0BE0" w:rsidR="00692BED" w:rsidRPr="00B4428F" w:rsidRDefault="008E4E34" w:rsidP="002555D1">
            <w:pPr>
              <w:pStyle w:val="Textocomentario"/>
              <w:jc w:val="both"/>
            </w:pPr>
            <w:r w:rsidRPr="008E4E34">
              <w:rPr>
                <w:rFonts w:ascii="Times New Roman" w:hAnsi="Times New Roman"/>
                <w:b w:val="0"/>
                <w:bCs/>
              </w:rPr>
              <w:t>En relación con la utilización de los documentos técnicos de la DIG por parte de la UTIC, se debe indicar que parte de las funciones de la DIG es la de definir y colaborar con el establecimiento de políticas, lineamientos, reglamentos y otras normas necesarias para el funcionamiento adecuado de la organización, así como velar por el cumplimiento de las mismas.</w:t>
            </w:r>
          </w:p>
        </w:tc>
      </w:tr>
      <w:tr w:rsidR="00DA7C4E" w:rsidRPr="00B4428F" w14:paraId="38178DBC" w14:textId="77777777" w:rsidTr="00EC57A8">
        <w:trPr>
          <w:trHeight w:val="539"/>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31F883" w14:textId="216F7146" w:rsidR="00DA7C4E" w:rsidRPr="00B4428F" w:rsidRDefault="00DA7C4E" w:rsidP="00B37A9F">
            <w:pPr>
              <w:autoSpaceDE w:val="0"/>
              <w:autoSpaceDN w:val="0"/>
              <w:adjustRightInd w:val="0"/>
              <w:jc w:val="both"/>
              <w:rPr>
                <w:sz w:val="20"/>
                <w:szCs w:val="20"/>
              </w:rPr>
            </w:pPr>
            <w:r w:rsidRPr="00B4428F">
              <w:rPr>
                <w:b/>
                <w:sz w:val="20"/>
                <w:szCs w:val="20"/>
              </w:rPr>
              <w:lastRenderedPageBreak/>
              <w:t>Recomendaciones al Director de la DGEC</w:t>
            </w:r>
          </w:p>
        </w:tc>
      </w:tr>
      <w:tr w:rsidR="00183317" w:rsidRPr="00B4428F" w14:paraId="686E1BF9" w14:textId="77777777" w:rsidTr="005B02E9">
        <w:trPr>
          <w:trHeight w:val="284"/>
          <w:jc w:val="center"/>
        </w:trPr>
        <w:tc>
          <w:tcPr>
            <w:tcW w:w="18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41D935" w14:textId="6BEB76C1" w:rsidR="0066448C" w:rsidRPr="00B4428F" w:rsidRDefault="00DA7C4E" w:rsidP="00DA7C4E">
            <w:pPr>
              <w:jc w:val="both"/>
              <w:rPr>
                <w:color w:val="0A0A0A"/>
                <w:w w:val="105"/>
                <w:sz w:val="20"/>
                <w:szCs w:val="20"/>
              </w:rPr>
            </w:pPr>
            <w:r w:rsidRPr="00B4428F">
              <w:rPr>
                <w:b/>
                <w:sz w:val="20"/>
                <w:szCs w:val="20"/>
              </w:rPr>
              <w:t xml:space="preserve">4.1 </w:t>
            </w:r>
            <w:r w:rsidRPr="00B4428F">
              <w:rPr>
                <w:bCs/>
                <w:sz w:val="20"/>
                <w:szCs w:val="20"/>
              </w:rPr>
              <w:t xml:space="preserve">Instruir a la Unidad de Tecnologías de Información y Comunicación (UTIC) a efectuar un análisis de procedimientos, que permita actualizar, documentar y oficializar internamente, los </w:t>
            </w:r>
            <w:r w:rsidRPr="00B4428F">
              <w:rPr>
                <w:bCs/>
                <w:sz w:val="20"/>
                <w:szCs w:val="20"/>
              </w:rPr>
              <w:lastRenderedPageBreak/>
              <w:t>instrumentos necesarios para describir al menos las actividades, indicadores, roles, riesgos, controles y diagramas de flujo de sus funciones, según los lineamientos establecidos por la Dirección de Planificación Institucional para la elaboración de manuales de procedimientos ministeriales. Aportar el cronograma de actividades e informes de avance, cada 3 meses a la Auditoría Interna, para la entrega de los procedimientos documentados respectivos. (</w:t>
            </w:r>
            <w:r w:rsidRPr="00B4428F">
              <w:rPr>
                <w:b/>
                <w:sz w:val="20"/>
                <w:szCs w:val="20"/>
              </w:rPr>
              <w:t>Ver comentario 2.1</w:t>
            </w:r>
            <w:r w:rsidRPr="00B4428F">
              <w:rPr>
                <w:bCs/>
                <w:sz w:val="20"/>
                <w:szCs w:val="20"/>
              </w:rPr>
              <w:t xml:space="preserve">) (Plazo máximo de cumplimiento 1 de setiembre del 2021) </w:t>
            </w:r>
          </w:p>
        </w:tc>
        <w:tc>
          <w:tcPr>
            <w:tcW w:w="896" w:type="pct"/>
            <w:tcBorders>
              <w:top w:val="single" w:sz="8" w:space="0" w:color="auto"/>
              <w:left w:val="nil"/>
              <w:bottom w:val="single" w:sz="4" w:space="0" w:color="auto"/>
              <w:right w:val="single" w:sz="8" w:space="0" w:color="auto"/>
            </w:tcBorders>
            <w:vAlign w:val="center"/>
          </w:tcPr>
          <w:p w14:paraId="09662CD8" w14:textId="45D7BCF2" w:rsidR="0066448C" w:rsidRPr="00B4428F" w:rsidRDefault="00085A9F" w:rsidP="001640DB">
            <w:pPr>
              <w:jc w:val="both"/>
              <w:rPr>
                <w:bCs/>
                <w:iCs/>
                <w:sz w:val="20"/>
                <w:szCs w:val="20"/>
              </w:rPr>
            </w:pPr>
            <w:r w:rsidRPr="00B4428F">
              <w:rPr>
                <w:bCs/>
                <w:iCs/>
                <w:sz w:val="20"/>
                <w:szCs w:val="20"/>
              </w:rPr>
              <w:lastRenderedPageBreak/>
              <w:t>Se</w:t>
            </w:r>
            <w:r w:rsidR="0066448C" w:rsidRPr="00B4428F">
              <w:rPr>
                <w:bCs/>
                <w:iCs/>
                <w:sz w:val="20"/>
                <w:szCs w:val="20"/>
              </w:rPr>
              <w:t xml:space="preserve"> solicita la ampliación en el plazo de cumplimiento para la recomendación 4.1 </w:t>
            </w:r>
            <w:r w:rsidR="0066448C" w:rsidRPr="00B4428F">
              <w:rPr>
                <w:bCs/>
                <w:iCs/>
                <w:sz w:val="20"/>
                <w:szCs w:val="20"/>
              </w:rPr>
              <w:lastRenderedPageBreak/>
              <w:t xml:space="preserve">al 1 de diciembre del 2021. </w:t>
            </w:r>
          </w:p>
        </w:tc>
        <w:tc>
          <w:tcPr>
            <w:tcW w:w="25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FD317D6" w14:textId="4C9336EF" w:rsidR="0066448C" w:rsidRPr="00B4428F" w:rsidRDefault="0066448C" w:rsidP="00B37A9F">
            <w:pPr>
              <w:jc w:val="center"/>
              <w:rPr>
                <w:b/>
                <w:iCs/>
                <w:sz w:val="20"/>
                <w:szCs w:val="20"/>
              </w:rPr>
            </w:pPr>
            <w:r w:rsidRPr="00B4428F">
              <w:rPr>
                <w:b/>
                <w:iCs/>
                <w:sz w:val="20"/>
                <w:szCs w:val="20"/>
              </w:rPr>
              <w:lastRenderedPageBreak/>
              <w:t>X</w:t>
            </w:r>
          </w:p>
        </w:tc>
        <w:tc>
          <w:tcPr>
            <w:tcW w:w="282"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0463D84" w14:textId="77777777" w:rsidR="0066448C" w:rsidRPr="00B4428F" w:rsidRDefault="0066448C" w:rsidP="00B37A9F">
            <w:pPr>
              <w:jc w:val="center"/>
              <w:rPr>
                <w:sz w:val="20"/>
                <w:szCs w:val="20"/>
              </w:rPr>
            </w:pPr>
          </w:p>
        </w:tc>
        <w:tc>
          <w:tcPr>
            <w:tcW w:w="531"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1B2C373" w14:textId="77777777" w:rsidR="0066448C" w:rsidRPr="00B4428F" w:rsidRDefault="0066448C" w:rsidP="00B37A9F">
            <w:pPr>
              <w:jc w:val="center"/>
              <w:rPr>
                <w:b/>
                <w:iCs/>
                <w:sz w:val="20"/>
                <w:szCs w:val="20"/>
              </w:rPr>
            </w:pPr>
          </w:p>
        </w:tc>
        <w:tc>
          <w:tcPr>
            <w:tcW w:w="1198"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200EC18" w14:textId="365EBFA9" w:rsidR="0066448C" w:rsidRPr="00B4428F" w:rsidRDefault="00DA7C4E" w:rsidP="00B37A9F">
            <w:pPr>
              <w:autoSpaceDE w:val="0"/>
              <w:autoSpaceDN w:val="0"/>
              <w:adjustRightInd w:val="0"/>
              <w:jc w:val="both"/>
              <w:rPr>
                <w:sz w:val="20"/>
                <w:szCs w:val="20"/>
              </w:rPr>
            </w:pPr>
            <w:r w:rsidRPr="00B4428F">
              <w:rPr>
                <w:sz w:val="20"/>
                <w:szCs w:val="20"/>
              </w:rPr>
              <w:t xml:space="preserve">Se aprueba ampliar el plazo de cumplimiento de la recomendación al </w:t>
            </w:r>
            <w:r w:rsidRPr="00B4428F">
              <w:rPr>
                <w:b/>
                <w:bCs/>
                <w:sz w:val="20"/>
                <w:szCs w:val="20"/>
              </w:rPr>
              <w:t>1 de diciembre del 2021</w:t>
            </w:r>
            <w:r w:rsidRPr="00B4428F">
              <w:rPr>
                <w:sz w:val="20"/>
                <w:szCs w:val="20"/>
              </w:rPr>
              <w:t>.</w:t>
            </w:r>
          </w:p>
        </w:tc>
      </w:tr>
      <w:tr w:rsidR="00183317" w:rsidRPr="00B4428F" w14:paraId="136E0F30" w14:textId="77777777" w:rsidTr="005B02E9">
        <w:trPr>
          <w:trHeight w:val="284"/>
          <w:jc w:val="center"/>
        </w:trPr>
        <w:tc>
          <w:tcPr>
            <w:tcW w:w="1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CEB0C0" w14:textId="05922C09" w:rsidR="00DA7C4E" w:rsidRPr="00B4428F" w:rsidRDefault="00C92ABF" w:rsidP="00C92ABF">
            <w:pPr>
              <w:jc w:val="both"/>
              <w:rPr>
                <w:color w:val="0A0A0A"/>
                <w:w w:val="105"/>
                <w:sz w:val="20"/>
                <w:szCs w:val="20"/>
              </w:rPr>
            </w:pPr>
            <w:r w:rsidRPr="00B4428F">
              <w:rPr>
                <w:b/>
                <w:sz w:val="20"/>
                <w:szCs w:val="20"/>
              </w:rPr>
              <w:t xml:space="preserve">4.2 </w:t>
            </w:r>
            <w:r w:rsidRPr="00B4428F">
              <w:rPr>
                <w:bCs/>
                <w:sz w:val="20"/>
                <w:szCs w:val="20"/>
              </w:rPr>
              <w:t>Solicitar a la Dirección de Informática de Gestión, en coordinación con el administrador de la UTIC, las últimas versiones vigentes de la documentación técnica actualizada y oficializada (aprobada y firmada) que esté relacionada con los procedimientos que realiza la UTIC, con el propósito de actualizar los manuales, instructivos u otros instrumentos que emplea actualmente esta Unidad, como referencia para el desempeño de sus labores. (</w:t>
            </w:r>
            <w:r w:rsidRPr="00B4428F">
              <w:rPr>
                <w:b/>
                <w:sz w:val="20"/>
                <w:szCs w:val="20"/>
              </w:rPr>
              <w:t>Ver comentario 2.2</w:t>
            </w:r>
            <w:r w:rsidRPr="00B4428F">
              <w:rPr>
                <w:bCs/>
                <w:sz w:val="20"/>
                <w:szCs w:val="20"/>
              </w:rPr>
              <w:t>) (Plazo máximo de cumplimiento 1 de octubre del 2020)</w:t>
            </w:r>
          </w:p>
        </w:tc>
        <w:tc>
          <w:tcPr>
            <w:tcW w:w="896" w:type="pct"/>
            <w:tcBorders>
              <w:top w:val="single" w:sz="4" w:space="0" w:color="auto"/>
              <w:left w:val="single" w:sz="4" w:space="0" w:color="auto"/>
              <w:bottom w:val="single" w:sz="4" w:space="0" w:color="auto"/>
              <w:right w:val="single" w:sz="4" w:space="0" w:color="auto"/>
            </w:tcBorders>
            <w:vAlign w:val="center"/>
          </w:tcPr>
          <w:p w14:paraId="415F633B" w14:textId="75AA3E5D" w:rsidR="00DA7C4E" w:rsidRPr="00B4428F" w:rsidRDefault="00085A9F" w:rsidP="00085A9F">
            <w:pPr>
              <w:jc w:val="both"/>
              <w:rPr>
                <w:bCs/>
                <w:iCs/>
                <w:sz w:val="20"/>
                <w:szCs w:val="20"/>
              </w:rPr>
            </w:pPr>
            <w:r w:rsidRPr="00B4428F">
              <w:rPr>
                <w:bCs/>
                <w:iCs/>
                <w:sz w:val="20"/>
                <w:szCs w:val="20"/>
              </w:rPr>
              <w:t xml:space="preserve">Se </w:t>
            </w:r>
            <w:r w:rsidR="00DA7C4E" w:rsidRPr="00B4428F">
              <w:rPr>
                <w:bCs/>
                <w:iCs/>
                <w:sz w:val="20"/>
                <w:szCs w:val="20"/>
              </w:rPr>
              <w:t>solicita actualizar las fechas de cumplimiento para la recomendaci</w:t>
            </w:r>
            <w:r w:rsidRPr="00B4428F">
              <w:rPr>
                <w:bCs/>
                <w:iCs/>
                <w:sz w:val="20"/>
                <w:szCs w:val="20"/>
              </w:rPr>
              <w:t>ón</w:t>
            </w:r>
            <w:r w:rsidR="00DA7C4E" w:rsidRPr="00B4428F">
              <w:rPr>
                <w:bCs/>
                <w:iCs/>
                <w:sz w:val="20"/>
                <w:szCs w:val="20"/>
              </w:rPr>
              <w:t xml:space="preserve"> según el plazo </w:t>
            </w:r>
            <w:r w:rsidR="00CC1921" w:rsidRPr="00B4428F">
              <w:rPr>
                <w:bCs/>
                <w:iCs/>
                <w:sz w:val="20"/>
                <w:szCs w:val="20"/>
              </w:rPr>
              <w:t>definido</w:t>
            </w:r>
            <w:r w:rsidR="00464BE5" w:rsidRPr="00B4428F">
              <w:rPr>
                <w:bCs/>
                <w:iCs/>
                <w:sz w:val="20"/>
                <w:szCs w:val="20"/>
              </w:rPr>
              <w:t xml:space="preserve"> (1 mes)</w:t>
            </w:r>
            <w:r w:rsidR="00CC1921" w:rsidRPr="00B4428F">
              <w:rPr>
                <w:bCs/>
                <w:iCs/>
                <w:sz w:val="20"/>
                <w:szCs w:val="20"/>
              </w:rPr>
              <w:t xml:space="preserve"> por la Auditoría</w:t>
            </w:r>
            <w:r w:rsidR="00464BE5" w:rsidRPr="00B4428F">
              <w:rPr>
                <w:bCs/>
                <w:iCs/>
                <w:sz w:val="20"/>
                <w:szCs w:val="20"/>
              </w:rPr>
              <w:t>.</w:t>
            </w:r>
          </w:p>
        </w:tc>
        <w:tc>
          <w:tcPr>
            <w:tcW w:w="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6EB218" w14:textId="6A2263EE" w:rsidR="00DA7C4E" w:rsidRPr="00B4428F" w:rsidRDefault="00DA7C4E" w:rsidP="00B37A9F">
            <w:pPr>
              <w:jc w:val="center"/>
              <w:rPr>
                <w:b/>
                <w:iCs/>
                <w:sz w:val="20"/>
                <w:szCs w:val="20"/>
              </w:rPr>
            </w:pPr>
            <w:r w:rsidRPr="00B4428F">
              <w:rPr>
                <w:b/>
                <w:iCs/>
                <w:sz w:val="20"/>
                <w:szCs w:val="20"/>
              </w:rPr>
              <w:t>X</w:t>
            </w:r>
          </w:p>
        </w:tc>
        <w:tc>
          <w:tcPr>
            <w:tcW w:w="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B2E629" w14:textId="77777777" w:rsidR="00DA7C4E" w:rsidRPr="00B4428F" w:rsidRDefault="00DA7C4E" w:rsidP="00B37A9F">
            <w:pPr>
              <w:jc w:val="center"/>
              <w:rPr>
                <w:sz w:val="20"/>
                <w:szCs w:val="20"/>
              </w:rPr>
            </w:pP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348984" w14:textId="77777777" w:rsidR="00DA7C4E" w:rsidRPr="00B4428F" w:rsidRDefault="00DA7C4E" w:rsidP="00B37A9F">
            <w:pPr>
              <w:jc w:val="center"/>
              <w:rPr>
                <w:b/>
                <w:iCs/>
                <w:sz w:val="20"/>
                <w:szCs w:val="20"/>
              </w:rPr>
            </w:pPr>
          </w:p>
        </w:tc>
        <w:tc>
          <w:tcPr>
            <w:tcW w:w="1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C3F89" w14:textId="7047EE01" w:rsidR="00DA7C4E" w:rsidRPr="00B4428F" w:rsidRDefault="00DA7C4E" w:rsidP="00B37A9F">
            <w:pPr>
              <w:autoSpaceDE w:val="0"/>
              <w:autoSpaceDN w:val="0"/>
              <w:adjustRightInd w:val="0"/>
              <w:jc w:val="both"/>
              <w:rPr>
                <w:sz w:val="20"/>
                <w:szCs w:val="20"/>
              </w:rPr>
            </w:pPr>
            <w:r w:rsidRPr="00B4428F">
              <w:rPr>
                <w:sz w:val="20"/>
                <w:szCs w:val="20"/>
              </w:rPr>
              <w:t xml:space="preserve">Se </w:t>
            </w:r>
            <w:r w:rsidR="00C92ABF" w:rsidRPr="00B4428F">
              <w:rPr>
                <w:sz w:val="20"/>
                <w:szCs w:val="20"/>
              </w:rPr>
              <w:t>acepta actualizar</w:t>
            </w:r>
            <w:r w:rsidRPr="00B4428F">
              <w:rPr>
                <w:sz w:val="20"/>
                <w:szCs w:val="20"/>
              </w:rPr>
              <w:t xml:space="preserve"> el plazo de cumplimiento de la recomendación al </w:t>
            </w:r>
            <w:r w:rsidR="00B6411A" w:rsidRPr="00B6411A">
              <w:rPr>
                <w:b/>
                <w:bCs/>
                <w:sz w:val="20"/>
                <w:szCs w:val="20"/>
              </w:rPr>
              <w:t>30</w:t>
            </w:r>
            <w:r w:rsidR="00C92ABF" w:rsidRPr="00B4428F">
              <w:rPr>
                <w:b/>
                <w:sz w:val="20"/>
                <w:szCs w:val="20"/>
              </w:rPr>
              <w:t xml:space="preserve"> de noviembre del 2020</w:t>
            </w:r>
            <w:r w:rsidRPr="00B4428F">
              <w:rPr>
                <w:b/>
                <w:sz w:val="20"/>
                <w:szCs w:val="20"/>
              </w:rPr>
              <w:t>.</w:t>
            </w:r>
          </w:p>
        </w:tc>
      </w:tr>
      <w:tr w:rsidR="00464BE5" w:rsidRPr="00B4428F" w14:paraId="536E06DA" w14:textId="77777777" w:rsidTr="00EC57A8">
        <w:trPr>
          <w:trHeight w:val="417"/>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628AA8" w14:textId="34573ECF" w:rsidR="00464BE5" w:rsidRPr="00B4428F" w:rsidRDefault="00464BE5" w:rsidP="00464BE5">
            <w:pPr>
              <w:autoSpaceDE w:val="0"/>
              <w:autoSpaceDN w:val="0"/>
              <w:adjustRightInd w:val="0"/>
              <w:jc w:val="both"/>
              <w:rPr>
                <w:sz w:val="20"/>
                <w:szCs w:val="20"/>
              </w:rPr>
            </w:pPr>
            <w:r w:rsidRPr="00B4428F">
              <w:rPr>
                <w:b/>
                <w:sz w:val="20"/>
                <w:szCs w:val="20"/>
              </w:rPr>
              <w:t>Recomendaciones al Director de la DIG</w:t>
            </w:r>
          </w:p>
        </w:tc>
      </w:tr>
      <w:tr w:rsidR="00183317" w:rsidRPr="00B4428F" w14:paraId="41213C80" w14:textId="77777777" w:rsidTr="005B02E9">
        <w:trPr>
          <w:trHeight w:val="284"/>
          <w:jc w:val="center"/>
        </w:trPr>
        <w:tc>
          <w:tcPr>
            <w:tcW w:w="1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E91F08" w14:textId="2C12BA7A" w:rsidR="00464BE5" w:rsidRPr="00B4428F" w:rsidRDefault="00464BE5" w:rsidP="00464BE5">
            <w:pPr>
              <w:jc w:val="both"/>
              <w:rPr>
                <w:color w:val="0A0A0A"/>
                <w:w w:val="105"/>
                <w:sz w:val="20"/>
                <w:szCs w:val="20"/>
              </w:rPr>
            </w:pPr>
            <w:r w:rsidRPr="00B4428F">
              <w:rPr>
                <w:b/>
                <w:sz w:val="20"/>
                <w:szCs w:val="20"/>
              </w:rPr>
              <w:t xml:space="preserve">4.3 </w:t>
            </w:r>
            <w:r w:rsidRPr="00B4428F">
              <w:rPr>
                <w:bCs/>
                <w:sz w:val="20"/>
                <w:szCs w:val="20"/>
              </w:rPr>
              <w:t>Instruir por escrito al Departamento de la DIG correspondiente, a que comunique en los medios oficiales y suministre de forma oportuna y periódica, las últimas versiones vigentes de los documentos técnicos que han sido actualizados y oficializados (aprobados y firmados), de manera que los funcionarios en general y dependencias del Ministerio que utilizan o administran recursos tecnológicos sobre la infraestructura del MEP, tengan conocimiento sobre estos para su respectiva implementación. Aportar a la Auditoría Interna el cronograma de la documentación técnica oficializada que será divulgada como resultado de esta recomendación. (</w:t>
            </w:r>
            <w:r w:rsidRPr="00B4428F">
              <w:rPr>
                <w:b/>
                <w:sz w:val="20"/>
                <w:szCs w:val="20"/>
              </w:rPr>
              <w:t>Ver comentario 2.2</w:t>
            </w:r>
            <w:r w:rsidRPr="00B4428F">
              <w:rPr>
                <w:bCs/>
                <w:sz w:val="20"/>
                <w:szCs w:val="20"/>
              </w:rPr>
              <w:t xml:space="preserve">) (Plazo máximo de cumplimiento 2 de noviembre del 2020) </w:t>
            </w:r>
          </w:p>
        </w:tc>
        <w:tc>
          <w:tcPr>
            <w:tcW w:w="896" w:type="pct"/>
            <w:tcBorders>
              <w:top w:val="single" w:sz="4" w:space="0" w:color="auto"/>
              <w:left w:val="single" w:sz="4" w:space="0" w:color="auto"/>
              <w:bottom w:val="single" w:sz="4" w:space="0" w:color="auto"/>
              <w:right w:val="single" w:sz="4" w:space="0" w:color="auto"/>
            </w:tcBorders>
            <w:vAlign w:val="center"/>
          </w:tcPr>
          <w:p w14:paraId="66582FF9" w14:textId="5CFE0942" w:rsidR="00464BE5" w:rsidRPr="00B4428F" w:rsidRDefault="00464BE5" w:rsidP="00464BE5">
            <w:pPr>
              <w:jc w:val="both"/>
              <w:rPr>
                <w:bCs/>
                <w:iCs/>
                <w:sz w:val="20"/>
                <w:szCs w:val="20"/>
              </w:rPr>
            </w:pPr>
            <w:r w:rsidRPr="00B4428F">
              <w:rPr>
                <w:bCs/>
                <w:iCs/>
                <w:sz w:val="20"/>
                <w:szCs w:val="20"/>
              </w:rPr>
              <w:t>Se solicita actualizar las fechas de cumplimiento para la recomendación según el plazo definido (1 mes) por la Auditoría.</w:t>
            </w:r>
          </w:p>
        </w:tc>
        <w:tc>
          <w:tcPr>
            <w:tcW w:w="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355AE4" w14:textId="44609659" w:rsidR="00464BE5" w:rsidRPr="00B4428F" w:rsidRDefault="00464BE5" w:rsidP="00464BE5">
            <w:pPr>
              <w:jc w:val="center"/>
              <w:rPr>
                <w:b/>
                <w:iCs/>
                <w:sz w:val="20"/>
                <w:szCs w:val="20"/>
              </w:rPr>
            </w:pPr>
            <w:r w:rsidRPr="00B4428F">
              <w:rPr>
                <w:b/>
                <w:iCs/>
                <w:sz w:val="20"/>
                <w:szCs w:val="20"/>
              </w:rPr>
              <w:t>X</w:t>
            </w:r>
          </w:p>
        </w:tc>
        <w:tc>
          <w:tcPr>
            <w:tcW w:w="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ECCB32" w14:textId="77777777" w:rsidR="00464BE5" w:rsidRPr="00B4428F" w:rsidRDefault="00464BE5" w:rsidP="00464BE5">
            <w:pPr>
              <w:jc w:val="center"/>
              <w:rPr>
                <w:sz w:val="20"/>
                <w:szCs w:val="20"/>
              </w:rPr>
            </w:pP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3C2C5C" w14:textId="77777777" w:rsidR="00464BE5" w:rsidRPr="00B4428F" w:rsidRDefault="00464BE5" w:rsidP="00464BE5">
            <w:pPr>
              <w:jc w:val="center"/>
              <w:rPr>
                <w:b/>
                <w:iCs/>
                <w:sz w:val="20"/>
                <w:szCs w:val="20"/>
              </w:rPr>
            </w:pPr>
          </w:p>
        </w:tc>
        <w:tc>
          <w:tcPr>
            <w:tcW w:w="1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7E8E2D" w14:textId="7DDCB6CB" w:rsidR="00464BE5" w:rsidRPr="00B4428F" w:rsidRDefault="00464BE5" w:rsidP="00464BE5">
            <w:pPr>
              <w:autoSpaceDE w:val="0"/>
              <w:autoSpaceDN w:val="0"/>
              <w:adjustRightInd w:val="0"/>
              <w:jc w:val="both"/>
              <w:rPr>
                <w:sz w:val="20"/>
                <w:szCs w:val="20"/>
              </w:rPr>
            </w:pPr>
            <w:r w:rsidRPr="00B4428F">
              <w:rPr>
                <w:sz w:val="20"/>
                <w:szCs w:val="20"/>
              </w:rPr>
              <w:t xml:space="preserve">Se acepta actualizar el plazo de cumplimiento de la recomendación al </w:t>
            </w:r>
            <w:r w:rsidR="00B6411A" w:rsidRPr="00B6411A">
              <w:rPr>
                <w:b/>
                <w:bCs/>
                <w:sz w:val="20"/>
                <w:szCs w:val="20"/>
              </w:rPr>
              <w:t>30</w:t>
            </w:r>
            <w:r w:rsidRPr="00B4428F">
              <w:rPr>
                <w:b/>
                <w:bCs/>
                <w:sz w:val="20"/>
                <w:szCs w:val="20"/>
              </w:rPr>
              <w:t xml:space="preserve"> de noviembre del 2020.</w:t>
            </w:r>
          </w:p>
        </w:tc>
      </w:tr>
      <w:tr w:rsidR="00183317" w:rsidRPr="00B4428F" w14:paraId="18CE2865" w14:textId="77777777" w:rsidTr="005B02E9">
        <w:trPr>
          <w:trHeight w:val="284"/>
          <w:jc w:val="center"/>
        </w:trPr>
        <w:tc>
          <w:tcPr>
            <w:tcW w:w="1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C82BD6" w14:textId="782011C2" w:rsidR="00464BE5" w:rsidRPr="00B4428F" w:rsidRDefault="00464BE5" w:rsidP="00464BE5">
            <w:pPr>
              <w:jc w:val="both"/>
              <w:rPr>
                <w:color w:val="0A0A0A"/>
                <w:w w:val="105"/>
                <w:sz w:val="20"/>
                <w:szCs w:val="20"/>
              </w:rPr>
            </w:pPr>
            <w:r w:rsidRPr="00B4428F">
              <w:rPr>
                <w:b/>
                <w:sz w:val="20"/>
                <w:szCs w:val="20"/>
              </w:rPr>
              <w:lastRenderedPageBreak/>
              <w:t xml:space="preserve">4.4 </w:t>
            </w:r>
            <w:r w:rsidRPr="00B4428F">
              <w:rPr>
                <w:bCs/>
                <w:sz w:val="20"/>
                <w:szCs w:val="20"/>
              </w:rPr>
              <w:t>Definir por escrito los funcionarios de contacto designados en cada Departamento de la DIG y comunicarlos oportunamente al funcionario de la DIG destacado en la UTIC, a efecto de mejorar la coordinación y comunicación entre esa Dirección y el área de Tecnologías y Comunicación de la DGEC, ante eventuales necesidades o colaboraciones que puedan estar relacionadas con TIC, capacitación, entre otras. (</w:t>
            </w:r>
            <w:r w:rsidRPr="00B4428F">
              <w:rPr>
                <w:b/>
                <w:sz w:val="20"/>
                <w:szCs w:val="20"/>
              </w:rPr>
              <w:t>Ver comentario 2.3</w:t>
            </w:r>
            <w:r w:rsidRPr="00B4428F">
              <w:rPr>
                <w:bCs/>
                <w:sz w:val="20"/>
                <w:szCs w:val="20"/>
              </w:rPr>
              <w:t>) (Plazo máximo de cumplimiento 2 de noviembre del 2020)</w:t>
            </w:r>
          </w:p>
        </w:tc>
        <w:tc>
          <w:tcPr>
            <w:tcW w:w="896" w:type="pct"/>
            <w:tcBorders>
              <w:top w:val="single" w:sz="4" w:space="0" w:color="auto"/>
              <w:left w:val="single" w:sz="4" w:space="0" w:color="auto"/>
              <w:bottom w:val="single" w:sz="4" w:space="0" w:color="auto"/>
              <w:right w:val="single" w:sz="4" w:space="0" w:color="auto"/>
            </w:tcBorders>
            <w:vAlign w:val="center"/>
          </w:tcPr>
          <w:p w14:paraId="734687BB" w14:textId="2C34AC18" w:rsidR="00464BE5" w:rsidRPr="00B4428F" w:rsidRDefault="00464BE5" w:rsidP="00F756C4">
            <w:pPr>
              <w:jc w:val="both"/>
              <w:rPr>
                <w:bCs/>
                <w:iCs/>
                <w:sz w:val="20"/>
                <w:szCs w:val="20"/>
              </w:rPr>
            </w:pPr>
            <w:r w:rsidRPr="00B4428F">
              <w:rPr>
                <w:bCs/>
                <w:iCs/>
                <w:sz w:val="20"/>
                <w:szCs w:val="20"/>
              </w:rPr>
              <w:t>Se solicita actualizar las fechas de cumplimiento para la recomendación según el plazo definido (1 mes) por la Auditoría.</w:t>
            </w:r>
          </w:p>
        </w:tc>
        <w:tc>
          <w:tcPr>
            <w:tcW w:w="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D20CB6" w14:textId="4874BBF5" w:rsidR="00464BE5" w:rsidRPr="00B4428F" w:rsidRDefault="00464BE5" w:rsidP="00464BE5">
            <w:pPr>
              <w:jc w:val="center"/>
              <w:rPr>
                <w:b/>
                <w:iCs/>
                <w:sz w:val="20"/>
                <w:szCs w:val="20"/>
              </w:rPr>
            </w:pPr>
            <w:r w:rsidRPr="00B4428F">
              <w:rPr>
                <w:b/>
                <w:iCs/>
                <w:sz w:val="20"/>
                <w:szCs w:val="20"/>
              </w:rPr>
              <w:t>X</w:t>
            </w:r>
          </w:p>
        </w:tc>
        <w:tc>
          <w:tcPr>
            <w:tcW w:w="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EA504" w14:textId="77777777" w:rsidR="00464BE5" w:rsidRPr="00B4428F" w:rsidRDefault="00464BE5" w:rsidP="00464BE5">
            <w:pPr>
              <w:jc w:val="center"/>
              <w:rPr>
                <w:sz w:val="20"/>
                <w:szCs w:val="20"/>
              </w:rPr>
            </w:pP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D70E1" w14:textId="77777777" w:rsidR="00464BE5" w:rsidRPr="00B4428F" w:rsidRDefault="00464BE5" w:rsidP="00464BE5">
            <w:pPr>
              <w:jc w:val="center"/>
              <w:rPr>
                <w:b/>
                <w:iCs/>
                <w:sz w:val="20"/>
                <w:szCs w:val="20"/>
              </w:rPr>
            </w:pPr>
          </w:p>
        </w:tc>
        <w:tc>
          <w:tcPr>
            <w:tcW w:w="1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F04D31" w14:textId="3ADE722E" w:rsidR="00464BE5" w:rsidRPr="00B4428F" w:rsidRDefault="00464BE5" w:rsidP="00464BE5">
            <w:pPr>
              <w:autoSpaceDE w:val="0"/>
              <w:autoSpaceDN w:val="0"/>
              <w:adjustRightInd w:val="0"/>
              <w:jc w:val="both"/>
              <w:rPr>
                <w:sz w:val="20"/>
                <w:szCs w:val="20"/>
              </w:rPr>
            </w:pPr>
            <w:r w:rsidRPr="00B4428F">
              <w:rPr>
                <w:sz w:val="20"/>
                <w:szCs w:val="20"/>
              </w:rPr>
              <w:t xml:space="preserve">Se acepta actualizar el plazo de cumplimiento de la recomendación al </w:t>
            </w:r>
            <w:r w:rsidR="00B6411A" w:rsidRPr="00B6411A">
              <w:rPr>
                <w:b/>
                <w:bCs/>
                <w:sz w:val="20"/>
                <w:szCs w:val="20"/>
              </w:rPr>
              <w:t>30</w:t>
            </w:r>
            <w:r w:rsidRPr="00B6411A">
              <w:rPr>
                <w:b/>
                <w:bCs/>
                <w:sz w:val="20"/>
                <w:szCs w:val="20"/>
              </w:rPr>
              <w:t xml:space="preserve"> </w:t>
            </w:r>
            <w:r w:rsidRPr="00B4428F">
              <w:rPr>
                <w:b/>
                <w:bCs/>
                <w:sz w:val="20"/>
                <w:szCs w:val="20"/>
              </w:rPr>
              <w:t xml:space="preserve">de </w:t>
            </w:r>
            <w:r w:rsidR="00F756C4" w:rsidRPr="00B4428F">
              <w:rPr>
                <w:b/>
                <w:bCs/>
                <w:sz w:val="20"/>
                <w:szCs w:val="20"/>
              </w:rPr>
              <w:t>noviembre</w:t>
            </w:r>
            <w:r w:rsidRPr="00B4428F">
              <w:rPr>
                <w:b/>
                <w:bCs/>
                <w:sz w:val="20"/>
                <w:szCs w:val="20"/>
              </w:rPr>
              <w:t xml:space="preserve"> del 202</w:t>
            </w:r>
            <w:r w:rsidR="00F756C4" w:rsidRPr="00B4428F">
              <w:rPr>
                <w:b/>
                <w:bCs/>
                <w:sz w:val="20"/>
                <w:szCs w:val="20"/>
              </w:rPr>
              <w:t>0</w:t>
            </w:r>
            <w:r w:rsidRPr="00B4428F">
              <w:rPr>
                <w:sz w:val="20"/>
                <w:szCs w:val="20"/>
              </w:rPr>
              <w:t>.</w:t>
            </w:r>
          </w:p>
        </w:tc>
      </w:tr>
      <w:tr w:rsidR="00183317" w:rsidRPr="00B4428F" w14:paraId="08274E43" w14:textId="77777777" w:rsidTr="005B02E9">
        <w:trPr>
          <w:trHeight w:val="284"/>
          <w:jc w:val="center"/>
        </w:trPr>
        <w:tc>
          <w:tcPr>
            <w:tcW w:w="1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2C052A" w14:textId="283A4FD2" w:rsidR="00464BE5" w:rsidRPr="00B4428F" w:rsidRDefault="00464BE5" w:rsidP="00464BE5">
            <w:pPr>
              <w:jc w:val="both"/>
              <w:rPr>
                <w:color w:val="0A0A0A"/>
                <w:w w:val="105"/>
                <w:sz w:val="20"/>
                <w:szCs w:val="20"/>
              </w:rPr>
            </w:pPr>
            <w:r w:rsidRPr="00B4428F">
              <w:rPr>
                <w:b/>
                <w:sz w:val="20"/>
                <w:szCs w:val="20"/>
              </w:rPr>
              <w:t xml:space="preserve">4.5 </w:t>
            </w:r>
            <w:r w:rsidRPr="00B4428F">
              <w:rPr>
                <w:bCs/>
                <w:sz w:val="20"/>
                <w:szCs w:val="20"/>
              </w:rPr>
              <w:t>Elaborar un informe de análisis que permita determinar la necesidad, viabilidad, limitaciones y potenciales beneficios de adquirir una herramienta para el monitoreo del acceso y cambios en los datos de las carpetas compartidas, prevención de fuga de datos, valoración de riesgos y generación de informes, como complemento a la administración de la infraestructura de TI del Ministerio. Aportar el cronograma de actividades e informes de avance, cada 3 meses a la Auditoría Interna, para la entrega del informe final respectivo. (</w:t>
            </w:r>
            <w:r w:rsidRPr="00B4428F">
              <w:rPr>
                <w:b/>
                <w:sz w:val="20"/>
                <w:szCs w:val="20"/>
              </w:rPr>
              <w:t>Ver comentario 2.4</w:t>
            </w:r>
            <w:r w:rsidRPr="00B4428F">
              <w:rPr>
                <w:bCs/>
                <w:sz w:val="20"/>
                <w:szCs w:val="20"/>
              </w:rPr>
              <w:t>) (Plazo máximo de cumplimiento 1 de diciembre del 2021)</w:t>
            </w:r>
          </w:p>
        </w:tc>
        <w:tc>
          <w:tcPr>
            <w:tcW w:w="896" w:type="pct"/>
            <w:tcBorders>
              <w:top w:val="single" w:sz="4" w:space="0" w:color="auto"/>
              <w:left w:val="single" w:sz="4" w:space="0" w:color="auto"/>
              <w:bottom w:val="single" w:sz="4" w:space="0" w:color="auto"/>
              <w:right w:val="single" w:sz="4" w:space="0" w:color="auto"/>
            </w:tcBorders>
            <w:vAlign w:val="center"/>
          </w:tcPr>
          <w:p w14:paraId="4FCF07A1" w14:textId="61123DAF" w:rsidR="00464BE5" w:rsidRPr="00B4428F" w:rsidRDefault="00F756C4" w:rsidP="00F756C4">
            <w:pPr>
              <w:jc w:val="both"/>
              <w:rPr>
                <w:bCs/>
                <w:iCs/>
                <w:sz w:val="20"/>
                <w:szCs w:val="20"/>
              </w:rPr>
            </w:pPr>
            <w:r w:rsidRPr="00B4428F">
              <w:rPr>
                <w:bCs/>
                <w:iCs/>
                <w:sz w:val="20"/>
                <w:szCs w:val="20"/>
              </w:rPr>
              <w:t>Se solicita actualizar las fechas de cumplimiento para la recomendación según el plazo definido (12 meses) por la Auditoría.</w:t>
            </w:r>
          </w:p>
        </w:tc>
        <w:tc>
          <w:tcPr>
            <w:tcW w:w="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4907E" w14:textId="415B87DC" w:rsidR="00464BE5" w:rsidRPr="00B4428F" w:rsidRDefault="00464BE5" w:rsidP="00464BE5">
            <w:pPr>
              <w:jc w:val="center"/>
              <w:rPr>
                <w:b/>
                <w:iCs/>
                <w:sz w:val="20"/>
                <w:szCs w:val="20"/>
              </w:rPr>
            </w:pPr>
            <w:r w:rsidRPr="00B4428F">
              <w:rPr>
                <w:b/>
                <w:iCs/>
                <w:sz w:val="20"/>
                <w:szCs w:val="20"/>
              </w:rPr>
              <w:t>X</w:t>
            </w:r>
          </w:p>
        </w:tc>
        <w:tc>
          <w:tcPr>
            <w:tcW w:w="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0805EB" w14:textId="77777777" w:rsidR="00464BE5" w:rsidRPr="00B4428F" w:rsidRDefault="00464BE5" w:rsidP="00464BE5">
            <w:pPr>
              <w:jc w:val="center"/>
              <w:rPr>
                <w:sz w:val="20"/>
                <w:szCs w:val="20"/>
              </w:rPr>
            </w:pP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D7E18A" w14:textId="77777777" w:rsidR="00464BE5" w:rsidRPr="00B4428F" w:rsidRDefault="00464BE5" w:rsidP="00464BE5">
            <w:pPr>
              <w:jc w:val="center"/>
              <w:rPr>
                <w:b/>
                <w:iCs/>
                <w:sz w:val="20"/>
                <w:szCs w:val="20"/>
              </w:rPr>
            </w:pPr>
          </w:p>
        </w:tc>
        <w:tc>
          <w:tcPr>
            <w:tcW w:w="1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F42474" w14:textId="0B6F8139" w:rsidR="00464BE5" w:rsidRPr="00B4428F" w:rsidRDefault="00464BE5" w:rsidP="00464BE5">
            <w:pPr>
              <w:autoSpaceDE w:val="0"/>
              <w:autoSpaceDN w:val="0"/>
              <w:adjustRightInd w:val="0"/>
              <w:jc w:val="both"/>
              <w:rPr>
                <w:sz w:val="20"/>
                <w:szCs w:val="20"/>
              </w:rPr>
            </w:pPr>
            <w:r w:rsidRPr="00B4428F">
              <w:rPr>
                <w:sz w:val="20"/>
                <w:szCs w:val="20"/>
              </w:rPr>
              <w:t xml:space="preserve">Se acepta actualizar el plazo de cumplimiento de la recomendación al </w:t>
            </w:r>
            <w:r w:rsidR="00896D7C" w:rsidRPr="00B4428F">
              <w:rPr>
                <w:b/>
                <w:bCs/>
                <w:sz w:val="20"/>
                <w:szCs w:val="20"/>
              </w:rPr>
              <w:t>4</w:t>
            </w:r>
            <w:r w:rsidRPr="00B4428F">
              <w:rPr>
                <w:b/>
                <w:bCs/>
                <w:sz w:val="20"/>
                <w:szCs w:val="20"/>
              </w:rPr>
              <w:t xml:space="preserve"> de </w:t>
            </w:r>
            <w:r w:rsidR="00896D7C" w:rsidRPr="00B4428F">
              <w:rPr>
                <w:b/>
                <w:bCs/>
                <w:sz w:val="20"/>
                <w:szCs w:val="20"/>
              </w:rPr>
              <w:t>octubre</w:t>
            </w:r>
            <w:r w:rsidRPr="00B4428F">
              <w:rPr>
                <w:b/>
                <w:bCs/>
                <w:sz w:val="20"/>
                <w:szCs w:val="20"/>
              </w:rPr>
              <w:t xml:space="preserve"> del 2021.</w:t>
            </w:r>
          </w:p>
        </w:tc>
      </w:tr>
      <w:tr w:rsidR="00183317" w:rsidRPr="00B4428F" w14:paraId="5E4C8DF8" w14:textId="77777777" w:rsidTr="005B02E9">
        <w:trPr>
          <w:trHeight w:val="284"/>
          <w:jc w:val="center"/>
        </w:trPr>
        <w:tc>
          <w:tcPr>
            <w:tcW w:w="1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95D915" w14:textId="4BB6D85C" w:rsidR="00464BE5" w:rsidRPr="00B4428F" w:rsidRDefault="00464BE5" w:rsidP="00464BE5">
            <w:pPr>
              <w:jc w:val="both"/>
              <w:rPr>
                <w:color w:val="0A0A0A"/>
                <w:w w:val="105"/>
                <w:sz w:val="20"/>
                <w:szCs w:val="20"/>
              </w:rPr>
            </w:pPr>
            <w:r w:rsidRPr="00B4428F">
              <w:rPr>
                <w:b/>
                <w:sz w:val="20"/>
                <w:szCs w:val="20"/>
              </w:rPr>
              <w:t>4.6</w:t>
            </w:r>
            <w:r w:rsidRPr="00B4428F">
              <w:rPr>
                <w:bCs/>
                <w:sz w:val="20"/>
                <w:szCs w:val="20"/>
              </w:rPr>
              <w:t xml:space="preserve"> Determinar en coordinación con el funcionario de la DIG destacado en la UTIC, las necesidades de capacitación en seguridad, almacenamiento, redes, bases de datos, infraestructura en la nube u otras relacionadas con TIC, con el propósito de que sea incluido en los procesos de actualización de conocimientos en esa Dirección y tenga pleno conocimiento de hacia donde se proyecta el Ministerio, en relación con las nuevas tecnologías, equipos, herramientas u otros que contribuyan al mejoramiento continuo de las TIC dentro del MEP.  (</w:t>
            </w:r>
            <w:r w:rsidRPr="00B4428F">
              <w:rPr>
                <w:b/>
                <w:sz w:val="20"/>
                <w:szCs w:val="20"/>
              </w:rPr>
              <w:t>Ver comentario 2.5</w:t>
            </w:r>
            <w:r w:rsidRPr="00B4428F">
              <w:rPr>
                <w:bCs/>
                <w:sz w:val="20"/>
                <w:szCs w:val="20"/>
              </w:rPr>
              <w:t>) (Plazo máximo de cumplimiento 2 de noviembre del 2020)</w:t>
            </w:r>
          </w:p>
        </w:tc>
        <w:tc>
          <w:tcPr>
            <w:tcW w:w="896" w:type="pct"/>
            <w:tcBorders>
              <w:top w:val="single" w:sz="4" w:space="0" w:color="auto"/>
              <w:left w:val="single" w:sz="4" w:space="0" w:color="auto"/>
              <w:bottom w:val="single" w:sz="4" w:space="0" w:color="auto"/>
              <w:right w:val="single" w:sz="4" w:space="0" w:color="auto"/>
            </w:tcBorders>
            <w:vAlign w:val="center"/>
          </w:tcPr>
          <w:p w14:paraId="13B5D2F9" w14:textId="6593A233" w:rsidR="00464BE5" w:rsidRPr="00B4428F" w:rsidRDefault="00F756C4" w:rsidP="00624F18">
            <w:pPr>
              <w:jc w:val="both"/>
              <w:rPr>
                <w:bCs/>
                <w:iCs/>
                <w:sz w:val="20"/>
                <w:szCs w:val="20"/>
              </w:rPr>
            </w:pPr>
            <w:r w:rsidRPr="00B4428F">
              <w:rPr>
                <w:bCs/>
                <w:iCs/>
                <w:sz w:val="20"/>
                <w:szCs w:val="20"/>
              </w:rPr>
              <w:t>Se solicita actualizar las fechas de cumplimiento para la recomendación según el plazo definido (1 mes) por la Auditoría.</w:t>
            </w:r>
          </w:p>
        </w:tc>
        <w:tc>
          <w:tcPr>
            <w:tcW w:w="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B53DA" w14:textId="6F77E54D" w:rsidR="00464BE5" w:rsidRPr="00B4428F" w:rsidRDefault="00464BE5" w:rsidP="00464BE5">
            <w:pPr>
              <w:jc w:val="center"/>
              <w:rPr>
                <w:b/>
                <w:iCs/>
                <w:sz w:val="20"/>
                <w:szCs w:val="20"/>
              </w:rPr>
            </w:pPr>
            <w:r w:rsidRPr="00B4428F">
              <w:rPr>
                <w:b/>
                <w:iCs/>
                <w:sz w:val="20"/>
                <w:szCs w:val="20"/>
              </w:rPr>
              <w:t>X</w:t>
            </w:r>
          </w:p>
        </w:tc>
        <w:tc>
          <w:tcPr>
            <w:tcW w:w="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7CB147" w14:textId="77777777" w:rsidR="00464BE5" w:rsidRPr="00B4428F" w:rsidRDefault="00464BE5" w:rsidP="00464BE5">
            <w:pPr>
              <w:jc w:val="center"/>
              <w:rPr>
                <w:sz w:val="20"/>
                <w:szCs w:val="20"/>
              </w:rPr>
            </w:pP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A9DDE3" w14:textId="77777777" w:rsidR="00464BE5" w:rsidRPr="00B4428F" w:rsidRDefault="00464BE5" w:rsidP="00464BE5">
            <w:pPr>
              <w:jc w:val="center"/>
              <w:rPr>
                <w:b/>
                <w:iCs/>
                <w:sz w:val="20"/>
                <w:szCs w:val="20"/>
              </w:rPr>
            </w:pPr>
          </w:p>
        </w:tc>
        <w:tc>
          <w:tcPr>
            <w:tcW w:w="1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B23949" w14:textId="4CE7C976" w:rsidR="00464BE5" w:rsidRPr="00B4428F" w:rsidRDefault="00464BE5" w:rsidP="00464BE5">
            <w:pPr>
              <w:autoSpaceDE w:val="0"/>
              <w:autoSpaceDN w:val="0"/>
              <w:adjustRightInd w:val="0"/>
              <w:jc w:val="both"/>
              <w:rPr>
                <w:sz w:val="20"/>
                <w:szCs w:val="20"/>
              </w:rPr>
            </w:pPr>
            <w:r w:rsidRPr="00B4428F">
              <w:rPr>
                <w:sz w:val="20"/>
                <w:szCs w:val="20"/>
              </w:rPr>
              <w:t xml:space="preserve">Se acepta actualizar el plazo de cumplimiento de la recomendación al </w:t>
            </w:r>
            <w:r w:rsidR="00B6411A" w:rsidRPr="00B6411A">
              <w:rPr>
                <w:b/>
                <w:bCs/>
                <w:sz w:val="20"/>
                <w:szCs w:val="20"/>
              </w:rPr>
              <w:t>30</w:t>
            </w:r>
            <w:r w:rsidRPr="00B4428F">
              <w:rPr>
                <w:b/>
                <w:bCs/>
                <w:sz w:val="20"/>
                <w:szCs w:val="20"/>
              </w:rPr>
              <w:t xml:space="preserve"> de noviembre del 2020</w:t>
            </w:r>
            <w:r w:rsidRPr="00B4428F">
              <w:rPr>
                <w:sz w:val="20"/>
                <w:szCs w:val="20"/>
              </w:rPr>
              <w:t>.</w:t>
            </w:r>
          </w:p>
        </w:tc>
      </w:tr>
    </w:tbl>
    <w:p w14:paraId="1A3D66E9" w14:textId="77777777" w:rsidR="00317B29" w:rsidRPr="00FB020C" w:rsidRDefault="00317B29" w:rsidP="00F70C75">
      <w:pPr>
        <w:suppressAutoHyphens w:val="0"/>
        <w:spacing w:after="200"/>
        <w:rPr>
          <w:b/>
          <w:lang w:val="es-CR" w:eastAsia="es-ES"/>
        </w:rPr>
      </w:pPr>
    </w:p>
    <w:sectPr w:rsidR="00317B29" w:rsidRPr="00FB020C" w:rsidSect="00EC57A8">
      <w:footerReference w:type="default" r:id="rId12"/>
      <w:pgSz w:w="12240" w:h="15840" w:code="1"/>
      <w:pgMar w:top="1418" w:right="1701" w:bottom="1418" w:left="1701"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16127" w14:textId="77777777" w:rsidR="00177621" w:rsidRDefault="00177621" w:rsidP="006E3FF9">
      <w:r>
        <w:separator/>
      </w:r>
    </w:p>
  </w:endnote>
  <w:endnote w:type="continuationSeparator" w:id="0">
    <w:p w14:paraId="3FA7560E" w14:textId="77777777" w:rsidR="00177621" w:rsidRDefault="00177621"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C6E94" w14:textId="3E12C646" w:rsidR="00CD0806" w:rsidRPr="000E127B" w:rsidRDefault="00C96970" w:rsidP="00281403">
    <w:pPr>
      <w:pStyle w:val="Piedepgina"/>
      <w:pBdr>
        <w:top w:val="single" w:sz="4" w:space="1" w:color="auto"/>
      </w:pBdr>
      <w:tabs>
        <w:tab w:val="clear" w:pos="4252"/>
        <w:tab w:val="clear" w:pos="8504"/>
        <w:tab w:val="right" w:pos="10206"/>
      </w:tabs>
      <w:rPr>
        <w:b/>
        <w:bCs/>
        <w:lang w:eastAsia="es-ES"/>
      </w:rPr>
    </w:pPr>
    <w:r w:rsidRPr="0049389B">
      <w:rPr>
        <w:b/>
        <w:bCs/>
        <w:lang w:eastAsia="es-ES"/>
      </w:rPr>
      <w:t>AI-MEP</w:t>
    </w:r>
    <w:r w:rsidRPr="0049389B">
      <w:rPr>
        <w:b/>
        <w:bCs/>
        <w:lang w:eastAsia="es-ES"/>
      </w:rPr>
      <w:tab/>
      <w:t xml:space="preserve"> 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692F65">
      <w:rPr>
        <w:b/>
        <w:bCs/>
        <w:noProof/>
        <w:lang w:eastAsia="es-ES"/>
      </w:rPr>
      <w:t>12</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692F65">
      <w:rPr>
        <w:b/>
        <w:bCs/>
        <w:noProof/>
        <w:lang w:eastAsia="es-ES"/>
      </w:rPr>
      <w:t>18</w:t>
    </w:r>
    <w:r w:rsidRPr="0049389B">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59F45" w14:textId="77777777" w:rsidR="00880959" w:rsidRPr="008B1FF8" w:rsidRDefault="00880959" w:rsidP="00880959">
    <w:pPr>
      <w:pStyle w:val="Piedepgina"/>
      <w:jc w:val="center"/>
      <w:rPr>
        <w:b/>
        <w:szCs w:val="18"/>
      </w:rPr>
    </w:pPr>
    <w:r w:rsidRPr="008B1FF8">
      <w:rPr>
        <w:b/>
        <w:szCs w:val="18"/>
      </w:rPr>
      <w:t>Transformación curricular, una apuesta por la calidad educativa</w:t>
    </w:r>
  </w:p>
  <w:p w14:paraId="2ABBE692" w14:textId="77777777" w:rsidR="00880959" w:rsidRPr="008B1FF8" w:rsidRDefault="00880959" w:rsidP="00880959">
    <w:pPr>
      <w:pStyle w:val="Encabezado"/>
      <w:pBdr>
        <w:top w:val="single" w:sz="4" w:space="1" w:color="auto"/>
      </w:pBdr>
      <w:tabs>
        <w:tab w:val="center" w:pos="3827"/>
      </w:tabs>
      <w:jc w:val="center"/>
      <w:rPr>
        <w:rFonts w:ascii="Times New Roman" w:hAnsi="Times New Roman"/>
        <w:sz w:val="18"/>
        <w:szCs w:val="18"/>
      </w:rPr>
    </w:pPr>
    <w:r w:rsidRPr="008B1FF8">
      <w:rPr>
        <w:rFonts w:ascii="Times New Roman" w:hAnsi="Times New Roman"/>
        <w:sz w:val="18"/>
        <w:szCs w:val="18"/>
      </w:rPr>
      <w:t>Teléfonos: 2255-1725, 2223-2050 7° piso edificio Raventós, San José</w:t>
    </w:r>
  </w:p>
  <w:p w14:paraId="058933FA" w14:textId="77777777" w:rsidR="00880959" w:rsidRDefault="00880959" w:rsidP="00880959">
    <w:pPr>
      <w:pStyle w:val="Piedepgina"/>
      <w:jc w:val="center"/>
    </w:pPr>
    <w:r w:rsidRPr="008B1FF8">
      <w:rPr>
        <w:sz w:val="18"/>
        <w:szCs w:val="18"/>
        <w:lang w:val="it-IT"/>
      </w:rPr>
      <w:t xml:space="preserve">Correo: </w:t>
    </w:r>
    <w:hyperlink r:id="rId1" w:history="1">
      <w:r w:rsidRPr="008B1FF8">
        <w:rPr>
          <w:rStyle w:val="Hipervnculo"/>
          <w:sz w:val="18"/>
          <w:szCs w:val="18"/>
          <w:lang w:val="it-IT"/>
        </w:rPr>
        <w:t>auditoria.notificaciones@mep.go.cr</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9A0CD" w14:textId="3C61A5AC" w:rsidR="003E29AA" w:rsidRPr="000E127B" w:rsidRDefault="003E29AA" w:rsidP="003F724D">
    <w:pPr>
      <w:pStyle w:val="Piedepgina"/>
      <w:pBdr>
        <w:top w:val="single" w:sz="4" w:space="1" w:color="auto"/>
      </w:pBdr>
      <w:tabs>
        <w:tab w:val="clear" w:pos="4252"/>
        <w:tab w:val="clear" w:pos="8504"/>
        <w:tab w:val="right" w:pos="10206"/>
      </w:tabs>
      <w:rPr>
        <w:b/>
        <w:bCs/>
        <w:lang w:eastAsia="es-ES"/>
      </w:rPr>
    </w:pPr>
    <w:r w:rsidRPr="0049389B">
      <w:rPr>
        <w:b/>
        <w:bCs/>
        <w:lang w:eastAsia="es-ES"/>
      </w:rPr>
      <w:t>AI-MEP</w:t>
    </w:r>
    <w:r w:rsidR="003F724D">
      <w:rPr>
        <w:b/>
        <w:bCs/>
        <w:lang w:eastAsia="es-ES"/>
      </w:rPr>
      <w:tab/>
    </w:r>
    <w:r w:rsidRPr="0049389B">
      <w:rPr>
        <w:b/>
        <w:bCs/>
        <w:lang w:eastAsia="es-ES"/>
      </w:rPr>
      <w:t xml:space="preserve"> 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692F65">
      <w:rPr>
        <w:b/>
        <w:bCs/>
        <w:noProof/>
        <w:lang w:eastAsia="es-ES"/>
      </w:rPr>
      <w:t>18</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692F65">
      <w:rPr>
        <w:b/>
        <w:bCs/>
        <w:noProof/>
        <w:lang w:eastAsia="es-ES"/>
      </w:rPr>
      <w:t>18</w:t>
    </w:r>
    <w:r w:rsidRPr="0049389B">
      <w:rPr>
        <w:b/>
        <w:bCs/>
        <w:lang w:eastAsia="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DAC1E" w14:textId="77777777" w:rsidR="00177621" w:rsidRDefault="00177621" w:rsidP="006E3FF9">
      <w:r>
        <w:separator/>
      </w:r>
    </w:p>
  </w:footnote>
  <w:footnote w:type="continuationSeparator" w:id="0">
    <w:p w14:paraId="6E9217AA" w14:textId="77777777" w:rsidR="00177621" w:rsidRDefault="00177621"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9BF72" w14:textId="761311A9" w:rsidR="00C96970" w:rsidRPr="0049389B" w:rsidRDefault="00C96970" w:rsidP="00A6549D">
    <w:pPr>
      <w:pBdr>
        <w:bottom w:val="single" w:sz="4" w:space="1" w:color="auto"/>
      </w:pBdr>
      <w:tabs>
        <w:tab w:val="left" w:pos="7371"/>
      </w:tabs>
      <w:rPr>
        <w:b/>
        <w:bCs/>
        <w:szCs w:val="28"/>
        <w:lang w:eastAsia="es-ES"/>
      </w:rPr>
    </w:pPr>
    <w:r w:rsidRPr="0049389B">
      <w:rPr>
        <w:b/>
        <w:bCs/>
        <w:szCs w:val="28"/>
        <w:lang w:eastAsia="es-ES"/>
      </w:rPr>
      <w:t xml:space="preserve">INFORME </w:t>
    </w:r>
    <w:r w:rsidR="001D3E5F">
      <w:rPr>
        <w:b/>
        <w:bCs/>
        <w:szCs w:val="28"/>
        <w:lang w:eastAsia="es-ES"/>
      </w:rPr>
      <w:t xml:space="preserve">34-2020 </w:t>
    </w:r>
    <w:r>
      <w:rPr>
        <w:b/>
        <w:bCs/>
        <w:szCs w:val="28"/>
        <w:lang w:eastAsia="es-ES"/>
      </w:rPr>
      <w:t>SERVIDORES Y CENTROS DE CÓMPUTO NO DIG</w:t>
    </w:r>
  </w:p>
  <w:p w14:paraId="11021830" w14:textId="77777777" w:rsidR="00C96970" w:rsidRPr="00A6549D" w:rsidRDefault="00C96970"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B49FD" w14:textId="08267EB1" w:rsidR="00607F48" w:rsidRDefault="00607F48" w:rsidP="00607F48">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326232B9" wp14:editId="14C269F0">
              <wp:simplePos x="0" y="0"/>
              <wp:positionH relativeFrom="margin">
                <wp:posOffset>2299335</wp:posOffset>
              </wp:positionH>
              <wp:positionV relativeFrom="paragraph">
                <wp:posOffset>7493</wp:posOffset>
              </wp:positionV>
              <wp:extent cx="3262529" cy="741871"/>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2529" cy="741871"/>
                      </a:xfrm>
                      <a:prstGeom prst="rect">
                        <a:avLst/>
                      </a:prstGeom>
                      <a:noFill/>
                      <a:ln>
                        <a:noFill/>
                      </a:ln>
                    </wps:spPr>
                    <wps:txbx>
                      <w:txbxContent>
                        <w:p w14:paraId="729EB388" w14:textId="2EBC0149" w:rsidR="00607F48" w:rsidRDefault="00607F48" w:rsidP="00607F48">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1D3E5F">
                            <w:rPr>
                              <w:rFonts w:ascii="Times New Roman" w:hAnsi="Times New Roman"/>
                              <w:b/>
                              <w:sz w:val="28"/>
                              <w:szCs w:val="28"/>
                              <w:lang w:val="es-ES" w:eastAsia="es-ES"/>
                            </w:rPr>
                            <w:t>34-2020</w:t>
                          </w:r>
                        </w:p>
                        <w:p w14:paraId="4D5A4F82" w14:textId="2769AAFA" w:rsidR="00607F48" w:rsidRPr="00B24ADE" w:rsidRDefault="00CE56BF" w:rsidP="00607F48">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SERVIDORES Y CENTROS DE CÓMPUTO NO DIG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232B9" id="_x0000_t202" coordsize="21600,21600" o:spt="202" path="m,l,21600r21600,l21600,xe">
              <v:stroke joinstyle="miter"/>
              <v:path gradientshapeok="t" o:connecttype="rect"/>
            </v:shapetype>
            <v:shape id="Text Box 1" o:spid="_x0000_s1026" type="#_x0000_t202" style="position:absolute;margin-left:181.05pt;margin-top:.6pt;width:256.9pt;height:5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" filled="f" stroked="f">
              <v:textbox>
                <w:txbxContent>
                  <w:p w14:paraId="729EB388" w14:textId="2EBC0149" w:rsidR="00607F48" w:rsidRDefault="00607F48" w:rsidP="00607F48">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1D3E5F">
                      <w:rPr>
                        <w:rFonts w:ascii="Times New Roman" w:hAnsi="Times New Roman"/>
                        <w:b/>
                        <w:sz w:val="28"/>
                        <w:szCs w:val="28"/>
                        <w:lang w:val="es-ES" w:eastAsia="es-ES"/>
                      </w:rPr>
                      <w:t>34-2020</w:t>
                    </w:r>
                  </w:p>
                  <w:p w14:paraId="4D5A4F82" w14:textId="2769AAFA" w:rsidR="00607F48" w:rsidRPr="00B24ADE" w:rsidRDefault="00CE56BF" w:rsidP="00607F48">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SERVIDORES Y CENTROS DE CÓMPUTO NO DIG</w:t>
                    </w:r>
                  </w:p>
                </w:txbxContent>
              </v:textbox>
              <w10:wrap anchorx="margin"/>
            </v:shape>
          </w:pict>
        </mc:Fallback>
      </mc:AlternateContent>
    </w:r>
    <w:r>
      <w:rPr>
        <w:rFonts w:ascii="Times New Roman" w:hAnsi="Times New Roman"/>
        <w:noProof/>
        <w:lang w:eastAsia="es-CR"/>
      </w:rPr>
      <w:drawing>
        <wp:inline distT="0" distB="0" distL="0" distR="0" wp14:anchorId="5717CFC5" wp14:editId="478A8BD0">
          <wp:extent cx="2397600" cy="64800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7600" cy="648000"/>
                  </a:xfrm>
                  <a:prstGeom prst="rect">
                    <a:avLst/>
                  </a:prstGeom>
                </pic:spPr>
              </pic:pic>
            </a:graphicData>
          </a:graphic>
        </wp:inline>
      </w:drawing>
    </w:r>
    <w:r>
      <w:tab/>
    </w:r>
  </w:p>
  <w:p w14:paraId="47D70A6B" w14:textId="77777777" w:rsidR="00FE1E4B" w:rsidRDefault="00FE1E4B" w:rsidP="00607F48">
    <w:pPr>
      <w:pStyle w:val="Encabezado"/>
      <w:pBdr>
        <w:bottom w:val="single" w:sz="4" w:space="1" w:color="auto"/>
      </w:pBdr>
      <w:tabs>
        <w:tab w:val="left" w:pos="6237"/>
        <w:tab w:val="right" w:pos="779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2E54"/>
    <w:multiLevelType w:val="multilevel"/>
    <w:tmpl w:val="7C0C4D56"/>
    <w:lvl w:ilvl="0">
      <w:start w:val="1"/>
      <w:numFmt w:val="decimal"/>
      <w:pStyle w:val="Encabezado1"/>
      <w:lvlText w:val="%1."/>
      <w:lvlJc w:val="left"/>
      <w:pPr>
        <w:ind w:left="360" w:hanging="360"/>
      </w:pPr>
    </w:lvl>
    <w:lvl w:ilvl="1">
      <w:start w:val="1"/>
      <w:numFmt w:val="decimal"/>
      <w:pStyle w:val="Encabezado2"/>
      <w:lvlText w:val="%1.%2."/>
      <w:lvlJc w:val="left"/>
      <w:pPr>
        <w:ind w:left="432" w:hanging="432"/>
      </w:pPr>
    </w:lvl>
    <w:lvl w:ilvl="2">
      <w:start w:val="1"/>
      <w:numFmt w:val="decimal"/>
      <w:pStyle w:val="Encabezado3"/>
      <w:lvlText w:val="%1.%2.%3."/>
      <w:lvlJc w:val="left"/>
      <w:pPr>
        <w:ind w:left="1224" w:hanging="504"/>
      </w:pPr>
    </w:lvl>
    <w:lvl w:ilvl="3">
      <w:start w:val="1"/>
      <w:numFmt w:val="decimal"/>
      <w:pStyle w:val="Encabezad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EC0EAD"/>
    <w:multiLevelType w:val="multilevel"/>
    <w:tmpl w:val="ABC8B382"/>
    <w:lvl w:ilvl="0">
      <w:start w:val="1"/>
      <w:numFmt w:val="decimal"/>
      <w:lvlText w:val="%1."/>
      <w:lvlJc w:val="left"/>
      <w:pPr>
        <w:ind w:left="786" w:hanging="360"/>
      </w:pPr>
      <w:rPr>
        <w:b w:val="0"/>
        <w:bCs w:val="0"/>
      </w:rPr>
    </w:lvl>
    <w:lvl w:ilvl="1">
      <w:start w:val="1"/>
      <w:numFmt w:val="decimal"/>
      <w:lvlText w:val="%1.%2."/>
      <w:lvlJc w:val="left"/>
      <w:pPr>
        <w:ind w:left="43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BE34B3"/>
    <w:multiLevelType w:val="multilevel"/>
    <w:tmpl w:val="E9528F8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B477AF"/>
    <w:multiLevelType w:val="hybridMultilevel"/>
    <w:tmpl w:val="72280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E3E1AC4"/>
    <w:multiLevelType w:val="hybridMultilevel"/>
    <w:tmpl w:val="1CDC86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5D0DB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193361"/>
    <w:multiLevelType w:val="multilevel"/>
    <w:tmpl w:val="A92A5508"/>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8" w15:restartNumberingAfterBreak="0">
    <w:nsid w:val="6B2C3C94"/>
    <w:multiLevelType w:val="hybridMultilevel"/>
    <w:tmpl w:val="716EE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1882D78"/>
    <w:multiLevelType w:val="multilevel"/>
    <w:tmpl w:val="3D9AC2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9AE583B"/>
    <w:multiLevelType w:val="hybridMultilevel"/>
    <w:tmpl w:val="20C2FE8C"/>
    <w:lvl w:ilvl="0" w:tplc="140A0001">
      <w:start w:val="1"/>
      <w:numFmt w:val="bullet"/>
      <w:lvlText w:val=""/>
      <w:lvlJc w:val="left"/>
      <w:pPr>
        <w:ind w:left="1080" w:hanging="360"/>
      </w:pPr>
      <w:rPr>
        <w:rFonts w:ascii="Symbol" w:hAnsi="Symbol"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0"/>
  </w:num>
  <w:num w:numId="4">
    <w:abstractNumId w:val="3"/>
  </w:num>
  <w:num w:numId="5">
    <w:abstractNumId w:val="8"/>
  </w:num>
  <w:num w:numId="6">
    <w:abstractNumId w:val="9"/>
  </w:num>
  <w:num w:numId="7">
    <w:abstractNumId w:val="2"/>
  </w:num>
  <w:num w:numId="8">
    <w:abstractNumId w:val="10"/>
  </w:num>
  <w:num w:numId="9">
    <w:abstractNumId w:val="6"/>
  </w:num>
  <w:num w:numId="10">
    <w:abstractNumId w:val="1"/>
  </w:num>
  <w:num w:numId="1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247"/>
    <w:rsid w:val="00001475"/>
    <w:rsid w:val="00001645"/>
    <w:rsid w:val="00001977"/>
    <w:rsid w:val="00001C18"/>
    <w:rsid w:val="0000219E"/>
    <w:rsid w:val="000029CD"/>
    <w:rsid w:val="00002A3A"/>
    <w:rsid w:val="00002D1E"/>
    <w:rsid w:val="00003158"/>
    <w:rsid w:val="000031D0"/>
    <w:rsid w:val="000032DA"/>
    <w:rsid w:val="00003499"/>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1E2D"/>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4C"/>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25"/>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2D6"/>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7E0"/>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5778E"/>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AAE"/>
    <w:rsid w:val="00064B7D"/>
    <w:rsid w:val="0006526F"/>
    <w:rsid w:val="0006556C"/>
    <w:rsid w:val="0006597C"/>
    <w:rsid w:val="00065ABC"/>
    <w:rsid w:val="00066427"/>
    <w:rsid w:val="00066827"/>
    <w:rsid w:val="000669DD"/>
    <w:rsid w:val="00067C49"/>
    <w:rsid w:val="00067FE8"/>
    <w:rsid w:val="00070355"/>
    <w:rsid w:val="00070649"/>
    <w:rsid w:val="0007096A"/>
    <w:rsid w:val="00071B52"/>
    <w:rsid w:val="00071DF4"/>
    <w:rsid w:val="000723EB"/>
    <w:rsid w:val="00072419"/>
    <w:rsid w:val="0007267A"/>
    <w:rsid w:val="000726E9"/>
    <w:rsid w:val="000727D3"/>
    <w:rsid w:val="00072863"/>
    <w:rsid w:val="000728D5"/>
    <w:rsid w:val="00072EBD"/>
    <w:rsid w:val="000734BA"/>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9F"/>
    <w:rsid w:val="00085AB9"/>
    <w:rsid w:val="00085EC6"/>
    <w:rsid w:val="00085FB4"/>
    <w:rsid w:val="00086065"/>
    <w:rsid w:val="0008621F"/>
    <w:rsid w:val="000867E8"/>
    <w:rsid w:val="000868FF"/>
    <w:rsid w:val="00086B25"/>
    <w:rsid w:val="000872A0"/>
    <w:rsid w:val="000907C2"/>
    <w:rsid w:val="00090F38"/>
    <w:rsid w:val="000910FD"/>
    <w:rsid w:val="000911B9"/>
    <w:rsid w:val="00091312"/>
    <w:rsid w:val="00091400"/>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A58"/>
    <w:rsid w:val="000A3F32"/>
    <w:rsid w:val="000A42D8"/>
    <w:rsid w:val="000A47E0"/>
    <w:rsid w:val="000A4E3D"/>
    <w:rsid w:val="000A5547"/>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18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6D57"/>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5821"/>
    <w:rsid w:val="000D602E"/>
    <w:rsid w:val="000D62A4"/>
    <w:rsid w:val="000D6846"/>
    <w:rsid w:val="000D693F"/>
    <w:rsid w:val="000D6D18"/>
    <w:rsid w:val="000D72BC"/>
    <w:rsid w:val="000D73F9"/>
    <w:rsid w:val="000D7D5E"/>
    <w:rsid w:val="000E00C9"/>
    <w:rsid w:val="000E019D"/>
    <w:rsid w:val="000E0218"/>
    <w:rsid w:val="000E0C40"/>
    <w:rsid w:val="000E0F2D"/>
    <w:rsid w:val="000E127B"/>
    <w:rsid w:val="000E145C"/>
    <w:rsid w:val="000E1A88"/>
    <w:rsid w:val="000E225D"/>
    <w:rsid w:val="000E2A20"/>
    <w:rsid w:val="000E2A95"/>
    <w:rsid w:val="000E2D48"/>
    <w:rsid w:val="000E319D"/>
    <w:rsid w:val="000E345E"/>
    <w:rsid w:val="000E399F"/>
    <w:rsid w:val="000E3A35"/>
    <w:rsid w:val="000E3A3A"/>
    <w:rsid w:val="000E3DB8"/>
    <w:rsid w:val="000E3E38"/>
    <w:rsid w:val="000E40D7"/>
    <w:rsid w:val="000E44E2"/>
    <w:rsid w:val="000E45D9"/>
    <w:rsid w:val="000E4956"/>
    <w:rsid w:val="000E4B8F"/>
    <w:rsid w:val="000E4E71"/>
    <w:rsid w:val="000E53FE"/>
    <w:rsid w:val="000E57CA"/>
    <w:rsid w:val="000E5B39"/>
    <w:rsid w:val="000E68E8"/>
    <w:rsid w:val="000E7448"/>
    <w:rsid w:val="000E75F2"/>
    <w:rsid w:val="000E79F9"/>
    <w:rsid w:val="000E7B76"/>
    <w:rsid w:val="000E7FD2"/>
    <w:rsid w:val="000F0017"/>
    <w:rsid w:val="000F00A1"/>
    <w:rsid w:val="000F0518"/>
    <w:rsid w:val="000F0692"/>
    <w:rsid w:val="000F0E15"/>
    <w:rsid w:val="000F15EC"/>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7AE"/>
    <w:rsid w:val="00100CC6"/>
    <w:rsid w:val="00100FBC"/>
    <w:rsid w:val="00102698"/>
    <w:rsid w:val="0010278E"/>
    <w:rsid w:val="00102D18"/>
    <w:rsid w:val="00102E36"/>
    <w:rsid w:val="001038DE"/>
    <w:rsid w:val="00103B1E"/>
    <w:rsid w:val="00104376"/>
    <w:rsid w:val="0010538C"/>
    <w:rsid w:val="0010547D"/>
    <w:rsid w:val="001059E6"/>
    <w:rsid w:val="001067B1"/>
    <w:rsid w:val="001067EE"/>
    <w:rsid w:val="00106BEA"/>
    <w:rsid w:val="0010709E"/>
    <w:rsid w:val="00107A2F"/>
    <w:rsid w:val="00110104"/>
    <w:rsid w:val="00110453"/>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59B8"/>
    <w:rsid w:val="00116204"/>
    <w:rsid w:val="001165B5"/>
    <w:rsid w:val="001165C1"/>
    <w:rsid w:val="0011684C"/>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10A"/>
    <w:rsid w:val="001273BD"/>
    <w:rsid w:val="00127632"/>
    <w:rsid w:val="001277A4"/>
    <w:rsid w:val="00127A91"/>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2BE"/>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5A4"/>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0DB"/>
    <w:rsid w:val="00164112"/>
    <w:rsid w:val="00164541"/>
    <w:rsid w:val="00164CAE"/>
    <w:rsid w:val="001652AE"/>
    <w:rsid w:val="00165A7D"/>
    <w:rsid w:val="00165AAA"/>
    <w:rsid w:val="00165D82"/>
    <w:rsid w:val="0016605E"/>
    <w:rsid w:val="00166877"/>
    <w:rsid w:val="001671BB"/>
    <w:rsid w:val="001673E0"/>
    <w:rsid w:val="00167663"/>
    <w:rsid w:val="00167BD1"/>
    <w:rsid w:val="00167E48"/>
    <w:rsid w:val="001707C9"/>
    <w:rsid w:val="0017093E"/>
    <w:rsid w:val="00170B3B"/>
    <w:rsid w:val="00170C11"/>
    <w:rsid w:val="00170C44"/>
    <w:rsid w:val="00170E2A"/>
    <w:rsid w:val="001711D0"/>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7FB"/>
    <w:rsid w:val="00175E1E"/>
    <w:rsid w:val="0017669B"/>
    <w:rsid w:val="00177621"/>
    <w:rsid w:val="00177748"/>
    <w:rsid w:val="00177F85"/>
    <w:rsid w:val="00180127"/>
    <w:rsid w:val="0018019E"/>
    <w:rsid w:val="00180899"/>
    <w:rsid w:val="00180C12"/>
    <w:rsid w:val="00181953"/>
    <w:rsid w:val="00182334"/>
    <w:rsid w:val="001823E7"/>
    <w:rsid w:val="001827B3"/>
    <w:rsid w:val="00182929"/>
    <w:rsid w:val="00182999"/>
    <w:rsid w:val="00182D3A"/>
    <w:rsid w:val="00183317"/>
    <w:rsid w:val="00183508"/>
    <w:rsid w:val="001835BD"/>
    <w:rsid w:val="0018374F"/>
    <w:rsid w:val="00183E65"/>
    <w:rsid w:val="00183F18"/>
    <w:rsid w:val="00183F45"/>
    <w:rsid w:val="001847E1"/>
    <w:rsid w:val="00184966"/>
    <w:rsid w:val="00185233"/>
    <w:rsid w:val="0018577A"/>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87C"/>
    <w:rsid w:val="00191A1C"/>
    <w:rsid w:val="00191FB4"/>
    <w:rsid w:val="00192053"/>
    <w:rsid w:val="001922EF"/>
    <w:rsid w:val="00192335"/>
    <w:rsid w:val="00192480"/>
    <w:rsid w:val="0019258E"/>
    <w:rsid w:val="00192C98"/>
    <w:rsid w:val="00193179"/>
    <w:rsid w:val="00193543"/>
    <w:rsid w:val="00194452"/>
    <w:rsid w:val="00194491"/>
    <w:rsid w:val="0019468D"/>
    <w:rsid w:val="00194F29"/>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6DE"/>
    <w:rsid w:val="001A1754"/>
    <w:rsid w:val="001A1DE6"/>
    <w:rsid w:val="001A1F9E"/>
    <w:rsid w:val="001A2015"/>
    <w:rsid w:val="001A2365"/>
    <w:rsid w:val="001A25CE"/>
    <w:rsid w:val="001A29EF"/>
    <w:rsid w:val="001A2BF1"/>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AB"/>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5F61"/>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390"/>
    <w:rsid w:val="001C553B"/>
    <w:rsid w:val="001C5CD9"/>
    <w:rsid w:val="001C6229"/>
    <w:rsid w:val="001C63B6"/>
    <w:rsid w:val="001C6443"/>
    <w:rsid w:val="001C64F8"/>
    <w:rsid w:val="001C6756"/>
    <w:rsid w:val="001C69C7"/>
    <w:rsid w:val="001C716F"/>
    <w:rsid w:val="001C751A"/>
    <w:rsid w:val="001C79AE"/>
    <w:rsid w:val="001C7A07"/>
    <w:rsid w:val="001C7A38"/>
    <w:rsid w:val="001C7C2E"/>
    <w:rsid w:val="001C7C5F"/>
    <w:rsid w:val="001D0129"/>
    <w:rsid w:val="001D05E2"/>
    <w:rsid w:val="001D06CA"/>
    <w:rsid w:val="001D0A36"/>
    <w:rsid w:val="001D0F78"/>
    <w:rsid w:val="001D1349"/>
    <w:rsid w:val="001D1708"/>
    <w:rsid w:val="001D1825"/>
    <w:rsid w:val="001D1A67"/>
    <w:rsid w:val="001D20F9"/>
    <w:rsid w:val="001D26DD"/>
    <w:rsid w:val="001D2B48"/>
    <w:rsid w:val="001D2CF1"/>
    <w:rsid w:val="001D3047"/>
    <w:rsid w:val="001D33BF"/>
    <w:rsid w:val="001D3E5F"/>
    <w:rsid w:val="001D3F17"/>
    <w:rsid w:val="001D4219"/>
    <w:rsid w:val="001D4234"/>
    <w:rsid w:val="001D4AE2"/>
    <w:rsid w:val="001D5126"/>
    <w:rsid w:val="001D55F1"/>
    <w:rsid w:val="001D59D3"/>
    <w:rsid w:val="001D59FE"/>
    <w:rsid w:val="001D5CAB"/>
    <w:rsid w:val="001D6697"/>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7F7"/>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60F8"/>
    <w:rsid w:val="001F792B"/>
    <w:rsid w:val="002000B5"/>
    <w:rsid w:val="002004DF"/>
    <w:rsid w:val="002006C5"/>
    <w:rsid w:val="0020098C"/>
    <w:rsid w:val="00200F1D"/>
    <w:rsid w:val="00202572"/>
    <w:rsid w:val="00202B67"/>
    <w:rsid w:val="00202E88"/>
    <w:rsid w:val="00203B21"/>
    <w:rsid w:val="00203D27"/>
    <w:rsid w:val="00204225"/>
    <w:rsid w:val="00204469"/>
    <w:rsid w:val="002047FE"/>
    <w:rsid w:val="00204D66"/>
    <w:rsid w:val="00205840"/>
    <w:rsid w:val="00205BAD"/>
    <w:rsid w:val="00205DBC"/>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2C16"/>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70A"/>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AD4"/>
    <w:rsid w:val="00235E76"/>
    <w:rsid w:val="002361D5"/>
    <w:rsid w:val="00236468"/>
    <w:rsid w:val="002374B0"/>
    <w:rsid w:val="00237A16"/>
    <w:rsid w:val="00237A1D"/>
    <w:rsid w:val="00240198"/>
    <w:rsid w:val="002405DE"/>
    <w:rsid w:val="00240775"/>
    <w:rsid w:val="00240A49"/>
    <w:rsid w:val="00241051"/>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4D8E"/>
    <w:rsid w:val="00255482"/>
    <w:rsid w:val="002555D1"/>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8D2"/>
    <w:rsid w:val="00264F70"/>
    <w:rsid w:val="002650A5"/>
    <w:rsid w:val="002650DB"/>
    <w:rsid w:val="002653BC"/>
    <w:rsid w:val="00265466"/>
    <w:rsid w:val="002657CE"/>
    <w:rsid w:val="00265876"/>
    <w:rsid w:val="002658DF"/>
    <w:rsid w:val="00265A06"/>
    <w:rsid w:val="00265BB3"/>
    <w:rsid w:val="00266399"/>
    <w:rsid w:val="002664E2"/>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58B"/>
    <w:rsid w:val="00272EDE"/>
    <w:rsid w:val="00273A2D"/>
    <w:rsid w:val="00273AB4"/>
    <w:rsid w:val="00274075"/>
    <w:rsid w:val="002748D3"/>
    <w:rsid w:val="00274C56"/>
    <w:rsid w:val="00274CC7"/>
    <w:rsid w:val="00275EB2"/>
    <w:rsid w:val="00276684"/>
    <w:rsid w:val="002766BB"/>
    <w:rsid w:val="002774B3"/>
    <w:rsid w:val="00277713"/>
    <w:rsid w:val="00277F2D"/>
    <w:rsid w:val="00280637"/>
    <w:rsid w:val="002807FA"/>
    <w:rsid w:val="00280A0B"/>
    <w:rsid w:val="00280D74"/>
    <w:rsid w:val="00281283"/>
    <w:rsid w:val="00281403"/>
    <w:rsid w:val="002814C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5C6"/>
    <w:rsid w:val="00285709"/>
    <w:rsid w:val="00285D13"/>
    <w:rsid w:val="00285F27"/>
    <w:rsid w:val="002863F5"/>
    <w:rsid w:val="00286484"/>
    <w:rsid w:val="00287031"/>
    <w:rsid w:val="00287877"/>
    <w:rsid w:val="00287CA3"/>
    <w:rsid w:val="0029040E"/>
    <w:rsid w:val="00290A1B"/>
    <w:rsid w:val="00290BCB"/>
    <w:rsid w:val="002912CB"/>
    <w:rsid w:val="00291DE8"/>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17A"/>
    <w:rsid w:val="002A06B5"/>
    <w:rsid w:val="002A0B2F"/>
    <w:rsid w:val="002A0F8D"/>
    <w:rsid w:val="002A11C3"/>
    <w:rsid w:val="002A190E"/>
    <w:rsid w:val="002A2079"/>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6D"/>
    <w:rsid w:val="002A6183"/>
    <w:rsid w:val="002A65B5"/>
    <w:rsid w:val="002A66EF"/>
    <w:rsid w:val="002A6828"/>
    <w:rsid w:val="002A68DC"/>
    <w:rsid w:val="002A728B"/>
    <w:rsid w:val="002A753C"/>
    <w:rsid w:val="002A75DE"/>
    <w:rsid w:val="002A7AF8"/>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5B38"/>
    <w:rsid w:val="002B6053"/>
    <w:rsid w:val="002B69E7"/>
    <w:rsid w:val="002B6D4F"/>
    <w:rsid w:val="002B725D"/>
    <w:rsid w:val="002B7313"/>
    <w:rsid w:val="002B7411"/>
    <w:rsid w:val="002B769E"/>
    <w:rsid w:val="002B7C06"/>
    <w:rsid w:val="002C0201"/>
    <w:rsid w:val="002C073A"/>
    <w:rsid w:val="002C0DED"/>
    <w:rsid w:val="002C1668"/>
    <w:rsid w:val="002C22DD"/>
    <w:rsid w:val="002C2AAD"/>
    <w:rsid w:val="002C2B62"/>
    <w:rsid w:val="002C33F5"/>
    <w:rsid w:val="002C35DA"/>
    <w:rsid w:val="002C3AA9"/>
    <w:rsid w:val="002C3F12"/>
    <w:rsid w:val="002C4851"/>
    <w:rsid w:val="002C4A50"/>
    <w:rsid w:val="002C4D11"/>
    <w:rsid w:val="002C4DF3"/>
    <w:rsid w:val="002C5415"/>
    <w:rsid w:val="002C5B3D"/>
    <w:rsid w:val="002C5CCD"/>
    <w:rsid w:val="002C6633"/>
    <w:rsid w:val="002C66FA"/>
    <w:rsid w:val="002C6917"/>
    <w:rsid w:val="002C69C5"/>
    <w:rsid w:val="002C6FD6"/>
    <w:rsid w:val="002C71EB"/>
    <w:rsid w:val="002C7490"/>
    <w:rsid w:val="002D008E"/>
    <w:rsid w:val="002D0393"/>
    <w:rsid w:val="002D0B9B"/>
    <w:rsid w:val="002D0E59"/>
    <w:rsid w:val="002D15D4"/>
    <w:rsid w:val="002D19BA"/>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1F8"/>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358"/>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2E6D"/>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5C"/>
    <w:rsid w:val="00313B86"/>
    <w:rsid w:val="0031438E"/>
    <w:rsid w:val="00314710"/>
    <w:rsid w:val="00314FD7"/>
    <w:rsid w:val="00315528"/>
    <w:rsid w:val="00315BCD"/>
    <w:rsid w:val="00315EBA"/>
    <w:rsid w:val="003160CA"/>
    <w:rsid w:val="003169A6"/>
    <w:rsid w:val="00316D4D"/>
    <w:rsid w:val="00317469"/>
    <w:rsid w:val="003179BC"/>
    <w:rsid w:val="00317B29"/>
    <w:rsid w:val="00317BAE"/>
    <w:rsid w:val="00317BB9"/>
    <w:rsid w:val="0032068B"/>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22"/>
    <w:rsid w:val="00331AAE"/>
    <w:rsid w:val="00332212"/>
    <w:rsid w:val="003322A4"/>
    <w:rsid w:val="003325E4"/>
    <w:rsid w:val="00332971"/>
    <w:rsid w:val="003330AA"/>
    <w:rsid w:val="003331BD"/>
    <w:rsid w:val="00333635"/>
    <w:rsid w:val="00333937"/>
    <w:rsid w:val="00333AE7"/>
    <w:rsid w:val="00333D00"/>
    <w:rsid w:val="0033450C"/>
    <w:rsid w:val="003349DD"/>
    <w:rsid w:val="00334D9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67B41"/>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5E"/>
    <w:rsid w:val="003805E0"/>
    <w:rsid w:val="003813F4"/>
    <w:rsid w:val="00381494"/>
    <w:rsid w:val="003816F0"/>
    <w:rsid w:val="0038177E"/>
    <w:rsid w:val="00381999"/>
    <w:rsid w:val="003820C4"/>
    <w:rsid w:val="00382305"/>
    <w:rsid w:val="00382740"/>
    <w:rsid w:val="00382919"/>
    <w:rsid w:val="00382D81"/>
    <w:rsid w:val="00382E78"/>
    <w:rsid w:val="00382EE1"/>
    <w:rsid w:val="00383084"/>
    <w:rsid w:val="0038311D"/>
    <w:rsid w:val="00383763"/>
    <w:rsid w:val="003838A7"/>
    <w:rsid w:val="00383978"/>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9B4"/>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0E"/>
    <w:rsid w:val="003A343E"/>
    <w:rsid w:val="003A3BB5"/>
    <w:rsid w:val="003A3BD7"/>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3484"/>
    <w:rsid w:val="003B3EA4"/>
    <w:rsid w:val="003B4CC6"/>
    <w:rsid w:val="003B53D7"/>
    <w:rsid w:val="003B5D9A"/>
    <w:rsid w:val="003B6201"/>
    <w:rsid w:val="003B62D9"/>
    <w:rsid w:val="003B6F83"/>
    <w:rsid w:val="003B7229"/>
    <w:rsid w:val="003B7478"/>
    <w:rsid w:val="003B79C5"/>
    <w:rsid w:val="003B7A67"/>
    <w:rsid w:val="003B7F35"/>
    <w:rsid w:val="003C00FF"/>
    <w:rsid w:val="003C017D"/>
    <w:rsid w:val="003C05F3"/>
    <w:rsid w:val="003C141C"/>
    <w:rsid w:val="003C1598"/>
    <w:rsid w:val="003C1825"/>
    <w:rsid w:val="003C1EC1"/>
    <w:rsid w:val="003C211D"/>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0EB6"/>
    <w:rsid w:val="003D0EC9"/>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29AA"/>
    <w:rsid w:val="003E313B"/>
    <w:rsid w:val="003E3479"/>
    <w:rsid w:val="003E3B5E"/>
    <w:rsid w:val="003E3C38"/>
    <w:rsid w:val="003E43AD"/>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27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24D"/>
    <w:rsid w:val="003F7A1B"/>
    <w:rsid w:val="003F7A1C"/>
    <w:rsid w:val="003F7EFC"/>
    <w:rsid w:val="004001B3"/>
    <w:rsid w:val="004003DE"/>
    <w:rsid w:val="00400B47"/>
    <w:rsid w:val="00400FAB"/>
    <w:rsid w:val="00401387"/>
    <w:rsid w:val="004014D3"/>
    <w:rsid w:val="0040196D"/>
    <w:rsid w:val="00401AE5"/>
    <w:rsid w:val="00401CDF"/>
    <w:rsid w:val="00401FB5"/>
    <w:rsid w:val="00402514"/>
    <w:rsid w:val="004027C8"/>
    <w:rsid w:val="00402A14"/>
    <w:rsid w:val="00403446"/>
    <w:rsid w:val="0040384A"/>
    <w:rsid w:val="004039E1"/>
    <w:rsid w:val="00403CF7"/>
    <w:rsid w:val="004041FA"/>
    <w:rsid w:val="0040422A"/>
    <w:rsid w:val="0040450B"/>
    <w:rsid w:val="0040479D"/>
    <w:rsid w:val="0040533D"/>
    <w:rsid w:val="00405600"/>
    <w:rsid w:val="00405BC3"/>
    <w:rsid w:val="00406263"/>
    <w:rsid w:val="00406A57"/>
    <w:rsid w:val="00406FA4"/>
    <w:rsid w:val="00407C42"/>
    <w:rsid w:val="00407EEC"/>
    <w:rsid w:val="004100C6"/>
    <w:rsid w:val="00410AFE"/>
    <w:rsid w:val="00410E11"/>
    <w:rsid w:val="0041127D"/>
    <w:rsid w:val="004117BE"/>
    <w:rsid w:val="00411DE4"/>
    <w:rsid w:val="004128B1"/>
    <w:rsid w:val="004129B5"/>
    <w:rsid w:val="00413542"/>
    <w:rsid w:val="00413CD2"/>
    <w:rsid w:val="00413F63"/>
    <w:rsid w:val="00414004"/>
    <w:rsid w:val="0041408E"/>
    <w:rsid w:val="004141A5"/>
    <w:rsid w:val="00414987"/>
    <w:rsid w:val="00414B29"/>
    <w:rsid w:val="00414C43"/>
    <w:rsid w:val="0041504A"/>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1F61"/>
    <w:rsid w:val="00422BA8"/>
    <w:rsid w:val="00422F70"/>
    <w:rsid w:val="0042404D"/>
    <w:rsid w:val="0042487D"/>
    <w:rsid w:val="0042489C"/>
    <w:rsid w:val="00424E89"/>
    <w:rsid w:val="0042542D"/>
    <w:rsid w:val="004259D8"/>
    <w:rsid w:val="00425A5C"/>
    <w:rsid w:val="00426087"/>
    <w:rsid w:val="00426232"/>
    <w:rsid w:val="00426333"/>
    <w:rsid w:val="00426FEA"/>
    <w:rsid w:val="0042798C"/>
    <w:rsid w:val="00427B30"/>
    <w:rsid w:val="00427EB6"/>
    <w:rsid w:val="004301E7"/>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145"/>
    <w:rsid w:val="004402A9"/>
    <w:rsid w:val="00440C76"/>
    <w:rsid w:val="00440DBB"/>
    <w:rsid w:val="00440E2D"/>
    <w:rsid w:val="0044116B"/>
    <w:rsid w:val="00441282"/>
    <w:rsid w:val="0044130D"/>
    <w:rsid w:val="00441385"/>
    <w:rsid w:val="00441560"/>
    <w:rsid w:val="00441627"/>
    <w:rsid w:val="004419B1"/>
    <w:rsid w:val="00441BEE"/>
    <w:rsid w:val="00441F4D"/>
    <w:rsid w:val="004421E6"/>
    <w:rsid w:val="00442434"/>
    <w:rsid w:val="00442B05"/>
    <w:rsid w:val="0044332F"/>
    <w:rsid w:val="004437ED"/>
    <w:rsid w:val="004439A7"/>
    <w:rsid w:val="00444009"/>
    <w:rsid w:val="00444216"/>
    <w:rsid w:val="00444423"/>
    <w:rsid w:val="00444517"/>
    <w:rsid w:val="00444C80"/>
    <w:rsid w:val="00445007"/>
    <w:rsid w:val="00445511"/>
    <w:rsid w:val="00445775"/>
    <w:rsid w:val="00445E36"/>
    <w:rsid w:val="00446830"/>
    <w:rsid w:val="00446F3C"/>
    <w:rsid w:val="0045029E"/>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67B"/>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86F"/>
    <w:rsid w:val="004629B2"/>
    <w:rsid w:val="00463059"/>
    <w:rsid w:val="0046367E"/>
    <w:rsid w:val="00463FF5"/>
    <w:rsid w:val="004647A0"/>
    <w:rsid w:val="00464B6E"/>
    <w:rsid w:val="00464BE5"/>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233"/>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57"/>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5F1B"/>
    <w:rsid w:val="004866C4"/>
    <w:rsid w:val="00486FEB"/>
    <w:rsid w:val="0048745C"/>
    <w:rsid w:val="0048767F"/>
    <w:rsid w:val="004879A1"/>
    <w:rsid w:val="00487FAA"/>
    <w:rsid w:val="0049037B"/>
    <w:rsid w:val="004905B8"/>
    <w:rsid w:val="004909EB"/>
    <w:rsid w:val="004910E6"/>
    <w:rsid w:val="00491317"/>
    <w:rsid w:val="004916DB"/>
    <w:rsid w:val="0049248C"/>
    <w:rsid w:val="00493359"/>
    <w:rsid w:val="0049389B"/>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0D4E"/>
    <w:rsid w:val="004A12FD"/>
    <w:rsid w:val="004A2541"/>
    <w:rsid w:val="004A2681"/>
    <w:rsid w:val="004A2739"/>
    <w:rsid w:val="004A2B75"/>
    <w:rsid w:val="004A380A"/>
    <w:rsid w:val="004A3DB8"/>
    <w:rsid w:val="004A4C91"/>
    <w:rsid w:val="004A4E31"/>
    <w:rsid w:val="004A510D"/>
    <w:rsid w:val="004A53FA"/>
    <w:rsid w:val="004A55A3"/>
    <w:rsid w:val="004A5E5A"/>
    <w:rsid w:val="004A60BD"/>
    <w:rsid w:val="004A60EB"/>
    <w:rsid w:val="004A6604"/>
    <w:rsid w:val="004B0067"/>
    <w:rsid w:val="004B0755"/>
    <w:rsid w:val="004B0B90"/>
    <w:rsid w:val="004B0C8A"/>
    <w:rsid w:val="004B1F31"/>
    <w:rsid w:val="004B2587"/>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708"/>
    <w:rsid w:val="004C18EE"/>
    <w:rsid w:val="004C192F"/>
    <w:rsid w:val="004C1AA3"/>
    <w:rsid w:val="004C1E07"/>
    <w:rsid w:val="004C1E4F"/>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8FC"/>
    <w:rsid w:val="004D4C3B"/>
    <w:rsid w:val="004D4CDD"/>
    <w:rsid w:val="004D54BE"/>
    <w:rsid w:val="004D55B9"/>
    <w:rsid w:val="004D573A"/>
    <w:rsid w:val="004D5AF5"/>
    <w:rsid w:val="004D5CCE"/>
    <w:rsid w:val="004D6223"/>
    <w:rsid w:val="004D6590"/>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69"/>
    <w:rsid w:val="004E4DBA"/>
    <w:rsid w:val="004E4DD4"/>
    <w:rsid w:val="004E576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1944"/>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BB0"/>
    <w:rsid w:val="00540D6A"/>
    <w:rsid w:val="005412A7"/>
    <w:rsid w:val="00541596"/>
    <w:rsid w:val="00541DD0"/>
    <w:rsid w:val="00541E65"/>
    <w:rsid w:val="0054202D"/>
    <w:rsid w:val="0054225E"/>
    <w:rsid w:val="00542DA1"/>
    <w:rsid w:val="005445F8"/>
    <w:rsid w:val="00544867"/>
    <w:rsid w:val="00544F5B"/>
    <w:rsid w:val="005451EA"/>
    <w:rsid w:val="005453D7"/>
    <w:rsid w:val="0054548B"/>
    <w:rsid w:val="00545972"/>
    <w:rsid w:val="00545DE1"/>
    <w:rsid w:val="00546037"/>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1A0"/>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4DD"/>
    <w:rsid w:val="0056560C"/>
    <w:rsid w:val="005657CB"/>
    <w:rsid w:val="00566305"/>
    <w:rsid w:val="00566430"/>
    <w:rsid w:val="00566610"/>
    <w:rsid w:val="005668E2"/>
    <w:rsid w:val="00567206"/>
    <w:rsid w:val="00567831"/>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35D"/>
    <w:rsid w:val="005844F0"/>
    <w:rsid w:val="005849EE"/>
    <w:rsid w:val="00584C71"/>
    <w:rsid w:val="00584F87"/>
    <w:rsid w:val="00585138"/>
    <w:rsid w:val="005854EB"/>
    <w:rsid w:val="0058571E"/>
    <w:rsid w:val="00585BA7"/>
    <w:rsid w:val="00585E3A"/>
    <w:rsid w:val="00585EE3"/>
    <w:rsid w:val="005862C0"/>
    <w:rsid w:val="005876E8"/>
    <w:rsid w:val="00587CF2"/>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36A"/>
    <w:rsid w:val="005955E8"/>
    <w:rsid w:val="00595684"/>
    <w:rsid w:val="00596052"/>
    <w:rsid w:val="00596FE2"/>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0A3"/>
    <w:rsid w:val="005A517E"/>
    <w:rsid w:val="005A57C3"/>
    <w:rsid w:val="005A5A30"/>
    <w:rsid w:val="005A5FF7"/>
    <w:rsid w:val="005A6253"/>
    <w:rsid w:val="005A62DE"/>
    <w:rsid w:val="005A6A28"/>
    <w:rsid w:val="005A6B73"/>
    <w:rsid w:val="005A6B8A"/>
    <w:rsid w:val="005A6DDB"/>
    <w:rsid w:val="005A6F30"/>
    <w:rsid w:val="005B02E9"/>
    <w:rsid w:val="005B04EA"/>
    <w:rsid w:val="005B1D9A"/>
    <w:rsid w:val="005B1E01"/>
    <w:rsid w:val="005B2920"/>
    <w:rsid w:val="005B2D7D"/>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08E6"/>
    <w:rsid w:val="005C164D"/>
    <w:rsid w:val="005C1715"/>
    <w:rsid w:val="005C1AA3"/>
    <w:rsid w:val="005C2011"/>
    <w:rsid w:val="005C214E"/>
    <w:rsid w:val="005C21DC"/>
    <w:rsid w:val="005C2519"/>
    <w:rsid w:val="005C29EB"/>
    <w:rsid w:val="005C2DB0"/>
    <w:rsid w:val="005C39BA"/>
    <w:rsid w:val="005C3BE5"/>
    <w:rsid w:val="005C3EC3"/>
    <w:rsid w:val="005C3F36"/>
    <w:rsid w:val="005C43D8"/>
    <w:rsid w:val="005C4679"/>
    <w:rsid w:val="005C46FC"/>
    <w:rsid w:val="005C534B"/>
    <w:rsid w:val="005C58F6"/>
    <w:rsid w:val="005C5BD5"/>
    <w:rsid w:val="005C5DD1"/>
    <w:rsid w:val="005C649D"/>
    <w:rsid w:val="005C6672"/>
    <w:rsid w:val="005C6FEF"/>
    <w:rsid w:val="005C72A9"/>
    <w:rsid w:val="005C736C"/>
    <w:rsid w:val="005C7481"/>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5AF3"/>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57F"/>
    <w:rsid w:val="005F4F93"/>
    <w:rsid w:val="005F5142"/>
    <w:rsid w:val="005F5CEE"/>
    <w:rsid w:val="005F6C7D"/>
    <w:rsid w:val="005F6F3C"/>
    <w:rsid w:val="005F7B42"/>
    <w:rsid w:val="00600331"/>
    <w:rsid w:val="006005FB"/>
    <w:rsid w:val="00600680"/>
    <w:rsid w:val="0060086B"/>
    <w:rsid w:val="006008F7"/>
    <w:rsid w:val="00600D9D"/>
    <w:rsid w:val="00600F74"/>
    <w:rsid w:val="006016DF"/>
    <w:rsid w:val="00601FC0"/>
    <w:rsid w:val="006028E7"/>
    <w:rsid w:val="00602BD8"/>
    <w:rsid w:val="0060385A"/>
    <w:rsid w:val="006040EA"/>
    <w:rsid w:val="0060425F"/>
    <w:rsid w:val="00604CFE"/>
    <w:rsid w:val="00605172"/>
    <w:rsid w:val="006052D5"/>
    <w:rsid w:val="00605B7E"/>
    <w:rsid w:val="00605BC6"/>
    <w:rsid w:val="00606240"/>
    <w:rsid w:val="00606ED9"/>
    <w:rsid w:val="00607145"/>
    <w:rsid w:val="00607347"/>
    <w:rsid w:val="00607369"/>
    <w:rsid w:val="0060774B"/>
    <w:rsid w:val="00607763"/>
    <w:rsid w:val="00607BC2"/>
    <w:rsid w:val="00607F48"/>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85A"/>
    <w:rsid w:val="00614BB8"/>
    <w:rsid w:val="00614BC9"/>
    <w:rsid w:val="0061570C"/>
    <w:rsid w:val="006161C8"/>
    <w:rsid w:val="00616213"/>
    <w:rsid w:val="00616BB8"/>
    <w:rsid w:val="006170C3"/>
    <w:rsid w:val="006174D6"/>
    <w:rsid w:val="006177AE"/>
    <w:rsid w:val="00617E68"/>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4F18"/>
    <w:rsid w:val="00625034"/>
    <w:rsid w:val="00625FF1"/>
    <w:rsid w:val="0062671D"/>
    <w:rsid w:val="00626D17"/>
    <w:rsid w:val="00627527"/>
    <w:rsid w:val="006279F1"/>
    <w:rsid w:val="0063092A"/>
    <w:rsid w:val="00631558"/>
    <w:rsid w:val="00631C24"/>
    <w:rsid w:val="00631C2B"/>
    <w:rsid w:val="00632002"/>
    <w:rsid w:val="00633705"/>
    <w:rsid w:val="00633CD6"/>
    <w:rsid w:val="00633E6B"/>
    <w:rsid w:val="006343F9"/>
    <w:rsid w:val="00634CAA"/>
    <w:rsid w:val="00634ECC"/>
    <w:rsid w:val="00635312"/>
    <w:rsid w:val="00635549"/>
    <w:rsid w:val="00635984"/>
    <w:rsid w:val="006360CE"/>
    <w:rsid w:val="006366B2"/>
    <w:rsid w:val="00636D79"/>
    <w:rsid w:val="00637036"/>
    <w:rsid w:val="00637740"/>
    <w:rsid w:val="0063780E"/>
    <w:rsid w:val="00637CF8"/>
    <w:rsid w:val="00640732"/>
    <w:rsid w:val="00640903"/>
    <w:rsid w:val="00640DEE"/>
    <w:rsid w:val="006410E8"/>
    <w:rsid w:val="00641D89"/>
    <w:rsid w:val="00641F01"/>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50E"/>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5E9"/>
    <w:rsid w:val="006567CD"/>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1F6"/>
    <w:rsid w:val="0066448C"/>
    <w:rsid w:val="006648EA"/>
    <w:rsid w:val="00664B8C"/>
    <w:rsid w:val="00664C15"/>
    <w:rsid w:val="006652E1"/>
    <w:rsid w:val="0066537F"/>
    <w:rsid w:val="0066557B"/>
    <w:rsid w:val="006678C8"/>
    <w:rsid w:val="00667C91"/>
    <w:rsid w:val="00667CFF"/>
    <w:rsid w:val="00667E5A"/>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B2D"/>
    <w:rsid w:val="00676F98"/>
    <w:rsid w:val="00677628"/>
    <w:rsid w:val="00677D3C"/>
    <w:rsid w:val="00677EB2"/>
    <w:rsid w:val="006800D0"/>
    <w:rsid w:val="006808B5"/>
    <w:rsid w:val="00680BE3"/>
    <w:rsid w:val="00681066"/>
    <w:rsid w:val="0068123E"/>
    <w:rsid w:val="0068155D"/>
    <w:rsid w:val="00681A67"/>
    <w:rsid w:val="00681AAA"/>
    <w:rsid w:val="00681CB1"/>
    <w:rsid w:val="00681D27"/>
    <w:rsid w:val="00681E05"/>
    <w:rsid w:val="0068231E"/>
    <w:rsid w:val="00682730"/>
    <w:rsid w:val="006827DC"/>
    <w:rsid w:val="006827E7"/>
    <w:rsid w:val="00683863"/>
    <w:rsid w:val="006838E5"/>
    <w:rsid w:val="00683920"/>
    <w:rsid w:val="00683C0C"/>
    <w:rsid w:val="00683C9D"/>
    <w:rsid w:val="00683FE7"/>
    <w:rsid w:val="00684636"/>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860"/>
    <w:rsid w:val="00691A1C"/>
    <w:rsid w:val="00691AC2"/>
    <w:rsid w:val="00691CBA"/>
    <w:rsid w:val="00691E55"/>
    <w:rsid w:val="00692017"/>
    <w:rsid w:val="00692BED"/>
    <w:rsid w:val="00692D7E"/>
    <w:rsid w:val="00692DFE"/>
    <w:rsid w:val="00692E71"/>
    <w:rsid w:val="00692F65"/>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691"/>
    <w:rsid w:val="006A7D31"/>
    <w:rsid w:val="006B0096"/>
    <w:rsid w:val="006B0452"/>
    <w:rsid w:val="006B060F"/>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D24"/>
    <w:rsid w:val="006C1F26"/>
    <w:rsid w:val="006C2412"/>
    <w:rsid w:val="006C2803"/>
    <w:rsid w:val="006C29C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423"/>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D3"/>
    <w:rsid w:val="006E1CCE"/>
    <w:rsid w:val="006E1F70"/>
    <w:rsid w:val="006E3354"/>
    <w:rsid w:val="006E3FF9"/>
    <w:rsid w:val="006E44B4"/>
    <w:rsid w:val="006E4CA5"/>
    <w:rsid w:val="006E4F96"/>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61"/>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868"/>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784D"/>
    <w:rsid w:val="00727A58"/>
    <w:rsid w:val="00727C5F"/>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5D92"/>
    <w:rsid w:val="0074630F"/>
    <w:rsid w:val="007469CF"/>
    <w:rsid w:val="007474FA"/>
    <w:rsid w:val="00747BC6"/>
    <w:rsid w:val="00750650"/>
    <w:rsid w:val="00750743"/>
    <w:rsid w:val="007515F1"/>
    <w:rsid w:val="00751A3C"/>
    <w:rsid w:val="00752449"/>
    <w:rsid w:val="0075254A"/>
    <w:rsid w:val="007530E9"/>
    <w:rsid w:val="00753233"/>
    <w:rsid w:val="00753654"/>
    <w:rsid w:val="00753ABA"/>
    <w:rsid w:val="00754067"/>
    <w:rsid w:val="00754288"/>
    <w:rsid w:val="007542D0"/>
    <w:rsid w:val="00754984"/>
    <w:rsid w:val="00754A70"/>
    <w:rsid w:val="00754AAA"/>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5A1"/>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4F4"/>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3994"/>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2DF0"/>
    <w:rsid w:val="00792F02"/>
    <w:rsid w:val="00793783"/>
    <w:rsid w:val="00793C3D"/>
    <w:rsid w:val="00793E37"/>
    <w:rsid w:val="00794643"/>
    <w:rsid w:val="00794728"/>
    <w:rsid w:val="007949D4"/>
    <w:rsid w:val="00794E6C"/>
    <w:rsid w:val="007951FB"/>
    <w:rsid w:val="00795601"/>
    <w:rsid w:val="007957D4"/>
    <w:rsid w:val="00795999"/>
    <w:rsid w:val="00795CAB"/>
    <w:rsid w:val="007961BC"/>
    <w:rsid w:val="0079658A"/>
    <w:rsid w:val="00796C24"/>
    <w:rsid w:val="00797124"/>
    <w:rsid w:val="007973AB"/>
    <w:rsid w:val="0079753B"/>
    <w:rsid w:val="007978FA"/>
    <w:rsid w:val="00797BDF"/>
    <w:rsid w:val="00797DF5"/>
    <w:rsid w:val="007A0469"/>
    <w:rsid w:val="007A0F5A"/>
    <w:rsid w:val="007A1235"/>
    <w:rsid w:val="007A1593"/>
    <w:rsid w:val="007A1898"/>
    <w:rsid w:val="007A1C5E"/>
    <w:rsid w:val="007A22A0"/>
    <w:rsid w:val="007A2407"/>
    <w:rsid w:val="007A259F"/>
    <w:rsid w:val="007A2834"/>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3408"/>
    <w:rsid w:val="007B3EF6"/>
    <w:rsid w:val="007B5016"/>
    <w:rsid w:val="007B526C"/>
    <w:rsid w:val="007B56EE"/>
    <w:rsid w:val="007B60A0"/>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40CA"/>
    <w:rsid w:val="007C4187"/>
    <w:rsid w:val="007C42EB"/>
    <w:rsid w:val="007C4437"/>
    <w:rsid w:val="007C49E1"/>
    <w:rsid w:val="007C4B55"/>
    <w:rsid w:val="007C5016"/>
    <w:rsid w:val="007C525A"/>
    <w:rsid w:val="007C5638"/>
    <w:rsid w:val="007C589A"/>
    <w:rsid w:val="007C5914"/>
    <w:rsid w:val="007C5B61"/>
    <w:rsid w:val="007C60D7"/>
    <w:rsid w:val="007C615B"/>
    <w:rsid w:val="007C626E"/>
    <w:rsid w:val="007C662B"/>
    <w:rsid w:val="007C6E1A"/>
    <w:rsid w:val="007C74BB"/>
    <w:rsid w:val="007C7AB9"/>
    <w:rsid w:val="007D04EC"/>
    <w:rsid w:val="007D07BB"/>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3C1"/>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599"/>
    <w:rsid w:val="007E7B88"/>
    <w:rsid w:val="007E7EF9"/>
    <w:rsid w:val="007F07D0"/>
    <w:rsid w:val="007F081F"/>
    <w:rsid w:val="007F08BD"/>
    <w:rsid w:val="007F08C3"/>
    <w:rsid w:val="007F146D"/>
    <w:rsid w:val="007F1C8C"/>
    <w:rsid w:val="007F2146"/>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6EA6"/>
    <w:rsid w:val="007F749C"/>
    <w:rsid w:val="007F77E5"/>
    <w:rsid w:val="007F7C3B"/>
    <w:rsid w:val="00800229"/>
    <w:rsid w:val="00800809"/>
    <w:rsid w:val="00800C5A"/>
    <w:rsid w:val="00800CA3"/>
    <w:rsid w:val="008011D3"/>
    <w:rsid w:val="008011F8"/>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5CA2"/>
    <w:rsid w:val="0082667E"/>
    <w:rsid w:val="00826CC6"/>
    <w:rsid w:val="00826ED3"/>
    <w:rsid w:val="00827217"/>
    <w:rsid w:val="00827E61"/>
    <w:rsid w:val="00830083"/>
    <w:rsid w:val="008303DC"/>
    <w:rsid w:val="008306AF"/>
    <w:rsid w:val="008313B6"/>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19F"/>
    <w:rsid w:val="00850C6B"/>
    <w:rsid w:val="00850ED6"/>
    <w:rsid w:val="00850FDB"/>
    <w:rsid w:val="008510F7"/>
    <w:rsid w:val="0085129F"/>
    <w:rsid w:val="0085174B"/>
    <w:rsid w:val="00851C2A"/>
    <w:rsid w:val="00852344"/>
    <w:rsid w:val="00852D89"/>
    <w:rsid w:val="00852E86"/>
    <w:rsid w:val="00853A2B"/>
    <w:rsid w:val="00853F3C"/>
    <w:rsid w:val="00854017"/>
    <w:rsid w:val="008542ED"/>
    <w:rsid w:val="00854F1B"/>
    <w:rsid w:val="00854FB0"/>
    <w:rsid w:val="0085507C"/>
    <w:rsid w:val="008550A3"/>
    <w:rsid w:val="008553BB"/>
    <w:rsid w:val="00855570"/>
    <w:rsid w:val="0085591E"/>
    <w:rsid w:val="00855AEB"/>
    <w:rsid w:val="00855C77"/>
    <w:rsid w:val="00855ECF"/>
    <w:rsid w:val="00856013"/>
    <w:rsid w:val="00856749"/>
    <w:rsid w:val="0085679F"/>
    <w:rsid w:val="00856830"/>
    <w:rsid w:val="00856DF8"/>
    <w:rsid w:val="0085706C"/>
    <w:rsid w:val="008573B6"/>
    <w:rsid w:val="0085745B"/>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4F80"/>
    <w:rsid w:val="00865266"/>
    <w:rsid w:val="00865434"/>
    <w:rsid w:val="00865CA2"/>
    <w:rsid w:val="00866688"/>
    <w:rsid w:val="00866B1D"/>
    <w:rsid w:val="00866F63"/>
    <w:rsid w:val="0086721C"/>
    <w:rsid w:val="0086792F"/>
    <w:rsid w:val="008707D3"/>
    <w:rsid w:val="00870831"/>
    <w:rsid w:val="008708C2"/>
    <w:rsid w:val="008709B9"/>
    <w:rsid w:val="008709E2"/>
    <w:rsid w:val="00870E76"/>
    <w:rsid w:val="00870FEB"/>
    <w:rsid w:val="00871567"/>
    <w:rsid w:val="00871D66"/>
    <w:rsid w:val="00871E00"/>
    <w:rsid w:val="008723C8"/>
    <w:rsid w:val="0087255B"/>
    <w:rsid w:val="008725AA"/>
    <w:rsid w:val="00873255"/>
    <w:rsid w:val="0087330D"/>
    <w:rsid w:val="00873619"/>
    <w:rsid w:val="008737FB"/>
    <w:rsid w:val="00873889"/>
    <w:rsid w:val="0087394B"/>
    <w:rsid w:val="008739C9"/>
    <w:rsid w:val="00873A8C"/>
    <w:rsid w:val="008744B2"/>
    <w:rsid w:val="00874980"/>
    <w:rsid w:val="00874CF7"/>
    <w:rsid w:val="00874D1F"/>
    <w:rsid w:val="008751E0"/>
    <w:rsid w:val="008765D7"/>
    <w:rsid w:val="00876C7F"/>
    <w:rsid w:val="008770C7"/>
    <w:rsid w:val="0087761F"/>
    <w:rsid w:val="00877B89"/>
    <w:rsid w:val="00877BA2"/>
    <w:rsid w:val="0088018A"/>
    <w:rsid w:val="0088039D"/>
    <w:rsid w:val="0088059B"/>
    <w:rsid w:val="00880959"/>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259"/>
    <w:rsid w:val="008856F6"/>
    <w:rsid w:val="00885C7A"/>
    <w:rsid w:val="00886063"/>
    <w:rsid w:val="0088615C"/>
    <w:rsid w:val="00886D0B"/>
    <w:rsid w:val="00886F69"/>
    <w:rsid w:val="0088778A"/>
    <w:rsid w:val="008878D9"/>
    <w:rsid w:val="00887F17"/>
    <w:rsid w:val="00890222"/>
    <w:rsid w:val="008902B0"/>
    <w:rsid w:val="008909E4"/>
    <w:rsid w:val="008912CA"/>
    <w:rsid w:val="0089195B"/>
    <w:rsid w:val="00891F0B"/>
    <w:rsid w:val="0089240A"/>
    <w:rsid w:val="008925BD"/>
    <w:rsid w:val="00892AF3"/>
    <w:rsid w:val="00892DE7"/>
    <w:rsid w:val="0089317C"/>
    <w:rsid w:val="0089406B"/>
    <w:rsid w:val="00894304"/>
    <w:rsid w:val="0089481A"/>
    <w:rsid w:val="00894871"/>
    <w:rsid w:val="00895875"/>
    <w:rsid w:val="00895CC6"/>
    <w:rsid w:val="0089626A"/>
    <w:rsid w:val="00896567"/>
    <w:rsid w:val="00896B24"/>
    <w:rsid w:val="00896D7C"/>
    <w:rsid w:val="00897112"/>
    <w:rsid w:val="00897CC7"/>
    <w:rsid w:val="008A04E9"/>
    <w:rsid w:val="008A071D"/>
    <w:rsid w:val="008A0B3A"/>
    <w:rsid w:val="008A0BFE"/>
    <w:rsid w:val="008A0CF5"/>
    <w:rsid w:val="008A0DF5"/>
    <w:rsid w:val="008A1942"/>
    <w:rsid w:val="008A1A38"/>
    <w:rsid w:val="008A1A77"/>
    <w:rsid w:val="008A1EE1"/>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A8B"/>
    <w:rsid w:val="008B0E18"/>
    <w:rsid w:val="008B1007"/>
    <w:rsid w:val="008B13BA"/>
    <w:rsid w:val="008B1493"/>
    <w:rsid w:val="008B15F7"/>
    <w:rsid w:val="008B1A2A"/>
    <w:rsid w:val="008B227B"/>
    <w:rsid w:val="008B27B1"/>
    <w:rsid w:val="008B2892"/>
    <w:rsid w:val="008B2DBD"/>
    <w:rsid w:val="008B2F4C"/>
    <w:rsid w:val="008B3D19"/>
    <w:rsid w:val="008B3DEB"/>
    <w:rsid w:val="008B3F29"/>
    <w:rsid w:val="008B534B"/>
    <w:rsid w:val="008B5655"/>
    <w:rsid w:val="008B5984"/>
    <w:rsid w:val="008B5999"/>
    <w:rsid w:val="008B6740"/>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E78"/>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754"/>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3D7C"/>
    <w:rsid w:val="008E4E34"/>
    <w:rsid w:val="008E5164"/>
    <w:rsid w:val="008E5BD2"/>
    <w:rsid w:val="008E61F0"/>
    <w:rsid w:val="008E66D0"/>
    <w:rsid w:val="008E6C26"/>
    <w:rsid w:val="008E6E10"/>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244"/>
    <w:rsid w:val="008F5587"/>
    <w:rsid w:val="008F55A3"/>
    <w:rsid w:val="008F67D4"/>
    <w:rsid w:val="008F68DB"/>
    <w:rsid w:val="008F698C"/>
    <w:rsid w:val="008F6F34"/>
    <w:rsid w:val="008F726A"/>
    <w:rsid w:val="008F73E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652"/>
    <w:rsid w:val="009168B7"/>
    <w:rsid w:val="009168F7"/>
    <w:rsid w:val="00916EE0"/>
    <w:rsid w:val="00917E5E"/>
    <w:rsid w:val="00917EDC"/>
    <w:rsid w:val="009206F8"/>
    <w:rsid w:val="00921031"/>
    <w:rsid w:val="00921177"/>
    <w:rsid w:val="009224B0"/>
    <w:rsid w:val="009224EB"/>
    <w:rsid w:val="00922566"/>
    <w:rsid w:val="009225BE"/>
    <w:rsid w:val="00922FBC"/>
    <w:rsid w:val="009230A8"/>
    <w:rsid w:val="00923195"/>
    <w:rsid w:val="00923384"/>
    <w:rsid w:val="009233DD"/>
    <w:rsid w:val="00923998"/>
    <w:rsid w:val="009239BD"/>
    <w:rsid w:val="00923A2C"/>
    <w:rsid w:val="00923AA8"/>
    <w:rsid w:val="00923BB5"/>
    <w:rsid w:val="00924909"/>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57F"/>
    <w:rsid w:val="00932D08"/>
    <w:rsid w:val="00932E06"/>
    <w:rsid w:val="00933210"/>
    <w:rsid w:val="009335C7"/>
    <w:rsid w:val="009349E1"/>
    <w:rsid w:val="00934D7B"/>
    <w:rsid w:val="00934FB9"/>
    <w:rsid w:val="00934FD0"/>
    <w:rsid w:val="0093501E"/>
    <w:rsid w:val="00935653"/>
    <w:rsid w:val="009358F2"/>
    <w:rsid w:val="00935976"/>
    <w:rsid w:val="00936173"/>
    <w:rsid w:val="009366A8"/>
    <w:rsid w:val="009370EB"/>
    <w:rsid w:val="009371E3"/>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82B"/>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792"/>
    <w:rsid w:val="00952AC7"/>
    <w:rsid w:val="00952C1D"/>
    <w:rsid w:val="00953184"/>
    <w:rsid w:val="00953732"/>
    <w:rsid w:val="00953A23"/>
    <w:rsid w:val="00953B15"/>
    <w:rsid w:val="00953B8D"/>
    <w:rsid w:val="009541EC"/>
    <w:rsid w:val="009543F7"/>
    <w:rsid w:val="00954B73"/>
    <w:rsid w:val="0095568A"/>
    <w:rsid w:val="00955B62"/>
    <w:rsid w:val="00955BEA"/>
    <w:rsid w:val="00956190"/>
    <w:rsid w:val="00957C49"/>
    <w:rsid w:val="00960181"/>
    <w:rsid w:val="009607C5"/>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D9B"/>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021"/>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0EB"/>
    <w:rsid w:val="00982307"/>
    <w:rsid w:val="009824F1"/>
    <w:rsid w:val="0098286F"/>
    <w:rsid w:val="00982ECC"/>
    <w:rsid w:val="009835A1"/>
    <w:rsid w:val="0098440B"/>
    <w:rsid w:val="00984C8C"/>
    <w:rsid w:val="00984E29"/>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B0C"/>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3F8"/>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6BA"/>
    <w:rsid w:val="009B1853"/>
    <w:rsid w:val="009B18AB"/>
    <w:rsid w:val="009B1B0F"/>
    <w:rsid w:val="009B1F23"/>
    <w:rsid w:val="009B232D"/>
    <w:rsid w:val="009B2B85"/>
    <w:rsid w:val="009B2CB1"/>
    <w:rsid w:val="009B2CB5"/>
    <w:rsid w:val="009B3281"/>
    <w:rsid w:val="009B3346"/>
    <w:rsid w:val="009B3719"/>
    <w:rsid w:val="009B439D"/>
    <w:rsid w:val="009B46B3"/>
    <w:rsid w:val="009B4D0F"/>
    <w:rsid w:val="009B5145"/>
    <w:rsid w:val="009B5153"/>
    <w:rsid w:val="009B5182"/>
    <w:rsid w:val="009B53DA"/>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D33"/>
    <w:rsid w:val="009D0EB1"/>
    <w:rsid w:val="009D0F73"/>
    <w:rsid w:val="009D0FB4"/>
    <w:rsid w:val="009D1273"/>
    <w:rsid w:val="009D13CF"/>
    <w:rsid w:val="009D17DB"/>
    <w:rsid w:val="009D1C49"/>
    <w:rsid w:val="009D2BC6"/>
    <w:rsid w:val="009D337F"/>
    <w:rsid w:val="009D340E"/>
    <w:rsid w:val="009D40B1"/>
    <w:rsid w:val="009D4561"/>
    <w:rsid w:val="009D4716"/>
    <w:rsid w:val="009D48CD"/>
    <w:rsid w:val="009D5156"/>
    <w:rsid w:val="009D51FB"/>
    <w:rsid w:val="009D5216"/>
    <w:rsid w:val="009D5F9D"/>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43F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3F4"/>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07"/>
    <w:rsid w:val="00A05159"/>
    <w:rsid w:val="00A058C5"/>
    <w:rsid w:val="00A0599C"/>
    <w:rsid w:val="00A05C28"/>
    <w:rsid w:val="00A05CB5"/>
    <w:rsid w:val="00A05F07"/>
    <w:rsid w:val="00A05F7C"/>
    <w:rsid w:val="00A0662E"/>
    <w:rsid w:val="00A06D05"/>
    <w:rsid w:val="00A10116"/>
    <w:rsid w:val="00A1023D"/>
    <w:rsid w:val="00A10C59"/>
    <w:rsid w:val="00A10FB3"/>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5538"/>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093"/>
    <w:rsid w:val="00A2679F"/>
    <w:rsid w:val="00A268B7"/>
    <w:rsid w:val="00A26A7D"/>
    <w:rsid w:val="00A2717E"/>
    <w:rsid w:val="00A27B7B"/>
    <w:rsid w:val="00A30425"/>
    <w:rsid w:val="00A30F68"/>
    <w:rsid w:val="00A31331"/>
    <w:rsid w:val="00A31D78"/>
    <w:rsid w:val="00A32075"/>
    <w:rsid w:val="00A32635"/>
    <w:rsid w:val="00A3267A"/>
    <w:rsid w:val="00A33141"/>
    <w:rsid w:val="00A33876"/>
    <w:rsid w:val="00A33C14"/>
    <w:rsid w:val="00A33E05"/>
    <w:rsid w:val="00A3448C"/>
    <w:rsid w:val="00A34673"/>
    <w:rsid w:val="00A346F3"/>
    <w:rsid w:val="00A34BD0"/>
    <w:rsid w:val="00A34D04"/>
    <w:rsid w:val="00A34E4E"/>
    <w:rsid w:val="00A358DB"/>
    <w:rsid w:val="00A35BFB"/>
    <w:rsid w:val="00A35EBC"/>
    <w:rsid w:val="00A364F5"/>
    <w:rsid w:val="00A36C04"/>
    <w:rsid w:val="00A36FB0"/>
    <w:rsid w:val="00A37281"/>
    <w:rsid w:val="00A37601"/>
    <w:rsid w:val="00A37E49"/>
    <w:rsid w:val="00A400F9"/>
    <w:rsid w:val="00A409A9"/>
    <w:rsid w:val="00A40A18"/>
    <w:rsid w:val="00A40A30"/>
    <w:rsid w:val="00A41877"/>
    <w:rsid w:val="00A41BAD"/>
    <w:rsid w:val="00A41FF5"/>
    <w:rsid w:val="00A42BBD"/>
    <w:rsid w:val="00A42C8A"/>
    <w:rsid w:val="00A42DC8"/>
    <w:rsid w:val="00A42E38"/>
    <w:rsid w:val="00A42F80"/>
    <w:rsid w:val="00A430B4"/>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06"/>
    <w:rsid w:val="00A514F4"/>
    <w:rsid w:val="00A52601"/>
    <w:rsid w:val="00A527AB"/>
    <w:rsid w:val="00A52F9F"/>
    <w:rsid w:val="00A531E4"/>
    <w:rsid w:val="00A550F3"/>
    <w:rsid w:val="00A551E3"/>
    <w:rsid w:val="00A55248"/>
    <w:rsid w:val="00A55618"/>
    <w:rsid w:val="00A56004"/>
    <w:rsid w:val="00A57530"/>
    <w:rsid w:val="00A57E56"/>
    <w:rsid w:val="00A60A85"/>
    <w:rsid w:val="00A60AE3"/>
    <w:rsid w:val="00A60B3B"/>
    <w:rsid w:val="00A60C07"/>
    <w:rsid w:val="00A6165E"/>
    <w:rsid w:val="00A6199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3F6"/>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08"/>
    <w:rsid w:val="00A93461"/>
    <w:rsid w:val="00A93890"/>
    <w:rsid w:val="00A93B19"/>
    <w:rsid w:val="00A93B89"/>
    <w:rsid w:val="00A93CBA"/>
    <w:rsid w:val="00A940B0"/>
    <w:rsid w:val="00A94380"/>
    <w:rsid w:val="00A9481B"/>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C7B"/>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33E"/>
    <w:rsid w:val="00AA6B38"/>
    <w:rsid w:val="00AA6D7F"/>
    <w:rsid w:val="00AA7DC6"/>
    <w:rsid w:val="00AB00E5"/>
    <w:rsid w:val="00AB014F"/>
    <w:rsid w:val="00AB01B6"/>
    <w:rsid w:val="00AB04C0"/>
    <w:rsid w:val="00AB0626"/>
    <w:rsid w:val="00AB0976"/>
    <w:rsid w:val="00AB13D3"/>
    <w:rsid w:val="00AB16F3"/>
    <w:rsid w:val="00AB1A0F"/>
    <w:rsid w:val="00AB1BBC"/>
    <w:rsid w:val="00AB1F23"/>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6EF"/>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3FD"/>
    <w:rsid w:val="00AD37E2"/>
    <w:rsid w:val="00AD3847"/>
    <w:rsid w:val="00AD3A96"/>
    <w:rsid w:val="00AD3BAF"/>
    <w:rsid w:val="00AD3CA9"/>
    <w:rsid w:val="00AD4973"/>
    <w:rsid w:val="00AD4D78"/>
    <w:rsid w:val="00AD4D9D"/>
    <w:rsid w:val="00AD5512"/>
    <w:rsid w:val="00AD580B"/>
    <w:rsid w:val="00AD5AAA"/>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707"/>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AA0"/>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508"/>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2FD9"/>
    <w:rsid w:val="00B1332A"/>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ADE"/>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112"/>
    <w:rsid w:val="00B31202"/>
    <w:rsid w:val="00B3141F"/>
    <w:rsid w:val="00B3188A"/>
    <w:rsid w:val="00B318A8"/>
    <w:rsid w:val="00B318C1"/>
    <w:rsid w:val="00B31A9F"/>
    <w:rsid w:val="00B320C6"/>
    <w:rsid w:val="00B3233D"/>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28F"/>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448"/>
    <w:rsid w:val="00B6084B"/>
    <w:rsid w:val="00B608C8"/>
    <w:rsid w:val="00B608CE"/>
    <w:rsid w:val="00B60C67"/>
    <w:rsid w:val="00B627DF"/>
    <w:rsid w:val="00B635F0"/>
    <w:rsid w:val="00B63FEF"/>
    <w:rsid w:val="00B6411A"/>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73"/>
    <w:rsid w:val="00B77C8A"/>
    <w:rsid w:val="00B77D1D"/>
    <w:rsid w:val="00B80D6A"/>
    <w:rsid w:val="00B81697"/>
    <w:rsid w:val="00B81840"/>
    <w:rsid w:val="00B8186E"/>
    <w:rsid w:val="00B81B30"/>
    <w:rsid w:val="00B81C10"/>
    <w:rsid w:val="00B81E6B"/>
    <w:rsid w:val="00B8292E"/>
    <w:rsid w:val="00B82F1D"/>
    <w:rsid w:val="00B8337D"/>
    <w:rsid w:val="00B8360E"/>
    <w:rsid w:val="00B83830"/>
    <w:rsid w:val="00B83975"/>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97ECE"/>
    <w:rsid w:val="00BA0452"/>
    <w:rsid w:val="00BA0844"/>
    <w:rsid w:val="00BA0AE3"/>
    <w:rsid w:val="00BA10EC"/>
    <w:rsid w:val="00BA1440"/>
    <w:rsid w:val="00BA1F36"/>
    <w:rsid w:val="00BA1F38"/>
    <w:rsid w:val="00BA28B6"/>
    <w:rsid w:val="00BA2D45"/>
    <w:rsid w:val="00BA2DDA"/>
    <w:rsid w:val="00BA302C"/>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6CB4"/>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0123"/>
    <w:rsid w:val="00BD0B62"/>
    <w:rsid w:val="00BD15A6"/>
    <w:rsid w:val="00BD1B0D"/>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6E9B"/>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34F"/>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E7B4A"/>
    <w:rsid w:val="00BF0ADB"/>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B97"/>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858"/>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D84"/>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27FB3"/>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49F"/>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8D6"/>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77D7B"/>
    <w:rsid w:val="00C8002C"/>
    <w:rsid w:val="00C803DE"/>
    <w:rsid w:val="00C804A9"/>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4A"/>
    <w:rsid w:val="00C878D7"/>
    <w:rsid w:val="00C87BF6"/>
    <w:rsid w:val="00C90029"/>
    <w:rsid w:val="00C90FD1"/>
    <w:rsid w:val="00C911FA"/>
    <w:rsid w:val="00C91488"/>
    <w:rsid w:val="00C9163C"/>
    <w:rsid w:val="00C91C74"/>
    <w:rsid w:val="00C91EB0"/>
    <w:rsid w:val="00C922AC"/>
    <w:rsid w:val="00C923A1"/>
    <w:rsid w:val="00C926F6"/>
    <w:rsid w:val="00C9293A"/>
    <w:rsid w:val="00C9297B"/>
    <w:rsid w:val="00C92A5A"/>
    <w:rsid w:val="00C92ABF"/>
    <w:rsid w:val="00C93ECF"/>
    <w:rsid w:val="00C93FBB"/>
    <w:rsid w:val="00C940E0"/>
    <w:rsid w:val="00C94195"/>
    <w:rsid w:val="00C9427E"/>
    <w:rsid w:val="00C94495"/>
    <w:rsid w:val="00C95D88"/>
    <w:rsid w:val="00C9628E"/>
    <w:rsid w:val="00C964DE"/>
    <w:rsid w:val="00C96711"/>
    <w:rsid w:val="00C96970"/>
    <w:rsid w:val="00C96A46"/>
    <w:rsid w:val="00C96C94"/>
    <w:rsid w:val="00C97415"/>
    <w:rsid w:val="00C9754E"/>
    <w:rsid w:val="00C97715"/>
    <w:rsid w:val="00C97D0E"/>
    <w:rsid w:val="00CA0790"/>
    <w:rsid w:val="00CA082F"/>
    <w:rsid w:val="00CA0C69"/>
    <w:rsid w:val="00CA1338"/>
    <w:rsid w:val="00CA150D"/>
    <w:rsid w:val="00CA1864"/>
    <w:rsid w:val="00CA1DAF"/>
    <w:rsid w:val="00CA1E1F"/>
    <w:rsid w:val="00CA1FC1"/>
    <w:rsid w:val="00CA2164"/>
    <w:rsid w:val="00CA228C"/>
    <w:rsid w:val="00CA255E"/>
    <w:rsid w:val="00CA2601"/>
    <w:rsid w:val="00CA2E0B"/>
    <w:rsid w:val="00CA3AB0"/>
    <w:rsid w:val="00CA3C87"/>
    <w:rsid w:val="00CA3E82"/>
    <w:rsid w:val="00CA4261"/>
    <w:rsid w:val="00CA442F"/>
    <w:rsid w:val="00CA494F"/>
    <w:rsid w:val="00CA5285"/>
    <w:rsid w:val="00CA52C2"/>
    <w:rsid w:val="00CA53E3"/>
    <w:rsid w:val="00CA5878"/>
    <w:rsid w:val="00CA5C4A"/>
    <w:rsid w:val="00CA71A8"/>
    <w:rsid w:val="00CA73A8"/>
    <w:rsid w:val="00CA79CF"/>
    <w:rsid w:val="00CA7CAE"/>
    <w:rsid w:val="00CB01D9"/>
    <w:rsid w:val="00CB04D4"/>
    <w:rsid w:val="00CB111E"/>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6C9"/>
    <w:rsid w:val="00CB6893"/>
    <w:rsid w:val="00CB6DB4"/>
    <w:rsid w:val="00CB6F15"/>
    <w:rsid w:val="00CC0782"/>
    <w:rsid w:val="00CC1503"/>
    <w:rsid w:val="00CC1921"/>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0806"/>
    <w:rsid w:val="00CD0848"/>
    <w:rsid w:val="00CD1413"/>
    <w:rsid w:val="00CD17F2"/>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14E"/>
    <w:rsid w:val="00CD5270"/>
    <w:rsid w:val="00CD53DD"/>
    <w:rsid w:val="00CD57B4"/>
    <w:rsid w:val="00CD65FD"/>
    <w:rsid w:val="00CD6B4C"/>
    <w:rsid w:val="00CD6D52"/>
    <w:rsid w:val="00CD6EEB"/>
    <w:rsid w:val="00CD706F"/>
    <w:rsid w:val="00CD727B"/>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6BF"/>
    <w:rsid w:val="00CE5D41"/>
    <w:rsid w:val="00CE60C5"/>
    <w:rsid w:val="00CE6764"/>
    <w:rsid w:val="00CE6AD2"/>
    <w:rsid w:val="00CE728D"/>
    <w:rsid w:val="00CE74C9"/>
    <w:rsid w:val="00CE7D6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037C"/>
    <w:rsid w:val="00D003C3"/>
    <w:rsid w:val="00D0131A"/>
    <w:rsid w:val="00D01487"/>
    <w:rsid w:val="00D0241B"/>
    <w:rsid w:val="00D02B7C"/>
    <w:rsid w:val="00D02D81"/>
    <w:rsid w:val="00D031C0"/>
    <w:rsid w:val="00D0368C"/>
    <w:rsid w:val="00D03C61"/>
    <w:rsid w:val="00D03FF9"/>
    <w:rsid w:val="00D0405E"/>
    <w:rsid w:val="00D044CE"/>
    <w:rsid w:val="00D04784"/>
    <w:rsid w:val="00D04B96"/>
    <w:rsid w:val="00D04E8E"/>
    <w:rsid w:val="00D052EB"/>
    <w:rsid w:val="00D05311"/>
    <w:rsid w:val="00D05403"/>
    <w:rsid w:val="00D056A2"/>
    <w:rsid w:val="00D05760"/>
    <w:rsid w:val="00D0578F"/>
    <w:rsid w:val="00D05FA2"/>
    <w:rsid w:val="00D06884"/>
    <w:rsid w:val="00D06931"/>
    <w:rsid w:val="00D06D7C"/>
    <w:rsid w:val="00D06E96"/>
    <w:rsid w:val="00D070E8"/>
    <w:rsid w:val="00D073EE"/>
    <w:rsid w:val="00D07F6A"/>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AB8"/>
    <w:rsid w:val="00D35EAB"/>
    <w:rsid w:val="00D35F6D"/>
    <w:rsid w:val="00D362B3"/>
    <w:rsid w:val="00D365D4"/>
    <w:rsid w:val="00D37290"/>
    <w:rsid w:val="00D375F3"/>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CB9"/>
    <w:rsid w:val="00D66D62"/>
    <w:rsid w:val="00D676AC"/>
    <w:rsid w:val="00D67995"/>
    <w:rsid w:val="00D70610"/>
    <w:rsid w:val="00D710EF"/>
    <w:rsid w:val="00D713C6"/>
    <w:rsid w:val="00D71432"/>
    <w:rsid w:val="00D71C75"/>
    <w:rsid w:val="00D72626"/>
    <w:rsid w:val="00D728B8"/>
    <w:rsid w:val="00D72EE6"/>
    <w:rsid w:val="00D730C1"/>
    <w:rsid w:val="00D735B3"/>
    <w:rsid w:val="00D74010"/>
    <w:rsid w:val="00D74323"/>
    <w:rsid w:val="00D74637"/>
    <w:rsid w:val="00D74659"/>
    <w:rsid w:val="00D74920"/>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50E9"/>
    <w:rsid w:val="00D852D0"/>
    <w:rsid w:val="00D863CE"/>
    <w:rsid w:val="00D863F2"/>
    <w:rsid w:val="00D86A06"/>
    <w:rsid w:val="00D86FE9"/>
    <w:rsid w:val="00D87AA2"/>
    <w:rsid w:val="00D87B5A"/>
    <w:rsid w:val="00D90145"/>
    <w:rsid w:val="00D90B05"/>
    <w:rsid w:val="00D90D91"/>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11"/>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4BC4"/>
    <w:rsid w:val="00DA52FE"/>
    <w:rsid w:val="00DA5EC7"/>
    <w:rsid w:val="00DA652C"/>
    <w:rsid w:val="00DA6719"/>
    <w:rsid w:val="00DA6762"/>
    <w:rsid w:val="00DA6C5B"/>
    <w:rsid w:val="00DA6FF5"/>
    <w:rsid w:val="00DA7158"/>
    <w:rsid w:val="00DA759E"/>
    <w:rsid w:val="00DA770B"/>
    <w:rsid w:val="00DA792D"/>
    <w:rsid w:val="00DA7C4E"/>
    <w:rsid w:val="00DA7F5D"/>
    <w:rsid w:val="00DB009D"/>
    <w:rsid w:val="00DB0D8A"/>
    <w:rsid w:val="00DB1499"/>
    <w:rsid w:val="00DB277F"/>
    <w:rsid w:val="00DB2833"/>
    <w:rsid w:val="00DB2D45"/>
    <w:rsid w:val="00DB3222"/>
    <w:rsid w:val="00DB3256"/>
    <w:rsid w:val="00DB3428"/>
    <w:rsid w:val="00DB3964"/>
    <w:rsid w:val="00DB447A"/>
    <w:rsid w:val="00DB531A"/>
    <w:rsid w:val="00DB55A9"/>
    <w:rsid w:val="00DB5C35"/>
    <w:rsid w:val="00DB5D07"/>
    <w:rsid w:val="00DB65D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E98"/>
    <w:rsid w:val="00DC2F97"/>
    <w:rsid w:val="00DC3160"/>
    <w:rsid w:val="00DC32B2"/>
    <w:rsid w:val="00DC3591"/>
    <w:rsid w:val="00DC453A"/>
    <w:rsid w:val="00DC4B8B"/>
    <w:rsid w:val="00DC4C4E"/>
    <w:rsid w:val="00DC4D10"/>
    <w:rsid w:val="00DC4F91"/>
    <w:rsid w:val="00DC50BD"/>
    <w:rsid w:val="00DC5305"/>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485A"/>
    <w:rsid w:val="00DD5342"/>
    <w:rsid w:val="00DD5A9C"/>
    <w:rsid w:val="00DD605A"/>
    <w:rsid w:val="00DD60B8"/>
    <w:rsid w:val="00DD6349"/>
    <w:rsid w:val="00DD64CD"/>
    <w:rsid w:val="00DD6AE9"/>
    <w:rsid w:val="00DD7048"/>
    <w:rsid w:val="00DD7B61"/>
    <w:rsid w:val="00DE0A03"/>
    <w:rsid w:val="00DE0A1A"/>
    <w:rsid w:val="00DE0A2E"/>
    <w:rsid w:val="00DE16CB"/>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8F0"/>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DF7FF3"/>
    <w:rsid w:val="00E0143E"/>
    <w:rsid w:val="00E01842"/>
    <w:rsid w:val="00E01BA1"/>
    <w:rsid w:val="00E027D4"/>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144"/>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2F69"/>
    <w:rsid w:val="00E332E7"/>
    <w:rsid w:val="00E339C2"/>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5E2"/>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269"/>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3CCC"/>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42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0EFF"/>
    <w:rsid w:val="00EC1324"/>
    <w:rsid w:val="00EC1702"/>
    <w:rsid w:val="00EC1C2F"/>
    <w:rsid w:val="00EC1D70"/>
    <w:rsid w:val="00EC1F1E"/>
    <w:rsid w:val="00EC204A"/>
    <w:rsid w:val="00EC22D4"/>
    <w:rsid w:val="00EC2300"/>
    <w:rsid w:val="00EC23A2"/>
    <w:rsid w:val="00EC2641"/>
    <w:rsid w:val="00EC276C"/>
    <w:rsid w:val="00EC27C0"/>
    <w:rsid w:val="00EC3471"/>
    <w:rsid w:val="00EC3A36"/>
    <w:rsid w:val="00EC3D75"/>
    <w:rsid w:val="00EC4183"/>
    <w:rsid w:val="00EC4A30"/>
    <w:rsid w:val="00EC5023"/>
    <w:rsid w:val="00EC5421"/>
    <w:rsid w:val="00EC57A8"/>
    <w:rsid w:val="00EC5DE5"/>
    <w:rsid w:val="00EC6030"/>
    <w:rsid w:val="00EC6244"/>
    <w:rsid w:val="00EC6BEA"/>
    <w:rsid w:val="00EC6C8C"/>
    <w:rsid w:val="00EC6D24"/>
    <w:rsid w:val="00EC6E15"/>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8B8"/>
    <w:rsid w:val="00ED5AC0"/>
    <w:rsid w:val="00ED5D82"/>
    <w:rsid w:val="00ED5DFE"/>
    <w:rsid w:val="00ED5E47"/>
    <w:rsid w:val="00ED6149"/>
    <w:rsid w:val="00ED6487"/>
    <w:rsid w:val="00ED660E"/>
    <w:rsid w:val="00ED6DCF"/>
    <w:rsid w:val="00ED70A1"/>
    <w:rsid w:val="00ED7A00"/>
    <w:rsid w:val="00ED7ECE"/>
    <w:rsid w:val="00EE0A03"/>
    <w:rsid w:val="00EE1319"/>
    <w:rsid w:val="00EE1571"/>
    <w:rsid w:val="00EE1BA0"/>
    <w:rsid w:val="00EE23D9"/>
    <w:rsid w:val="00EE24C5"/>
    <w:rsid w:val="00EE25B5"/>
    <w:rsid w:val="00EE2BCE"/>
    <w:rsid w:val="00EE312B"/>
    <w:rsid w:val="00EE332C"/>
    <w:rsid w:val="00EE33CE"/>
    <w:rsid w:val="00EE3796"/>
    <w:rsid w:val="00EE3DF7"/>
    <w:rsid w:val="00EE4BB1"/>
    <w:rsid w:val="00EE4E19"/>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285"/>
    <w:rsid w:val="00EF745D"/>
    <w:rsid w:val="00EF793F"/>
    <w:rsid w:val="00F0043B"/>
    <w:rsid w:val="00F00728"/>
    <w:rsid w:val="00F00DDF"/>
    <w:rsid w:val="00F0167A"/>
    <w:rsid w:val="00F018BC"/>
    <w:rsid w:val="00F01955"/>
    <w:rsid w:val="00F01A79"/>
    <w:rsid w:val="00F02E49"/>
    <w:rsid w:val="00F032C1"/>
    <w:rsid w:val="00F03AF4"/>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B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5ECA"/>
    <w:rsid w:val="00F2655E"/>
    <w:rsid w:val="00F26726"/>
    <w:rsid w:val="00F2709B"/>
    <w:rsid w:val="00F27130"/>
    <w:rsid w:val="00F274DE"/>
    <w:rsid w:val="00F277D1"/>
    <w:rsid w:val="00F30000"/>
    <w:rsid w:val="00F301B5"/>
    <w:rsid w:val="00F30B95"/>
    <w:rsid w:val="00F312F0"/>
    <w:rsid w:val="00F32B1B"/>
    <w:rsid w:val="00F32D3F"/>
    <w:rsid w:val="00F32FD7"/>
    <w:rsid w:val="00F333E1"/>
    <w:rsid w:val="00F337D8"/>
    <w:rsid w:val="00F338E1"/>
    <w:rsid w:val="00F33B96"/>
    <w:rsid w:val="00F3427E"/>
    <w:rsid w:val="00F3430B"/>
    <w:rsid w:val="00F34F06"/>
    <w:rsid w:val="00F34F3B"/>
    <w:rsid w:val="00F35373"/>
    <w:rsid w:val="00F355C6"/>
    <w:rsid w:val="00F35DEA"/>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D5E"/>
    <w:rsid w:val="00F46F19"/>
    <w:rsid w:val="00F46FE4"/>
    <w:rsid w:val="00F47364"/>
    <w:rsid w:val="00F47B63"/>
    <w:rsid w:val="00F47DA5"/>
    <w:rsid w:val="00F5008A"/>
    <w:rsid w:val="00F5037E"/>
    <w:rsid w:val="00F507E3"/>
    <w:rsid w:val="00F518B3"/>
    <w:rsid w:val="00F51E09"/>
    <w:rsid w:val="00F5230D"/>
    <w:rsid w:val="00F525FC"/>
    <w:rsid w:val="00F52715"/>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A1C"/>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0C7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6C4"/>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06C"/>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470"/>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5964"/>
    <w:rsid w:val="00FA68E9"/>
    <w:rsid w:val="00FA6A89"/>
    <w:rsid w:val="00FA6C2D"/>
    <w:rsid w:val="00FA6C37"/>
    <w:rsid w:val="00FA6CB5"/>
    <w:rsid w:val="00FA7063"/>
    <w:rsid w:val="00FA7390"/>
    <w:rsid w:val="00FA7B28"/>
    <w:rsid w:val="00FA7FF2"/>
    <w:rsid w:val="00FB020C"/>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12F1"/>
    <w:rsid w:val="00FC20A7"/>
    <w:rsid w:val="00FC20EC"/>
    <w:rsid w:val="00FC236D"/>
    <w:rsid w:val="00FC23A9"/>
    <w:rsid w:val="00FC2634"/>
    <w:rsid w:val="00FC298B"/>
    <w:rsid w:val="00FC346F"/>
    <w:rsid w:val="00FC3995"/>
    <w:rsid w:val="00FC3A11"/>
    <w:rsid w:val="00FC3D27"/>
    <w:rsid w:val="00FC4A59"/>
    <w:rsid w:val="00FC4A9E"/>
    <w:rsid w:val="00FC6998"/>
    <w:rsid w:val="00FC6C70"/>
    <w:rsid w:val="00FC7421"/>
    <w:rsid w:val="00FC7C7E"/>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6C33"/>
    <w:rsid w:val="00FD7757"/>
    <w:rsid w:val="00FD786D"/>
    <w:rsid w:val="00FE0C0F"/>
    <w:rsid w:val="00FE0C1F"/>
    <w:rsid w:val="00FE185F"/>
    <w:rsid w:val="00FE1DD9"/>
    <w:rsid w:val="00FE1E4B"/>
    <w:rsid w:val="00FE28C0"/>
    <w:rsid w:val="00FE2908"/>
    <w:rsid w:val="00FE2ECA"/>
    <w:rsid w:val="00FE34E2"/>
    <w:rsid w:val="00FE3647"/>
    <w:rsid w:val="00FE3835"/>
    <w:rsid w:val="00FE3873"/>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 w:val="00FF71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BDFBD"/>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F03AF4"/>
    <w:pPr>
      <w:suppressAutoHyphens w:val="0"/>
      <w:spacing w:before="100" w:beforeAutospacing="1" w:after="100" w:afterAutospacing="1"/>
      <w:outlineLvl w:val="1"/>
    </w:pPr>
    <w:rPr>
      <w:b/>
      <w:bCs/>
      <w:szCs w:val="36"/>
      <w:lang w:eastAsia="es-ES"/>
    </w:rPr>
  </w:style>
  <w:style w:type="paragraph" w:styleId="Ttulo3">
    <w:name w:val="heading 3"/>
    <w:basedOn w:val="Normal"/>
    <w:next w:val="Normal"/>
    <w:link w:val="Ttulo3Car"/>
    <w:unhideWhenUsed/>
    <w:qFormat/>
    <w:rsid w:val="00F03AF4"/>
    <w:pPr>
      <w:keepNext/>
      <w:keepLines/>
      <w:spacing w:before="80"/>
      <w:outlineLvl w:val="2"/>
    </w:pPr>
    <w:rPr>
      <w:rFonts w:eastAsiaTheme="majorEastAsia" w:cstheme="majorBidi"/>
      <w:b/>
      <w:bCs/>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qFormat/>
    <w:rsid w:val="00F03AF4"/>
    <w:rPr>
      <w:rFonts w:ascii="Times New Roman" w:eastAsia="Times New Roman" w:hAnsi="Times New Roman" w:cs="Times New Roman"/>
      <w:b/>
      <w:bCs/>
      <w:sz w:val="24"/>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F03AF4"/>
    <w:rPr>
      <w:rFonts w:ascii="Times New Roman" w:eastAsiaTheme="majorEastAsia" w:hAnsi="Times New Roman" w:cstheme="majorBidi"/>
      <w:b/>
      <w:bCs/>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qFormat/>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A6199E"/>
    <w:pPr>
      <w:tabs>
        <w:tab w:val="left" w:pos="567"/>
        <w:tab w:val="right" w:leader="dot" w:pos="8830"/>
      </w:tabs>
      <w:suppressAutoHyphens w:val="0"/>
      <w:spacing w:line="360" w:lineRule="auto"/>
      <w:ind w:left="567" w:hanging="567"/>
      <w:jc w:val="center"/>
    </w:pPr>
    <w:rPr>
      <w:rFonts w:eastAsiaTheme="majorEastAsia"/>
      <w:noProof/>
      <w:lang w:val="es-CR"/>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382740"/>
    <w:pPr>
      <w:tabs>
        <w:tab w:val="right" w:leader="dot" w:pos="8828"/>
      </w:tabs>
      <w:suppressAutoHyphens w:val="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unhideWhenUsed/>
    <w:rsid w:val="00BA302C"/>
    <w:pPr>
      <w:tabs>
        <w:tab w:val="left" w:pos="426"/>
        <w:tab w:val="right" w:leader="dot" w:pos="8828"/>
      </w:tabs>
      <w:suppressAutoHyphens w:val="0"/>
      <w:ind w:left="567" w:hanging="567"/>
    </w:pPr>
    <w:rPr>
      <w:rFonts w:eastAsia="Calibri"/>
      <w:noProof/>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cabezado1">
    <w:name w:val="Encabezado 1"/>
    <w:basedOn w:val="Normal"/>
    <w:next w:val="Normal"/>
    <w:qFormat/>
    <w:rsid w:val="00FC4A9E"/>
    <w:pPr>
      <w:numPr>
        <w:numId w:val="3"/>
      </w:numPr>
      <w:tabs>
        <w:tab w:val="left" w:pos="426"/>
      </w:tabs>
      <w:suppressAutoHyphens w:val="0"/>
      <w:jc w:val="both"/>
      <w:outlineLvl w:val="0"/>
    </w:pPr>
    <w:rPr>
      <w:rFonts w:ascii="Arial Narrow" w:eastAsia="SimSun" w:hAnsi="Arial Narrow" w:cs="Arial"/>
      <w:b/>
      <w:bCs/>
      <w:color w:val="000000"/>
      <w:sz w:val="22"/>
      <w:szCs w:val="22"/>
      <w:lang w:eastAsia="es-ES"/>
    </w:rPr>
  </w:style>
  <w:style w:type="paragraph" w:customStyle="1" w:styleId="Encabezado2">
    <w:name w:val="Encabezado 2"/>
    <w:basedOn w:val="Encabezado1"/>
    <w:next w:val="Normal"/>
    <w:unhideWhenUsed/>
    <w:qFormat/>
    <w:rsid w:val="00FC4A9E"/>
    <w:pPr>
      <w:numPr>
        <w:ilvl w:val="1"/>
      </w:numPr>
      <w:ind w:left="426" w:hanging="426"/>
    </w:pPr>
  </w:style>
  <w:style w:type="paragraph" w:customStyle="1" w:styleId="Encabezado3">
    <w:name w:val="Encabezado 3"/>
    <w:basedOn w:val="Encabezado2"/>
    <w:next w:val="Normal"/>
    <w:uiPriority w:val="9"/>
    <w:unhideWhenUsed/>
    <w:qFormat/>
    <w:rsid w:val="00FC4A9E"/>
    <w:pPr>
      <w:numPr>
        <w:ilvl w:val="2"/>
      </w:numPr>
      <w:ind w:left="567" w:hanging="567"/>
    </w:pPr>
  </w:style>
  <w:style w:type="paragraph" w:customStyle="1" w:styleId="Encabezado4">
    <w:name w:val="Encabezado 4"/>
    <w:basedOn w:val="Encabezado3"/>
    <w:next w:val="Normal"/>
    <w:uiPriority w:val="9"/>
    <w:unhideWhenUsed/>
    <w:qFormat/>
    <w:rsid w:val="00FC4A9E"/>
    <w:pPr>
      <w:numPr>
        <w:ilvl w:val="3"/>
      </w:numPr>
      <w:ind w:left="709" w:hanging="709"/>
    </w:pPr>
  </w:style>
  <w:style w:type="table" w:styleId="Tabladelista3-nfasis5">
    <w:name w:val="List Table 3 Accent 5"/>
    <w:basedOn w:val="Tablanormal"/>
    <w:uiPriority w:val="48"/>
    <w:rsid w:val="001D20F9"/>
    <w:pPr>
      <w:spacing w:after="0" w:line="240" w:lineRule="auto"/>
    </w:pPr>
    <w:rPr>
      <w:lang w:val="es-CR"/>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20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8E855-C540-4414-91FE-8404F1A9C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5297</TotalTime>
  <Pages>18</Pages>
  <Words>6239</Words>
  <Characters>34317</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40476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Calidad</dc:creator>
  <cp:keywords/>
  <dc:description/>
  <cp:lastModifiedBy>Edier Navarro Esquivel</cp:lastModifiedBy>
  <cp:revision>535</cp:revision>
  <cp:lastPrinted>2016-05-16T14:14:00Z</cp:lastPrinted>
  <dcterms:created xsi:type="dcterms:W3CDTF">2020-08-21T19:50:00Z</dcterms:created>
  <dcterms:modified xsi:type="dcterms:W3CDTF">2020-10-09T13:21:00Z</dcterms:modified>
</cp:coreProperties>
</file>