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BE745E" w:rsidRDefault="008F5244" w:rsidP="008F5244">
      <w:pPr>
        <w:pStyle w:val="TDC1"/>
        <w:rPr>
          <w:rStyle w:val="Hipervnculo"/>
          <w:b/>
          <w:color w:val="auto"/>
        </w:rPr>
      </w:pPr>
      <w:r w:rsidRPr="00BE745E">
        <w:rPr>
          <w:rStyle w:val="Hipervnculo"/>
          <w:b/>
          <w:color w:val="auto"/>
        </w:rPr>
        <w:t>TABLA DE CONTENIDOS</w:t>
      </w:r>
    </w:p>
    <w:tbl>
      <w:tblPr>
        <w:tblW w:w="0" w:type="auto"/>
        <w:tblLook w:val="04A0" w:firstRow="1" w:lastRow="0" w:firstColumn="1" w:lastColumn="0" w:noHBand="0" w:noVBand="1"/>
      </w:tblPr>
      <w:tblGrid>
        <w:gridCol w:w="7933"/>
        <w:gridCol w:w="895"/>
      </w:tblGrid>
      <w:tr w:rsidR="00B751B0" w:rsidRPr="00BE745E" w:rsidTr="00484B80">
        <w:tc>
          <w:tcPr>
            <w:tcW w:w="7933" w:type="dxa"/>
          </w:tcPr>
          <w:p w:rsidR="00B751B0" w:rsidRPr="00BE745E" w:rsidRDefault="00B751B0" w:rsidP="00B751B0">
            <w:pPr>
              <w:jc w:val="both"/>
              <w:rPr>
                <w:b/>
                <w:sz w:val="22"/>
                <w:szCs w:val="22"/>
              </w:rPr>
            </w:pPr>
            <w:r w:rsidRPr="00BE745E">
              <w:rPr>
                <w:b/>
                <w:sz w:val="22"/>
                <w:szCs w:val="22"/>
              </w:rPr>
              <w:t xml:space="preserve">Resumen ejecutivo </w:t>
            </w:r>
          </w:p>
        </w:tc>
        <w:tc>
          <w:tcPr>
            <w:tcW w:w="895" w:type="dxa"/>
          </w:tcPr>
          <w:p w:rsidR="00B751B0" w:rsidRPr="00BE745E" w:rsidRDefault="00B751B0" w:rsidP="00B751B0">
            <w:pPr>
              <w:jc w:val="center"/>
              <w:rPr>
                <w:sz w:val="22"/>
                <w:szCs w:val="22"/>
              </w:rPr>
            </w:pPr>
            <w:r w:rsidRPr="00BE745E">
              <w:rPr>
                <w:sz w:val="22"/>
                <w:szCs w:val="22"/>
              </w:rPr>
              <w:t>2</w:t>
            </w:r>
          </w:p>
        </w:tc>
      </w:tr>
      <w:tr w:rsidR="00B751B0" w:rsidRPr="00BE745E" w:rsidTr="00484B80">
        <w:tc>
          <w:tcPr>
            <w:tcW w:w="7933" w:type="dxa"/>
          </w:tcPr>
          <w:p w:rsidR="00B751B0" w:rsidRPr="00BE745E" w:rsidRDefault="00B751B0" w:rsidP="00B751B0">
            <w:pPr>
              <w:jc w:val="both"/>
              <w:rPr>
                <w:sz w:val="22"/>
                <w:szCs w:val="22"/>
              </w:rPr>
            </w:pPr>
          </w:p>
        </w:tc>
        <w:tc>
          <w:tcPr>
            <w:tcW w:w="895" w:type="dxa"/>
          </w:tcPr>
          <w:p w:rsidR="00B751B0" w:rsidRPr="00BE745E" w:rsidRDefault="00B751B0" w:rsidP="00B751B0">
            <w:pPr>
              <w:jc w:val="center"/>
              <w:rPr>
                <w:sz w:val="22"/>
                <w:szCs w:val="22"/>
              </w:rPr>
            </w:pPr>
          </w:p>
        </w:tc>
      </w:tr>
      <w:tr w:rsidR="00B751B0" w:rsidRPr="00BE745E" w:rsidTr="00484B80">
        <w:tc>
          <w:tcPr>
            <w:tcW w:w="7933" w:type="dxa"/>
          </w:tcPr>
          <w:p w:rsidR="00B751B0" w:rsidRPr="00BE745E" w:rsidRDefault="00B751B0" w:rsidP="00B751B0">
            <w:pPr>
              <w:pStyle w:val="Ttulo1"/>
              <w:spacing w:before="0"/>
              <w:jc w:val="both"/>
              <w:rPr>
                <w:rFonts w:ascii="Times New Roman" w:eastAsia="Calibri" w:hAnsi="Times New Roman" w:cs="Times New Roman"/>
                <w:b/>
                <w:bCs/>
                <w:sz w:val="22"/>
                <w:szCs w:val="22"/>
              </w:rPr>
            </w:pPr>
            <w:r w:rsidRPr="00BE745E">
              <w:rPr>
                <w:rFonts w:ascii="Times New Roman" w:eastAsia="Calibri" w:hAnsi="Times New Roman" w:cs="Times New Roman"/>
                <w:b/>
                <w:bCs/>
                <w:color w:val="auto"/>
                <w:sz w:val="22"/>
                <w:szCs w:val="22"/>
              </w:rPr>
              <w:t>1. INTRODUCCIÓN</w:t>
            </w:r>
          </w:p>
        </w:tc>
        <w:tc>
          <w:tcPr>
            <w:tcW w:w="895" w:type="dxa"/>
          </w:tcPr>
          <w:p w:rsidR="00B751B0" w:rsidRPr="00BE745E" w:rsidRDefault="00B751B0" w:rsidP="00B751B0">
            <w:pPr>
              <w:pStyle w:val="Ttulo1"/>
              <w:spacing w:before="0"/>
              <w:jc w:val="center"/>
              <w:rPr>
                <w:rFonts w:ascii="Times New Roman" w:eastAsia="Calibri" w:hAnsi="Times New Roman" w:cs="Times New Roman"/>
                <w:b/>
                <w:bCs/>
                <w:sz w:val="22"/>
                <w:szCs w:val="22"/>
              </w:rPr>
            </w:pPr>
            <w:r w:rsidRPr="00BE745E">
              <w:rPr>
                <w:rFonts w:ascii="Times New Roman" w:eastAsia="Calibri" w:hAnsi="Times New Roman" w:cs="Times New Roman"/>
                <w:b/>
                <w:bCs/>
                <w:color w:val="000000" w:themeColor="text1"/>
                <w:sz w:val="22"/>
                <w:szCs w:val="22"/>
              </w:rPr>
              <w:t>3</w:t>
            </w:r>
          </w:p>
        </w:tc>
      </w:tr>
      <w:tr w:rsidR="00B751B0" w:rsidRPr="00BE745E" w:rsidTr="00484B80">
        <w:tc>
          <w:tcPr>
            <w:tcW w:w="7933" w:type="dxa"/>
          </w:tcPr>
          <w:p w:rsidR="00B751B0" w:rsidRPr="00BE745E" w:rsidRDefault="00B751B0" w:rsidP="00B751B0">
            <w:pPr>
              <w:jc w:val="both"/>
              <w:rPr>
                <w:sz w:val="22"/>
                <w:szCs w:val="22"/>
              </w:rPr>
            </w:pPr>
            <w:r w:rsidRPr="00BE745E">
              <w:rPr>
                <w:sz w:val="22"/>
                <w:szCs w:val="22"/>
              </w:rPr>
              <w:t>1.1 Objetivo General</w:t>
            </w:r>
          </w:p>
        </w:tc>
        <w:tc>
          <w:tcPr>
            <w:tcW w:w="895" w:type="dxa"/>
          </w:tcPr>
          <w:p w:rsidR="00B751B0" w:rsidRPr="00BE745E" w:rsidRDefault="00B751B0" w:rsidP="00B751B0">
            <w:pPr>
              <w:jc w:val="center"/>
              <w:rPr>
                <w:sz w:val="22"/>
                <w:szCs w:val="22"/>
              </w:rPr>
            </w:pPr>
            <w:r w:rsidRPr="00BE745E">
              <w:rPr>
                <w:sz w:val="22"/>
                <w:szCs w:val="22"/>
              </w:rPr>
              <w:t>3</w:t>
            </w:r>
          </w:p>
        </w:tc>
      </w:tr>
      <w:tr w:rsidR="00B751B0" w:rsidRPr="00BE745E" w:rsidTr="00484B80">
        <w:tc>
          <w:tcPr>
            <w:tcW w:w="7933" w:type="dxa"/>
          </w:tcPr>
          <w:p w:rsidR="00B751B0" w:rsidRPr="00BE745E" w:rsidRDefault="00B751B0" w:rsidP="00B751B0">
            <w:pPr>
              <w:jc w:val="both"/>
              <w:rPr>
                <w:sz w:val="22"/>
                <w:szCs w:val="22"/>
              </w:rPr>
            </w:pPr>
            <w:r w:rsidRPr="00BE745E">
              <w:rPr>
                <w:sz w:val="22"/>
                <w:szCs w:val="22"/>
              </w:rPr>
              <w:t>1.2 Alcance</w:t>
            </w:r>
          </w:p>
          <w:p w:rsidR="00B751B0" w:rsidRPr="00BE745E" w:rsidRDefault="00B751B0" w:rsidP="00B751B0">
            <w:pPr>
              <w:jc w:val="both"/>
              <w:rPr>
                <w:sz w:val="22"/>
                <w:szCs w:val="22"/>
              </w:rPr>
            </w:pPr>
            <w:r w:rsidRPr="00BE745E">
              <w:rPr>
                <w:sz w:val="22"/>
                <w:szCs w:val="22"/>
              </w:rPr>
              <w:t xml:space="preserve">1.3 </w:t>
            </w:r>
            <w:r w:rsidR="00172589" w:rsidRPr="00BE745E">
              <w:rPr>
                <w:sz w:val="22"/>
                <w:szCs w:val="22"/>
              </w:rPr>
              <w:t>Limitaciones</w:t>
            </w:r>
          </w:p>
          <w:p w:rsidR="00B751B0" w:rsidRPr="00BE745E" w:rsidRDefault="00B751B0" w:rsidP="00B751B0">
            <w:pPr>
              <w:jc w:val="both"/>
              <w:rPr>
                <w:sz w:val="22"/>
                <w:szCs w:val="22"/>
              </w:rPr>
            </w:pPr>
          </w:p>
        </w:tc>
        <w:tc>
          <w:tcPr>
            <w:tcW w:w="895" w:type="dxa"/>
          </w:tcPr>
          <w:p w:rsidR="00B751B0" w:rsidRPr="00BE745E" w:rsidRDefault="00B751B0" w:rsidP="00B751B0">
            <w:pPr>
              <w:jc w:val="center"/>
              <w:rPr>
                <w:sz w:val="22"/>
                <w:szCs w:val="22"/>
              </w:rPr>
            </w:pPr>
            <w:r w:rsidRPr="00BE745E">
              <w:rPr>
                <w:sz w:val="22"/>
                <w:szCs w:val="22"/>
              </w:rPr>
              <w:t>3</w:t>
            </w:r>
          </w:p>
          <w:p w:rsidR="00B751B0" w:rsidRPr="00BE745E" w:rsidRDefault="00B751B0" w:rsidP="00B751B0">
            <w:pPr>
              <w:jc w:val="center"/>
              <w:rPr>
                <w:sz w:val="22"/>
                <w:szCs w:val="22"/>
              </w:rPr>
            </w:pPr>
            <w:r w:rsidRPr="00BE745E">
              <w:rPr>
                <w:sz w:val="22"/>
                <w:szCs w:val="22"/>
              </w:rPr>
              <w:t>3</w:t>
            </w:r>
          </w:p>
        </w:tc>
      </w:tr>
      <w:tr w:rsidR="00B751B0" w:rsidRPr="00BE745E" w:rsidTr="00484B80">
        <w:tc>
          <w:tcPr>
            <w:tcW w:w="7933" w:type="dxa"/>
          </w:tcPr>
          <w:p w:rsidR="00B751B0" w:rsidRPr="00BE745E" w:rsidRDefault="00B751B0" w:rsidP="00EF30DA">
            <w:pPr>
              <w:jc w:val="both"/>
              <w:rPr>
                <w:sz w:val="22"/>
                <w:szCs w:val="22"/>
              </w:rPr>
            </w:pPr>
            <w:r w:rsidRPr="00BE745E">
              <w:rPr>
                <w:b/>
                <w:sz w:val="22"/>
                <w:szCs w:val="22"/>
              </w:rPr>
              <w:t xml:space="preserve">2. HALLAZGOS </w:t>
            </w:r>
          </w:p>
        </w:tc>
        <w:tc>
          <w:tcPr>
            <w:tcW w:w="895" w:type="dxa"/>
          </w:tcPr>
          <w:p w:rsidR="00B751B0" w:rsidRPr="00BE745E" w:rsidRDefault="00B751B0" w:rsidP="00B751B0">
            <w:pPr>
              <w:jc w:val="center"/>
              <w:rPr>
                <w:b/>
                <w:sz w:val="22"/>
                <w:szCs w:val="22"/>
              </w:rPr>
            </w:pPr>
            <w:r w:rsidRPr="00BE745E">
              <w:rPr>
                <w:b/>
                <w:sz w:val="22"/>
                <w:szCs w:val="22"/>
              </w:rPr>
              <w:t>3</w:t>
            </w:r>
          </w:p>
        </w:tc>
      </w:tr>
      <w:tr w:rsidR="00B751B0" w:rsidRPr="00BE745E" w:rsidTr="00484B80">
        <w:tc>
          <w:tcPr>
            <w:tcW w:w="7933" w:type="dxa"/>
          </w:tcPr>
          <w:p w:rsidR="00B751B0" w:rsidRPr="00BE745E" w:rsidRDefault="00B751B0" w:rsidP="00631F3E">
            <w:pPr>
              <w:jc w:val="both"/>
              <w:rPr>
                <w:sz w:val="22"/>
                <w:szCs w:val="22"/>
              </w:rPr>
            </w:pPr>
            <w:r w:rsidRPr="00BE745E">
              <w:rPr>
                <w:sz w:val="22"/>
                <w:szCs w:val="22"/>
              </w:rPr>
              <w:t>2.1</w:t>
            </w:r>
            <w:r w:rsidR="00172589" w:rsidRPr="00BE745E">
              <w:rPr>
                <w:sz w:val="22"/>
                <w:szCs w:val="22"/>
              </w:rPr>
              <w:t xml:space="preserve"> Proceso baja de bienes</w:t>
            </w:r>
            <w:r w:rsidRPr="00BE745E">
              <w:rPr>
                <w:sz w:val="22"/>
                <w:szCs w:val="22"/>
              </w:rPr>
              <w:t xml:space="preserve"> </w:t>
            </w:r>
          </w:p>
        </w:tc>
        <w:tc>
          <w:tcPr>
            <w:tcW w:w="895" w:type="dxa"/>
          </w:tcPr>
          <w:p w:rsidR="00B751B0" w:rsidRPr="00BE745E" w:rsidRDefault="00B751B0" w:rsidP="00B751B0">
            <w:pPr>
              <w:jc w:val="center"/>
              <w:rPr>
                <w:sz w:val="22"/>
                <w:szCs w:val="22"/>
              </w:rPr>
            </w:pPr>
            <w:r w:rsidRPr="00BE745E">
              <w:rPr>
                <w:sz w:val="22"/>
                <w:szCs w:val="22"/>
              </w:rPr>
              <w:t>3</w:t>
            </w:r>
          </w:p>
        </w:tc>
      </w:tr>
      <w:tr w:rsidR="00B751B0" w:rsidRPr="00BE745E" w:rsidTr="00484B80">
        <w:tc>
          <w:tcPr>
            <w:tcW w:w="7933" w:type="dxa"/>
          </w:tcPr>
          <w:p w:rsidR="00B751B0" w:rsidRPr="00BE745E" w:rsidRDefault="00172589" w:rsidP="00425167">
            <w:pPr>
              <w:ind w:left="708"/>
              <w:jc w:val="both"/>
              <w:rPr>
                <w:sz w:val="22"/>
                <w:szCs w:val="22"/>
              </w:rPr>
            </w:pPr>
            <w:r w:rsidRPr="00BE745E">
              <w:rPr>
                <w:sz w:val="22"/>
                <w:szCs w:val="22"/>
              </w:rPr>
              <w:t>2.1.1 Baja de bienes por destrucción o desuso</w:t>
            </w:r>
            <w:r w:rsidR="00B751B0" w:rsidRPr="00BE745E">
              <w:rPr>
                <w:sz w:val="22"/>
                <w:szCs w:val="22"/>
              </w:rPr>
              <w:t xml:space="preserve"> </w:t>
            </w:r>
          </w:p>
        </w:tc>
        <w:tc>
          <w:tcPr>
            <w:tcW w:w="895" w:type="dxa"/>
          </w:tcPr>
          <w:p w:rsidR="00B751B0" w:rsidRPr="00BE745E" w:rsidRDefault="00172589" w:rsidP="00B751B0">
            <w:pPr>
              <w:jc w:val="center"/>
              <w:rPr>
                <w:sz w:val="22"/>
                <w:szCs w:val="22"/>
              </w:rPr>
            </w:pPr>
            <w:r w:rsidRPr="00BE745E">
              <w:rPr>
                <w:sz w:val="22"/>
                <w:szCs w:val="22"/>
              </w:rPr>
              <w:t>3</w:t>
            </w:r>
          </w:p>
        </w:tc>
      </w:tr>
      <w:tr w:rsidR="00B751B0" w:rsidRPr="00BE745E" w:rsidTr="00484B80">
        <w:tc>
          <w:tcPr>
            <w:tcW w:w="7933" w:type="dxa"/>
          </w:tcPr>
          <w:p w:rsidR="00B751B0" w:rsidRPr="00BE745E" w:rsidRDefault="00172589" w:rsidP="00425167">
            <w:pPr>
              <w:ind w:left="708"/>
              <w:jc w:val="both"/>
              <w:rPr>
                <w:sz w:val="22"/>
                <w:szCs w:val="22"/>
              </w:rPr>
            </w:pPr>
            <w:r w:rsidRPr="00BE745E">
              <w:rPr>
                <w:sz w:val="22"/>
                <w:szCs w:val="22"/>
              </w:rPr>
              <w:t>2.1.2 Baja de bienes por donación</w:t>
            </w:r>
            <w:r w:rsidR="00B751B0" w:rsidRPr="00BE745E">
              <w:rPr>
                <w:sz w:val="22"/>
                <w:szCs w:val="22"/>
              </w:rPr>
              <w:tab/>
            </w:r>
            <w:r w:rsidR="00B751B0" w:rsidRPr="00BE745E">
              <w:rPr>
                <w:sz w:val="22"/>
                <w:szCs w:val="22"/>
              </w:rPr>
              <w:tab/>
              <w:t xml:space="preserve"> </w:t>
            </w:r>
          </w:p>
        </w:tc>
        <w:tc>
          <w:tcPr>
            <w:tcW w:w="895" w:type="dxa"/>
          </w:tcPr>
          <w:p w:rsidR="00B751B0" w:rsidRPr="00BE745E" w:rsidRDefault="00172589" w:rsidP="00B751B0">
            <w:pPr>
              <w:jc w:val="center"/>
              <w:rPr>
                <w:sz w:val="22"/>
                <w:szCs w:val="22"/>
              </w:rPr>
            </w:pPr>
            <w:r w:rsidRPr="00BE745E">
              <w:rPr>
                <w:sz w:val="22"/>
                <w:szCs w:val="22"/>
              </w:rPr>
              <w:t>4</w:t>
            </w:r>
          </w:p>
        </w:tc>
      </w:tr>
      <w:tr w:rsidR="00B751B0" w:rsidRPr="00BE745E" w:rsidTr="00484B80">
        <w:tc>
          <w:tcPr>
            <w:tcW w:w="7933" w:type="dxa"/>
          </w:tcPr>
          <w:p w:rsidR="00B751B0" w:rsidRPr="00BE745E" w:rsidRDefault="00172589" w:rsidP="00425167">
            <w:pPr>
              <w:ind w:left="708"/>
              <w:jc w:val="both"/>
              <w:rPr>
                <w:sz w:val="22"/>
                <w:szCs w:val="22"/>
              </w:rPr>
            </w:pPr>
            <w:r w:rsidRPr="00BE745E">
              <w:rPr>
                <w:sz w:val="22"/>
                <w:szCs w:val="22"/>
              </w:rPr>
              <w:t>2.1.3 Baja de bienes por pérdida, hurto o robo</w:t>
            </w:r>
            <w:r w:rsidR="00B751B0" w:rsidRPr="00BE745E">
              <w:rPr>
                <w:sz w:val="22"/>
                <w:szCs w:val="22"/>
              </w:rPr>
              <w:t xml:space="preserve"> </w:t>
            </w:r>
          </w:p>
        </w:tc>
        <w:tc>
          <w:tcPr>
            <w:tcW w:w="895" w:type="dxa"/>
          </w:tcPr>
          <w:p w:rsidR="00B751B0" w:rsidRPr="00BE745E" w:rsidRDefault="00D675EF" w:rsidP="00B751B0">
            <w:pPr>
              <w:jc w:val="center"/>
              <w:rPr>
                <w:sz w:val="22"/>
                <w:szCs w:val="22"/>
              </w:rPr>
            </w:pPr>
            <w:r w:rsidRPr="00BE745E">
              <w:rPr>
                <w:sz w:val="22"/>
                <w:szCs w:val="22"/>
              </w:rPr>
              <w:t>5</w:t>
            </w:r>
          </w:p>
        </w:tc>
      </w:tr>
      <w:tr w:rsidR="00B751B0" w:rsidRPr="00BE745E" w:rsidTr="00484B80">
        <w:tc>
          <w:tcPr>
            <w:tcW w:w="7933" w:type="dxa"/>
          </w:tcPr>
          <w:p w:rsidR="00B751B0" w:rsidRPr="00BE745E" w:rsidRDefault="00172589" w:rsidP="00631F3E">
            <w:pPr>
              <w:jc w:val="both"/>
              <w:rPr>
                <w:sz w:val="22"/>
                <w:szCs w:val="22"/>
              </w:rPr>
            </w:pPr>
            <w:r w:rsidRPr="00BE745E">
              <w:rPr>
                <w:sz w:val="22"/>
                <w:szCs w:val="22"/>
              </w:rPr>
              <w:t>2.2 Control y almacenamiento de activos</w:t>
            </w:r>
            <w:r w:rsidR="00B751B0" w:rsidRPr="00BE745E">
              <w:rPr>
                <w:sz w:val="22"/>
                <w:szCs w:val="22"/>
              </w:rPr>
              <w:t xml:space="preserve"> </w:t>
            </w:r>
          </w:p>
        </w:tc>
        <w:tc>
          <w:tcPr>
            <w:tcW w:w="895" w:type="dxa"/>
          </w:tcPr>
          <w:p w:rsidR="00B751B0" w:rsidRPr="00BE745E" w:rsidRDefault="00172589" w:rsidP="00B751B0">
            <w:pPr>
              <w:jc w:val="center"/>
              <w:rPr>
                <w:sz w:val="22"/>
                <w:szCs w:val="22"/>
              </w:rPr>
            </w:pPr>
            <w:r w:rsidRPr="00BE745E">
              <w:rPr>
                <w:sz w:val="22"/>
                <w:szCs w:val="22"/>
              </w:rPr>
              <w:t>6</w:t>
            </w:r>
          </w:p>
        </w:tc>
      </w:tr>
      <w:tr w:rsidR="00B751B0" w:rsidRPr="00BE745E" w:rsidTr="00484B80">
        <w:tc>
          <w:tcPr>
            <w:tcW w:w="7933" w:type="dxa"/>
          </w:tcPr>
          <w:p w:rsidR="00B751B0" w:rsidRPr="00BE745E" w:rsidRDefault="00B751B0" w:rsidP="00425167">
            <w:pPr>
              <w:ind w:left="708"/>
              <w:jc w:val="both"/>
              <w:rPr>
                <w:sz w:val="22"/>
                <w:szCs w:val="22"/>
              </w:rPr>
            </w:pPr>
            <w:r w:rsidRPr="00BE745E">
              <w:rPr>
                <w:sz w:val="22"/>
                <w:szCs w:val="22"/>
              </w:rPr>
              <w:t>2.</w:t>
            </w:r>
            <w:r w:rsidR="00172589" w:rsidRPr="00BE745E">
              <w:rPr>
                <w:sz w:val="22"/>
                <w:szCs w:val="22"/>
              </w:rPr>
              <w:t>2.1</w:t>
            </w:r>
            <w:r w:rsidRPr="00BE745E">
              <w:rPr>
                <w:sz w:val="22"/>
                <w:szCs w:val="22"/>
              </w:rPr>
              <w:t xml:space="preserve"> </w:t>
            </w:r>
            <w:r w:rsidR="00172589" w:rsidRPr="00BE745E">
              <w:rPr>
                <w:sz w:val="22"/>
                <w:szCs w:val="22"/>
              </w:rPr>
              <w:t xml:space="preserve">Tiempo de almacenamiento de activos  </w:t>
            </w:r>
          </w:p>
        </w:tc>
        <w:tc>
          <w:tcPr>
            <w:tcW w:w="895" w:type="dxa"/>
          </w:tcPr>
          <w:p w:rsidR="00B751B0" w:rsidRPr="00BE745E" w:rsidRDefault="00172589" w:rsidP="00B751B0">
            <w:pPr>
              <w:jc w:val="center"/>
              <w:rPr>
                <w:sz w:val="22"/>
                <w:szCs w:val="22"/>
              </w:rPr>
            </w:pPr>
            <w:r w:rsidRPr="00BE745E">
              <w:rPr>
                <w:sz w:val="22"/>
                <w:szCs w:val="22"/>
              </w:rPr>
              <w:t>6</w:t>
            </w:r>
          </w:p>
        </w:tc>
      </w:tr>
      <w:tr w:rsidR="00B751B0" w:rsidRPr="00BE745E" w:rsidTr="00484B80">
        <w:tc>
          <w:tcPr>
            <w:tcW w:w="7933" w:type="dxa"/>
          </w:tcPr>
          <w:p w:rsidR="00172589" w:rsidRPr="00BE745E" w:rsidRDefault="00172589" w:rsidP="00425167">
            <w:pPr>
              <w:ind w:left="708"/>
              <w:jc w:val="both"/>
              <w:rPr>
                <w:sz w:val="22"/>
                <w:szCs w:val="22"/>
              </w:rPr>
            </w:pPr>
            <w:r w:rsidRPr="00BE745E">
              <w:rPr>
                <w:sz w:val="22"/>
                <w:szCs w:val="22"/>
              </w:rPr>
              <w:t>2.2.2 Expedientes de entrada de activos</w:t>
            </w:r>
          </w:p>
        </w:tc>
        <w:tc>
          <w:tcPr>
            <w:tcW w:w="895" w:type="dxa"/>
          </w:tcPr>
          <w:p w:rsidR="00B751B0" w:rsidRPr="00BE745E" w:rsidRDefault="00172589" w:rsidP="00172589">
            <w:pPr>
              <w:jc w:val="center"/>
              <w:rPr>
                <w:sz w:val="22"/>
                <w:szCs w:val="22"/>
              </w:rPr>
            </w:pPr>
            <w:r w:rsidRPr="00BE745E">
              <w:rPr>
                <w:sz w:val="22"/>
                <w:szCs w:val="22"/>
              </w:rPr>
              <w:t>7</w:t>
            </w:r>
          </w:p>
        </w:tc>
      </w:tr>
      <w:tr w:rsidR="00B751B0" w:rsidRPr="00BE745E" w:rsidTr="00484B80">
        <w:tc>
          <w:tcPr>
            <w:tcW w:w="7933" w:type="dxa"/>
          </w:tcPr>
          <w:p w:rsidR="00B751B0" w:rsidRPr="00BE745E" w:rsidRDefault="00172589" w:rsidP="00425167">
            <w:pPr>
              <w:ind w:left="708"/>
              <w:jc w:val="both"/>
              <w:rPr>
                <w:sz w:val="22"/>
                <w:szCs w:val="22"/>
              </w:rPr>
            </w:pPr>
            <w:r w:rsidRPr="00BE745E">
              <w:rPr>
                <w:sz w:val="22"/>
                <w:szCs w:val="22"/>
              </w:rPr>
              <w:t>2.2.3 Expedientes de salida de activos</w:t>
            </w:r>
          </w:p>
        </w:tc>
        <w:tc>
          <w:tcPr>
            <w:tcW w:w="895" w:type="dxa"/>
          </w:tcPr>
          <w:p w:rsidR="00B751B0" w:rsidRPr="00BE745E" w:rsidRDefault="00DE65EF" w:rsidP="00B751B0">
            <w:pPr>
              <w:jc w:val="center"/>
              <w:rPr>
                <w:sz w:val="22"/>
                <w:szCs w:val="22"/>
              </w:rPr>
            </w:pPr>
            <w:r w:rsidRPr="00BE745E">
              <w:rPr>
                <w:sz w:val="22"/>
                <w:szCs w:val="22"/>
              </w:rPr>
              <w:t>7</w:t>
            </w:r>
          </w:p>
        </w:tc>
      </w:tr>
      <w:tr w:rsidR="00172589" w:rsidRPr="00BE745E" w:rsidTr="00484B80">
        <w:tc>
          <w:tcPr>
            <w:tcW w:w="7933" w:type="dxa"/>
          </w:tcPr>
          <w:p w:rsidR="00172589" w:rsidRPr="00BE745E" w:rsidRDefault="00425167" w:rsidP="00425167">
            <w:pPr>
              <w:ind w:left="708"/>
              <w:jc w:val="both"/>
              <w:rPr>
                <w:sz w:val="22"/>
                <w:szCs w:val="22"/>
              </w:rPr>
            </w:pPr>
            <w:r w:rsidRPr="00BE745E">
              <w:rPr>
                <w:sz w:val="22"/>
                <w:szCs w:val="22"/>
              </w:rPr>
              <w:t>2.2.4</w:t>
            </w:r>
            <w:r w:rsidR="00172589" w:rsidRPr="00BE745E">
              <w:rPr>
                <w:sz w:val="22"/>
                <w:szCs w:val="22"/>
              </w:rPr>
              <w:t xml:space="preserve"> Inventario de Activos en Oficinas Centrales</w:t>
            </w:r>
          </w:p>
        </w:tc>
        <w:tc>
          <w:tcPr>
            <w:tcW w:w="895" w:type="dxa"/>
          </w:tcPr>
          <w:p w:rsidR="00172589" w:rsidRPr="00BE745E" w:rsidRDefault="00172589" w:rsidP="00B751B0">
            <w:pPr>
              <w:jc w:val="center"/>
              <w:rPr>
                <w:sz w:val="22"/>
                <w:szCs w:val="22"/>
              </w:rPr>
            </w:pPr>
            <w:r w:rsidRPr="00BE745E">
              <w:rPr>
                <w:sz w:val="22"/>
                <w:szCs w:val="22"/>
              </w:rPr>
              <w:t>8</w:t>
            </w:r>
          </w:p>
        </w:tc>
      </w:tr>
      <w:tr w:rsidR="00172589" w:rsidRPr="00BE745E" w:rsidTr="00484B80">
        <w:tc>
          <w:tcPr>
            <w:tcW w:w="7933" w:type="dxa"/>
          </w:tcPr>
          <w:p w:rsidR="00172589" w:rsidRPr="00BE745E" w:rsidRDefault="00172589" w:rsidP="00B751B0">
            <w:pPr>
              <w:jc w:val="both"/>
              <w:rPr>
                <w:sz w:val="22"/>
                <w:szCs w:val="22"/>
              </w:rPr>
            </w:pPr>
            <w:r w:rsidRPr="00BE745E">
              <w:rPr>
                <w:sz w:val="22"/>
                <w:szCs w:val="22"/>
              </w:rPr>
              <w:t>2.3 Control y almacenamiento de suministros</w:t>
            </w:r>
          </w:p>
        </w:tc>
        <w:tc>
          <w:tcPr>
            <w:tcW w:w="895" w:type="dxa"/>
          </w:tcPr>
          <w:p w:rsidR="00172589" w:rsidRPr="00BE745E" w:rsidRDefault="00047E7F" w:rsidP="00B751B0">
            <w:pPr>
              <w:jc w:val="center"/>
              <w:rPr>
                <w:sz w:val="22"/>
                <w:szCs w:val="22"/>
              </w:rPr>
            </w:pPr>
            <w:r w:rsidRPr="00BE745E">
              <w:rPr>
                <w:sz w:val="22"/>
                <w:szCs w:val="22"/>
              </w:rPr>
              <w:t>8</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2.3.1 Tiempo de almacenamiento de suministros en el CAD</w:t>
            </w:r>
          </w:p>
        </w:tc>
        <w:tc>
          <w:tcPr>
            <w:tcW w:w="895" w:type="dxa"/>
          </w:tcPr>
          <w:p w:rsidR="00172589" w:rsidRPr="00BE745E" w:rsidRDefault="00047E7F" w:rsidP="00B751B0">
            <w:pPr>
              <w:jc w:val="center"/>
              <w:rPr>
                <w:sz w:val="22"/>
                <w:szCs w:val="22"/>
              </w:rPr>
            </w:pPr>
            <w:r w:rsidRPr="00BE745E">
              <w:rPr>
                <w:sz w:val="22"/>
                <w:szCs w:val="22"/>
              </w:rPr>
              <w:t>8</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2.3.2 Control de suministros en oficinas centrales</w:t>
            </w:r>
          </w:p>
        </w:tc>
        <w:tc>
          <w:tcPr>
            <w:tcW w:w="895" w:type="dxa"/>
          </w:tcPr>
          <w:p w:rsidR="00172589" w:rsidRPr="00BE745E" w:rsidRDefault="00172589" w:rsidP="00B751B0">
            <w:pPr>
              <w:jc w:val="center"/>
              <w:rPr>
                <w:sz w:val="22"/>
                <w:szCs w:val="22"/>
              </w:rPr>
            </w:pPr>
            <w:r w:rsidRPr="00BE745E">
              <w:rPr>
                <w:sz w:val="22"/>
                <w:szCs w:val="22"/>
              </w:rPr>
              <w:t>9</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2.3.3 Expedientes de ingreso de suministros al CAD</w:t>
            </w:r>
          </w:p>
        </w:tc>
        <w:tc>
          <w:tcPr>
            <w:tcW w:w="895" w:type="dxa"/>
          </w:tcPr>
          <w:p w:rsidR="00172589" w:rsidRPr="00BE745E" w:rsidRDefault="00172589" w:rsidP="00B751B0">
            <w:pPr>
              <w:jc w:val="center"/>
              <w:rPr>
                <w:sz w:val="22"/>
                <w:szCs w:val="22"/>
              </w:rPr>
            </w:pPr>
            <w:r w:rsidRPr="00BE745E">
              <w:rPr>
                <w:sz w:val="22"/>
                <w:szCs w:val="22"/>
              </w:rPr>
              <w:t>10</w:t>
            </w:r>
          </w:p>
        </w:tc>
      </w:tr>
      <w:tr w:rsidR="00172589" w:rsidRPr="00BE745E" w:rsidTr="00484B80">
        <w:tc>
          <w:tcPr>
            <w:tcW w:w="7933" w:type="dxa"/>
          </w:tcPr>
          <w:p w:rsidR="00172589" w:rsidRPr="00BE745E" w:rsidRDefault="00172589" w:rsidP="00DE65EF">
            <w:pPr>
              <w:ind w:left="708"/>
              <w:jc w:val="both"/>
              <w:rPr>
                <w:sz w:val="22"/>
                <w:szCs w:val="22"/>
              </w:rPr>
            </w:pPr>
            <w:r w:rsidRPr="00BE745E">
              <w:rPr>
                <w:sz w:val="22"/>
                <w:szCs w:val="22"/>
              </w:rPr>
              <w:t xml:space="preserve">2.3.4 Expedientes de salida de suministros </w:t>
            </w:r>
            <w:r w:rsidR="00DE65EF" w:rsidRPr="00BE745E">
              <w:rPr>
                <w:sz w:val="22"/>
                <w:szCs w:val="22"/>
              </w:rPr>
              <w:t>del</w:t>
            </w:r>
            <w:r w:rsidRPr="00BE745E">
              <w:rPr>
                <w:sz w:val="22"/>
                <w:szCs w:val="22"/>
              </w:rPr>
              <w:t xml:space="preserve"> CAD</w:t>
            </w:r>
          </w:p>
        </w:tc>
        <w:tc>
          <w:tcPr>
            <w:tcW w:w="895" w:type="dxa"/>
          </w:tcPr>
          <w:p w:rsidR="00172589" w:rsidRPr="00BE745E" w:rsidRDefault="00DE65EF" w:rsidP="00B751B0">
            <w:pPr>
              <w:jc w:val="center"/>
              <w:rPr>
                <w:sz w:val="22"/>
                <w:szCs w:val="22"/>
              </w:rPr>
            </w:pPr>
            <w:r w:rsidRPr="00BE745E">
              <w:rPr>
                <w:sz w:val="22"/>
                <w:szCs w:val="22"/>
              </w:rPr>
              <w:t>10</w:t>
            </w:r>
          </w:p>
        </w:tc>
      </w:tr>
      <w:tr w:rsidR="00172589" w:rsidRPr="00BE745E" w:rsidTr="00484B80">
        <w:tc>
          <w:tcPr>
            <w:tcW w:w="7933" w:type="dxa"/>
          </w:tcPr>
          <w:p w:rsidR="00172589" w:rsidRPr="00BE745E" w:rsidRDefault="00172589" w:rsidP="00B751B0">
            <w:pPr>
              <w:jc w:val="both"/>
              <w:rPr>
                <w:sz w:val="22"/>
                <w:szCs w:val="22"/>
              </w:rPr>
            </w:pPr>
            <w:r w:rsidRPr="00BE745E">
              <w:rPr>
                <w:sz w:val="22"/>
                <w:szCs w:val="22"/>
              </w:rPr>
              <w:t>2.4 Informes a instancias externas</w:t>
            </w:r>
          </w:p>
        </w:tc>
        <w:tc>
          <w:tcPr>
            <w:tcW w:w="895" w:type="dxa"/>
          </w:tcPr>
          <w:p w:rsidR="00172589" w:rsidRPr="00BE745E" w:rsidRDefault="00172589" w:rsidP="00B751B0">
            <w:pPr>
              <w:jc w:val="center"/>
              <w:rPr>
                <w:sz w:val="22"/>
                <w:szCs w:val="22"/>
              </w:rPr>
            </w:pPr>
            <w:r w:rsidRPr="00BE745E">
              <w:rPr>
                <w:sz w:val="22"/>
                <w:szCs w:val="22"/>
              </w:rPr>
              <w:t>11</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2.4.1 Conciliaciones contables</w:t>
            </w:r>
          </w:p>
        </w:tc>
        <w:tc>
          <w:tcPr>
            <w:tcW w:w="895" w:type="dxa"/>
          </w:tcPr>
          <w:p w:rsidR="00172589" w:rsidRPr="00BE745E" w:rsidRDefault="00EF5995" w:rsidP="00B751B0">
            <w:pPr>
              <w:jc w:val="center"/>
              <w:rPr>
                <w:sz w:val="22"/>
                <w:szCs w:val="22"/>
              </w:rPr>
            </w:pPr>
            <w:r w:rsidRPr="00BE745E">
              <w:rPr>
                <w:sz w:val="22"/>
                <w:szCs w:val="22"/>
              </w:rPr>
              <w:t>11</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2.4.2 Informes a la DGABCA</w:t>
            </w:r>
          </w:p>
        </w:tc>
        <w:tc>
          <w:tcPr>
            <w:tcW w:w="895" w:type="dxa"/>
          </w:tcPr>
          <w:p w:rsidR="00172589" w:rsidRPr="00BE745E" w:rsidRDefault="00172589" w:rsidP="00B751B0">
            <w:pPr>
              <w:jc w:val="center"/>
              <w:rPr>
                <w:sz w:val="22"/>
                <w:szCs w:val="22"/>
              </w:rPr>
            </w:pPr>
            <w:r w:rsidRPr="00BE745E">
              <w:rPr>
                <w:sz w:val="22"/>
                <w:szCs w:val="22"/>
              </w:rPr>
              <w:t>13</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2.4.3 Depuración de la base de datos del SIBINET</w:t>
            </w:r>
          </w:p>
        </w:tc>
        <w:tc>
          <w:tcPr>
            <w:tcW w:w="895" w:type="dxa"/>
          </w:tcPr>
          <w:p w:rsidR="00172589" w:rsidRPr="00BE745E" w:rsidRDefault="00172589" w:rsidP="00DE65EF">
            <w:pPr>
              <w:jc w:val="center"/>
              <w:rPr>
                <w:sz w:val="22"/>
                <w:szCs w:val="22"/>
              </w:rPr>
            </w:pPr>
            <w:r w:rsidRPr="00BE745E">
              <w:rPr>
                <w:sz w:val="22"/>
                <w:szCs w:val="22"/>
              </w:rPr>
              <w:t>1</w:t>
            </w:r>
            <w:r w:rsidR="00DE65EF" w:rsidRPr="00BE745E">
              <w:rPr>
                <w:sz w:val="22"/>
                <w:szCs w:val="22"/>
              </w:rPr>
              <w:t>3</w:t>
            </w:r>
          </w:p>
        </w:tc>
      </w:tr>
      <w:tr w:rsidR="00172589" w:rsidRPr="00BE745E" w:rsidTr="00484B80">
        <w:tc>
          <w:tcPr>
            <w:tcW w:w="7933" w:type="dxa"/>
          </w:tcPr>
          <w:p w:rsidR="00172589" w:rsidRPr="00BE745E" w:rsidRDefault="00172589" w:rsidP="00425167">
            <w:pPr>
              <w:ind w:left="708"/>
              <w:jc w:val="both"/>
              <w:rPr>
                <w:sz w:val="22"/>
                <w:szCs w:val="22"/>
              </w:rPr>
            </w:pPr>
            <w:r w:rsidRPr="00BE745E">
              <w:rPr>
                <w:sz w:val="22"/>
                <w:szCs w:val="22"/>
              </w:rPr>
              <w:t>2.4.4 Situación registral de bienes inmuebles propiedad del MEP</w:t>
            </w:r>
          </w:p>
        </w:tc>
        <w:tc>
          <w:tcPr>
            <w:tcW w:w="895" w:type="dxa"/>
          </w:tcPr>
          <w:p w:rsidR="00172589" w:rsidRPr="00BE745E" w:rsidRDefault="00172589" w:rsidP="00B751B0">
            <w:pPr>
              <w:jc w:val="center"/>
              <w:rPr>
                <w:sz w:val="22"/>
                <w:szCs w:val="22"/>
              </w:rPr>
            </w:pPr>
            <w:r w:rsidRPr="00BE745E">
              <w:rPr>
                <w:sz w:val="22"/>
                <w:szCs w:val="22"/>
              </w:rPr>
              <w:t>15</w:t>
            </w:r>
          </w:p>
        </w:tc>
      </w:tr>
      <w:tr w:rsidR="00172589" w:rsidRPr="00BE745E" w:rsidTr="00484B80">
        <w:tc>
          <w:tcPr>
            <w:tcW w:w="7933" w:type="dxa"/>
          </w:tcPr>
          <w:p w:rsidR="00172589" w:rsidRPr="00BE745E" w:rsidRDefault="00172589" w:rsidP="00B751B0">
            <w:pPr>
              <w:jc w:val="both"/>
              <w:rPr>
                <w:sz w:val="22"/>
                <w:szCs w:val="22"/>
              </w:rPr>
            </w:pPr>
            <w:r w:rsidRPr="00BE745E">
              <w:rPr>
                <w:sz w:val="22"/>
                <w:szCs w:val="22"/>
              </w:rPr>
              <w:t>2.5 Debilidades en la aplicación del Control Interno</w:t>
            </w:r>
          </w:p>
        </w:tc>
        <w:tc>
          <w:tcPr>
            <w:tcW w:w="895" w:type="dxa"/>
          </w:tcPr>
          <w:p w:rsidR="00172589" w:rsidRPr="00BE745E" w:rsidRDefault="00172589" w:rsidP="00DE65EF">
            <w:pPr>
              <w:jc w:val="center"/>
              <w:rPr>
                <w:sz w:val="22"/>
                <w:szCs w:val="22"/>
              </w:rPr>
            </w:pPr>
            <w:r w:rsidRPr="00BE745E">
              <w:rPr>
                <w:sz w:val="22"/>
                <w:szCs w:val="22"/>
              </w:rPr>
              <w:t>1</w:t>
            </w:r>
            <w:r w:rsidR="00DE65EF" w:rsidRPr="00BE745E">
              <w:rPr>
                <w:sz w:val="22"/>
                <w:szCs w:val="22"/>
              </w:rPr>
              <w:t>5</w:t>
            </w:r>
          </w:p>
        </w:tc>
      </w:tr>
      <w:tr w:rsidR="00172589" w:rsidRPr="00BE745E" w:rsidTr="00484B80">
        <w:tc>
          <w:tcPr>
            <w:tcW w:w="7933" w:type="dxa"/>
          </w:tcPr>
          <w:p w:rsidR="00172589" w:rsidRPr="00BE745E" w:rsidRDefault="00172589" w:rsidP="00B751B0">
            <w:pPr>
              <w:jc w:val="both"/>
              <w:rPr>
                <w:sz w:val="22"/>
                <w:szCs w:val="22"/>
              </w:rPr>
            </w:pPr>
          </w:p>
        </w:tc>
        <w:tc>
          <w:tcPr>
            <w:tcW w:w="895" w:type="dxa"/>
          </w:tcPr>
          <w:p w:rsidR="00172589" w:rsidRPr="00BE745E" w:rsidRDefault="00172589" w:rsidP="00B751B0">
            <w:pPr>
              <w:jc w:val="center"/>
              <w:rPr>
                <w:sz w:val="22"/>
                <w:szCs w:val="22"/>
              </w:rPr>
            </w:pPr>
          </w:p>
        </w:tc>
      </w:tr>
      <w:tr w:rsidR="00B751B0" w:rsidRPr="00BE745E" w:rsidTr="00484B80">
        <w:tc>
          <w:tcPr>
            <w:tcW w:w="7933" w:type="dxa"/>
          </w:tcPr>
          <w:p w:rsidR="00B751B0" w:rsidRPr="00BE745E" w:rsidRDefault="00B751B0" w:rsidP="00B751B0">
            <w:pPr>
              <w:jc w:val="both"/>
              <w:rPr>
                <w:sz w:val="22"/>
                <w:szCs w:val="22"/>
              </w:rPr>
            </w:pPr>
            <w:r w:rsidRPr="00BE745E">
              <w:rPr>
                <w:b/>
                <w:sz w:val="22"/>
                <w:szCs w:val="22"/>
              </w:rPr>
              <w:t>3. CONCLUSIONES</w:t>
            </w:r>
          </w:p>
        </w:tc>
        <w:tc>
          <w:tcPr>
            <w:tcW w:w="895" w:type="dxa"/>
          </w:tcPr>
          <w:p w:rsidR="00B751B0" w:rsidRPr="00BE745E" w:rsidRDefault="00425167" w:rsidP="00DE65EF">
            <w:pPr>
              <w:jc w:val="center"/>
              <w:rPr>
                <w:b/>
                <w:sz w:val="22"/>
                <w:szCs w:val="22"/>
              </w:rPr>
            </w:pPr>
            <w:r w:rsidRPr="00BE745E">
              <w:rPr>
                <w:b/>
                <w:sz w:val="22"/>
                <w:szCs w:val="22"/>
              </w:rPr>
              <w:t>1</w:t>
            </w:r>
            <w:r w:rsidR="00DE65EF" w:rsidRPr="00BE745E">
              <w:rPr>
                <w:b/>
                <w:sz w:val="22"/>
                <w:szCs w:val="22"/>
              </w:rPr>
              <w:t>6</w:t>
            </w:r>
          </w:p>
        </w:tc>
      </w:tr>
      <w:tr w:rsidR="00B751B0" w:rsidRPr="00BE745E" w:rsidTr="00484B80">
        <w:tc>
          <w:tcPr>
            <w:tcW w:w="7933" w:type="dxa"/>
          </w:tcPr>
          <w:p w:rsidR="00B751B0" w:rsidRPr="00BE745E" w:rsidRDefault="00B751B0" w:rsidP="00B751B0">
            <w:pPr>
              <w:jc w:val="both"/>
              <w:rPr>
                <w:sz w:val="22"/>
                <w:szCs w:val="22"/>
              </w:rPr>
            </w:pPr>
          </w:p>
          <w:p w:rsidR="00EF30DA" w:rsidRPr="00BE745E" w:rsidRDefault="00EF30DA" w:rsidP="00B751B0">
            <w:pPr>
              <w:jc w:val="both"/>
              <w:rPr>
                <w:b/>
                <w:sz w:val="22"/>
                <w:szCs w:val="22"/>
              </w:rPr>
            </w:pPr>
            <w:r w:rsidRPr="00BE745E">
              <w:rPr>
                <w:b/>
                <w:sz w:val="22"/>
                <w:szCs w:val="22"/>
              </w:rPr>
              <w:t>4. RECOMENDACIONES</w:t>
            </w:r>
          </w:p>
          <w:p w:rsidR="00EF30DA" w:rsidRPr="00BE745E" w:rsidRDefault="00EF30DA" w:rsidP="00B751B0">
            <w:pPr>
              <w:jc w:val="both"/>
              <w:rPr>
                <w:sz w:val="22"/>
                <w:szCs w:val="22"/>
              </w:rPr>
            </w:pPr>
          </w:p>
        </w:tc>
        <w:tc>
          <w:tcPr>
            <w:tcW w:w="895" w:type="dxa"/>
          </w:tcPr>
          <w:p w:rsidR="00B751B0" w:rsidRPr="00BE745E" w:rsidRDefault="00B751B0" w:rsidP="00B751B0">
            <w:pPr>
              <w:jc w:val="center"/>
              <w:rPr>
                <w:sz w:val="22"/>
                <w:szCs w:val="22"/>
              </w:rPr>
            </w:pPr>
          </w:p>
          <w:p w:rsidR="00EF30DA" w:rsidRPr="00BE745E" w:rsidRDefault="00425167" w:rsidP="00F71945">
            <w:pPr>
              <w:jc w:val="center"/>
              <w:rPr>
                <w:b/>
                <w:sz w:val="22"/>
                <w:szCs w:val="22"/>
              </w:rPr>
            </w:pPr>
            <w:r w:rsidRPr="00BE745E">
              <w:rPr>
                <w:b/>
                <w:sz w:val="22"/>
                <w:szCs w:val="22"/>
              </w:rPr>
              <w:t>17</w:t>
            </w:r>
          </w:p>
        </w:tc>
      </w:tr>
      <w:tr w:rsidR="00B751B0" w:rsidRPr="00BE745E" w:rsidTr="00484B80">
        <w:tc>
          <w:tcPr>
            <w:tcW w:w="7933" w:type="dxa"/>
          </w:tcPr>
          <w:p w:rsidR="00B751B0" w:rsidRPr="00BE745E" w:rsidRDefault="00F71945" w:rsidP="00EF30DA">
            <w:pPr>
              <w:jc w:val="both"/>
              <w:rPr>
                <w:sz w:val="22"/>
                <w:szCs w:val="22"/>
              </w:rPr>
            </w:pPr>
            <w:r w:rsidRPr="00BE745E">
              <w:rPr>
                <w:b/>
                <w:sz w:val="22"/>
                <w:szCs w:val="22"/>
              </w:rPr>
              <w:t>5</w:t>
            </w:r>
            <w:r w:rsidR="00B751B0" w:rsidRPr="00BE745E">
              <w:rPr>
                <w:b/>
                <w:sz w:val="22"/>
                <w:szCs w:val="22"/>
              </w:rPr>
              <w:t xml:space="preserve">. </w:t>
            </w:r>
            <w:r w:rsidR="00EF30DA" w:rsidRPr="00BE745E">
              <w:rPr>
                <w:b/>
                <w:sz w:val="22"/>
                <w:szCs w:val="22"/>
              </w:rPr>
              <w:t>PUNTOS ESPECÍFICOS</w:t>
            </w:r>
          </w:p>
        </w:tc>
        <w:tc>
          <w:tcPr>
            <w:tcW w:w="895" w:type="dxa"/>
          </w:tcPr>
          <w:p w:rsidR="00B751B0" w:rsidRPr="00BE745E" w:rsidRDefault="00425167" w:rsidP="00685486">
            <w:pPr>
              <w:jc w:val="center"/>
              <w:rPr>
                <w:b/>
                <w:sz w:val="22"/>
                <w:szCs w:val="22"/>
              </w:rPr>
            </w:pPr>
            <w:r w:rsidRPr="00BE745E">
              <w:rPr>
                <w:b/>
                <w:sz w:val="22"/>
                <w:szCs w:val="22"/>
              </w:rPr>
              <w:t>19</w:t>
            </w:r>
          </w:p>
        </w:tc>
      </w:tr>
      <w:tr w:rsidR="00425167" w:rsidRPr="00BE745E" w:rsidTr="00484B80">
        <w:tc>
          <w:tcPr>
            <w:tcW w:w="7933" w:type="dxa"/>
          </w:tcPr>
          <w:p w:rsidR="00425167" w:rsidRPr="00BE745E" w:rsidRDefault="00425167" w:rsidP="00EF30DA">
            <w:pPr>
              <w:jc w:val="both"/>
              <w:rPr>
                <w:b/>
                <w:sz w:val="22"/>
                <w:szCs w:val="22"/>
              </w:rPr>
            </w:pPr>
            <w:r w:rsidRPr="00BE745E">
              <w:rPr>
                <w:sz w:val="22"/>
                <w:szCs w:val="22"/>
              </w:rPr>
              <w:t>5.1 Origen del estudio</w:t>
            </w:r>
          </w:p>
        </w:tc>
        <w:tc>
          <w:tcPr>
            <w:tcW w:w="895" w:type="dxa"/>
          </w:tcPr>
          <w:p w:rsidR="00425167" w:rsidRPr="00BE745E" w:rsidRDefault="00425167" w:rsidP="00685486">
            <w:pPr>
              <w:jc w:val="center"/>
              <w:rPr>
                <w:sz w:val="22"/>
                <w:szCs w:val="22"/>
              </w:rPr>
            </w:pPr>
            <w:r w:rsidRPr="00BE745E">
              <w:rPr>
                <w:sz w:val="22"/>
                <w:szCs w:val="22"/>
              </w:rPr>
              <w:t>19</w:t>
            </w:r>
          </w:p>
        </w:tc>
      </w:tr>
      <w:tr w:rsidR="00425167" w:rsidRPr="00BE745E" w:rsidTr="00484B80">
        <w:tc>
          <w:tcPr>
            <w:tcW w:w="7933" w:type="dxa"/>
          </w:tcPr>
          <w:p w:rsidR="00425167" w:rsidRPr="00BE745E" w:rsidRDefault="00425167" w:rsidP="00EF30DA">
            <w:pPr>
              <w:jc w:val="both"/>
              <w:rPr>
                <w:sz w:val="22"/>
                <w:szCs w:val="22"/>
              </w:rPr>
            </w:pPr>
            <w:r w:rsidRPr="00BE745E">
              <w:rPr>
                <w:sz w:val="22"/>
                <w:szCs w:val="22"/>
              </w:rPr>
              <w:t>5.2 Normativa aplicable</w:t>
            </w:r>
          </w:p>
        </w:tc>
        <w:tc>
          <w:tcPr>
            <w:tcW w:w="895" w:type="dxa"/>
          </w:tcPr>
          <w:p w:rsidR="00425167" w:rsidRPr="00BE745E" w:rsidRDefault="00425167" w:rsidP="00685486">
            <w:pPr>
              <w:jc w:val="center"/>
              <w:rPr>
                <w:sz w:val="22"/>
                <w:szCs w:val="22"/>
              </w:rPr>
            </w:pPr>
            <w:r w:rsidRPr="00BE745E">
              <w:rPr>
                <w:sz w:val="22"/>
                <w:szCs w:val="22"/>
              </w:rPr>
              <w:t>19</w:t>
            </w:r>
          </w:p>
        </w:tc>
      </w:tr>
      <w:tr w:rsidR="00425167" w:rsidRPr="00BE745E" w:rsidTr="00484B80">
        <w:tc>
          <w:tcPr>
            <w:tcW w:w="7933" w:type="dxa"/>
          </w:tcPr>
          <w:p w:rsidR="00425167" w:rsidRPr="00BE745E" w:rsidRDefault="00425167" w:rsidP="00EF30DA">
            <w:pPr>
              <w:jc w:val="both"/>
              <w:rPr>
                <w:sz w:val="22"/>
                <w:szCs w:val="22"/>
              </w:rPr>
            </w:pPr>
            <w:r w:rsidRPr="00BE745E">
              <w:rPr>
                <w:sz w:val="22"/>
                <w:szCs w:val="22"/>
              </w:rPr>
              <w:t>5.3 Discusión de resultados</w:t>
            </w:r>
          </w:p>
        </w:tc>
        <w:tc>
          <w:tcPr>
            <w:tcW w:w="895" w:type="dxa"/>
          </w:tcPr>
          <w:p w:rsidR="00425167" w:rsidRPr="00BE745E" w:rsidRDefault="00425167" w:rsidP="00685486">
            <w:pPr>
              <w:jc w:val="center"/>
              <w:rPr>
                <w:sz w:val="22"/>
                <w:szCs w:val="22"/>
              </w:rPr>
            </w:pPr>
            <w:r w:rsidRPr="00BE745E">
              <w:rPr>
                <w:sz w:val="22"/>
                <w:szCs w:val="22"/>
              </w:rPr>
              <w:t>19</w:t>
            </w:r>
          </w:p>
        </w:tc>
      </w:tr>
      <w:tr w:rsidR="00425167" w:rsidRPr="00BE745E" w:rsidTr="00484B80">
        <w:tc>
          <w:tcPr>
            <w:tcW w:w="7933" w:type="dxa"/>
          </w:tcPr>
          <w:p w:rsidR="00425167" w:rsidRPr="00BE745E" w:rsidRDefault="00425167" w:rsidP="00EF30DA">
            <w:pPr>
              <w:jc w:val="both"/>
              <w:rPr>
                <w:sz w:val="22"/>
                <w:szCs w:val="22"/>
              </w:rPr>
            </w:pPr>
            <w:r w:rsidRPr="00BE745E">
              <w:rPr>
                <w:sz w:val="22"/>
                <w:szCs w:val="22"/>
              </w:rPr>
              <w:t>5.4 Trámite del informe</w:t>
            </w:r>
          </w:p>
        </w:tc>
        <w:tc>
          <w:tcPr>
            <w:tcW w:w="895" w:type="dxa"/>
          </w:tcPr>
          <w:p w:rsidR="00425167" w:rsidRPr="00BE745E" w:rsidRDefault="00484B80" w:rsidP="00685486">
            <w:pPr>
              <w:jc w:val="center"/>
              <w:rPr>
                <w:sz w:val="22"/>
                <w:szCs w:val="22"/>
              </w:rPr>
            </w:pPr>
            <w:r w:rsidRPr="00BE745E">
              <w:t>20</w:t>
            </w:r>
          </w:p>
        </w:tc>
      </w:tr>
      <w:tr w:rsidR="00B751B0" w:rsidRPr="00BE745E" w:rsidTr="00484B80">
        <w:trPr>
          <w:trHeight w:val="263"/>
        </w:trPr>
        <w:tc>
          <w:tcPr>
            <w:tcW w:w="7933" w:type="dxa"/>
          </w:tcPr>
          <w:p w:rsidR="00484B80" w:rsidRPr="00BE745E" w:rsidRDefault="00484B80" w:rsidP="00B751B0">
            <w:pPr>
              <w:pStyle w:val="Prrafodelista"/>
              <w:ind w:left="0"/>
              <w:jc w:val="both"/>
              <w:rPr>
                <w:rFonts w:ascii="Times New Roman" w:hAnsi="Times New Roman" w:cs="Times New Roman"/>
                <w:b/>
              </w:rPr>
            </w:pPr>
          </w:p>
          <w:p w:rsidR="00B751B0" w:rsidRPr="00BE745E" w:rsidRDefault="00B751B0" w:rsidP="00B751B0">
            <w:pPr>
              <w:pStyle w:val="Prrafodelista"/>
              <w:ind w:left="0"/>
              <w:jc w:val="both"/>
              <w:rPr>
                <w:rFonts w:ascii="Times New Roman" w:hAnsi="Times New Roman" w:cs="Times New Roman"/>
                <w:b/>
              </w:rPr>
            </w:pPr>
            <w:r w:rsidRPr="00BE745E">
              <w:rPr>
                <w:rFonts w:ascii="Times New Roman" w:hAnsi="Times New Roman" w:cs="Times New Roman"/>
                <w:b/>
              </w:rPr>
              <w:t>5. NOMBRES Y FIRMAS</w:t>
            </w:r>
          </w:p>
        </w:tc>
        <w:tc>
          <w:tcPr>
            <w:tcW w:w="895" w:type="dxa"/>
          </w:tcPr>
          <w:p w:rsidR="00484B80" w:rsidRPr="00BE745E" w:rsidRDefault="00484B80" w:rsidP="00F71945">
            <w:pPr>
              <w:pStyle w:val="Prrafodelista"/>
              <w:ind w:left="0"/>
              <w:jc w:val="center"/>
              <w:rPr>
                <w:rFonts w:ascii="Times New Roman" w:hAnsi="Times New Roman" w:cs="Times New Roman"/>
                <w:b/>
              </w:rPr>
            </w:pPr>
          </w:p>
          <w:p w:rsidR="00B751B0" w:rsidRPr="00BE745E" w:rsidRDefault="00425167" w:rsidP="00F71945">
            <w:pPr>
              <w:pStyle w:val="Prrafodelista"/>
              <w:ind w:left="0"/>
              <w:jc w:val="center"/>
              <w:rPr>
                <w:rFonts w:ascii="Times New Roman" w:hAnsi="Times New Roman" w:cs="Times New Roman"/>
                <w:b/>
              </w:rPr>
            </w:pPr>
            <w:r w:rsidRPr="00BE745E">
              <w:rPr>
                <w:rFonts w:ascii="Times New Roman" w:hAnsi="Times New Roman" w:cs="Times New Roman"/>
                <w:b/>
              </w:rPr>
              <w:t>20</w:t>
            </w:r>
          </w:p>
        </w:tc>
      </w:tr>
      <w:tr w:rsidR="00B751B0" w:rsidRPr="00BE745E" w:rsidTr="00484B80">
        <w:trPr>
          <w:trHeight w:val="341"/>
        </w:trPr>
        <w:tc>
          <w:tcPr>
            <w:tcW w:w="7933" w:type="dxa"/>
          </w:tcPr>
          <w:p w:rsidR="00B751B0" w:rsidRPr="00BE745E" w:rsidRDefault="00B751B0" w:rsidP="00B751B0">
            <w:pPr>
              <w:pStyle w:val="Prrafodelista"/>
              <w:ind w:left="0"/>
              <w:jc w:val="both"/>
              <w:rPr>
                <w:rFonts w:ascii="Times New Roman" w:hAnsi="Times New Roman" w:cs="Times New Roman"/>
                <w:b/>
              </w:rPr>
            </w:pPr>
            <w:r w:rsidRPr="00BE745E">
              <w:rPr>
                <w:rFonts w:ascii="Times New Roman" w:hAnsi="Times New Roman" w:cs="Times New Roman"/>
                <w:b/>
              </w:rPr>
              <w:t>6. ANEXOS</w:t>
            </w:r>
          </w:p>
        </w:tc>
        <w:tc>
          <w:tcPr>
            <w:tcW w:w="895" w:type="dxa"/>
          </w:tcPr>
          <w:p w:rsidR="00B751B0" w:rsidRPr="00BE745E" w:rsidRDefault="00425167" w:rsidP="00F71945">
            <w:pPr>
              <w:pStyle w:val="Prrafodelista"/>
              <w:ind w:left="0"/>
              <w:jc w:val="center"/>
              <w:rPr>
                <w:rFonts w:ascii="Times New Roman" w:hAnsi="Times New Roman" w:cs="Times New Roman"/>
                <w:b/>
              </w:rPr>
            </w:pPr>
            <w:r w:rsidRPr="00BE745E">
              <w:rPr>
                <w:rFonts w:ascii="Times New Roman" w:hAnsi="Times New Roman" w:cs="Times New Roman"/>
                <w:b/>
              </w:rPr>
              <w:t>21</w:t>
            </w:r>
          </w:p>
        </w:tc>
      </w:tr>
    </w:tbl>
    <w:p w:rsidR="00425167" w:rsidRPr="00BE745E" w:rsidRDefault="00425167" w:rsidP="00453D12">
      <w:pPr>
        <w:jc w:val="center"/>
        <w:rPr>
          <w:b/>
          <w:sz w:val="22"/>
          <w:szCs w:val="22"/>
        </w:rPr>
      </w:pPr>
    </w:p>
    <w:p w:rsidR="00425167" w:rsidRPr="00BE745E" w:rsidRDefault="00425167" w:rsidP="00453D12">
      <w:pPr>
        <w:jc w:val="center"/>
        <w:rPr>
          <w:b/>
          <w:sz w:val="22"/>
          <w:szCs w:val="22"/>
        </w:rPr>
      </w:pPr>
    </w:p>
    <w:p w:rsidR="00236045" w:rsidRPr="00BE745E" w:rsidRDefault="00236045" w:rsidP="00236045">
      <w:pPr>
        <w:rPr>
          <w:b/>
          <w:sz w:val="22"/>
          <w:szCs w:val="22"/>
        </w:rPr>
      </w:pPr>
    </w:p>
    <w:p w:rsidR="00453D12" w:rsidRPr="00BE745E" w:rsidRDefault="00453D12" w:rsidP="00453D12">
      <w:pPr>
        <w:jc w:val="center"/>
        <w:rPr>
          <w:b/>
          <w:sz w:val="22"/>
          <w:szCs w:val="22"/>
        </w:rPr>
      </w:pPr>
      <w:r w:rsidRPr="00BE745E">
        <w:rPr>
          <w:b/>
          <w:sz w:val="22"/>
          <w:szCs w:val="22"/>
        </w:rPr>
        <w:t>RESUMEN EJECUTIVO</w:t>
      </w:r>
    </w:p>
    <w:p w:rsidR="00453D12" w:rsidRPr="00BE745E" w:rsidRDefault="00453D12" w:rsidP="00453D12">
      <w:pPr>
        <w:ind w:left="567"/>
        <w:jc w:val="both"/>
        <w:rPr>
          <w:noProof/>
          <w:sz w:val="22"/>
          <w:szCs w:val="22"/>
        </w:rPr>
      </w:pPr>
    </w:p>
    <w:p w:rsidR="00B751B0" w:rsidRPr="00BE745E" w:rsidRDefault="00B751B0" w:rsidP="00B751B0">
      <w:pPr>
        <w:tabs>
          <w:tab w:val="left" w:pos="3433"/>
        </w:tabs>
        <w:suppressAutoHyphens w:val="0"/>
        <w:jc w:val="both"/>
        <w:rPr>
          <w:rFonts w:eastAsia="Calibri"/>
          <w:sz w:val="22"/>
          <w:szCs w:val="22"/>
          <w:lang w:val="es-CR" w:eastAsia="en-US"/>
        </w:rPr>
      </w:pPr>
      <w:r w:rsidRPr="00BE745E">
        <w:rPr>
          <w:rFonts w:eastAsia="Calibri"/>
          <w:sz w:val="22"/>
          <w:szCs w:val="22"/>
          <w:lang w:val="es-CR" w:eastAsia="en-US"/>
        </w:rPr>
        <w:t xml:space="preserve">La Dirección de Auditoría Interna, en cumplimiento del Plan de Trabajo para el año 2018, realizó el estudio </w:t>
      </w:r>
      <w:r w:rsidR="00865833" w:rsidRPr="00BE745E">
        <w:rPr>
          <w:rFonts w:eastAsia="Calibri"/>
          <w:sz w:val="22"/>
          <w:szCs w:val="22"/>
          <w:lang w:val="es-CR" w:eastAsia="en-US"/>
        </w:rPr>
        <w:t>25-18</w:t>
      </w:r>
      <w:r w:rsidRPr="00BE745E">
        <w:rPr>
          <w:rFonts w:eastAsia="Calibri"/>
          <w:sz w:val="22"/>
          <w:szCs w:val="22"/>
          <w:lang w:val="es-CR" w:eastAsia="en-US"/>
        </w:rPr>
        <w:t xml:space="preserve"> en </w:t>
      </w:r>
      <w:r w:rsidR="00865833" w:rsidRPr="00BE745E">
        <w:rPr>
          <w:rFonts w:eastAsia="Calibri"/>
          <w:sz w:val="22"/>
          <w:szCs w:val="22"/>
          <w:lang w:val="es-CR" w:eastAsia="en-US"/>
        </w:rPr>
        <w:t>el Departamento de Administración de Bienes</w:t>
      </w:r>
      <w:r w:rsidR="00A319B8" w:rsidRPr="00BE745E">
        <w:rPr>
          <w:rFonts w:eastAsia="Calibri"/>
          <w:sz w:val="22"/>
          <w:szCs w:val="22"/>
          <w:lang w:val="es-CR" w:eastAsia="en-US"/>
        </w:rPr>
        <w:t xml:space="preserve"> (DAB</w:t>
      </w:r>
      <w:r w:rsidR="00C72286" w:rsidRPr="00BE745E">
        <w:rPr>
          <w:rFonts w:eastAsia="Calibri"/>
          <w:sz w:val="22"/>
          <w:szCs w:val="22"/>
          <w:lang w:val="es-CR" w:eastAsia="en-US"/>
        </w:rPr>
        <w:t>)</w:t>
      </w:r>
      <w:r w:rsidRPr="00BE745E">
        <w:rPr>
          <w:rFonts w:eastAsia="Calibri"/>
          <w:sz w:val="22"/>
          <w:szCs w:val="22"/>
          <w:lang w:val="es-CR" w:eastAsia="en-US"/>
        </w:rPr>
        <w:t>. El objetivo de dicho estudio, consistió en</w:t>
      </w:r>
      <w:r w:rsidR="00865833" w:rsidRPr="00BE745E">
        <w:rPr>
          <w:rFonts w:eastAsia="Calibri"/>
          <w:sz w:val="22"/>
          <w:szCs w:val="22"/>
          <w:lang w:val="es-CR" w:eastAsia="en-US"/>
        </w:rPr>
        <w:t xml:space="preserve"> evaluar la eficiencia y eficacia de los procesos de recepción, control y baja de bienes, llevado a cabo por dicha instancia</w:t>
      </w:r>
      <w:r w:rsidR="00B070BE" w:rsidRPr="00BE745E">
        <w:rPr>
          <w:rFonts w:eastAsia="Calibri"/>
          <w:sz w:val="22"/>
          <w:szCs w:val="22"/>
          <w:lang w:val="es-CR" w:eastAsia="en-US"/>
        </w:rPr>
        <w:t>.</w:t>
      </w:r>
    </w:p>
    <w:p w:rsidR="00B751B0" w:rsidRPr="00BE745E" w:rsidRDefault="00B751B0" w:rsidP="00B751B0">
      <w:pPr>
        <w:tabs>
          <w:tab w:val="left" w:pos="3433"/>
        </w:tabs>
        <w:suppressAutoHyphens w:val="0"/>
        <w:jc w:val="both"/>
        <w:rPr>
          <w:rFonts w:eastAsia="Calibri"/>
          <w:sz w:val="22"/>
          <w:szCs w:val="22"/>
          <w:lang w:val="es-CR" w:eastAsia="en-US"/>
        </w:rPr>
      </w:pPr>
    </w:p>
    <w:p w:rsidR="00A204B4" w:rsidRPr="00BE745E" w:rsidRDefault="00B751B0" w:rsidP="00C92B62">
      <w:pPr>
        <w:tabs>
          <w:tab w:val="left" w:pos="3433"/>
        </w:tabs>
        <w:suppressAutoHyphens w:val="0"/>
        <w:jc w:val="both"/>
        <w:rPr>
          <w:rFonts w:eastAsia="Calibri"/>
          <w:sz w:val="22"/>
          <w:szCs w:val="22"/>
          <w:lang w:val="es-CR" w:eastAsia="en-US"/>
        </w:rPr>
      </w:pPr>
      <w:r w:rsidRPr="00BE745E">
        <w:rPr>
          <w:rFonts w:eastAsia="Calibri"/>
          <w:sz w:val="22"/>
          <w:szCs w:val="22"/>
          <w:lang w:val="es-CR" w:eastAsia="en-US"/>
        </w:rPr>
        <w:t xml:space="preserve">En la revisión efectuada, se encontraron debilidades </w:t>
      </w:r>
      <w:r w:rsidR="00C92B62" w:rsidRPr="00BE745E">
        <w:rPr>
          <w:rFonts w:eastAsia="Calibri"/>
          <w:sz w:val="22"/>
          <w:szCs w:val="22"/>
          <w:lang w:val="es-CR" w:eastAsia="en-US"/>
        </w:rPr>
        <w:t xml:space="preserve">en </w:t>
      </w:r>
      <w:r w:rsidR="00A319B8" w:rsidRPr="00BE745E">
        <w:rPr>
          <w:rFonts w:eastAsia="Calibri"/>
          <w:sz w:val="22"/>
          <w:szCs w:val="22"/>
          <w:lang w:val="es-CR" w:eastAsia="en-US"/>
        </w:rPr>
        <w:t>los</w:t>
      </w:r>
      <w:r w:rsidR="00C92B62" w:rsidRPr="00BE745E">
        <w:rPr>
          <w:rFonts w:eastAsia="Calibri"/>
          <w:sz w:val="22"/>
          <w:szCs w:val="22"/>
          <w:lang w:val="es-CR" w:eastAsia="en-US"/>
        </w:rPr>
        <w:t xml:space="preserve"> proceso</w:t>
      </w:r>
      <w:r w:rsidR="00A319B8" w:rsidRPr="00BE745E">
        <w:rPr>
          <w:rFonts w:eastAsia="Calibri"/>
          <w:sz w:val="22"/>
          <w:szCs w:val="22"/>
          <w:lang w:val="es-CR" w:eastAsia="en-US"/>
        </w:rPr>
        <w:t>s</w:t>
      </w:r>
      <w:r w:rsidR="00C92B62" w:rsidRPr="00BE745E">
        <w:rPr>
          <w:rFonts w:eastAsia="Calibri"/>
          <w:sz w:val="22"/>
          <w:szCs w:val="22"/>
          <w:lang w:val="es-CR" w:eastAsia="en-US"/>
        </w:rPr>
        <w:t xml:space="preserve"> de baja de bienes por destrucción, donación y robo. Estas se presentan a partir de escasos controles en cada uno de </w:t>
      </w:r>
      <w:r w:rsidR="00A319B8" w:rsidRPr="00BE745E">
        <w:rPr>
          <w:rFonts w:eastAsia="Calibri"/>
          <w:sz w:val="22"/>
          <w:szCs w:val="22"/>
          <w:lang w:val="es-CR" w:eastAsia="en-US"/>
        </w:rPr>
        <w:t>ellos</w:t>
      </w:r>
      <w:r w:rsidR="00E105D7" w:rsidRPr="00BE745E">
        <w:rPr>
          <w:rFonts w:eastAsia="Calibri"/>
          <w:sz w:val="22"/>
          <w:szCs w:val="22"/>
          <w:lang w:val="es-CR" w:eastAsia="en-US"/>
        </w:rPr>
        <w:t>,</w:t>
      </w:r>
      <w:r w:rsidR="00C92B62" w:rsidRPr="00BE745E">
        <w:rPr>
          <w:rFonts w:eastAsia="Calibri"/>
          <w:sz w:val="22"/>
          <w:szCs w:val="22"/>
          <w:lang w:val="es-CR" w:eastAsia="en-US"/>
        </w:rPr>
        <w:t xml:space="preserve"> </w:t>
      </w:r>
      <w:r w:rsidR="00E105D7" w:rsidRPr="00BE745E">
        <w:rPr>
          <w:rFonts w:eastAsia="Calibri"/>
          <w:sz w:val="22"/>
          <w:szCs w:val="22"/>
          <w:lang w:val="es-CR" w:eastAsia="en-US"/>
        </w:rPr>
        <w:t xml:space="preserve">por cuanto no se visualizan planes de trabajo ni estrategias enfocadas a la consecución de resultados eficientes </w:t>
      </w:r>
      <w:r w:rsidR="00A204B4" w:rsidRPr="00BE745E">
        <w:rPr>
          <w:rFonts w:eastAsia="Calibri"/>
          <w:sz w:val="22"/>
          <w:szCs w:val="22"/>
          <w:lang w:val="es-CR" w:eastAsia="en-US"/>
        </w:rPr>
        <w:t xml:space="preserve">y en cumplimiento </w:t>
      </w:r>
      <w:r w:rsidR="00E105D7" w:rsidRPr="00BE745E">
        <w:rPr>
          <w:rFonts w:eastAsia="Calibri"/>
          <w:sz w:val="22"/>
          <w:szCs w:val="22"/>
          <w:lang w:val="es-CR" w:eastAsia="en-US"/>
        </w:rPr>
        <w:t xml:space="preserve">a lo dispuesto en el </w:t>
      </w:r>
      <w:r w:rsidR="00A204B4" w:rsidRPr="00BE745E">
        <w:rPr>
          <w:rFonts w:eastAsia="Calibri"/>
          <w:sz w:val="22"/>
          <w:szCs w:val="22"/>
          <w:lang w:val="es-CR" w:eastAsia="en-US"/>
        </w:rPr>
        <w:t>Reglamento para el Registro y Control de Bienes de la Administración Central</w:t>
      </w:r>
      <w:r w:rsidR="00E105D7" w:rsidRPr="00BE745E">
        <w:rPr>
          <w:rFonts w:eastAsia="Calibri"/>
          <w:sz w:val="22"/>
          <w:szCs w:val="22"/>
          <w:lang w:val="es-CR" w:eastAsia="en-US"/>
        </w:rPr>
        <w:t xml:space="preserve"> N°</w:t>
      </w:r>
      <w:r w:rsidR="00004EA2" w:rsidRPr="00BE745E">
        <w:rPr>
          <w:rFonts w:eastAsia="Calibri"/>
          <w:sz w:val="22"/>
          <w:szCs w:val="22"/>
          <w:lang w:val="es-CR" w:eastAsia="en-US"/>
        </w:rPr>
        <w:t>40797</w:t>
      </w:r>
      <w:r w:rsidR="00A204B4" w:rsidRPr="00BE745E">
        <w:rPr>
          <w:rFonts w:eastAsia="Calibri"/>
          <w:sz w:val="22"/>
          <w:szCs w:val="22"/>
          <w:lang w:val="es-CR" w:eastAsia="en-US"/>
        </w:rPr>
        <w:t xml:space="preserve">. Por </w:t>
      </w:r>
      <w:r w:rsidR="00C92B62" w:rsidRPr="00BE745E">
        <w:rPr>
          <w:rFonts w:eastAsia="Calibri"/>
          <w:sz w:val="22"/>
          <w:szCs w:val="22"/>
          <w:lang w:val="es-CR" w:eastAsia="en-US"/>
        </w:rPr>
        <w:t>lo</w:t>
      </w:r>
      <w:r w:rsidR="00A204B4" w:rsidRPr="00BE745E">
        <w:rPr>
          <w:rFonts w:eastAsia="Calibri"/>
          <w:sz w:val="22"/>
          <w:szCs w:val="22"/>
          <w:lang w:val="es-CR" w:eastAsia="en-US"/>
        </w:rPr>
        <w:t xml:space="preserve"> anterior,</w:t>
      </w:r>
      <w:r w:rsidR="00C92B62" w:rsidRPr="00BE745E">
        <w:rPr>
          <w:rFonts w:eastAsia="Calibri"/>
          <w:sz w:val="22"/>
          <w:szCs w:val="22"/>
          <w:lang w:val="es-CR" w:eastAsia="en-US"/>
        </w:rPr>
        <w:t xml:space="preserve"> se </w:t>
      </w:r>
      <w:r w:rsidR="00004EA2" w:rsidRPr="00BE745E">
        <w:rPr>
          <w:rFonts w:eastAsia="Calibri"/>
          <w:sz w:val="22"/>
          <w:szCs w:val="22"/>
          <w:lang w:val="es-CR" w:eastAsia="en-US"/>
        </w:rPr>
        <w:t xml:space="preserve">le </w:t>
      </w:r>
      <w:r w:rsidR="00C92B62" w:rsidRPr="00BE745E">
        <w:rPr>
          <w:rFonts w:eastAsia="Calibri"/>
          <w:sz w:val="22"/>
          <w:szCs w:val="22"/>
          <w:lang w:val="es-CR" w:eastAsia="en-US"/>
        </w:rPr>
        <w:t>recomendó a la Administración el estableci</w:t>
      </w:r>
      <w:r w:rsidR="00A204B4" w:rsidRPr="00BE745E">
        <w:rPr>
          <w:rFonts w:eastAsia="Calibri"/>
          <w:sz w:val="22"/>
          <w:szCs w:val="22"/>
          <w:lang w:val="es-CR" w:eastAsia="en-US"/>
        </w:rPr>
        <w:t>miento de estrategi</w:t>
      </w:r>
      <w:r w:rsidR="00004EA2" w:rsidRPr="00BE745E">
        <w:rPr>
          <w:rFonts w:eastAsia="Calibri"/>
          <w:sz w:val="22"/>
          <w:szCs w:val="22"/>
          <w:lang w:val="es-CR" w:eastAsia="en-US"/>
        </w:rPr>
        <w:t>as, políticas y herramientas, que agilicen la labor de dicho Departamento</w:t>
      </w:r>
      <w:r w:rsidR="00A204B4" w:rsidRPr="00BE745E">
        <w:rPr>
          <w:rFonts w:eastAsia="Calibri"/>
          <w:sz w:val="22"/>
          <w:szCs w:val="22"/>
          <w:lang w:val="es-CR" w:eastAsia="en-US"/>
        </w:rPr>
        <w:t>.</w:t>
      </w:r>
    </w:p>
    <w:p w:rsidR="00A204B4" w:rsidRPr="00BE745E" w:rsidRDefault="00A204B4" w:rsidP="00C92B62">
      <w:pPr>
        <w:tabs>
          <w:tab w:val="left" w:pos="3433"/>
        </w:tabs>
        <w:suppressAutoHyphens w:val="0"/>
        <w:jc w:val="both"/>
        <w:rPr>
          <w:rFonts w:eastAsia="Calibri"/>
          <w:sz w:val="22"/>
          <w:szCs w:val="22"/>
          <w:lang w:val="es-CR" w:eastAsia="en-US"/>
        </w:rPr>
      </w:pPr>
    </w:p>
    <w:p w:rsidR="00F759E2" w:rsidRPr="00BE745E" w:rsidRDefault="00A319B8" w:rsidP="00C92B62">
      <w:pPr>
        <w:tabs>
          <w:tab w:val="left" w:pos="3433"/>
        </w:tabs>
        <w:suppressAutoHyphens w:val="0"/>
        <w:jc w:val="both"/>
        <w:rPr>
          <w:sz w:val="22"/>
          <w:szCs w:val="22"/>
        </w:rPr>
      </w:pPr>
      <w:r w:rsidRPr="00BE745E">
        <w:rPr>
          <w:rFonts w:eastAsia="Calibri"/>
          <w:sz w:val="22"/>
          <w:szCs w:val="22"/>
          <w:lang w:val="es-CR" w:eastAsia="en-US"/>
        </w:rPr>
        <w:t>En cuanto a</w:t>
      </w:r>
      <w:r w:rsidR="00A204B4" w:rsidRPr="00BE745E">
        <w:rPr>
          <w:rFonts w:eastAsia="Calibri"/>
          <w:sz w:val="22"/>
          <w:szCs w:val="22"/>
          <w:lang w:val="es-CR" w:eastAsia="en-US"/>
        </w:rPr>
        <w:t xml:space="preserve"> la recepción, almacenamiento y distribución </w:t>
      </w:r>
      <w:r w:rsidR="009F5D3F" w:rsidRPr="00BE745E">
        <w:rPr>
          <w:rFonts w:eastAsia="Calibri"/>
          <w:sz w:val="22"/>
          <w:szCs w:val="22"/>
          <w:lang w:val="es-CR" w:eastAsia="en-US"/>
        </w:rPr>
        <w:t xml:space="preserve">de </w:t>
      </w:r>
      <w:r w:rsidR="00A204B4" w:rsidRPr="00BE745E">
        <w:rPr>
          <w:rFonts w:eastAsia="Calibri"/>
          <w:sz w:val="22"/>
          <w:szCs w:val="22"/>
          <w:lang w:val="es-CR" w:eastAsia="en-US"/>
        </w:rPr>
        <w:t>activos y suministros, se determinó que estos permanecen almacenados en el Centro de Almacenamiento y Distribución</w:t>
      </w:r>
      <w:r w:rsidRPr="00BE745E">
        <w:rPr>
          <w:rFonts w:eastAsia="Calibri"/>
          <w:sz w:val="22"/>
          <w:szCs w:val="22"/>
          <w:lang w:val="es-CR" w:eastAsia="en-US"/>
        </w:rPr>
        <w:t xml:space="preserve"> (CAD)</w:t>
      </w:r>
      <w:r w:rsidR="00A204B4" w:rsidRPr="00BE745E">
        <w:rPr>
          <w:rFonts w:eastAsia="Calibri"/>
          <w:sz w:val="22"/>
          <w:szCs w:val="22"/>
          <w:lang w:val="es-CR" w:eastAsia="en-US"/>
        </w:rPr>
        <w:t xml:space="preserve">, tiempos que exceden lo </w:t>
      </w:r>
      <w:r w:rsidR="00004EA2" w:rsidRPr="00BE745E">
        <w:rPr>
          <w:rFonts w:eastAsia="Calibri"/>
          <w:sz w:val="22"/>
          <w:szCs w:val="22"/>
          <w:lang w:val="es-CR" w:eastAsia="en-US"/>
        </w:rPr>
        <w:t>descrito</w:t>
      </w:r>
      <w:r w:rsidR="00A204B4" w:rsidRPr="00BE745E">
        <w:rPr>
          <w:rFonts w:eastAsia="Calibri"/>
          <w:sz w:val="22"/>
          <w:szCs w:val="22"/>
          <w:lang w:val="es-CR" w:eastAsia="en-US"/>
        </w:rPr>
        <w:t xml:space="preserve"> </w:t>
      </w:r>
      <w:r w:rsidR="00004EA2" w:rsidRPr="00BE745E">
        <w:rPr>
          <w:rFonts w:eastAsia="Calibri"/>
          <w:sz w:val="22"/>
          <w:szCs w:val="22"/>
          <w:lang w:val="es-CR" w:eastAsia="en-US"/>
        </w:rPr>
        <w:t>en</w:t>
      </w:r>
      <w:r w:rsidR="00A204B4" w:rsidRPr="00BE745E">
        <w:rPr>
          <w:rFonts w:eastAsia="Calibri"/>
          <w:sz w:val="22"/>
          <w:szCs w:val="22"/>
          <w:lang w:val="es-CR" w:eastAsia="en-US"/>
        </w:rPr>
        <w:t xml:space="preserve"> la norma</w:t>
      </w:r>
      <w:r w:rsidR="00004EA2" w:rsidRPr="00BE745E">
        <w:rPr>
          <w:rFonts w:eastAsia="Calibri"/>
          <w:sz w:val="22"/>
          <w:szCs w:val="22"/>
          <w:lang w:val="es-CR" w:eastAsia="en-US"/>
        </w:rPr>
        <w:t xml:space="preserve"> antes mencionada</w:t>
      </w:r>
      <w:r w:rsidR="000429BC" w:rsidRPr="00BE745E">
        <w:rPr>
          <w:rFonts w:eastAsia="Calibri"/>
          <w:sz w:val="22"/>
          <w:szCs w:val="22"/>
          <w:lang w:val="es-CR" w:eastAsia="en-US"/>
        </w:rPr>
        <w:t>, lo que podría desfavorecer la</w:t>
      </w:r>
      <w:r w:rsidR="00A204B4" w:rsidRPr="00BE745E">
        <w:rPr>
          <w:rFonts w:eastAsia="Calibri"/>
          <w:sz w:val="22"/>
          <w:szCs w:val="22"/>
          <w:lang w:val="es-CR" w:eastAsia="en-US"/>
        </w:rPr>
        <w:t xml:space="preserve"> garantía y durabilidad de cada uno de </w:t>
      </w:r>
      <w:r w:rsidR="00004EA2" w:rsidRPr="00BE745E">
        <w:rPr>
          <w:rFonts w:eastAsia="Calibri"/>
          <w:sz w:val="22"/>
          <w:szCs w:val="22"/>
          <w:lang w:val="es-CR" w:eastAsia="en-US"/>
        </w:rPr>
        <w:t>los bienes</w:t>
      </w:r>
      <w:r w:rsidR="00A204B4" w:rsidRPr="00BE745E">
        <w:rPr>
          <w:rFonts w:eastAsia="Calibri"/>
          <w:sz w:val="22"/>
          <w:szCs w:val="22"/>
          <w:lang w:val="es-CR" w:eastAsia="en-US"/>
        </w:rPr>
        <w:t xml:space="preserve">. </w:t>
      </w:r>
      <w:r w:rsidRPr="00BE745E">
        <w:rPr>
          <w:rFonts w:eastAsia="Calibri"/>
          <w:sz w:val="22"/>
          <w:szCs w:val="22"/>
          <w:lang w:val="es-CR" w:eastAsia="en-US"/>
        </w:rPr>
        <w:t>Además,</w:t>
      </w:r>
      <w:r w:rsidR="00A204B4" w:rsidRPr="00BE745E">
        <w:rPr>
          <w:rFonts w:eastAsia="Calibri"/>
          <w:sz w:val="22"/>
          <w:szCs w:val="22"/>
          <w:lang w:val="es-CR" w:eastAsia="en-US"/>
        </w:rPr>
        <w:t xml:space="preserve"> se evidenció </w:t>
      </w:r>
      <w:r w:rsidR="006C3256" w:rsidRPr="00BE745E">
        <w:rPr>
          <w:rFonts w:eastAsia="Calibri"/>
          <w:sz w:val="22"/>
          <w:szCs w:val="22"/>
          <w:lang w:val="es-CR" w:eastAsia="en-US"/>
        </w:rPr>
        <w:t xml:space="preserve">el </w:t>
      </w:r>
      <w:r w:rsidR="00A204B4" w:rsidRPr="00BE745E">
        <w:rPr>
          <w:rFonts w:eastAsia="Calibri"/>
          <w:sz w:val="22"/>
          <w:szCs w:val="22"/>
          <w:lang w:val="es-CR" w:eastAsia="en-US"/>
        </w:rPr>
        <w:t xml:space="preserve">faltante de </w:t>
      </w:r>
      <w:r w:rsidR="00004EA2" w:rsidRPr="00BE745E">
        <w:rPr>
          <w:rFonts w:eastAsia="Calibri"/>
          <w:sz w:val="22"/>
          <w:szCs w:val="22"/>
          <w:lang w:val="es-CR" w:eastAsia="en-US"/>
        </w:rPr>
        <w:t>documentos</w:t>
      </w:r>
      <w:r w:rsidR="00A204B4" w:rsidRPr="00BE745E">
        <w:rPr>
          <w:rFonts w:eastAsia="Calibri"/>
          <w:sz w:val="22"/>
          <w:szCs w:val="22"/>
          <w:lang w:val="es-CR" w:eastAsia="en-US"/>
        </w:rPr>
        <w:t xml:space="preserve"> en los expedientes de recepción y entrega de activos y suministros, lo que </w:t>
      </w:r>
      <w:r w:rsidR="00A204B4" w:rsidRPr="00BE745E">
        <w:rPr>
          <w:sz w:val="22"/>
          <w:szCs w:val="22"/>
        </w:rPr>
        <w:t xml:space="preserve">genera un debilitamiento en el sistema de control interno, que podría afectar en caso de incumplimiento por parte de </w:t>
      </w:r>
      <w:r w:rsidR="004A35EE" w:rsidRPr="00BE745E">
        <w:rPr>
          <w:sz w:val="22"/>
          <w:szCs w:val="22"/>
        </w:rPr>
        <w:t>algún proveedor</w:t>
      </w:r>
      <w:r w:rsidR="00A204B4" w:rsidRPr="00BE745E">
        <w:rPr>
          <w:sz w:val="22"/>
          <w:szCs w:val="22"/>
        </w:rPr>
        <w:t xml:space="preserve"> o dependencia. </w:t>
      </w:r>
      <w:r w:rsidR="00004EA2" w:rsidRPr="00BE745E">
        <w:rPr>
          <w:sz w:val="22"/>
          <w:szCs w:val="22"/>
        </w:rPr>
        <w:t xml:space="preserve">En este caso, se recomendó </w:t>
      </w:r>
      <w:r w:rsidR="004A35EE" w:rsidRPr="00BE745E">
        <w:rPr>
          <w:sz w:val="22"/>
          <w:szCs w:val="22"/>
        </w:rPr>
        <w:t xml:space="preserve">a la jefatura, colaborar, vigilar y dotar a los funcionarios, de las herramientas necesarias para el cumplimiento de sus labores. </w:t>
      </w:r>
    </w:p>
    <w:p w:rsidR="00F759E2" w:rsidRPr="00BE745E" w:rsidRDefault="00F759E2" w:rsidP="00C92B62">
      <w:pPr>
        <w:tabs>
          <w:tab w:val="left" w:pos="3433"/>
        </w:tabs>
        <w:suppressAutoHyphens w:val="0"/>
        <w:jc w:val="both"/>
        <w:rPr>
          <w:sz w:val="22"/>
          <w:szCs w:val="22"/>
        </w:rPr>
      </w:pPr>
    </w:p>
    <w:p w:rsidR="004A35EE" w:rsidRPr="00BE745E" w:rsidRDefault="00A319B8" w:rsidP="00C92B62">
      <w:pPr>
        <w:tabs>
          <w:tab w:val="left" w:pos="3433"/>
        </w:tabs>
        <w:suppressAutoHyphens w:val="0"/>
        <w:jc w:val="both"/>
        <w:rPr>
          <w:sz w:val="22"/>
          <w:szCs w:val="22"/>
        </w:rPr>
      </w:pPr>
      <w:r w:rsidRPr="00BE745E">
        <w:rPr>
          <w:sz w:val="22"/>
          <w:szCs w:val="22"/>
        </w:rPr>
        <w:t>Referente</w:t>
      </w:r>
      <w:r w:rsidR="00F759E2" w:rsidRPr="00BE745E">
        <w:rPr>
          <w:sz w:val="22"/>
          <w:szCs w:val="22"/>
        </w:rPr>
        <w:t xml:space="preserve"> a la presentación de informes</w:t>
      </w:r>
      <w:r w:rsidR="004A35EE" w:rsidRPr="00BE745E">
        <w:rPr>
          <w:sz w:val="22"/>
          <w:szCs w:val="22"/>
        </w:rPr>
        <w:t xml:space="preserve"> requeridos por la Dirección General de Administración de Bienes y Contratación Administrativa, y a la Contabilidad Nacional, ambas pertenecientes al Ministerio de Hacienda</w:t>
      </w:r>
      <w:r w:rsidRPr="00BE745E">
        <w:rPr>
          <w:sz w:val="22"/>
          <w:szCs w:val="22"/>
        </w:rPr>
        <w:t>,</w:t>
      </w:r>
      <w:r w:rsidR="004A35EE" w:rsidRPr="00BE745E">
        <w:rPr>
          <w:sz w:val="22"/>
          <w:szCs w:val="22"/>
        </w:rPr>
        <w:t xml:space="preserve"> y que fungen como órganos rectores; se observaron incumplimientos </w:t>
      </w:r>
      <w:r w:rsidR="00F759E2" w:rsidRPr="00BE745E">
        <w:rPr>
          <w:sz w:val="22"/>
          <w:szCs w:val="22"/>
        </w:rPr>
        <w:t xml:space="preserve">en </w:t>
      </w:r>
      <w:r w:rsidRPr="00BE745E">
        <w:rPr>
          <w:sz w:val="22"/>
          <w:szCs w:val="22"/>
        </w:rPr>
        <w:t>el</w:t>
      </w:r>
      <w:r w:rsidR="00F759E2" w:rsidRPr="00BE745E">
        <w:rPr>
          <w:sz w:val="22"/>
          <w:szCs w:val="22"/>
        </w:rPr>
        <w:t xml:space="preserve"> control eficiente de los bienes patrimoniales y </w:t>
      </w:r>
      <w:r w:rsidR="004A35EE" w:rsidRPr="00BE745E">
        <w:rPr>
          <w:sz w:val="22"/>
          <w:szCs w:val="22"/>
        </w:rPr>
        <w:t>la aplicación de las</w:t>
      </w:r>
      <w:r w:rsidR="00F759E2" w:rsidRPr="00BE745E">
        <w:rPr>
          <w:sz w:val="22"/>
          <w:szCs w:val="22"/>
        </w:rPr>
        <w:t xml:space="preserve"> normas de contabilidad en el sector público</w:t>
      </w:r>
      <w:r w:rsidR="00CD61EA" w:rsidRPr="00BE745E">
        <w:rPr>
          <w:sz w:val="22"/>
          <w:szCs w:val="22"/>
        </w:rPr>
        <w:t>. Entre ellos</w:t>
      </w:r>
      <w:r w:rsidR="006C3256" w:rsidRPr="00BE745E">
        <w:rPr>
          <w:sz w:val="22"/>
          <w:szCs w:val="22"/>
        </w:rPr>
        <w:t>, la</w:t>
      </w:r>
      <w:r w:rsidR="00CD61EA" w:rsidRPr="00BE745E">
        <w:rPr>
          <w:sz w:val="22"/>
          <w:szCs w:val="22"/>
        </w:rPr>
        <w:t xml:space="preserve"> presentación tardía de conciliaciones contables, informes con datos inexactos, incumplimientos en planes de trabajo e irregularidades en la situación registral de bienes</w:t>
      </w:r>
      <w:r w:rsidR="00E8695E" w:rsidRPr="00BE745E">
        <w:rPr>
          <w:sz w:val="22"/>
          <w:szCs w:val="22"/>
        </w:rPr>
        <w:t xml:space="preserve"> inmuebles</w:t>
      </w:r>
      <w:r w:rsidR="00CD61EA" w:rsidRPr="00BE745E">
        <w:rPr>
          <w:sz w:val="22"/>
          <w:szCs w:val="22"/>
        </w:rPr>
        <w:t xml:space="preserve"> adquiridos por el MEP</w:t>
      </w:r>
      <w:r w:rsidR="004A35EE" w:rsidRPr="00BE745E">
        <w:rPr>
          <w:sz w:val="22"/>
          <w:szCs w:val="22"/>
        </w:rPr>
        <w:t xml:space="preserve">. Vista estas deficiencias, se recomendó la revisión de dichos informes tal y como lo indica la norma, así como la coordinación con </w:t>
      </w:r>
      <w:r w:rsidR="00CD61EA" w:rsidRPr="00BE745E">
        <w:rPr>
          <w:sz w:val="22"/>
          <w:szCs w:val="22"/>
        </w:rPr>
        <w:t>l</w:t>
      </w:r>
      <w:r w:rsidR="004A35EE" w:rsidRPr="00BE745E">
        <w:rPr>
          <w:sz w:val="22"/>
          <w:szCs w:val="22"/>
        </w:rPr>
        <w:t>as instancias pertinentes del MEP.</w:t>
      </w:r>
    </w:p>
    <w:p w:rsidR="004A35EE" w:rsidRPr="00BE745E" w:rsidRDefault="004A35EE" w:rsidP="00C92B62">
      <w:pPr>
        <w:tabs>
          <w:tab w:val="left" w:pos="3433"/>
        </w:tabs>
        <w:suppressAutoHyphens w:val="0"/>
        <w:jc w:val="both"/>
        <w:rPr>
          <w:sz w:val="22"/>
          <w:szCs w:val="22"/>
        </w:rPr>
      </w:pPr>
    </w:p>
    <w:p w:rsidR="00A319B8" w:rsidRPr="00BE745E" w:rsidRDefault="00A319B8" w:rsidP="00E8695E">
      <w:pPr>
        <w:tabs>
          <w:tab w:val="left" w:pos="3433"/>
        </w:tabs>
        <w:suppressAutoHyphens w:val="0"/>
        <w:jc w:val="both"/>
        <w:rPr>
          <w:sz w:val="22"/>
          <w:szCs w:val="22"/>
        </w:rPr>
      </w:pPr>
      <w:r w:rsidRPr="00BE745E">
        <w:rPr>
          <w:sz w:val="22"/>
          <w:szCs w:val="22"/>
        </w:rPr>
        <w:t>En materia de</w:t>
      </w:r>
      <w:r w:rsidR="00E8695E" w:rsidRPr="00BE745E">
        <w:rPr>
          <w:sz w:val="22"/>
          <w:szCs w:val="22"/>
        </w:rPr>
        <w:t xml:space="preserve"> control interno institucional, se observan deficiencias en cuanto al cumplimiento de normas y políticas que determinan los riesgos de actividades y operaciones del DAB. Entre ellas: </w:t>
      </w:r>
      <w:r w:rsidRPr="00BE745E">
        <w:rPr>
          <w:sz w:val="22"/>
          <w:szCs w:val="22"/>
        </w:rPr>
        <w:t>la falta</w:t>
      </w:r>
      <w:r w:rsidR="00E8695E" w:rsidRPr="00BE745E">
        <w:rPr>
          <w:sz w:val="22"/>
          <w:szCs w:val="22"/>
        </w:rPr>
        <w:t xml:space="preserve"> de un análisis para identificar los riesgos internos y externos, mediante la implementación de herramientas como las evaluaciones de riesgos institucionales y el SEVRI. Además, los manuales de procedimientos </w:t>
      </w:r>
      <w:r w:rsidRPr="00BE745E">
        <w:rPr>
          <w:sz w:val="22"/>
          <w:szCs w:val="22"/>
        </w:rPr>
        <w:t xml:space="preserve">están </w:t>
      </w:r>
      <w:r w:rsidR="00E8695E" w:rsidRPr="00BE745E">
        <w:rPr>
          <w:sz w:val="22"/>
          <w:szCs w:val="22"/>
        </w:rPr>
        <w:t xml:space="preserve">desactualizados y </w:t>
      </w:r>
      <w:r w:rsidRPr="00BE745E">
        <w:rPr>
          <w:sz w:val="22"/>
          <w:szCs w:val="22"/>
        </w:rPr>
        <w:t>no se cuenta con un p</w:t>
      </w:r>
      <w:r w:rsidR="00E8695E" w:rsidRPr="00BE745E">
        <w:rPr>
          <w:sz w:val="22"/>
          <w:szCs w:val="22"/>
        </w:rPr>
        <w:t xml:space="preserve">lan de capacitación para el personal en materia de contratación administrativa, </w:t>
      </w:r>
      <w:r w:rsidR="00252A84" w:rsidRPr="00BE745E">
        <w:rPr>
          <w:sz w:val="22"/>
          <w:szCs w:val="22"/>
        </w:rPr>
        <w:t>a</w:t>
      </w:r>
      <w:r w:rsidR="00E8695E" w:rsidRPr="00BE745E">
        <w:rPr>
          <w:sz w:val="22"/>
          <w:szCs w:val="22"/>
        </w:rPr>
        <w:t>dministración de bienes y procesos contables</w:t>
      </w:r>
      <w:r w:rsidR="00C72286" w:rsidRPr="00BE745E">
        <w:rPr>
          <w:sz w:val="22"/>
          <w:szCs w:val="22"/>
        </w:rPr>
        <w:t xml:space="preserve">, </w:t>
      </w:r>
      <w:r w:rsidR="00E8695E" w:rsidRPr="00BE745E">
        <w:rPr>
          <w:sz w:val="22"/>
          <w:szCs w:val="22"/>
        </w:rPr>
        <w:t>at</w:t>
      </w:r>
      <w:r w:rsidRPr="00BE745E">
        <w:rPr>
          <w:sz w:val="22"/>
          <w:szCs w:val="22"/>
        </w:rPr>
        <w:t>ine</w:t>
      </w:r>
      <w:r w:rsidR="00E8695E" w:rsidRPr="00BE745E">
        <w:rPr>
          <w:sz w:val="22"/>
          <w:szCs w:val="22"/>
        </w:rPr>
        <w:t xml:space="preserve">ntes a las funciones de cada colaborador. </w:t>
      </w:r>
    </w:p>
    <w:p w:rsidR="00A319B8" w:rsidRPr="00BE745E" w:rsidRDefault="00A319B8" w:rsidP="00E8695E">
      <w:pPr>
        <w:tabs>
          <w:tab w:val="left" w:pos="3433"/>
        </w:tabs>
        <w:suppressAutoHyphens w:val="0"/>
        <w:jc w:val="both"/>
        <w:rPr>
          <w:sz w:val="22"/>
          <w:szCs w:val="22"/>
        </w:rPr>
      </w:pPr>
    </w:p>
    <w:p w:rsidR="00FC5BA1" w:rsidRPr="00BE745E" w:rsidRDefault="00FC5BA1" w:rsidP="00E8695E">
      <w:pPr>
        <w:tabs>
          <w:tab w:val="left" w:pos="3433"/>
        </w:tabs>
        <w:suppressAutoHyphens w:val="0"/>
        <w:jc w:val="both"/>
        <w:rPr>
          <w:sz w:val="22"/>
          <w:szCs w:val="22"/>
        </w:rPr>
      </w:pPr>
      <w:r w:rsidRPr="00BE745E">
        <w:rPr>
          <w:sz w:val="22"/>
          <w:szCs w:val="22"/>
        </w:rPr>
        <w:t xml:space="preserve">Para solventar </w:t>
      </w:r>
      <w:r w:rsidR="00A319B8" w:rsidRPr="00BE745E">
        <w:rPr>
          <w:sz w:val="22"/>
          <w:szCs w:val="22"/>
        </w:rPr>
        <w:t>las deficiencias encontradas en materia de control interno, se recomendó la implementación de las evaluaciones respectiva</w:t>
      </w:r>
      <w:r w:rsidR="000429BC" w:rsidRPr="00BE745E">
        <w:rPr>
          <w:sz w:val="22"/>
          <w:szCs w:val="22"/>
        </w:rPr>
        <w:t>s</w:t>
      </w:r>
      <w:r w:rsidR="00A319B8" w:rsidRPr="00BE745E">
        <w:rPr>
          <w:sz w:val="22"/>
          <w:szCs w:val="22"/>
        </w:rPr>
        <w:t>, la implementación del SEVRI, gestionar capacitación para el personal en normativa relacionada a los procesos que se llevan a cabo en el DAB y la actualización del Manual de Procedimientos, con el fin de establecer procesos claros y adecuados, en materia de administración de bienes institucionales.</w:t>
      </w:r>
    </w:p>
    <w:p w:rsidR="00A319B8" w:rsidRPr="00BE745E" w:rsidRDefault="00A319B8" w:rsidP="00E8695E">
      <w:pPr>
        <w:tabs>
          <w:tab w:val="left" w:pos="3433"/>
        </w:tabs>
        <w:suppressAutoHyphens w:val="0"/>
        <w:jc w:val="both"/>
        <w:rPr>
          <w:sz w:val="22"/>
          <w:szCs w:val="22"/>
        </w:rPr>
      </w:pPr>
    </w:p>
    <w:p w:rsidR="00A319B8" w:rsidRDefault="00A319B8" w:rsidP="00E8695E">
      <w:pPr>
        <w:tabs>
          <w:tab w:val="left" w:pos="3433"/>
        </w:tabs>
        <w:suppressAutoHyphens w:val="0"/>
        <w:jc w:val="both"/>
        <w:rPr>
          <w:sz w:val="22"/>
          <w:szCs w:val="22"/>
        </w:rPr>
      </w:pPr>
    </w:p>
    <w:p w:rsidR="00D61D55" w:rsidRDefault="00D61D55" w:rsidP="00E8695E">
      <w:pPr>
        <w:tabs>
          <w:tab w:val="left" w:pos="3433"/>
        </w:tabs>
        <w:suppressAutoHyphens w:val="0"/>
        <w:jc w:val="both"/>
        <w:rPr>
          <w:sz w:val="22"/>
          <w:szCs w:val="22"/>
        </w:rPr>
      </w:pPr>
    </w:p>
    <w:p w:rsidR="00D61D55" w:rsidRDefault="00D61D55" w:rsidP="00E8695E">
      <w:pPr>
        <w:tabs>
          <w:tab w:val="left" w:pos="3433"/>
        </w:tabs>
        <w:suppressAutoHyphens w:val="0"/>
        <w:jc w:val="both"/>
        <w:rPr>
          <w:sz w:val="22"/>
          <w:szCs w:val="22"/>
        </w:rPr>
      </w:pPr>
    </w:p>
    <w:p w:rsidR="00D61D55" w:rsidRPr="00BE745E" w:rsidRDefault="00D61D55" w:rsidP="00E8695E">
      <w:pPr>
        <w:tabs>
          <w:tab w:val="left" w:pos="3433"/>
        </w:tabs>
        <w:suppressAutoHyphens w:val="0"/>
        <w:jc w:val="both"/>
        <w:rPr>
          <w:sz w:val="22"/>
          <w:szCs w:val="22"/>
        </w:rPr>
      </w:pPr>
    </w:p>
    <w:p w:rsidR="00B751B0" w:rsidRPr="00BE745E" w:rsidRDefault="00B751B0" w:rsidP="00B751B0">
      <w:pPr>
        <w:tabs>
          <w:tab w:val="left" w:pos="3433"/>
        </w:tabs>
        <w:suppressAutoHyphens w:val="0"/>
        <w:jc w:val="both"/>
        <w:rPr>
          <w:rFonts w:eastAsia="Calibri"/>
          <w:b/>
          <w:sz w:val="22"/>
          <w:szCs w:val="22"/>
          <w:lang w:val="es-CR" w:eastAsia="en-US"/>
        </w:rPr>
      </w:pPr>
      <w:r w:rsidRPr="00BE745E">
        <w:rPr>
          <w:rFonts w:eastAsia="Calibri"/>
          <w:b/>
          <w:sz w:val="22"/>
          <w:szCs w:val="22"/>
          <w:lang w:val="es-CR" w:eastAsia="en-US"/>
        </w:rPr>
        <w:lastRenderedPageBreak/>
        <w:t>1. INTRODUCCIÓN</w:t>
      </w:r>
    </w:p>
    <w:p w:rsidR="00B751B0" w:rsidRPr="00BE745E" w:rsidRDefault="00B751B0" w:rsidP="00B751B0">
      <w:pPr>
        <w:tabs>
          <w:tab w:val="left" w:pos="3433"/>
        </w:tabs>
        <w:suppressAutoHyphens w:val="0"/>
        <w:jc w:val="both"/>
        <w:rPr>
          <w:rFonts w:eastAsia="Calibri"/>
          <w:sz w:val="22"/>
          <w:szCs w:val="22"/>
          <w:lang w:val="es-CR" w:eastAsia="en-US"/>
        </w:rPr>
      </w:pPr>
      <w:r w:rsidRPr="00BE745E">
        <w:rPr>
          <w:rFonts w:eastAsia="Calibri"/>
          <w:b/>
          <w:sz w:val="22"/>
          <w:szCs w:val="22"/>
          <w:lang w:val="es-CR" w:eastAsia="en-US"/>
        </w:rPr>
        <w:tab/>
      </w:r>
    </w:p>
    <w:p w:rsidR="00B751B0" w:rsidRPr="00BE745E" w:rsidRDefault="00B751B0" w:rsidP="00B129CD">
      <w:pPr>
        <w:tabs>
          <w:tab w:val="left" w:pos="3433"/>
        </w:tabs>
        <w:suppressAutoHyphens w:val="0"/>
        <w:jc w:val="both"/>
        <w:rPr>
          <w:rFonts w:eastAsia="Calibri"/>
          <w:b/>
          <w:sz w:val="22"/>
          <w:szCs w:val="22"/>
          <w:lang w:val="es-CR" w:eastAsia="en-US"/>
        </w:rPr>
      </w:pPr>
      <w:r w:rsidRPr="00BE745E">
        <w:rPr>
          <w:rFonts w:eastAsia="Calibri"/>
          <w:b/>
          <w:sz w:val="22"/>
          <w:szCs w:val="22"/>
          <w:lang w:val="es-CR" w:eastAsia="en-US"/>
        </w:rPr>
        <w:t>Objetivo General</w:t>
      </w:r>
    </w:p>
    <w:p w:rsidR="00B129CD" w:rsidRPr="00BE745E" w:rsidRDefault="00B129CD" w:rsidP="00B129CD">
      <w:pPr>
        <w:tabs>
          <w:tab w:val="left" w:pos="3433"/>
        </w:tabs>
        <w:suppressAutoHyphens w:val="0"/>
        <w:jc w:val="both"/>
        <w:rPr>
          <w:rFonts w:eastAsia="Calibri"/>
          <w:sz w:val="22"/>
          <w:szCs w:val="22"/>
          <w:lang w:val="es-CR" w:eastAsia="en-US"/>
        </w:rPr>
      </w:pPr>
    </w:p>
    <w:p w:rsidR="00B751B0" w:rsidRPr="00BE745E" w:rsidRDefault="00B751B0" w:rsidP="00B751B0">
      <w:pPr>
        <w:tabs>
          <w:tab w:val="left" w:pos="3433"/>
        </w:tabs>
        <w:suppressAutoHyphens w:val="0"/>
        <w:jc w:val="both"/>
        <w:rPr>
          <w:rFonts w:eastAsia="Calibri"/>
          <w:sz w:val="22"/>
          <w:szCs w:val="22"/>
          <w:lang w:val="es-CR" w:eastAsia="en-US"/>
        </w:rPr>
      </w:pPr>
      <w:r w:rsidRPr="00BE745E">
        <w:rPr>
          <w:rFonts w:eastAsia="Calibri"/>
          <w:sz w:val="22"/>
          <w:szCs w:val="22"/>
          <w:lang w:val="es-CR" w:eastAsia="en-US"/>
        </w:rPr>
        <w:t xml:space="preserve">El objetivo del estudio consistió en evaluar la </w:t>
      </w:r>
      <w:r w:rsidR="0048601A" w:rsidRPr="00BE745E">
        <w:rPr>
          <w:rFonts w:eastAsia="Calibri"/>
          <w:sz w:val="22"/>
          <w:szCs w:val="22"/>
          <w:lang w:val="es-CR" w:eastAsia="en-US"/>
        </w:rPr>
        <w:t>eficiencia y eficacia de los procesos de recepción, control y baja de bienes, llevado a cabo por el Departamento de Administración de Bienes, de la Proveeduría Institucional.</w:t>
      </w:r>
    </w:p>
    <w:p w:rsidR="00B751B0" w:rsidRPr="00BE745E" w:rsidRDefault="00B751B0" w:rsidP="00B751B0">
      <w:pPr>
        <w:suppressAutoHyphens w:val="0"/>
        <w:jc w:val="both"/>
        <w:rPr>
          <w:rFonts w:eastAsia="Calibri"/>
          <w:b/>
          <w:sz w:val="22"/>
          <w:szCs w:val="22"/>
          <w:lang w:val="es-CR" w:eastAsia="en-US"/>
        </w:rPr>
      </w:pPr>
      <w:r w:rsidRPr="00BE745E">
        <w:rPr>
          <w:rFonts w:eastAsia="Calibri"/>
          <w:sz w:val="22"/>
          <w:szCs w:val="22"/>
          <w:lang w:val="es-CR" w:eastAsia="en-US"/>
        </w:rPr>
        <w:t xml:space="preserve"> </w:t>
      </w:r>
    </w:p>
    <w:p w:rsidR="006D27BB" w:rsidRPr="00BE745E" w:rsidRDefault="00B751B0" w:rsidP="00B751B0">
      <w:pPr>
        <w:suppressAutoHyphens w:val="0"/>
        <w:jc w:val="both"/>
        <w:rPr>
          <w:rFonts w:eastAsia="Calibri"/>
          <w:b/>
          <w:sz w:val="22"/>
          <w:szCs w:val="22"/>
          <w:lang w:val="es-CR" w:eastAsia="en-US"/>
        </w:rPr>
      </w:pPr>
      <w:r w:rsidRPr="00BE745E">
        <w:rPr>
          <w:rFonts w:eastAsia="Calibri"/>
          <w:b/>
          <w:sz w:val="22"/>
          <w:szCs w:val="22"/>
          <w:lang w:val="es-CR" w:eastAsia="en-US"/>
        </w:rPr>
        <w:t>1.2 Alcance</w:t>
      </w:r>
    </w:p>
    <w:p w:rsidR="00B751B0" w:rsidRPr="00BE745E" w:rsidRDefault="00B751B0" w:rsidP="00B751B0">
      <w:pPr>
        <w:suppressAutoHyphens w:val="0"/>
        <w:jc w:val="both"/>
        <w:rPr>
          <w:rFonts w:eastAsia="Calibri"/>
          <w:b/>
          <w:sz w:val="22"/>
          <w:szCs w:val="22"/>
          <w:lang w:val="es-CR" w:eastAsia="en-US"/>
        </w:rPr>
      </w:pPr>
      <w:r w:rsidRPr="00BE745E">
        <w:rPr>
          <w:rFonts w:eastAsia="Calibri"/>
          <w:b/>
          <w:sz w:val="22"/>
          <w:szCs w:val="22"/>
          <w:lang w:val="es-CR" w:eastAsia="en-US"/>
        </w:rPr>
        <w:t xml:space="preserve"> </w:t>
      </w:r>
    </w:p>
    <w:p w:rsidR="00B751B0" w:rsidRPr="00BE745E" w:rsidRDefault="00B751B0" w:rsidP="00B751B0">
      <w:pPr>
        <w:suppressAutoHyphens w:val="0"/>
        <w:jc w:val="both"/>
        <w:rPr>
          <w:rFonts w:eastAsia="Calibri"/>
          <w:sz w:val="22"/>
          <w:szCs w:val="22"/>
          <w:lang w:val="es-CR" w:eastAsia="en-US"/>
        </w:rPr>
      </w:pPr>
      <w:r w:rsidRPr="00BE745E">
        <w:rPr>
          <w:rFonts w:eastAsia="Calibri"/>
          <w:sz w:val="22"/>
          <w:szCs w:val="22"/>
          <w:lang w:val="es-CR" w:eastAsia="en-US"/>
        </w:rPr>
        <w:t xml:space="preserve">El período de estudio comprende las </w:t>
      </w:r>
      <w:r w:rsidR="00EE216B" w:rsidRPr="00BE745E">
        <w:rPr>
          <w:rFonts w:eastAsia="Calibri"/>
          <w:sz w:val="22"/>
          <w:szCs w:val="22"/>
          <w:lang w:val="es-CR" w:eastAsia="en-US"/>
        </w:rPr>
        <w:t>acciones ejecutadas durante el periodo 2017-2018,</w:t>
      </w:r>
      <w:r w:rsidRPr="00BE745E">
        <w:rPr>
          <w:rFonts w:eastAsia="Calibri"/>
          <w:sz w:val="22"/>
          <w:szCs w:val="22"/>
          <w:lang w:val="es-CR" w:eastAsia="en-US"/>
        </w:rPr>
        <w:t xml:space="preserve"> ampliándose en caso de ser necesario</w:t>
      </w:r>
      <w:r w:rsidR="000F5581" w:rsidRPr="00BE745E">
        <w:rPr>
          <w:rFonts w:eastAsia="Calibri"/>
          <w:sz w:val="22"/>
          <w:szCs w:val="22"/>
          <w:lang w:val="es-CR" w:eastAsia="en-US"/>
        </w:rPr>
        <w:t>, en materia de administración de bienes</w:t>
      </w:r>
      <w:r w:rsidRPr="00BE745E">
        <w:rPr>
          <w:rFonts w:eastAsia="Calibri"/>
          <w:sz w:val="22"/>
          <w:szCs w:val="22"/>
          <w:lang w:val="es-CR" w:eastAsia="en-US"/>
        </w:rPr>
        <w:t xml:space="preserve">. </w:t>
      </w:r>
    </w:p>
    <w:p w:rsidR="00B751B0" w:rsidRPr="00BE745E" w:rsidRDefault="00B751B0" w:rsidP="00B751B0">
      <w:pPr>
        <w:suppressAutoHyphens w:val="0"/>
        <w:jc w:val="both"/>
        <w:rPr>
          <w:rFonts w:eastAsia="Calibri"/>
          <w:sz w:val="22"/>
          <w:szCs w:val="22"/>
          <w:lang w:val="es-CR" w:eastAsia="en-US"/>
        </w:rPr>
      </w:pPr>
    </w:p>
    <w:p w:rsidR="00DD600F" w:rsidRPr="00BE745E" w:rsidRDefault="00DD600F" w:rsidP="00B751B0">
      <w:pPr>
        <w:suppressAutoHyphens w:val="0"/>
        <w:jc w:val="both"/>
        <w:rPr>
          <w:rFonts w:eastAsia="Calibri"/>
          <w:b/>
          <w:sz w:val="22"/>
          <w:szCs w:val="22"/>
          <w:lang w:val="es-CR" w:eastAsia="en-US"/>
        </w:rPr>
      </w:pPr>
      <w:r w:rsidRPr="00BE745E">
        <w:rPr>
          <w:rFonts w:eastAsia="Calibri"/>
          <w:b/>
          <w:sz w:val="22"/>
          <w:szCs w:val="22"/>
          <w:lang w:val="es-CR" w:eastAsia="en-US"/>
        </w:rPr>
        <w:t>1.3 Limitaciones</w:t>
      </w:r>
    </w:p>
    <w:p w:rsidR="00DD600F" w:rsidRPr="00BE745E" w:rsidRDefault="00DD600F" w:rsidP="00B751B0">
      <w:pPr>
        <w:suppressAutoHyphens w:val="0"/>
        <w:jc w:val="both"/>
        <w:rPr>
          <w:rFonts w:eastAsia="Calibri"/>
          <w:sz w:val="22"/>
          <w:szCs w:val="22"/>
          <w:lang w:val="es-CR" w:eastAsia="en-US"/>
        </w:rPr>
      </w:pPr>
    </w:p>
    <w:p w:rsidR="00DD600F" w:rsidRPr="00BE745E" w:rsidRDefault="000F5167" w:rsidP="00B751B0">
      <w:pPr>
        <w:suppressAutoHyphens w:val="0"/>
        <w:jc w:val="both"/>
        <w:rPr>
          <w:rFonts w:eastAsia="Calibri"/>
          <w:sz w:val="22"/>
          <w:szCs w:val="22"/>
          <w:lang w:val="es-CR" w:eastAsia="en-US"/>
        </w:rPr>
      </w:pPr>
      <w:r w:rsidRPr="00BE745E">
        <w:rPr>
          <w:rFonts w:eastAsia="Calibri"/>
          <w:sz w:val="22"/>
          <w:szCs w:val="22"/>
          <w:lang w:val="es-CR" w:eastAsia="en-US"/>
        </w:rPr>
        <w:t xml:space="preserve">Una de las limitantes </w:t>
      </w:r>
      <w:r w:rsidR="000F5581" w:rsidRPr="00BE745E">
        <w:rPr>
          <w:rFonts w:eastAsia="Calibri"/>
          <w:sz w:val="22"/>
          <w:szCs w:val="22"/>
          <w:lang w:val="es-CR" w:eastAsia="en-US"/>
        </w:rPr>
        <w:t>corresponde a la jubilación de la jefatura</w:t>
      </w:r>
      <w:r w:rsidRPr="00BE745E">
        <w:rPr>
          <w:rFonts w:eastAsia="Calibri"/>
          <w:sz w:val="22"/>
          <w:szCs w:val="22"/>
          <w:lang w:val="es-CR" w:eastAsia="en-US"/>
        </w:rPr>
        <w:t xml:space="preserve"> del Departamento de Administración de Bienes</w:t>
      </w:r>
      <w:r w:rsidR="0001687F" w:rsidRPr="00BE745E">
        <w:rPr>
          <w:rFonts w:eastAsia="Calibri"/>
          <w:sz w:val="22"/>
          <w:szCs w:val="22"/>
          <w:lang w:val="es-CR" w:eastAsia="en-US"/>
        </w:rPr>
        <w:t xml:space="preserve"> (DAB)</w:t>
      </w:r>
      <w:r w:rsidRPr="00BE745E">
        <w:rPr>
          <w:rFonts w:eastAsia="Calibri"/>
          <w:sz w:val="22"/>
          <w:szCs w:val="22"/>
          <w:lang w:val="es-CR" w:eastAsia="en-US"/>
        </w:rPr>
        <w:t xml:space="preserve">, situación que afectó en cuanto a la obtención de la información. Asimismo, la huelga </w:t>
      </w:r>
      <w:r w:rsidR="00DD600F" w:rsidRPr="00BE745E">
        <w:rPr>
          <w:rFonts w:eastAsia="Calibri"/>
          <w:sz w:val="22"/>
          <w:szCs w:val="22"/>
          <w:lang w:val="es-CR" w:eastAsia="en-US"/>
        </w:rPr>
        <w:t>de educadores</w:t>
      </w:r>
      <w:r w:rsidRPr="00BE745E">
        <w:rPr>
          <w:rFonts w:eastAsia="Calibri"/>
          <w:sz w:val="22"/>
          <w:szCs w:val="22"/>
          <w:lang w:val="es-CR" w:eastAsia="en-US"/>
        </w:rPr>
        <w:t xml:space="preserve"> iniciada el</w:t>
      </w:r>
      <w:r w:rsidR="00DD600F" w:rsidRPr="00BE745E">
        <w:rPr>
          <w:rFonts w:eastAsia="Calibri"/>
          <w:sz w:val="22"/>
          <w:szCs w:val="22"/>
          <w:lang w:val="es-CR" w:eastAsia="en-US"/>
        </w:rPr>
        <w:t xml:space="preserve"> 10 de setiembre</w:t>
      </w:r>
      <w:r w:rsidRPr="00BE745E">
        <w:rPr>
          <w:rFonts w:eastAsia="Calibri"/>
          <w:sz w:val="22"/>
          <w:szCs w:val="22"/>
          <w:lang w:val="es-CR" w:eastAsia="en-US"/>
        </w:rPr>
        <w:t xml:space="preserve"> y finalizada el</w:t>
      </w:r>
      <w:r w:rsidR="00DD600F" w:rsidRPr="00BE745E">
        <w:rPr>
          <w:rFonts w:eastAsia="Calibri"/>
          <w:sz w:val="22"/>
          <w:szCs w:val="22"/>
          <w:lang w:val="es-CR" w:eastAsia="en-US"/>
        </w:rPr>
        <w:t xml:space="preserve"> 7 de diciembre de 2018 (87 días naturales), limitó la distribución de bienes y suministros en el CAD.</w:t>
      </w:r>
      <w:r w:rsidRPr="00BE745E">
        <w:rPr>
          <w:rFonts w:eastAsia="Calibri"/>
          <w:sz w:val="22"/>
          <w:szCs w:val="22"/>
          <w:lang w:val="es-CR" w:eastAsia="en-US"/>
        </w:rPr>
        <w:t xml:space="preserve"> Por último, la diferencia de criterios en cuanto al trato contable de los bienes duraderos, por parte de los órganos rectores externos al MEP, limitó el alcance de objetivos específicos del </w:t>
      </w:r>
      <w:r w:rsidR="007E0B16" w:rsidRPr="00BE745E">
        <w:rPr>
          <w:rFonts w:eastAsia="Calibri"/>
          <w:sz w:val="22"/>
          <w:szCs w:val="22"/>
          <w:lang w:val="es-CR" w:eastAsia="en-US"/>
        </w:rPr>
        <w:t>estudio.</w:t>
      </w:r>
    </w:p>
    <w:p w:rsidR="00DD600F" w:rsidRPr="00BE745E" w:rsidRDefault="00DD600F" w:rsidP="00B751B0">
      <w:pPr>
        <w:suppressAutoHyphens w:val="0"/>
        <w:jc w:val="both"/>
        <w:rPr>
          <w:rFonts w:eastAsia="Calibri"/>
          <w:sz w:val="22"/>
          <w:szCs w:val="22"/>
          <w:lang w:val="es-CR" w:eastAsia="en-US"/>
        </w:rPr>
      </w:pPr>
    </w:p>
    <w:p w:rsidR="00B751B0" w:rsidRPr="00BE745E" w:rsidRDefault="00B751B0" w:rsidP="00B751B0">
      <w:pPr>
        <w:suppressAutoHyphens w:val="0"/>
        <w:jc w:val="both"/>
        <w:rPr>
          <w:rFonts w:eastAsia="Calibri"/>
          <w:b/>
          <w:sz w:val="22"/>
          <w:szCs w:val="22"/>
          <w:lang w:val="es-CR" w:eastAsia="en-US"/>
        </w:rPr>
      </w:pPr>
      <w:r w:rsidRPr="00BE745E">
        <w:rPr>
          <w:rFonts w:eastAsia="Calibri"/>
          <w:b/>
          <w:sz w:val="22"/>
          <w:szCs w:val="22"/>
          <w:lang w:val="es-CR" w:eastAsia="en-US"/>
        </w:rPr>
        <w:t xml:space="preserve">2. HALLAZGOS </w:t>
      </w:r>
    </w:p>
    <w:p w:rsidR="00B751B0" w:rsidRPr="00BE745E" w:rsidRDefault="00B751B0" w:rsidP="00B751B0">
      <w:pPr>
        <w:suppressAutoHyphens w:val="0"/>
        <w:jc w:val="both"/>
        <w:rPr>
          <w:rFonts w:eastAsia="Calibri"/>
          <w:sz w:val="22"/>
          <w:szCs w:val="22"/>
          <w:lang w:val="es-CR" w:eastAsia="en-US"/>
        </w:rPr>
      </w:pPr>
    </w:p>
    <w:p w:rsidR="00B751B0" w:rsidRPr="00BE745E" w:rsidRDefault="00EF30DA" w:rsidP="00B751B0">
      <w:pPr>
        <w:suppressAutoHyphens w:val="0"/>
        <w:autoSpaceDE w:val="0"/>
        <w:autoSpaceDN w:val="0"/>
        <w:adjustRightInd w:val="0"/>
        <w:jc w:val="both"/>
        <w:rPr>
          <w:rFonts w:eastAsia="Calibri"/>
          <w:b/>
          <w:sz w:val="22"/>
          <w:szCs w:val="22"/>
          <w:lang w:val="es-CR" w:eastAsia="en-US"/>
        </w:rPr>
      </w:pPr>
      <w:r w:rsidRPr="00BE745E">
        <w:rPr>
          <w:rFonts w:eastAsia="Calibri"/>
          <w:b/>
          <w:sz w:val="22"/>
          <w:szCs w:val="22"/>
          <w:lang w:val="es-CR" w:eastAsia="en-US"/>
        </w:rPr>
        <w:t xml:space="preserve">2.1 </w:t>
      </w:r>
      <w:r w:rsidR="00596776" w:rsidRPr="00BE745E">
        <w:rPr>
          <w:rFonts w:eastAsia="Calibri"/>
          <w:b/>
          <w:sz w:val="22"/>
          <w:szCs w:val="22"/>
          <w:lang w:val="es-CR" w:eastAsia="en-US"/>
        </w:rPr>
        <w:t>Proceso baja de bienes</w:t>
      </w:r>
    </w:p>
    <w:p w:rsidR="00DD600F" w:rsidRPr="00BE745E" w:rsidRDefault="00DD600F" w:rsidP="00B751B0">
      <w:pPr>
        <w:suppressAutoHyphens w:val="0"/>
        <w:autoSpaceDE w:val="0"/>
        <w:autoSpaceDN w:val="0"/>
        <w:adjustRightInd w:val="0"/>
        <w:jc w:val="both"/>
        <w:rPr>
          <w:rFonts w:eastAsia="Calibri"/>
          <w:b/>
          <w:sz w:val="22"/>
          <w:szCs w:val="22"/>
          <w:lang w:val="es-CR" w:eastAsia="en-US"/>
        </w:rPr>
      </w:pPr>
    </w:p>
    <w:p w:rsidR="00596776" w:rsidRPr="00BE745E" w:rsidRDefault="00596776"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El proceso de baja de bienes, corresponde al procedimiento administrativo mediante el cual el DAB, decide retirar definitivamente un bien de los activos que conf</w:t>
      </w:r>
      <w:r w:rsidR="008E0793" w:rsidRPr="00BE745E">
        <w:rPr>
          <w:rFonts w:eastAsia="Calibri"/>
          <w:sz w:val="22"/>
          <w:szCs w:val="22"/>
          <w:lang w:val="es-CR" w:eastAsia="en-US"/>
        </w:rPr>
        <w:t xml:space="preserve">orman el patrimonio Ministerial. Según su causa, la baja de bienes en el MEP, se da principalmente por destrucción o desuso, por donación y por pérdida, hurto o robo, </w:t>
      </w:r>
      <w:r w:rsidR="0002708E" w:rsidRPr="00BE745E">
        <w:rPr>
          <w:rFonts w:eastAsia="Calibri"/>
          <w:sz w:val="22"/>
          <w:szCs w:val="22"/>
          <w:lang w:val="es-CR" w:eastAsia="en-US"/>
        </w:rPr>
        <w:t xml:space="preserve">de acuerdo a lo que </w:t>
      </w:r>
      <w:r w:rsidR="008E0793" w:rsidRPr="00BE745E">
        <w:rPr>
          <w:rFonts w:eastAsia="Calibri"/>
          <w:sz w:val="22"/>
          <w:szCs w:val="22"/>
          <w:lang w:val="es-CR" w:eastAsia="en-US"/>
        </w:rPr>
        <w:t>se detalla en los siguientes puntos:</w:t>
      </w:r>
    </w:p>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596776" w:rsidRPr="00BE745E" w:rsidRDefault="00741257" w:rsidP="00596776">
      <w:pPr>
        <w:suppressAutoHyphens w:val="0"/>
        <w:autoSpaceDE w:val="0"/>
        <w:autoSpaceDN w:val="0"/>
        <w:adjustRightInd w:val="0"/>
        <w:jc w:val="both"/>
        <w:rPr>
          <w:rFonts w:eastAsia="Calibri"/>
          <w:b/>
          <w:sz w:val="22"/>
          <w:szCs w:val="22"/>
          <w:lang w:val="es-CR" w:eastAsia="en-US"/>
        </w:rPr>
      </w:pPr>
      <w:r w:rsidRPr="00BE745E">
        <w:rPr>
          <w:rFonts w:eastAsia="Calibri"/>
          <w:b/>
          <w:sz w:val="22"/>
          <w:szCs w:val="22"/>
          <w:lang w:val="es-CR" w:eastAsia="en-US"/>
        </w:rPr>
        <w:t>2.1.1 Baja</w:t>
      </w:r>
      <w:r w:rsidR="00596776" w:rsidRPr="00BE745E">
        <w:rPr>
          <w:rFonts w:eastAsia="Calibri"/>
          <w:b/>
          <w:sz w:val="22"/>
          <w:szCs w:val="22"/>
          <w:lang w:val="es-CR" w:eastAsia="en-US"/>
        </w:rPr>
        <w:t xml:space="preserve"> de bienes por destrucción o desuso</w:t>
      </w:r>
    </w:p>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596776" w:rsidRPr="00BE745E" w:rsidRDefault="00596776"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 xml:space="preserve">La Contraloría General de la República, </w:t>
      </w:r>
      <w:r w:rsidR="00B070BE" w:rsidRPr="00BE745E">
        <w:rPr>
          <w:rFonts w:eastAsia="Calibri"/>
          <w:sz w:val="22"/>
          <w:szCs w:val="22"/>
          <w:lang w:val="es-CR" w:eastAsia="en-US"/>
        </w:rPr>
        <w:t xml:space="preserve">en el Reglamento para la Administración de Bienes y Derechos de Propiedad Intelectual R-4-2009-DC-DGA-UG, </w:t>
      </w:r>
      <w:r w:rsidRPr="00BE745E">
        <w:rPr>
          <w:rFonts w:eastAsia="Calibri"/>
          <w:sz w:val="22"/>
          <w:szCs w:val="22"/>
          <w:lang w:val="es-CR" w:eastAsia="en-US"/>
        </w:rPr>
        <w:t>define</w:t>
      </w:r>
      <w:r w:rsidR="00255D8C" w:rsidRPr="00BE745E">
        <w:rPr>
          <w:rFonts w:eastAsia="Calibri"/>
          <w:sz w:val="22"/>
          <w:szCs w:val="22"/>
          <w:lang w:val="es-CR" w:eastAsia="en-US"/>
        </w:rPr>
        <w:t xml:space="preserve"> </w:t>
      </w:r>
      <w:r w:rsidRPr="00BE745E">
        <w:rPr>
          <w:rFonts w:eastAsia="Calibri"/>
          <w:sz w:val="22"/>
          <w:szCs w:val="22"/>
          <w:lang w:val="es-CR" w:eastAsia="en-US"/>
        </w:rPr>
        <w:t>un bien en desuso como: “…</w:t>
      </w:r>
      <w:r w:rsidRPr="00BE745E">
        <w:rPr>
          <w:rFonts w:eastAsia="Calibri"/>
          <w:i/>
          <w:sz w:val="22"/>
          <w:szCs w:val="22"/>
          <w:lang w:val="es-CR" w:eastAsia="en-US"/>
        </w:rPr>
        <w:t>aquel que por razones de obsolescencia, deterioro u otras razones calificadas no sea útil y/o necesario para las labores que desarrolla la institución</w:t>
      </w:r>
      <w:r w:rsidRPr="00BE745E">
        <w:rPr>
          <w:rFonts w:eastAsia="Calibri"/>
          <w:sz w:val="22"/>
          <w:szCs w:val="22"/>
          <w:lang w:val="es-CR" w:eastAsia="en-US"/>
        </w:rPr>
        <w:t xml:space="preserve">”. Estos bienes, se pueden clasificar en tres categorías: reubicables, para reparación y para destrucción. </w:t>
      </w:r>
    </w:p>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596776" w:rsidRPr="00BE745E" w:rsidRDefault="0002708E"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 xml:space="preserve">Mediante la visita realizada por esta Auditoría Interna al </w:t>
      </w:r>
      <w:r w:rsidR="00A92782" w:rsidRPr="00BE745E">
        <w:rPr>
          <w:rFonts w:eastAsia="Calibri"/>
          <w:sz w:val="22"/>
          <w:szCs w:val="22"/>
          <w:lang w:val="es-CR" w:eastAsia="en-US"/>
        </w:rPr>
        <w:t>Centro de Almacenamiento y Distribución (</w:t>
      </w:r>
      <w:r w:rsidRPr="00BE745E">
        <w:rPr>
          <w:rFonts w:eastAsia="Calibri"/>
          <w:sz w:val="22"/>
          <w:szCs w:val="22"/>
          <w:lang w:val="es-CR" w:eastAsia="en-US"/>
        </w:rPr>
        <w:t>CAD</w:t>
      </w:r>
      <w:r w:rsidR="00A92782" w:rsidRPr="00BE745E">
        <w:rPr>
          <w:rFonts w:eastAsia="Calibri"/>
          <w:sz w:val="22"/>
          <w:szCs w:val="22"/>
          <w:lang w:val="es-CR" w:eastAsia="en-US"/>
        </w:rPr>
        <w:t>)</w:t>
      </w:r>
      <w:r w:rsidRPr="00BE745E">
        <w:rPr>
          <w:rFonts w:eastAsia="Calibri"/>
          <w:sz w:val="22"/>
          <w:szCs w:val="22"/>
          <w:lang w:val="es-CR" w:eastAsia="en-US"/>
        </w:rPr>
        <w:t xml:space="preserve">, que es el sitio en donde se ejecuta el proceso de baja de bienes para destrucción del MEP, se </w:t>
      </w:r>
      <w:r w:rsidR="002D1C22" w:rsidRPr="00BE745E">
        <w:rPr>
          <w:rFonts w:eastAsia="Calibri"/>
          <w:sz w:val="22"/>
          <w:szCs w:val="22"/>
          <w:lang w:val="es-CR" w:eastAsia="en-US"/>
        </w:rPr>
        <w:t>encontra</w:t>
      </w:r>
      <w:r w:rsidRPr="00BE745E">
        <w:rPr>
          <w:rFonts w:eastAsia="Calibri"/>
          <w:sz w:val="22"/>
          <w:szCs w:val="22"/>
          <w:lang w:val="es-CR" w:eastAsia="en-US"/>
        </w:rPr>
        <w:t>ron</w:t>
      </w:r>
      <w:r w:rsidR="002D1C22" w:rsidRPr="00BE745E">
        <w:rPr>
          <w:rFonts w:eastAsia="Calibri"/>
          <w:sz w:val="22"/>
          <w:szCs w:val="22"/>
          <w:lang w:val="es-CR" w:eastAsia="en-US"/>
        </w:rPr>
        <w:t xml:space="preserve"> </w:t>
      </w:r>
      <w:r w:rsidRPr="00BE745E">
        <w:rPr>
          <w:rFonts w:eastAsia="Calibri"/>
          <w:sz w:val="22"/>
          <w:szCs w:val="22"/>
          <w:lang w:val="es-CR" w:eastAsia="en-US"/>
        </w:rPr>
        <w:t xml:space="preserve">las siguientes </w:t>
      </w:r>
      <w:r w:rsidR="002D1C22" w:rsidRPr="00BE745E">
        <w:rPr>
          <w:rFonts w:eastAsia="Calibri"/>
          <w:sz w:val="22"/>
          <w:szCs w:val="22"/>
          <w:lang w:val="es-CR" w:eastAsia="en-US"/>
        </w:rPr>
        <w:t xml:space="preserve">deficiencias: </w:t>
      </w:r>
    </w:p>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596776" w:rsidRPr="00BE745E" w:rsidRDefault="00596776" w:rsidP="00687EFE">
      <w:pPr>
        <w:pStyle w:val="Prrafodelista"/>
        <w:numPr>
          <w:ilvl w:val="0"/>
          <w:numId w:val="35"/>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A pesar de que el inventario en desuso se recibe mediante una boleta de traslado, no se cuenta con un estimado de la cantidad</w:t>
      </w:r>
      <w:r w:rsidR="002D1C22" w:rsidRPr="00BE745E">
        <w:rPr>
          <w:rFonts w:ascii="Times New Roman" w:eastAsia="Calibri" w:hAnsi="Times New Roman" w:cs="Times New Roman"/>
          <w:lang w:val="es-CR"/>
        </w:rPr>
        <w:t xml:space="preserve"> total</w:t>
      </w:r>
      <w:r w:rsidRPr="00BE745E">
        <w:rPr>
          <w:rFonts w:ascii="Times New Roman" w:eastAsia="Calibri" w:hAnsi="Times New Roman" w:cs="Times New Roman"/>
          <w:lang w:val="es-CR"/>
        </w:rPr>
        <w:t xml:space="preserve"> de activos </w:t>
      </w:r>
      <w:r w:rsidR="002D1C22" w:rsidRPr="00BE745E">
        <w:rPr>
          <w:rFonts w:ascii="Times New Roman" w:eastAsia="Calibri" w:hAnsi="Times New Roman" w:cs="Times New Roman"/>
          <w:lang w:val="es-CR"/>
        </w:rPr>
        <w:t xml:space="preserve">almacenados </w:t>
      </w:r>
      <w:r w:rsidRPr="00BE745E">
        <w:rPr>
          <w:rFonts w:ascii="Times New Roman" w:eastAsia="Calibri" w:hAnsi="Times New Roman" w:cs="Times New Roman"/>
          <w:lang w:val="es-CR"/>
        </w:rPr>
        <w:t xml:space="preserve">para dar de baja. </w:t>
      </w:r>
    </w:p>
    <w:p w:rsidR="002D1C22" w:rsidRPr="00BE745E" w:rsidRDefault="002D1C22" w:rsidP="002D1C22">
      <w:pPr>
        <w:pStyle w:val="Prrafodelista"/>
        <w:autoSpaceDE w:val="0"/>
        <w:autoSpaceDN w:val="0"/>
        <w:adjustRightInd w:val="0"/>
        <w:jc w:val="both"/>
        <w:rPr>
          <w:rFonts w:ascii="Times New Roman" w:eastAsia="Calibri" w:hAnsi="Times New Roman" w:cs="Times New Roman"/>
          <w:lang w:val="es-CR"/>
        </w:rPr>
      </w:pPr>
    </w:p>
    <w:p w:rsidR="00E064A6" w:rsidRPr="00BE745E" w:rsidRDefault="00E064A6" w:rsidP="00687EFE">
      <w:pPr>
        <w:pStyle w:val="Prrafodelista"/>
        <w:numPr>
          <w:ilvl w:val="0"/>
          <w:numId w:val="35"/>
        </w:numPr>
        <w:autoSpaceDE w:val="0"/>
        <w:autoSpaceDN w:val="0"/>
        <w:adjustRightInd w:val="0"/>
        <w:spacing w:line="240" w:lineRule="auto"/>
        <w:ind w:left="714" w:hanging="357"/>
        <w:jc w:val="both"/>
        <w:rPr>
          <w:rFonts w:ascii="Times New Roman" w:eastAsia="Calibri" w:hAnsi="Times New Roman" w:cs="Times New Roman"/>
          <w:lang w:val="es-CR"/>
        </w:rPr>
      </w:pPr>
      <w:bookmarkStart w:id="0" w:name="OLE_LINK1"/>
      <w:bookmarkStart w:id="1" w:name="OLE_LINK2"/>
      <w:r w:rsidRPr="00BE745E">
        <w:rPr>
          <w:rFonts w:ascii="Times New Roman" w:eastAsia="Calibri" w:hAnsi="Times New Roman" w:cs="Times New Roman"/>
          <w:lang w:val="es-CR"/>
        </w:rPr>
        <w:t xml:space="preserve">Según los datos de SIBINET, a la fecha del estudio existen </w:t>
      </w:r>
      <w:r w:rsidRPr="00D61D55">
        <w:rPr>
          <w:rFonts w:ascii="Times New Roman" w:eastAsia="Calibri" w:hAnsi="Times New Roman" w:cs="Times New Roman"/>
          <w:lang w:val="es-CR"/>
        </w:rPr>
        <w:t xml:space="preserve">80.984 </w:t>
      </w:r>
      <w:r w:rsidR="00487F9C" w:rsidRPr="00D61D55">
        <w:rPr>
          <w:rFonts w:ascii="Times New Roman" w:eastAsia="Calibri" w:hAnsi="Times New Roman" w:cs="Times New Roman"/>
          <w:lang w:val="es-CR"/>
        </w:rPr>
        <w:t>con valor ¢500, los cuales deben ser analizados para dar de baja.</w:t>
      </w:r>
      <w:r w:rsidR="00487F9C">
        <w:rPr>
          <w:rFonts w:ascii="Times New Roman" w:eastAsia="Calibri" w:hAnsi="Times New Roman" w:cs="Times New Roman"/>
          <w:lang w:val="es-CR"/>
        </w:rPr>
        <w:t xml:space="preserve"> S</w:t>
      </w:r>
      <w:r w:rsidRPr="00BE745E">
        <w:rPr>
          <w:rFonts w:ascii="Times New Roman" w:eastAsia="Calibri" w:hAnsi="Times New Roman" w:cs="Times New Roman"/>
          <w:lang w:val="es-CR"/>
        </w:rPr>
        <w:t>in embargo</w:t>
      </w:r>
      <w:r w:rsidR="00A92782" w:rsidRPr="00BE745E">
        <w:rPr>
          <w:rFonts w:ascii="Times New Roman" w:eastAsia="Calibri" w:hAnsi="Times New Roman" w:cs="Times New Roman"/>
          <w:lang w:val="es-CR"/>
        </w:rPr>
        <w:t>,</w:t>
      </w:r>
      <w:r w:rsidRPr="00BE745E">
        <w:rPr>
          <w:rFonts w:ascii="Times New Roman" w:eastAsia="Calibri" w:hAnsi="Times New Roman" w:cs="Times New Roman"/>
          <w:lang w:val="es-CR"/>
        </w:rPr>
        <w:t xml:space="preserve"> en bodega solo </w:t>
      </w:r>
      <w:r w:rsidR="002D1C22" w:rsidRPr="00BE745E">
        <w:rPr>
          <w:rFonts w:ascii="Times New Roman" w:eastAsia="Calibri" w:hAnsi="Times New Roman" w:cs="Times New Roman"/>
          <w:lang w:val="es-CR"/>
        </w:rPr>
        <w:t>se</w:t>
      </w:r>
      <w:r w:rsidR="00596776" w:rsidRPr="00BE745E">
        <w:rPr>
          <w:rFonts w:ascii="Times New Roman" w:eastAsia="Calibri" w:hAnsi="Times New Roman" w:cs="Times New Roman"/>
          <w:lang w:val="es-CR"/>
        </w:rPr>
        <w:t xml:space="preserve"> tenían </w:t>
      </w:r>
      <w:r w:rsidRPr="00BE745E">
        <w:rPr>
          <w:rFonts w:ascii="Times New Roman" w:eastAsia="Calibri" w:hAnsi="Times New Roman" w:cs="Times New Roman"/>
          <w:lang w:val="es-CR"/>
        </w:rPr>
        <w:t>preparados</w:t>
      </w:r>
      <w:r w:rsidR="00596776" w:rsidRPr="00BE745E">
        <w:rPr>
          <w:rFonts w:ascii="Times New Roman" w:eastAsia="Calibri" w:hAnsi="Times New Roman" w:cs="Times New Roman"/>
          <w:lang w:val="es-CR"/>
        </w:rPr>
        <w:t xml:space="preserve"> 3.149 bienes para destrucción</w:t>
      </w:r>
      <w:bookmarkEnd w:id="0"/>
      <w:bookmarkEnd w:id="1"/>
      <w:r w:rsidRPr="00BE745E">
        <w:rPr>
          <w:rFonts w:ascii="Times New Roman" w:eastAsia="Calibri" w:hAnsi="Times New Roman" w:cs="Times New Roman"/>
          <w:lang w:val="es-CR"/>
        </w:rPr>
        <w:t>,</w:t>
      </w:r>
      <w:r w:rsidR="002D1C22" w:rsidRPr="00BE745E">
        <w:rPr>
          <w:rFonts w:ascii="Times New Roman" w:eastAsia="Calibri" w:hAnsi="Times New Roman" w:cs="Times New Roman"/>
          <w:lang w:val="es-CR"/>
        </w:rPr>
        <w:t xml:space="preserve"> </w:t>
      </w:r>
      <w:r w:rsidRPr="00BE745E">
        <w:rPr>
          <w:rFonts w:ascii="Times New Roman" w:eastAsia="Calibri" w:hAnsi="Times New Roman" w:cs="Times New Roman"/>
          <w:lang w:val="es-CR"/>
        </w:rPr>
        <w:t xml:space="preserve">lo que equivale a un 3.88%. </w:t>
      </w:r>
    </w:p>
    <w:p w:rsidR="00E064A6" w:rsidRPr="00BE745E" w:rsidRDefault="00E064A6" w:rsidP="00E064A6">
      <w:pPr>
        <w:pStyle w:val="Prrafodelista"/>
        <w:rPr>
          <w:rFonts w:ascii="Times New Roman" w:eastAsia="Calibri" w:hAnsi="Times New Roman" w:cs="Times New Roman"/>
          <w:lang w:val="es-CR"/>
        </w:rPr>
      </w:pPr>
    </w:p>
    <w:p w:rsidR="00E064A6" w:rsidRPr="00BE745E" w:rsidRDefault="00E064A6" w:rsidP="00687EFE">
      <w:pPr>
        <w:pStyle w:val="Prrafodelista"/>
        <w:numPr>
          <w:ilvl w:val="0"/>
          <w:numId w:val="35"/>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lastRenderedPageBreak/>
        <w:t>Cabe señalar que</w:t>
      </w:r>
      <w:r w:rsidR="00A92782" w:rsidRPr="00BE745E">
        <w:rPr>
          <w:rFonts w:ascii="Times New Roman" w:eastAsia="Calibri" w:hAnsi="Times New Roman" w:cs="Times New Roman"/>
          <w:lang w:val="es-CR"/>
        </w:rPr>
        <w:t xml:space="preserve">, </w:t>
      </w:r>
      <w:r w:rsidRPr="00BE745E">
        <w:rPr>
          <w:rFonts w:ascii="Times New Roman" w:eastAsia="Calibri" w:hAnsi="Times New Roman" w:cs="Times New Roman"/>
          <w:lang w:val="es-CR"/>
        </w:rPr>
        <w:t>estos 3.149 bienes separados para dar de baja, se tramitan desde el</w:t>
      </w:r>
      <w:r w:rsidR="00596776" w:rsidRPr="00BE745E">
        <w:rPr>
          <w:rFonts w:ascii="Times New Roman" w:eastAsia="Calibri" w:hAnsi="Times New Roman" w:cs="Times New Roman"/>
          <w:lang w:val="es-CR"/>
        </w:rPr>
        <w:t xml:space="preserve"> año 2016, </w:t>
      </w:r>
      <w:r w:rsidRPr="00BE745E">
        <w:rPr>
          <w:rFonts w:ascii="Times New Roman" w:eastAsia="Calibri" w:hAnsi="Times New Roman" w:cs="Times New Roman"/>
          <w:lang w:val="es-CR"/>
        </w:rPr>
        <w:t>debido a un atraso en el proceso de contratación administrativa, para la recolección de desechos por parte de un proveedor autorizado.</w:t>
      </w:r>
    </w:p>
    <w:p w:rsidR="00E064A6" w:rsidRPr="00BE745E" w:rsidRDefault="00E064A6" w:rsidP="00E064A6">
      <w:pPr>
        <w:pStyle w:val="Prrafodelista"/>
        <w:autoSpaceDE w:val="0"/>
        <w:autoSpaceDN w:val="0"/>
        <w:adjustRightInd w:val="0"/>
        <w:jc w:val="both"/>
        <w:rPr>
          <w:rFonts w:ascii="Times New Roman" w:eastAsia="Calibri" w:hAnsi="Times New Roman" w:cs="Times New Roman"/>
          <w:lang w:val="es-CR"/>
        </w:rPr>
      </w:pPr>
    </w:p>
    <w:p w:rsidR="00596776" w:rsidRPr="00BE745E" w:rsidRDefault="00B2741D" w:rsidP="00687EFE">
      <w:pPr>
        <w:pStyle w:val="Prrafodelista"/>
        <w:numPr>
          <w:ilvl w:val="0"/>
          <w:numId w:val="35"/>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D</w:t>
      </w:r>
      <w:r w:rsidR="00E064A6" w:rsidRPr="00BE745E">
        <w:rPr>
          <w:rFonts w:ascii="Times New Roman" w:eastAsia="Calibri" w:hAnsi="Times New Roman" w:cs="Times New Roman"/>
          <w:lang w:val="es-CR"/>
        </w:rPr>
        <w:t>urante el tiempo de espera para realizar la contratación, no se efectuaron</w:t>
      </w:r>
      <w:r w:rsidR="00596776" w:rsidRPr="00BE745E">
        <w:rPr>
          <w:rFonts w:ascii="Times New Roman" w:eastAsia="Calibri" w:hAnsi="Times New Roman" w:cs="Times New Roman"/>
          <w:lang w:val="es-CR"/>
        </w:rPr>
        <w:t xml:space="preserve"> separaciones y revisiones de los demás bienes que se encuentran en bodega.  </w:t>
      </w:r>
    </w:p>
    <w:p w:rsidR="00A17DD4" w:rsidRPr="00BE745E" w:rsidRDefault="0056476F" w:rsidP="0056476F">
      <w:pPr>
        <w:suppressAutoHyphens w:val="0"/>
        <w:autoSpaceDE w:val="0"/>
        <w:autoSpaceDN w:val="0"/>
        <w:adjustRightInd w:val="0"/>
        <w:jc w:val="both"/>
        <w:rPr>
          <w:sz w:val="22"/>
          <w:szCs w:val="22"/>
        </w:rPr>
      </w:pPr>
      <w:r w:rsidRPr="00BE745E">
        <w:rPr>
          <w:sz w:val="22"/>
          <w:szCs w:val="22"/>
        </w:rPr>
        <w:t xml:space="preserve">Lo anterior, incumple el artículo 22 del Reglamento N° 40797, que describe el proceso </w:t>
      </w:r>
      <w:r w:rsidR="00A17DD4" w:rsidRPr="00BE745E">
        <w:rPr>
          <w:sz w:val="22"/>
          <w:szCs w:val="22"/>
        </w:rPr>
        <w:t>a</w:t>
      </w:r>
      <w:r w:rsidRPr="00BE745E">
        <w:rPr>
          <w:sz w:val="22"/>
          <w:szCs w:val="22"/>
        </w:rPr>
        <w:t xml:space="preserve"> seguir para dar de </w:t>
      </w:r>
      <w:r w:rsidR="00A17DD4" w:rsidRPr="00BE745E">
        <w:rPr>
          <w:sz w:val="22"/>
          <w:szCs w:val="22"/>
        </w:rPr>
        <w:t xml:space="preserve">baja de bienes </w:t>
      </w:r>
      <w:r w:rsidRPr="00BE745E">
        <w:rPr>
          <w:sz w:val="22"/>
          <w:szCs w:val="22"/>
        </w:rPr>
        <w:t xml:space="preserve">por destrucción. </w:t>
      </w:r>
    </w:p>
    <w:p w:rsidR="00A17DD4" w:rsidRPr="00BE745E" w:rsidRDefault="00A17DD4" w:rsidP="0056476F">
      <w:pPr>
        <w:suppressAutoHyphens w:val="0"/>
        <w:autoSpaceDE w:val="0"/>
        <w:autoSpaceDN w:val="0"/>
        <w:adjustRightInd w:val="0"/>
        <w:jc w:val="both"/>
        <w:rPr>
          <w:sz w:val="22"/>
          <w:szCs w:val="22"/>
        </w:rPr>
      </w:pPr>
    </w:p>
    <w:p w:rsidR="0056476F" w:rsidRPr="00BE745E" w:rsidRDefault="0056476F" w:rsidP="0056476F">
      <w:pPr>
        <w:suppressAutoHyphens w:val="0"/>
        <w:autoSpaceDE w:val="0"/>
        <w:autoSpaceDN w:val="0"/>
        <w:adjustRightInd w:val="0"/>
        <w:jc w:val="both"/>
        <w:rPr>
          <w:sz w:val="22"/>
          <w:szCs w:val="22"/>
        </w:rPr>
      </w:pPr>
      <w:r w:rsidRPr="00BE745E">
        <w:rPr>
          <w:sz w:val="22"/>
          <w:szCs w:val="22"/>
        </w:rPr>
        <w:t xml:space="preserve">Esto se debe a la imposibilidad de </w:t>
      </w:r>
      <w:bookmarkStart w:id="2" w:name="OLE_LINK3"/>
      <w:bookmarkStart w:id="3" w:name="OLE_LINK4"/>
      <w:r w:rsidRPr="00BE745E">
        <w:rPr>
          <w:sz w:val="22"/>
          <w:szCs w:val="22"/>
        </w:rPr>
        <w:t xml:space="preserve">contratar empresas recolectoras de desechos por medio de convenio marco, lo que lleva a la </w:t>
      </w:r>
      <w:r w:rsidR="00F96981" w:rsidRPr="00BE745E">
        <w:rPr>
          <w:sz w:val="22"/>
          <w:szCs w:val="22"/>
        </w:rPr>
        <w:t>A</w:t>
      </w:r>
      <w:r w:rsidRPr="00BE745E">
        <w:rPr>
          <w:sz w:val="22"/>
          <w:szCs w:val="22"/>
        </w:rPr>
        <w:t xml:space="preserve">dministración a efectuar un proceso de contratación administrativa, misma que el DAB no ha realizado de forma ágil, lo que provoca la acumulación excesiva de bienes </w:t>
      </w:r>
      <w:r w:rsidR="000A3C5F" w:rsidRPr="00BE745E">
        <w:rPr>
          <w:sz w:val="22"/>
          <w:szCs w:val="22"/>
        </w:rPr>
        <w:t>en bodega</w:t>
      </w:r>
      <w:r w:rsidRPr="00BE745E">
        <w:rPr>
          <w:sz w:val="22"/>
          <w:szCs w:val="22"/>
        </w:rPr>
        <w:t>, el uso inadecuado del espacio físico y el riesgo de pérdida de aquellos activos que se encuentran en condición de reubicables o para reparación</w:t>
      </w:r>
      <w:bookmarkEnd w:id="2"/>
      <w:bookmarkEnd w:id="3"/>
      <w:r w:rsidRPr="00BE745E">
        <w:rPr>
          <w:sz w:val="22"/>
          <w:szCs w:val="22"/>
        </w:rPr>
        <w:t xml:space="preserve">. </w:t>
      </w:r>
    </w:p>
    <w:p w:rsidR="0056476F" w:rsidRPr="00BE745E" w:rsidRDefault="0056476F" w:rsidP="00596776">
      <w:pPr>
        <w:suppressAutoHyphens w:val="0"/>
        <w:autoSpaceDE w:val="0"/>
        <w:autoSpaceDN w:val="0"/>
        <w:adjustRightInd w:val="0"/>
        <w:jc w:val="both"/>
        <w:rPr>
          <w:rFonts w:eastAsia="Calibri"/>
          <w:b/>
          <w:sz w:val="22"/>
          <w:szCs w:val="22"/>
          <w:lang w:val="es-CR" w:eastAsia="en-US"/>
        </w:rPr>
      </w:pPr>
    </w:p>
    <w:p w:rsidR="00596776" w:rsidRPr="00BE745E" w:rsidRDefault="00596776" w:rsidP="00596776">
      <w:pPr>
        <w:suppressAutoHyphens w:val="0"/>
        <w:autoSpaceDE w:val="0"/>
        <w:autoSpaceDN w:val="0"/>
        <w:adjustRightInd w:val="0"/>
        <w:jc w:val="both"/>
        <w:rPr>
          <w:rFonts w:eastAsia="Calibri"/>
          <w:b/>
          <w:sz w:val="22"/>
          <w:szCs w:val="22"/>
          <w:lang w:val="es-CR" w:eastAsia="en-US"/>
        </w:rPr>
      </w:pPr>
      <w:bookmarkStart w:id="4" w:name="OLE_LINK5"/>
      <w:bookmarkStart w:id="5" w:name="OLE_LINK6"/>
      <w:r w:rsidRPr="00BE745E">
        <w:rPr>
          <w:rFonts w:eastAsia="Calibri"/>
          <w:b/>
          <w:sz w:val="22"/>
          <w:szCs w:val="22"/>
          <w:lang w:val="es-CR" w:eastAsia="en-US"/>
        </w:rPr>
        <w:t>2.</w:t>
      </w:r>
      <w:r w:rsidR="00741257" w:rsidRPr="00BE745E">
        <w:rPr>
          <w:rFonts w:eastAsia="Calibri"/>
          <w:b/>
          <w:sz w:val="22"/>
          <w:szCs w:val="22"/>
          <w:lang w:val="es-CR" w:eastAsia="en-US"/>
        </w:rPr>
        <w:t>1.2</w:t>
      </w:r>
      <w:r w:rsidRPr="00BE745E">
        <w:rPr>
          <w:rFonts w:eastAsia="Calibri"/>
          <w:b/>
          <w:sz w:val="22"/>
          <w:szCs w:val="22"/>
          <w:lang w:val="es-CR" w:eastAsia="en-US"/>
        </w:rPr>
        <w:t xml:space="preserve"> Baja de bienes por donación</w:t>
      </w:r>
    </w:p>
    <w:bookmarkEnd w:id="4"/>
    <w:bookmarkEnd w:id="5"/>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B2741D" w:rsidRPr="00BE745E" w:rsidRDefault="00596776"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La baja de bienes por donación, se presenta a partir de dos procesos diferentes. El primero corresponde a todos aquellos activos que fueron utilizados en oficinas centrales y DRE, que todavía poseen vida útil, por lo cual son donados a centros educativos.</w:t>
      </w:r>
      <w:r w:rsidR="00B2741D" w:rsidRPr="00BE745E">
        <w:rPr>
          <w:rFonts w:eastAsia="Calibri"/>
          <w:sz w:val="22"/>
          <w:szCs w:val="22"/>
          <w:lang w:val="es-CR" w:eastAsia="en-US"/>
        </w:rPr>
        <w:t xml:space="preserve"> </w:t>
      </w:r>
      <w:r w:rsidRPr="00BE745E">
        <w:rPr>
          <w:rFonts w:eastAsia="Calibri"/>
          <w:sz w:val="22"/>
          <w:szCs w:val="22"/>
          <w:lang w:val="es-CR" w:eastAsia="en-US"/>
        </w:rPr>
        <w:t xml:space="preserve">El otro, se </w:t>
      </w:r>
      <w:r w:rsidR="00A92782" w:rsidRPr="00BE745E">
        <w:rPr>
          <w:rFonts w:eastAsia="Calibri"/>
          <w:sz w:val="22"/>
          <w:szCs w:val="22"/>
          <w:lang w:val="es-CR" w:eastAsia="en-US"/>
        </w:rPr>
        <w:t>origina por</w:t>
      </w:r>
      <w:r w:rsidRPr="00BE745E">
        <w:rPr>
          <w:rFonts w:eastAsia="Calibri"/>
          <w:sz w:val="22"/>
          <w:szCs w:val="22"/>
          <w:lang w:val="es-CR" w:eastAsia="en-US"/>
        </w:rPr>
        <w:t xml:space="preserve"> la com</w:t>
      </w:r>
      <w:r w:rsidR="00E064A6" w:rsidRPr="00BE745E">
        <w:rPr>
          <w:rFonts w:eastAsia="Calibri"/>
          <w:sz w:val="22"/>
          <w:szCs w:val="22"/>
          <w:lang w:val="es-CR" w:eastAsia="en-US"/>
        </w:rPr>
        <w:t xml:space="preserve">pra de bienes nuevos </w:t>
      </w:r>
      <w:r w:rsidRPr="00BE745E">
        <w:rPr>
          <w:rFonts w:eastAsia="Calibri"/>
          <w:sz w:val="22"/>
          <w:szCs w:val="22"/>
          <w:lang w:val="es-CR" w:eastAsia="en-US"/>
        </w:rPr>
        <w:t xml:space="preserve">mediante la </w:t>
      </w:r>
      <w:r w:rsidR="006258A8" w:rsidRPr="00BE745E">
        <w:rPr>
          <w:rFonts w:eastAsia="Calibri"/>
          <w:sz w:val="22"/>
          <w:szCs w:val="22"/>
          <w:lang w:val="es-CR" w:eastAsia="en-US"/>
        </w:rPr>
        <w:t>“</w:t>
      </w:r>
      <w:r w:rsidRPr="00BE745E">
        <w:rPr>
          <w:rFonts w:eastAsia="Calibri"/>
          <w:sz w:val="22"/>
          <w:szCs w:val="22"/>
          <w:lang w:val="es-CR" w:eastAsia="en-US"/>
        </w:rPr>
        <w:t>partida 5 bienes duraderos</w:t>
      </w:r>
      <w:r w:rsidR="006258A8" w:rsidRPr="00BE745E">
        <w:rPr>
          <w:rFonts w:eastAsia="Calibri"/>
          <w:sz w:val="22"/>
          <w:szCs w:val="22"/>
          <w:lang w:val="es-CR" w:eastAsia="en-US"/>
        </w:rPr>
        <w:t>”</w:t>
      </w:r>
      <w:r w:rsidRPr="00BE745E">
        <w:rPr>
          <w:rFonts w:eastAsia="Calibri"/>
          <w:sz w:val="22"/>
          <w:szCs w:val="22"/>
          <w:lang w:val="es-CR" w:eastAsia="en-US"/>
        </w:rPr>
        <w:t xml:space="preserve">, y que posteriormente son trasladados a centros educativos. </w:t>
      </w:r>
    </w:p>
    <w:p w:rsidR="00B2741D" w:rsidRPr="00BE745E" w:rsidRDefault="00B2741D" w:rsidP="00596776">
      <w:pPr>
        <w:suppressAutoHyphens w:val="0"/>
        <w:autoSpaceDE w:val="0"/>
        <w:autoSpaceDN w:val="0"/>
        <w:adjustRightInd w:val="0"/>
        <w:jc w:val="both"/>
        <w:rPr>
          <w:rFonts w:eastAsia="Calibri"/>
          <w:sz w:val="22"/>
          <w:szCs w:val="22"/>
          <w:lang w:val="es-CR" w:eastAsia="en-US"/>
        </w:rPr>
      </w:pPr>
    </w:p>
    <w:p w:rsidR="00596776" w:rsidRPr="00BE745E" w:rsidRDefault="00596776"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En ambos casos, el bien queda bajo la custodia de la Junta de Educación o Administrativa</w:t>
      </w:r>
      <w:r w:rsidR="006258A8" w:rsidRPr="00BE745E">
        <w:rPr>
          <w:rFonts w:eastAsia="Calibri"/>
          <w:sz w:val="22"/>
          <w:szCs w:val="22"/>
          <w:lang w:val="es-CR" w:eastAsia="en-US"/>
        </w:rPr>
        <w:t>, según corresponda</w:t>
      </w:r>
      <w:r w:rsidRPr="00BE745E">
        <w:rPr>
          <w:rFonts w:eastAsia="Calibri"/>
          <w:sz w:val="22"/>
          <w:szCs w:val="22"/>
          <w:lang w:val="es-CR" w:eastAsia="en-US"/>
        </w:rPr>
        <w:t>. En la siguiente figura</w:t>
      </w:r>
      <w:r w:rsidR="00565D31" w:rsidRPr="00BE745E">
        <w:rPr>
          <w:rFonts w:eastAsia="Calibri"/>
          <w:sz w:val="22"/>
          <w:szCs w:val="22"/>
          <w:lang w:val="es-CR" w:eastAsia="en-US"/>
        </w:rPr>
        <w:t xml:space="preserve"> 1</w:t>
      </w:r>
      <w:r w:rsidRPr="00BE745E">
        <w:rPr>
          <w:rFonts w:eastAsia="Calibri"/>
          <w:sz w:val="22"/>
          <w:szCs w:val="22"/>
          <w:lang w:val="es-CR" w:eastAsia="en-US"/>
        </w:rPr>
        <w:t>, se ilustra cada uno de los procesos:</w:t>
      </w:r>
    </w:p>
    <w:p w:rsidR="00565D31" w:rsidRPr="00BE745E" w:rsidRDefault="00565D31" w:rsidP="00596776">
      <w:pPr>
        <w:suppressAutoHyphens w:val="0"/>
        <w:autoSpaceDE w:val="0"/>
        <w:autoSpaceDN w:val="0"/>
        <w:adjustRightInd w:val="0"/>
        <w:jc w:val="both"/>
        <w:rPr>
          <w:rFonts w:eastAsia="Calibri"/>
          <w:sz w:val="22"/>
          <w:szCs w:val="22"/>
          <w:lang w:val="es-CR" w:eastAsia="en-US"/>
        </w:rPr>
      </w:pPr>
    </w:p>
    <w:p w:rsidR="00596776" w:rsidRPr="00BE745E" w:rsidRDefault="00565D31" w:rsidP="001304B6">
      <w:pPr>
        <w:suppressAutoHyphens w:val="0"/>
        <w:autoSpaceDE w:val="0"/>
        <w:autoSpaceDN w:val="0"/>
        <w:adjustRightInd w:val="0"/>
        <w:jc w:val="center"/>
        <w:rPr>
          <w:rFonts w:eastAsia="Calibri"/>
          <w:b/>
          <w:sz w:val="22"/>
          <w:szCs w:val="22"/>
          <w:lang w:val="es-CR" w:eastAsia="en-US"/>
        </w:rPr>
      </w:pPr>
      <w:r w:rsidRPr="00BE745E">
        <w:rPr>
          <w:rFonts w:eastAsia="Calibri"/>
          <w:b/>
          <w:sz w:val="22"/>
          <w:szCs w:val="22"/>
          <w:lang w:val="es-CR" w:eastAsia="en-US"/>
        </w:rPr>
        <w:t>Figura 1</w:t>
      </w:r>
    </w:p>
    <w:p w:rsidR="00596776" w:rsidRPr="00BE745E" w:rsidRDefault="00596776" w:rsidP="00596776">
      <w:pPr>
        <w:suppressAutoHyphens w:val="0"/>
        <w:autoSpaceDE w:val="0"/>
        <w:autoSpaceDN w:val="0"/>
        <w:adjustRightInd w:val="0"/>
        <w:ind w:left="1416"/>
        <w:jc w:val="both"/>
        <w:rPr>
          <w:rFonts w:eastAsia="Calibri"/>
          <w:sz w:val="22"/>
          <w:szCs w:val="22"/>
          <w:lang w:val="es-CR" w:eastAsia="en-US"/>
        </w:rPr>
      </w:pPr>
      <w:r w:rsidRPr="00BE745E">
        <w:rPr>
          <w:b/>
          <w:noProof/>
          <w:sz w:val="22"/>
          <w:szCs w:val="22"/>
          <w:lang w:val="es-CR" w:eastAsia="es-CR"/>
        </w:rPr>
        <w:drawing>
          <wp:inline distT="0" distB="0" distL="0" distR="0" wp14:anchorId="4AF4C061" wp14:editId="2A852D1F">
            <wp:extent cx="4073525" cy="2524125"/>
            <wp:effectExtent l="38100" t="0" r="317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D600F" w:rsidRPr="00BE745E" w:rsidRDefault="00565D31" w:rsidP="00B751B0">
      <w:pPr>
        <w:suppressAutoHyphens w:val="0"/>
        <w:autoSpaceDE w:val="0"/>
        <w:autoSpaceDN w:val="0"/>
        <w:adjustRightInd w:val="0"/>
        <w:jc w:val="both"/>
        <w:rPr>
          <w:rFonts w:eastAsia="Calibri"/>
          <w:b/>
          <w:sz w:val="18"/>
          <w:szCs w:val="18"/>
          <w:lang w:val="es-CR" w:eastAsia="en-US"/>
        </w:rPr>
      </w:pPr>
      <w:r w:rsidRPr="00BE745E">
        <w:rPr>
          <w:rFonts w:eastAsia="Calibri"/>
          <w:b/>
          <w:sz w:val="22"/>
          <w:szCs w:val="22"/>
          <w:lang w:val="es-CR" w:eastAsia="en-US"/>
        </w:rPr>
        <w:t xml:space="preserve">                           </w:t>
      </w:r>
      <w:r w:rsidRPr="00BE745E">
        <w:rPr>
          <w:rFonts w:eastAsia="Calibri"/>
          <w:b/>
          <w:sz w:val="18"/>
          <w:szCs w:val="18"/>
          <w:lang w:val="es-CR" w:eastAsia="en-US"/>
        </w:rPr>
        <w:t xml:space="preserve"> Fuente: </w:t>
      </w:r>
      <w:r w:rsidRPr="00BE745E">
        <w:rPr>
          <w:rFonts w:eastAsia="Calibri"/>
          <w:sz w:val="18"/>
          <w:szCs w:val="18"/>
          <w:lang w:val="es-CR" w:eastAsia="en-US"/>
        </w:rPr>
        <w:t>Elaboración propia</w:t>
      </w:r>
    </w:p>
    <w:p w:rsidR="00565D31" w:rsidRPr="00BE745E" w:rsidRDefault="00565D31" w:rsidP="00596776">
      <w:pPr>
        <w:suppressAutoHyphens w:val="0"/>
        <w:autoSpaceDE w:val="0"/>
        <w:autoSpaceDN w:val="0"/>
        <w:adjustRightInd w:val="0"/>
        <w:jc w:val="both"/>
        <w:rPr>
          <w:rFonts w:eastAsia="Calibri"/>
          <w:sz w:val="22"/>
          <w:szCs w:val="22"/>
          <w:lang w:val="es-CR" w:eastAsia="en-US"/>
        </w:rPr>
      </w:pPr>
    </w:p>
    <w:p w:rsidR="003C4D3E" w:rsidRPr="00BE745E" w:rsidRDefault="003C4D3E"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 xml:space="preserve">Tal y como se observa en la ilustración anterior, el </w:t>
      </w:r>
      <w:r w:rsidR="00596776" w:rsidRPr="00BE745E">
        <w:rPr>
          <w:rFonts w:eastAsia="Calibri"/>
          <w:sz w:val="22"/>
          <w:szCs w:val="22"/>
          <w:lang w:val="es-CR" w:eastAsia="en-US"/>
        </w:rPr>
        <w:t>proceso</w:t>
      </w:r>
      <w:r w:rsidRPr="00BE745E">
        <w:rPr>
          <w:rFonts w:eastAsia="Calibri"/>
          <w:sz w:val="22"/>
          <w:szCs w:val="22"/>
          <w:lang w:val="es-CR" w:eastAsia="en-US"/>
        </w:rPr>
        <w:t xml:space="preserve"> de donación de bienes nuevos</w:t>
      </w:r>
      <w:r w:rsidR="00596776" w:rsidRPr="00BE745E">
        <w:rPr>
          <w:rFonts w:eastAsia="Calibri"/>
          <w:sz w:val="22"/>
          <w:szCs w:val="22"/>
          <w:lang w:val="es-CR" w:eastAsia="en-US"/>
        </w:rPr>
        <w:t>, se vio afectado por la</w:t>
      </w:r>
      <w:r w:rsidRPr="00BE745E">
        <w:rPr>
          <w:rFonts w:eastAsia="Calibri"/>
          <w:sz w:val="22"/>
          <w:szCs w:val="22"/>
          <w:lang w:val="es-CR" w:eastAsia="en-US"/>
        </w:rPr>
        <w:t xml:space="preserve">s modificaciones efectuadas al </w:t>
      </w:r>
      <w:r w:rsidR="00596776" w:rsidRPr="00BE745E">
        <w:rPr>
          <w:rFonts w:eastAsia="Calibri"/>
          <w:sz w:val="22"/>
          <w:szCs w:val="22"/>
          <w:lang w:val="es-CR" w:eastAsia="en-US"/>
        </w:rPr>
        <w:t xml:space="preserve">Reglamento N° 40797. Antes de enero de 2018, los bienes </w:t>
      </w:r>
      <w:r w:rsidRPr="00BE745E">
        <w:rPr>
          <w:rFonts w:eastAsia="Calibri"/>
          <w:sz w:val="22"/>
          <w:szCs w:val="22"/>
          <w:lang w:val="es-CR" w:eastAsia="en-US"/>
        </w:rPr>
        <w:t>nuevos</w:t>
      </w:r>
      <w:r w:rsidR="00596776" w:rsidRPr="00BE745E">
        <w:rPr>
          <w:rFonts w:eastAsia="Calibri"/>
          <w:sz w:val="22"/>
          <w:szCs w:val="22"/>
          <w:lang w:val="es-CR" w:eastAsia="en-US"/>
        </w:rPr>
        <w:t xml:space="preserve">, </w:t>
      </w:r>
      <w:r w:rsidR="00C6622B" w:rsidRPr="00BE745E">
        <w:rPr>
          <w:rFonts w:eastAsia="Calibri"/>
          <w:sz w:val="22"/>
          <w:szCs w:val="22"/>
          <w:lang w:val="es-CR" w:eastAsia="en-US"/>
        </w:rPr>
        <w:t xml:space="preserve">se </w:t>
      </w:r>
      <w:r w:rsidR="00B2741D" w:rsidRPr="00BE745E">
        <w:rPr>
          <w:rFonts w:eastAsia="Calibri"/>
          <w:sz w:val="22"/>
          <w:szCs w:val="22"/>
          <w:lang w:val="es-CR" w:eastAsia="en-US"/>
        </w:rPr>
        <w:t>plaqueaban e ingresaban en</w:t>
      </w:r>
      <w:r w:rsidR="00596776" w:rsidRPr="00BE745E">
        <w:rPr>
          <w:rFonts w:eastAsia="Calibri"/>
          <w:sz w:val="22"/>
          <w:szCs w:val="22"/>
          <w:lang w:val="es-CR" w:eastAsia="en-US"/>
        </w:rPr>
        <w:t xml:space="preserve"> SIBINET</w:t>
      </w:r>
      <w:r w:rsidR="006258A8" w:rsidRPr="00BE745E">
        <w:rPr>
          <w:rFonts w:eastAsia="Calibri"/>
          <w:sz w:val="22"/>
          <w:szCs w:val="22"/>
          <w:lang w:val="es-CR" w:eastAsia="en-US"/>
        </w:rPr>
        <w:t xml:space="preserve"> y</w:t>
      </w:r>
      <w:r w:rsidR="00596776" w:rsidRPr="00BE745E">
        <w:rPr>
          <w:rFonts w:eastAsia="Calibri"/>
          <w:sz w:val="22"/>
          <w:szCs w:val="22"/>
          <w:lang w:val="es-CR" w:eastAsia="en-US"/>
        </w:rPr>
        <w:t xml:space="preserve"> posteriormente, mediante un acta de donación</w:t>
      </w:r>
      <w:r w:rsidR="00B2741D" w:rsidRPr="00BE745E">
        <w:rPr>
          <w:rFonts w:eastAsia="Calibri"/>
          <w:sz w:val="22"/>
          <w:szCs w:val="22"/>
          <w:lang w:val="es-CR" w:eastAsia="en-US"/>
        </w:rPr>
        <w:t xml:space="preserve">, se trasladaban </w:t>
      </w:r>
      <w:r w:rsidR="00596776" w:rsidRPr="00BE745E">
        <w:rPr>
          <w:rFonts w:eastAsia="Calibri"/>
          <w:sz w:val="22"/>
          <w:szCs w:val="22"/>
          <w:lang w:val="es-CR" w:eastAsia="en-US"/>
        </w:rPr>
        <w:t xml:space="preserve">al centro educativo y se daba de baja en el sistema.  </w:t>
      </w:r>
    </w:p>
    <w:p w:rsidR="003C4D3E" w:rsidRPr="00BE745E" w:rsidRDefault="003C4D3E" w:rsidP="00596776">
      <w:pPr>
        <w:suppressAutoHyphens w:val="0"/>
        <w:autoSpaceDE w:val="0"/>
        <w:autoSpaceDN w:val="0"/>
        <w:adjustRightInd w:val="0"/>
        <w:jc w:val="both"/>
        <w:rPr>
          <w:rFonts w:eastAsia="Calibri"/>
          <w:sz w:val="22"/>
          <w:szCs w:val="22"/>
          <w:lang w:val="es-CR" w:eastAsia="en-US"/>
        </w:rPr>
      </w:pPr>
    </w:p>
    <w:p w:rsidR="00596776" w:rsidRPr="00BE745E" w:rsidRDefault="00596776"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lastRenderedPageBreak/>
        <w:t xml:space="preserve">A partir de </w:t>
      </w:r>
      <w:r w:rsidR="003C4D3E" w:rsidRPr="00BE745E">
        <w:rPr>
          <w:rFonts w:eastAsia="Calibri"/>
          <w:sz w:val="22"/>
          <w:szCs w:val="22"/>
          <w:lang w:val="es-CR" w:eastAsia="en-US"/>
        </w:rPr>
        <w:t>la modificación al reglamento</w:t>
      </w:r>
      <w:r w:rsidR="008A2349" w:rsidRPr="00BE745E">
        <w:rPr>
          <w:rFonts w:eastAsia="Calibri"/>
          <w:sz w:val="22"/>
          <w:szCs w:val="22"/>
          <w:lang w:val="es-CR" w:eastAsia="en-US"/>
        </w:rPr>
        <w:t xml:space="preserve"> antes</w:t>
      </w:r>
      <w:r w:rsidR="003C4D3E" w:rsidRPr="00BE745E">
        <w:rPr>
          <w:rFonts w:eastAsia="Calibri"/>
          <w:sz w:val="22"/>
          <w:szCs w:val="22"/>
          <w:lang w:val="es-CR" w:eastAsia="en-US"/>
        </w:rPr>
        <w:t xml:space="preserve"> citado, lo</w:t>
      </w:r>
      <w:r w:rsidR="000429BC" w:rsidRPr="00BE745E">
        <w:rPr>
          <w:rFonts w:eastAsia="Calibri"/>
          <w:sz w:val="22"/>
          <w:szCs w:val="22"/>
          <w:lang w:val="es-CR" w:eastAsia="en-US"/>
        </w:rPr>
        <w:t>s</w:t>
      </w:r>
      <w:r w:rsidR="003C4D3E" w:rsidRPr="00BE745E">
        <w:rPr>
          <w:rFonts w:eastAsia="Calibri"/>
          <w:sz w:val="22"/>
          <w:szCs w:val="22"/>
          <w:lang w:val="es-CR" w:eastAsia="en-US"/>
        </w:rPr>
        <w:t xml:space="preserve"> bienes nuevos para donación</w:t>
      </w:r>
      <w:r w:rsidR="00C6622B" w:rsidRPr="00BE745E">
        <w:rPr>
          <w:rFonts w:eastAsia="Calibri"/>
          <w:sz w:val="22"/>
          <w:szCs w:val="22"/>
          <w:lang w:val="es-CR" w:eastAsia="en-US"/>
        </w:rPr>
        <w:t xml:space="preserve"> a centros educativos</w:t>
      </w:r>
      <w:r w:rsidR="003C4D3E" w:rsidRPr="00BE745E">
        <w:rPr>
          <w:rFonts w:eastAsia="Calibri"/>
          <w:sz w:val="22"/>
          <w:szCs w:val="22"/>
          <w:lang w:val="es-CR" w:eastAsia="en-US"/>
        </w:rPr>
        <w:t xml:space="preserve">, </w:t>
      </w:r>
      <w:r w:rsidRPr="00BE745E">
        <w:rPr>
          <w:rFonts w:eastAsia="Calibri"/>
          <w:sz w:val="22"/>
          <w:szCs w:val="22"/>
          <w:lang w:val="es-CR" w:eastAsia="en-US"/>
        </w:rPr>
        <w:t>no se incluyen en SIBINET, ni se plaquean, sino que se efectúa la entregan mediante una de</w:t>
      </w:r>
      <w:r w:rsidR="003C4D3E" w:rsidRPr="00BE745E">
        <w:rPr>
          <w:rFonts w:eastAsia="Calibri"/>
          <w:sz w:val="22"/>
          <w:szCs w:val="22"/>
          <w:lang w:val="es-CR" w:eastAsia="en-US"/>
        </w:rPr>
        <w:t>claración jurada a la Junta de Educación o A</w:t>
      </w:r>
      <w:r w:rsidRPr="00BE745E">
        <w:rPr>
          <w:rFonts w:eastAsia="Calibri"/>
          <w:sz w:val="22"/>
          <w:szCs w:val="22"/>
          <w:lang w:val="es-CR" w:eastAsia="en-US"/>
        </w:rPr>
        <w:t xml:space="preserve">dministrativa beneficiaria. </w:t>
      </w:r>
      <w:r w:rsidR="005157AE" w:rsidRPr="00BE745E">
        <w:rPr>
          <w:rFonts w:eastAsia="Calibri"/>
          <w:sz w:val="22"/>
          <w:szCs w:val="22"/>
          <w:lang w:val="es-CR" w:eastAsia="en-US"/>
        </w:rPr>
        <w:t>E</w:t>
      </w:r>
      <w:r w:rsidRPr="00BE745E">
        <w:rPr>
          <w:rFonts w:eastAsia="Calibri"/>
          <w:sz w:val="22"/>
          <w:szCs w:val="22"/>
          <w:lang w:val="es-CR" w:eastAsia="en-US"/>
        </w:rPr>
        <w:t>l DAB es el ente Ministerial responsable de llevar un control sobre los activos entregados</w:t>
      </w:r>
      <w:r w:rsidR="00C6622B" w:rsidRPr="00BE745E">
        <w:rPr>
          <w:rFonts w:eastAsia="Calibri"/>
          <w:sz w:val="22"/>
          <w:szCs w:val="22"/>
          <w:lang w:val="es-CR" w:eastAsia="en-US"/>
        </w:rPr>
        <w:t>, n</w:t>
      </w:r>
      <w:r w:rsidR="003C4D3E" w:rsidRPr="00BE745E">
        <w:rPr>
          <w:rFonts w:eastAsia="Calibri"/>
          <w:sz w:val="22"/>
          <w:szCs w:val="22"/>
          <w:lang w:val="es-CR" w:eastAsia="en-US"/>
        </w:rPr>
        <w:t xml:space="preserve">o obstante, al efectuar las revisiones </w:t>
      </w:r>
      <w:r w:rsidR="005157AE" w:rsidRPr="00BE745E">
        <w:rPr>
          <w:rFonts w:eastAsia="Calibri"/>
          <w:sz w:val="22"/>
          <w:szCs w:val="22"/>
          <w:lang w:val="es-CR" w:eastAsia="en-US"/>
        </w:rPr>
        <w:t>correspondientes</w:t>
      </w:r>
      <w:r w:rsidR="003C4D3E" w:rsidRPr="00BE745E">
        <w:rPr>
          <w:rFonts w:eastAsia="Calibri"/>
          <w:sz w:val="22"/>
          <w:szCs w:val="22"/>
          <w:lang w:val="es-CR" w:eastAsia="en-US"/>
        </w:rPr>
        <w:t xml:space="preserve">, se </w:t>
      </w:r>
      <w:r w:rsidR="00967FE0" w:rsidRPr="00BE745E">
        <w:rPr>
          <w:rFonts w:eastAsia="Calibri"/>
          <w:sz w:val="22"/>
          <w:szCs w:val="22"/>
          <w:lang w:val="es-CR" w:eastAsia="en-US"/>
        </w:rPr>
        <w:t xml:space="preserve">detectaron </w:t>
      </w:r>
      <w:r w:rsidR="00D8662B" w:rsidRPr="00BE745E">
        <w:rPr>
          <w:rFonts w:eastAsia="Calibri"/>
          <w:sz w:val="22"/>
          <w:szCs w:val="22"/>
          <w:lang w:val="es-CR" w:eastAsia="en-US"/>
        </w:rPr>
        <w:t>las siguientes</w:t>
      </w:r>
      <w:r w:rsidR="00967FE0" w:rsidRPr="00BE745E">
        <w:rPr>
          <w:rFonts w:eastAsia="Calibri"/>
          <w:sz w:val="22"/>
          <w:szCs w:val="22"/>
          <w:lang w:val="es-CR" w:eastAsia="en-US"/>
        </w:rPr>
        <w:t xml:space="preserve"> situaciones</w:t>
      </w:r>
      <w:r w:rsidR="003C4D3E" w:rsidRPr="00BE745E">
        <w:rPr>
          <w:rFonts w:eastAsia="Calibri"/>
          <w:sz w:val="22"/>
          <w:szCs w:val="22"/>
          <w:lang w:val="es-CR" w:eastAsia="en-US"/>
        </w:rPr>
        <w:t>:</w:t>
      </w:r>
    </w:p>
    <w:p w:rsidR="00596776" w:rsidRPr="00BE745E" w:rsidRDefault="00596776" w:rsidP="00596776">
      <w:pPr>
        <w:suppressAutoHyphens w:val="0"/>
        <w:autoSpaceDE w:val="0"/>
        <w:autoSpaceDN w:val="0"/>
        <w:adjustRightInd w:val="0"/>
        <w:jc w:val="both"/>
        <w:rPr>
          <w:rFonts w:eastAsia="Calibri"/>
          <w:sz w:val="22"/>
          <w:szCs w:val="22"/>
          <w:lang w:val="es-CR" w:eastAsia="en-US"/>
        </w:rPr>
      </w:pPr>
    </w:p>
    <w:p w:rsidR="00677E40"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 xml:space="preserve">A pesar de que existe una comisión de donaciones debidamente nombrada por el Jerarca, no consta un libro de actas legalizado por la Auditoría Interna, ni minutas que respalden el trabajo realizado </w:t>
      </w:r>
      <w:r w:rsidR="00677E40" w:rsidRPr="00BE745E">
        <w:rPr>
          <w:rFonts w:ascii="Times New Roman" w:eastAsia="Calibri" w:hAnsi="Times New Roman" w:cs="Times New Roman"/>
          <w:lang w:val="es-CR"/>
        </w:rPr>
        <w:t>para el periodo en estudio</w:t>
      </w:r>
      <w:r w:rsidR="003C4D3E" w:rsidRPr="00BE745E">
        <w:rPr>
          <w:rFonts w:ascii="Times New Roman" w:eastAsia="Calibri" w:hAnsi="Times New Roman" w:cs="Times New Roman"/>
          <w:lang w:val="es-CR"/>
        </w:rPr>
        <w:t>.</w:t>
      </w:r>
    </w:p>
    <w:p w:rsidR="00677E40" w:rsidRPr="00BE745E" w:rsidRDefault="003C4D3E" w:rsidP="00677E40">
      <w:pPr>
        <w:pStyle w:val="Prrafodelista"/>
        <w:autoSpaceDE w:val="0"/>
        <w:autoSpaceDN w:val="0"/>
        <w:adjustRightInd w:val="0"/>
        <w:jc w:val="both"/>
        <w:rPr>
          <w:rFonts w:ascii="Times New Roman" w:eastAsia="Calibri" w:hAnsi="Times New Roman" w:cs="Times New Roman"/>
          <w:lang w:val="es-CR"/>
        </w:rPr>
      </w:pPr>
      <w:r w:rsidRPr="00BE745E">
        <w:rPr>
          <w:rFonts w:ascii="Times New Roman" w:eastAsia="Calibri" w:hAnsi="Times New Roman" w:cs="Times New Roman"/>
          <w:lang w:val="es-CR"/>
        </w:rPr>
        <w:t xml:space="preserve"> </w:t>
      </w:r>
    </w:p>
    <w:p w:rsidR="00677E40" w:rsidRPr="00BE745E" w:rsidRDefault="007E54D7"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D61D55">
        <w:rPr>
          <w:rFonts w:ascii="Times New Roman" w:eastAsia="Calibri" w:hAnsi="Times New Roman" w:cs="Times New Roman"/>
          <w:lang w:val="es-CR"/>
        </w:rPr>
        <w:t>Para la donación de bienes usados,</w:t>
      </w:r>
      <w:r>
        <w:rPr>
          <w:rFonts w:ascii="Times New Roman" w:eastAsia="Calibri" w:hAnsi="Times New Roman" w:cs="Times New Roman"/>
          <w:lang w:val="es-CR"/>
        </w:rPr>
        <w:t xml:space="preserve"> l</w:t>
      </w:r>
      <w:r w:rsidR="00677E40" w:rsidRPr="00BE745E">
        <w:rPr>
          <w:rFonts w:ascii="Times New Roman" w:eastAsia="Calibri" w:hAnsi="Times New Roman" w:cs="Times New Roman"/>
          <w:lang w:val="es-CR"/>
        </w:rPr>
        <w:t>a Comisión de Donaciones no ha establecido una política donde se determine un criterio que defina las instituciones beneficiarias, sino que la entrega de estos se realiza según criterio del Jefe del DAB o del encargado del CAD.</w:t>
      </w:r>
    </w:p>
    <w:p w:rsidR="00596776" w:rsidRPr="00BE745E" w:rsidRDefault="00596776" w:rsidP="00677E40">
      <w:pPr>
        <w:pStyle w:val="Prrafodelista"/>
        <w:autoSpaceDE w:val="0"/>
        <w:autoSpaceDN w:val="0"/>
        <w:adjustRightInd w:val="0"/>
        <w:jc w:val="both"/>
        <w:rPr>
          <w:rFonts w:ascii="Times New Roman" w:eastAsia="Calibri" w:hAnsi="Times New Roman" w:cs="Times New Roman"/>
          <w:lang w:val="es-CR"/>
        </w:rPr>
      </w:pPr>
    </w:p>
    <w:p w:rsidR="00677E40"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No se lleva un control ordenado de la numeración de las actas de donación, ya que estas son otorgadas desde la Dirección de Proveeduría Institucional de forma discontinua.</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596776"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 xml:space="preserve">Se encontraron actas de donación sin las respectivas firmas de los integrantes de la comisión de donaciones o miembros de Juntas de Educación o Administrativa. </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596776"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No se</w:t>
      </w:r>
      <w:r w:rsidR="00141FD9" w:rsidRPr="00BE745E">
        <w:rPr>
          <w:rFonts w:ascii="Times New Roman" w:eastAsia="Calibri" w:hAnsi="Times New Roman" w:cs="Times New Roman"/>
          <w:lang w:val="es-CR"/>
        </w:rPr>
        <w:t xml:space="preserve"> lleva un control exacto de todo</w:t>
      </w:r>
      <w:r w:rsidRPr="00BE745E">
        <w:rPr>
          <w:rFonts w:ascii="Times New Roman" w:eastAsia="Calibri" w:hAnsi="Times New Roman" w:cs="Times New Roman"/>
          <w:lang w:val="es-CR"/>
        </w:rPr>
        <w:t>s l</w:t>
      </w:r>
      <w:r w:rsidR="00736BE5" w:rsidRPr="00BE745E">
        <w:rPr>
          <w:rFonts w:ascii="Times New Roman" w:eastAsia="Calibri" w:hAnsi="Times New Roman" w:cs="Times New Roman"/>
          <w:lang w:val="es-CR"/>
        </w:rPr>
        <w:t xml:space="preserve">os bienes </w:t>
      </w:r>
      <w:r w:rsidRPr="00BE745E">
        <w:rPr>
          <w:rFonts w:ascii="Times New Roman" w:eastAsia="Calibri" w:hAnsi="Times New Roman" w:cs="Times New Roman"/>
          <w:lang w:val="es-CR"/>
        </w:rPr>
        <w:t>dona</w:t>
      </w:r>
      <w:r w:rsidR="00736BE5" w:rsidRPr="00BE745E">
        <w:rPr>
          <w:rFonts w:ascii="Times New Roman" w:eastAsia="Calibri" w:hAnsi="Times New Roman" w:cs="Times New Roman"/>
          <w:lang w:val="es-CR"/>
        </w:rPr>
        <w:t>dos</w:t>
      </w:r>
      <w:r w:rsidRPr="00BE745E">
        <w:rPr>
          <w:rFonts w:ascii="Times New Roman" w:eastAsia="Calibri" w:hAnsi="Times New Roman" w:cs="Times New Roman"/>
          <w:lang w:val="es-CR"/>
        </w:rPr>
        <w:t xml:space="preserve"> a </w:t>
      </w:r>
      <w:r w:rsidR="00736BE5" w:rsidRPr="00BE745E">
        <w:rPr>
          <w:rFonts w:ascii="Times New Roman" w:eastAsia="Calibri" w:hAnsi="Times New Roman" w:cs="Times New Roman"/>
          <w:lang w:val="es-CR"/>
        </w:rPr>
        <w:t xml:space="preserve">los </w:t>
      </w:r>
      <w:r w:rsidRPr="00BE745E">
        <w:rPr>
          <w:rFonts w:ascii="Times New Roman" w:eastAsia="Calibri" w:hAnsi="Times New Roman" w:cs="Times New Roman"/>
          <w:lang w:val="es-CR"/>
        </w:rPr>
        <w:t>centros educativos y se desconoce la cantidad de bienes distribuidos a nivel nacional.</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596776"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Existen actas de donación</w:t>
      </w:r>
      <w:r w:rsidR="00736BE5" w:rsidRPr="00BE745E">
        <w:rPr>
          <w:rFonts w:ascii="Times New Roman" w:eastAsia="Calibri" w:hAnsi="Times New Roman" w:cs="Times New Roman"/>
          <w:lang w:val="es-CR"/>
        </w:rPr>
        <w:t xml:space="preserve"> de bienes</w:t>
      </w:r>
      <w:r w:rsidRPr="00BE745E">
        <w:rPr>
          <w:rFonts w:ascii="Times New Roman" w:eastAsia="Calibri" w:hAnsi="Times New Roman" w:cs="Times New Roman"/>
          <w:lang w:val="es-CR"/>
        </w:rPr>
        <w:t xml:space="preserve"> firmadas por la comisión desde el 2015, pero que no se les ha dado de baja </w:t>
      </w:r>
      <w:r w:rsidR="00736BE5" w:rsidRPr="00BE745E">
        <w:rPr>
          <w:rFonts w:ascii="Times New Roman" w:eastAsia="Calibri" w:hAnsi="Times New Roman" w:cs="Times New Roman"/>
          <w:lang w:val="es-CR"/>
        </w:rPr>
        <w:t xml:space="preserve">a los bienes </w:t>
      </w:r>
      <w:r w:rsidRPr="00BE745E">
        <w:rPr>
          <w:rFonts w:ascii="Times New Roman" w:eastAsia="Calibri" w:hAnsi="Times New Roman" w:cs="Times New Roman"/>
          <w:lang w:val="es-CR"/>
        </w:rPr>
        <w:t>en el sistema SIBINET.</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677E40" w:rsidRPr="00BE745E"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BE745E">
        <w:rPr>
          <w:rFonts w:ascii="Times New Roman" w:eastAsia="Calibri" w:hAnsi="Times New Roman" w:cs="Times New Roman"/>
          <w:lang w:val="es-CR"/>
        </w:rPr>
        <w:t>Los controles que lleva a cabo DAB, son únicamente para la entrega de mobiliario por parte de la DIEE, no así para otras dependencias que entregan gran cantidad de activos</w:t>
      </w:r>
      <w:r w:rsidR="0056476F" w:rsidRPr="00BE745E">
        <w:rPr>
          <w:rFonts w:ascii="Times New Roman" w:eastAsia="Calibri" w:hAnsi="Times New Roman" w:cs="Times New Roman"/>
          <w:lang w:val="es-CR"/>
        </w:rPr>
        <w:t xml:space="preserve">, entre ellas: </w:t>
      </w:r>
      <w:r w:rsidRPr="00BE745E">
        <w:rPr>
          <w:rFonts w:ascii="Times New Roman" w:eastAsia="Calibri" w:hAnsi="Times New Roman" w:cs="Times New Roman"/>
          <w:lang w:val="es-CR"/>
        </w:rPr>
        <w:t>Dirección de Recursos Tecnológicos</w:t>
      </w:r>
      <w:r w:rsidR="00677E40" w:rsidRPr="00BE745E">
        <w:rPr>
          <w:rFonts w:ascii="Times New Roman" w:eastAsia="Calibri" w:hAnsi="Times New Roman" w:cs="Times New Roman"/>
          <w:lang w:val="es-CR"/>
        </w:rPr>
        <w:t xml:space="preserve">, Dirección de Desarrollo </w:t>
      </w:r>
      <w:r w:rsidRPr="00BE745E">
        <w:rPr>
          <w:rFonts w:ascii="Times New Roman" w:eastAsia="Calibri" w:hAnsi="Times New Roman" w:cs="Times New Roman"/>
          <w:lang w:val="es-CR"/>
        </w:rPr>
        <w:t>Curricular</w:t>
      </w:r>
      <w:r w:rsidR="00677E40" w:rsidRPr="00BE745E">
        <w:rPr>
          <w:rFonts w:ascii="Times New Roman" w:eastAsia="Calibri" w:hAnsi="Times New Roman" w:cs="Times New Roman"/>
          <w:lang w:val="es-CR"/>
        </w:rPr>
        <w:t xml:space="preserve">, </w:t>
      </w:r>
      <w:r w:rsidRPr="00BE745E">
        <w:rPr>
          <w:rFonts w:ascii="Times New Roman" w:eastAsia="Calibri" w:hAnsi="Times New Roman" w:cs="Times New Roman"/>
          <w:lang w:val="es-CR"/>
        </w:rPr>
        <w:t>Dirección de Educación Técnica y Capacidades Emprendedoras</w:t>
      </w:r>
      <w:r w:rsidR="00677E40" w:rsidRPr="00BE745E">
        <w:rPr>
          <w:rFonts w:ascii="Times New Roman" w:eastAsia="Calibri" w:hAnsi="Times New Roman" w:cs="Times New Roman"/>
          <w:lang w:val="es-CR"/>
        </w:rPr>
        <w:t xml:space="preserve"> y la </w:t>
      </w:r>
      <w:r w:rsidRPr="00BE745E">
        <w:rPr>
          <w:rFonts w:ascii="Times New Roman" w:eastAsia="Calibri" w:hAnsi="Times New Roman" w:cs="Times New Roman"/>
          <w:lang w:val="es-CR"/>
        </w:rPr>
        <w:t>Dirección de Vida Estudiantil</w:t>
      </w:r>
      <w:r w:rsidR="00677E40" w:rsidRPr="00BE745E">
        <w:rPr>
          <w:rFonts w:ascii="Times New Roman" w:eastAsia="Calibri" w:hAnsi="Times New Roman" w:cs="Times New Roman"/>
          <w:lang w:val="es-CR"/>
        </w:rPr>
        <w:t xml:space="preserve">. </w:t>
      </w:r>
    </w:p>
    <w:p w:rsidR="00677E40" w:rsidRPr="00D61D55" w:rsidRDefault="00677E40" w:rsidP="00677E40">
      <w:pPr>
        <w:pStyle w:val="Prrafodelista"/>
        <w:autoSpaceDE w:val="0"/>
        <w:autoSpaceDN w:val="0"/>
        <w:adjustRightInd w:val="0"/>
        <w:jc w:val="both"/>
        <w:rPr>
          <w:rFonts w:ascii="Times New Roman" w:eastAsia="Calibri" w:hAnsi="Times New Roman" w:cs="Times New Roman"/>
          <w:lang w:val="es-CR"/>
        </w:rPr>
      </w:pPr>
    </w:p>
    <w:p w:rsidR="00596776" w:rsidRPr="00D61D55" w:rsidRDefault="00596776" w:rsidP="003017B8">
      <w:pPr>
        <w:pStyle w:val="Prrafodelista"/>
        <w:numPr>
          <w:ilvl w:val="0"/>
          <w:numId w:val="36"/>
        </w:numPr>
        <w:autoSpaceDE w:val="0"/>
        <w:autoSpaceDN w:val="0"/>
        <w:adjustRightInd w:val="0"/>
        <w:spacing w:line="240" w:lineRule="auto"/>
        <w:ind w:left="714" w:hanging="357"/>
        <w:jc w:val="both"/>
        <w:rPr>
          <w:rFonts w:ascii="Times New Roman" w:eastAsia="Calibri" w:hAnsi="Times New Roman" w:cs="Times New Roman"/>
          <w:lang w:val="es-CR"/>
        </w:rPr>
      </w:pPr>
      <w:r w:rsidRPr="00D61D55">
        <w:rPr>
          <w:rFonts w:ascii="Times New Roman" w:eastAsia="Calibri" w:hAnsi="Times New Roman" w:cs="Times New Roman"/>
          <w:lang w:val="es-CR"/>
        </w:rPr>
        <w:t>Mediante oficio D.PROV-I-AB 0004-2018, del 15 de enero de 2018, el anterior Jefe del DAB, certifica que el punto “2.4.”</w:t>
      </w:r>
      <w:r w:rsidR="00BF7748" w:rsidRPr="00D61D55">
        <w:rPr>
          <w:rFonts w:ascii="Times New Roman" w:eastAsia="Calibri" w:hAnsi="Times New Roman" w:cs="Times New Roman"/>
          <w:lang w:val="es-CR"/>
        </w:rPr>
        <w:t>,</w:t>
      </w:r>
      <w:r w:rsidRPr="00D61D55">
        <w:rPr>
          <w:rFonts w:ascii="Times New Roman" w:eastAsia="Calibri" w:hAnsi="Times New Roman" w:cs="Times New Roman"/>
          <w:lang w:val="es-CR"/>
        </w:rPr>
        <w:t xml:space="preserve"> que no existen bienes dados de baja por donación, </w:t>
      </w:r>
      <w:r w:rsidR="00BF7748" w:rsidRPr="00D61D55">
        <w:rPr>
          <w:rFonts w:ascii="Times New Roman" w:eastAsia="Calibri" w:hAnsi="Times New Roman" w:cs="Times New Roman"/>
          <w:lang w:val="es-CR"/>
        </w:rPr>
        <w:t xml:space="preserve">aunque </w:t>
      </w:r>
      <w:r w:rsidRPr="00D61D55">
        <w:rPr>
          <w:rFonts w:ascii="Times New Roman" w:eastAsia="Calibri" w:hAnsi="Times New Roman" w:cs="Times New Roman"/>
          <w:lang w:val="es-CR"/>
        </w:rPr>
        <w:t>existe gran cantidad de actas de donación pendientes de dar de baja.</w:t>
      </w:r>
      <w:r w:rsidR="00EE4D19" w:rsidRPr="00D61D55">
        <w:rPr>
          <w:rFonts w:ascii="Times New Roman" w:eastAsia="Calibri" w:hAnsi="Times New Roman" w:cs="Times New Roman"/>
          <w:lang w:val="es-CR"/>
        </w:rPr>
        <w:t xml:space="preserve"> /(eliminar este párrafo)</w:t>
      </w:r>
    </w:p>
    <w:p w:rsidR="006E1195" w:rsidRPr="00BE745E" w:rsidRDefault="006E1195" w:rsidP="006E1195">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Estas deficiencias, son contrarias a lo estipulado en el artículo 25</w:t>
      </w:r>
      <w:r w:rsidR="00FC6E5D" w:rsidRPr="00BE745E">
        <w:rPr>
          <w:rFonts w:eastAsia="Calibri"/>
          <w:sz w:val="22"/>
          <w:szCs w:val="22"/>
          <w:lang w:val="es-CR" w:eastAsia="en-US"/>
        </w:rPr>
        <w:t xml:space="preserve"> y 26</w:t>
      </w:r>
      <w:r w:rsidRPr="00BE745E">
        <w:rPr>
          <w:rFonts w:eastAsia="Calibri"/>
          <w:sz w:val="22"/>
          <w:szCs w:val="22"/>
          <w:lang w:val="es-CR" w:eastAsia="en-US"/>
        </w:rPr>
        <w:t xml:space="preserve"> de</w:t>
      </w:r>
      <w:r w:rsidR="00FC6E5D" w:rsidRPr="00BE745E">
        <w:rPr>
          <w:rFonts w:eastAsia="Calibri"/>
          <w:sz w:val="22"/>
          <w:szCs w:val="22"/>
          <w:lang w:val="es-CR" w:eastAsia="en-US"/>
        </w:rPr>
        <w:t>l</w:t>
      </w:r>
      <w:r w:rsidRPr="00BE745E">
        <w:rPr>
          <w:rFonts w:eastAsia="Calibri"/>
          <w:sz w:val="22"/>
          <w:szCs w:val="22"/>
          <w:lang w:val="es-CR" w:eastAsia="en-US"/>
        </w:rPr>
        <w:t xml:space="preserve"> Reglamento 40797, en donde se disponen las responsabilidades de la Comisión de Donaciones y el procedimiento para dar de baja a los bienes en mención. Este incumplimiento, </w:t>
      </w:r>
      <w:r w:rsidR="00BF7748" w:rsidRPr="00BE745E">
        <w:rPr>
          <w:rFonts w:eastAsia="Calibri"/>
          <w:sz w:val="22"/>
          <w:szCs w:val="22"/>
          <w:lang w:val="es-CR" w:eastAsia="en-US"/>
        </w:rPr>
        <w:t>es causado porque</w:t>
      </w:r>
      <w:r w:rsidRPr="00BE745E">
        <w:rPr>
          <w:rFonts w:eastAsia="Calibri"/>
          <w:sz w:val="22"/>
          <w:szCs w:val="22"/>
          <w:lang w:val="es-CR" w:eastAsia="en-US"/>
        </w:rPr>
        <w:t xml:space="preserve"> dicha Comisión no ha establecido los controles y pro</w:t>
      </w:r>
      <w:r w:rsidR="00141FD9" w:rsidRPr="00BE745E">
        <w:rPr>
          <w:rFonts w:eastAsia="Calibri"/>
          <w:sz w:val="22"/>
          <w:szCs w:val="22"/>
          <w:lang w:val="es-CR" w:eastAsia="en-US"/>
        </w:rPr>
        <w:t>cedimientos</w:t>
      </w:r>
      <w:r w:rsidRPr="00BE745E">
        <w:rPr>
          <w:rFonts w:eastAsia="Calibri"/>
          <w:sz w:val="22"/>
          <w:szCs w:val="22"/>
          <w:lang w:val="es-CR" w:eastAsia="en-US"/>
        </w:rPr>
        <w:t xml:space="preserve">, requeridos para una adecuada distribución de bienes sujetos a donación, afectando la asignación de forma equitativa para los centros educativos beneficiados. </w:t>
      </w:r>
    </w:p>
    <w:p w:rsidR="00F96981" w:rsidRPr="00BE745E" w:rsidRDefault="00F96981" w:rsidP="00596776">
      <w:pPr>
        <w:suppressAutoHyphens w:val="0"/>
        <w:autoSpaceDE w:val="0"/>
        <w:autoSpaceDN w:val="0"/>
        <w:adjustRightInd w:val="0"/>
        <w:jc w:val="both"/>
        <w:rPr>
          <w:rFonts w:eastAsia="Calibri"/>
          <w:b/>
          <w:sz w:val="22"/>
          <w:szCs w:val="22"/>
          <w:lang w:val="es-CR" w:eastAsia="en-US"/>
        </w:rPr>
      </w:pPr>
    </w:p>
    <w:p w:rsidR="00596776" w:rsidRPr="00BE745E" w:rsidRDefault="00741257" w:rsidP="00596776">
      <w:pPr>
        <w:suppressAutoHyphens w:val="0"/>
        <w:autoSpaceDE w:val="0"/>
        <w:autoSpaceDN w:val="0"/>
        <w:adjustRightInd w:val="0"/>
        <w:jc w:val="both"/>
        <w:rPr>
          <w:rFonts w:eastAsia="Calibri"/>
          <w:b/>
          <w:sz w:val="22"/>
          <w:szCs w:val="22"/>
          <w:lang w:val="es-CR" w:eastAsia="en-US"/>
        </w:rPr>
      </w:pPr>
      <w:r w:rsidRPr="00BE745E">
        <w:rPr>
          <w:rFonts w:eastAsia="Calibri"/>
          <w:b/>
          <w:sz w:val="22"/>
          <w:szCs w:val="22"/>
          <w:lang w:val="es-CR" w:eastAsia="en-US"/>
        </w:rPr>
        <w:t>2.1.</w:t>
      </w:r>
      <w:r w:rsidR="00596776" w:rsidRPr="00BE745E">
        <w:rPr>
          <w:rFonts w:eastAsia="Calibri"/>
          <w:b/>
          <w:sz w:val="22"/>
          <w:szCs w:val="22"/>
          <w:lang w:val="es-CR" w:eastAsia="en-US"/>
        </w:rPr>
        <w:t>3 Baja de bienes por pérdida, hurto o robo</w:t>
      </w:r>
    </w:p>
    <w:p w:rsidR="00596776" w:rsidRPr="00BE745E" w:rsidRDefault="00596776" w:rsidP="00596776">
      <w:pPr>
        <w:suppressAutoHyphens w:val="0"/>
        <w:autoSpaceDE w:val="0"/>
        <w:autoSpaceDN w:val="0"/>
        <w:adjustRightInd w:val="0"/>
        <w:jc w:val="both"/>
        <w:rPr>
          <w:rFonts w:eastAsia="Calibri"/>
          <w:b/>
          <w:sz w:val="22"/>
          <w:szCs w:val="22"/>
          <w:lang w:val="es-CR" w:eastAsia="en-US"/>
        </w:rPr>
      </w:pPr>
    </w:p>
    <w:p w:rsidR="00596776" w:rsidRPr="00BE745E" w:rsidRDefault="00C15057" w:rsidP="00596776">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 xml:space="preserve">Esta corresponde a </w:t>
      </w:r>
      <w:r w:rsidR="00596776" w:rsidRPr="00BE745E">
        <w:rPr>
          <w:rFonts w:eastAsia="Calibri"/>
          <w:sz w:val="22"/>
          <w:szCs w:val="22"/>
          <w:lang w:val="es-CR" w:eastAsia="en-US"/>
        </w:rPr>
        <w:t>la baja de bienes patrimoniales cuya pérdida se haya acreditado por hurto o robo, con o sin culpa imputable al responsable</w:t>
      </w:r>
      <w:r w:rsidRPr="00BE745E">
        <w:rPr>
          <w:rFonts w:eastAsia="Calibri"/>
          <w:sz w:val="22"/>
          <w:szCs w:val="22"/>
          <w:lang w:val="es-CR" w:eastAsia="en-US"/>
        </w:rPr>
        <w:t xml:space="preserve">. </w:t>
      </w:r>
      <w:r w:rsidR="00FC6E5D" w:rsidRPr="00BE745E">
        <w:rPr>
          <w:rFonts w:eastAsia="Calibri"/>
          <w:sz w:val="22"/>
          <w:szCs w:val="22"/>
          <w:lang w:val="es-CR" w:eastAsia="en-US"/>
        </w:rPr>
        <w:t xml:space="preserve">En la revisión de los expedientes </w:t>
      </w:r>
      <w:r w:rsidR="00596776" w:rsidRPr="00BE745E">
        <w:rPr>
          <w:rFonts w:eastAsia="Calibri"/>
          <w:sz w:val="22"/>
          <w:szCs w:val="22"/>
          <w:lang w:val="es-CR" w:eastAsia="en-US"/>
        </w:rPr>
        <w:t xml:space="preserve">se </w:t>
      </w:r>
      <w:r w:rsidR="00FC6E5D" w:rsidRPr="00BE745E">
        <w:rPr>
          <w:rFonts w:eastAsia="Calibri"/>
          <w:sz w:val="22"/>
          <w:szCs w:val="22"/>
          <w:lang w:val="es-CR" w:eastAsia="en-US"/>
        </w:rPr>
        <w:t>encontró</w:t>
      </w:r>
      <w:r w:rsidR="00596776" w:rsidRPr="00BE745E">
        <w:rPr>
          <w:rFonts w:eastAsia="Calibri"/>
          <w:sz w:val="22"/>
          <w:szCs w:val="22"/>
          <w:lang w:val="es-CR" w:eastAsia="en-US"/>
        </w:rPr>
        <w:t xml:space="preserve"> lo siguiente: </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677E40" w:rsidRPr="00BE745E" w:rsidRDefault="00596776" w:rsidP="00FE483B">
      <w:pPr>
        <w:pStyle w:val="Prrafodelista"/>
        <w:numPr>
          <w:ilvl w:val="0"/>
          <w:numId w:val="36"/>
        </w:numPr>
        <w:autoSpaceDE w:val="0"/>
        <w:autoSpaceDN w:val="0"/>
        <w:adjustRightInd w:val="0"/>
        <w:jc w:val="both"/>
        <w:rPr>
          <w:rFonts w:ascii="Times New Roman" w:eastAsia="Calibri" w:hAnsi="Times New Roman" w:cs="Times New Roman"/>
          <w:lang w:val="es-CR"/>
        </w:rPr>
      </w:pPr>
      <w:r w:rsidRPr="00BE745E">
        <w:rPr>
          <w:rFonts w:ascii="Times New Roman" w:eastAsia="Calibri" w:hAnsi="Times New Roman" w:cs="Times New Roman"/>
          <w:lang w:val="es-CR"/>
        </w:rPr>
        <w:t>No existe en el DAB un funcionario encargado para este proceso</w:t>
      </w:r>
      <w:r w:rsidR="0056476F" w:rsidRPr="00BE745E">
        <w:rPr>
          <w:rFonts w:ascii="Times New Roman" w:eastAsia="Calibri" w:hAnsi="Times New Roman" w:cs="Times New Roman"/>
          <w:lang w:val="es-CR"/>
        </w:rPr>
        <w:t xml:space="preserve"> y </w:t>
      </w:r>
      <w:r w:rsidRPr="00BE745E">
        <w:rPr>
          <w:rFonts w:ascii="Times New Roman" w:eastAsia="Calibri" w:hAnsi="Times New Roman" w:cs="Times New Roman"/>
          <w:lang w:val="es-CR"/>
        </w:rPr>
        <w:t xml:space="preserve">consecuentemente no se le da el seguimiento a los casos reportados por las diferentes instancias. </w:t>
      </w:r>
    </w:p>
    <w:p w:rsidR="00596776" w:rsidRPr="00BE745E" w:rsidRDefault="00596776" w:rsidP="00677E40">
      <w:pPr>
        <w:pStyle w:val="Prrafodelista"/>
        <w:numPr>
          <w:ilvl w:val="0"/>
          <w:numId w:val="36"/>
        </w:numPr>
        <w:autoSpaceDE w:val="0"/>
        <w:autoSpaceDN w:val="0"/>
        <w:adjustRightInd w:val="0"/>
        <w:jc w:val="both"/>
        <w:rPr>
          <w:rFonts w:ascii="Times New Roman" w:eastAsia="Calibri" w:hAnsi="Times New Roman" w:cs="Times New Roman"/>
          <w:lang w:val="es-CR"/>
        </w:rPr>
      </w:pPr>
      <w:r w:rsidRPr="00BE745E">
        <w:rPr>
          <w:rFonts w:ascii="Times New Roman" w:eastAsia="Calibri" w:hAnsi="Times New Roman" w:cs="Times New Roman"/>
          <w:lang w:val="es-CR"/>
        </w:rPr>
        <w:lastRenderedPageBreak/>
        <w:t>Cuando ingresan los oficios relacionados al hurto o robo de bienes, son archivado</w:t>
      </w:r>
      <w:r w:rsidR="00677E40" w:rsidRPr="00BE745E">
        <w:rPr>
          <w:rFonts w:ascii="Times New Roman" w:eastAsia="Calibri" w:hAnsi="Times New Roman" w:cs="Times New Roman"/>
          <w:lang w:val="es-CR"/>
        </w:rPr>
        <w:t>s</w:t>
      </w:r>
      <w:r w:rsidRPr="00BE745E">
        <w:rPr>
          <w:rFonts w:ascii="Times New Roman" w:eastAsia="Calibri" w:hAnsi="Times New Roman" w:cs="Times New Roman"/>
          <w:lang w:val="es-CR"/>
        </w:rPr>
        <w:t xml:space="preserve"> y no se realiza ninguna gestión para tratar de reponer o dar de baja al bien. </w:t>
      </w:r>
    </w:p>
    <w:p w:rsidR="00677E40" w:rsidRPr="00BE745E" w:rsidRDefault="00677E40" w:rsidP="00677E40">
      <w:pPr>
        <w:pStyle w:val="Prrafodelista"/>
        <w:autoSpaceDE w:val="0"/>
        <w:autoSpaceDN w:val="0"/>
        <w:adjustRightInd w:val="0"/>
        <w:jc w:val="both"/>
        <w:rPr>
          <w:rFonts w:ascii="Times New Roman" w:eastAsia="Calibri" w:hAnsi="Times New Roman" w:cs="Times New Roman"/>
          <w:lang w:val="es-CR"/>
        </w:rPr>
      </w:pPr>
    </w:p>
    <w:p w:rsidR="00596776" w:rsidRPr="00BE745E" w:rsidRDefault="00596776" w:rsidP="003017B8">
      <w:pPr>
        <w:pStyle w:val="Prrafodelista"/>
        <w:numPr>
          <w:ilvl w:val="0"/>
          <w:numId w:val="36"/>
        </w:numPr>
        <w:autoSpaceDE w:val="0"/>
        <w:autoSpaceDN w:val="0"/>
        <w:adjustRightInd w:val="0"/>
        <w:spacing w:line="240" w:lineRule="auto"/>
        <w:ind w:left="714" w:hanging="357"/>
        <w:jc w:val="both"/>
        <w:rPr>
          <w:rFonts w:eastAsia="Calibri"/>
          <w:lang w:val="es-CR"/>
        </w:rPr>
      </w:pPr>
      <w:r w:rsidRPr="00BE745E">
        <w:rPr>
          <w:rFonts w:ascii="Times New Roman" w:eastAsia="Calibri" w:hAnsi="Times New Roman" w:cs="Times New Roman"/>
          <w:lang w:val="es-CR"/>
        </w:rPr>
        <w:t>En los archivadores que contienen documentos relacionados a robos de los años 2016-2018, se encontraron 14 denuncias por la pérdida de al menos 55 bienes, mediante oficios copiados al DAB, pero no se visualiza la resolución emitida por el Dpto. de Gestión Disciplinaria o la reposición del bien.</w:t>
      </w:r>
      <w:r w:rsidR="00141FD9" w:rsidRPr="00BE745E">
        <w:rPr>
          <w:rFonts w:ascii="Times New Roman" w:eastAsia="Calibri" w:hAnsi="Times New Roman" w:cs="Times New Roman"/>
          <w:lang w:val="es-CR"/>
        </w:rPr>
        <w:t xml:space="preserve"> </w:t>
      </w:r>
      <w:r w:rsidRPr="00BE745E">
        <w:rPr>
          <w:rFonts w:ascii="Times New Roman" w:eastAsia="Calibri" w:hAnsi="Times New Roman" w:cs="Times New Roman"/>
          <w:lang w:val="es-CR"/>
        </w:rPr>
        <w:t xml:space="preserve">Esta situación es reincidente, por cuanto se había señalado en el informe N° 52-13 </w:t>
      </w:r>
      <w:r w:rsidR="00677E40" w:rsidRPr="00BE745E">
        <w:rPr>
          <w:rFonts w:ascii="Times New Roman" w:eastAsia="Calibri" w:hAnsi="Times New Roman" w:cs="Times New Roman"/>
          <w:lang w:val="es-CR"/>
        </w:rPr>
        <w:t>de</w:t>
      </w:r>
      <w:r w:rsidRPr="00BE745E">
        <w:rPr>
          <w:rFonts w:ascii="Times New Roman" w:eastAsia="Calibri" w:hAnsi="Times New Roman" w:cs="Times New Roman"/>
          <w:lang w:val="es-CR"/>
        </w:rPr>
        <w:t xml:space="preserve"> esta Auditoría Interna, en donde se verificó la pérdida de 163 bienes del 2007 al 2013, de las cuales no se tuv</w:t>
      </w:r>
      <w:r w:rsidR="00677E40" w:rsidRPr="00BE745E">
        <w:rPr>
          <w:rFonts w:ascii="Times New Roman" w:eastAsia="Calibri" w:hAnsi="Times New Roman" w:cs="Times New Roman"/>
          <w:lang w:val="es-CR"/>
        </w:rPr>
        <w:t>o certeza sobre la recuperación</w:t>
      </w:r>
      <w:r w:rsidRPr="00BE745E">
        <w:rPr>
          <w:rFonts w:ascii="Times New Roman" w:eastAsia="Calibri" w:hAnsi="Times New Roman" w:cs="Times New Roman"/>
          <w:lang w:val="es-CR"/>
        </w:rPr>
        <w:t>.</w:t>
      </w:r>
    </w:p>
    <w:p w:rsidR="00596776" w:rsidRPr="00BE745E" w:rsidRDefault="00FC6E5D" w:rsidP="00596776">
      <w:pPr>
        <w:jc w:val="both"/>
        <w:rPr>
          <w:sz w:val="22"/>
          <w:szCs w:val="22"/>
        </w:rPr>
      </w:pPr>
      <w:r w:rsidRPr="00BE745E">
        <w:rPr>
          <w:sz w:val="22"/>
          <w:szCs w:val="22"/>
        </w:rPr>
        <w:t>Al igual que los puntos anteriores, se presenta un incumplimiento al Reglamento</w:t>
      </w:r>
      <w:r w:rsidR="00596776" w:rsidRPr="00BE745E">
        <w:rPr>
          <w:sz w:val="22"/>
          <w:szCs w:val="22"/>
        </w:rPr>
        <w:t xml:space="preserve"> N° 40797</w:t>
      </w:r>
      <w:r w:rsidR="0054176B" w:rsidRPr="00BE745E">
        <w:rPr>
          <w:sz w:val="22"/>
          <w:szCs w:val="22"/>
        </w:rPr>
        <w:t xml:space="preserve">, </w:t>
      </w:r>
      <w:r w:rsidRPr="00BE745E">
        <w:rPr>
          <w:sz w:val="22"/>
          <w:szCs w:val="22"/>
        </w:rPr>
        <w:t xml:space="preserve">específicamente del artículo </w:t>
      </w:r>
      <w:r w:rsidR="0054176B" w:rsidRPr="00BE745E">
        <w:rPr>
          <w:sz w:val="22"/>
          <w:szCs w:val="22"/>
        </w:rPr>
        <w:t>27,</w:t>
      </w:r>
      <w:r w:rsidRPr="00BE745E">
        <w:rPr>
          <w:sz w:val="22"/>
          <w:szCs w:val="22"/>
        </w:rPr>
        <w:t xml:space="preserve"> que señala la responsabilidad de las diferentes instancias, en cuanto a los requisitos para dar de baja a los bienes patrimoniales por hurto o robo. Asimismo, la Ley General de Control </w:t>
      </w:r>
      <w:r w:rsidR="00FE483B" w:rsidRPr="00BE745E">
        <w:rPr>
          <w:sz w:val="22"/>
          <w:szCs w:val="22"/>
        </w:rPr>
        <w:t>I</w:t>
      </w:r>
      <w:r w:rsidRPr="00BE745E">
        <w:rPr>
          <w:sz w:val="22"/>
          <w:szCs w:val="22"/>
        </w:rPr>
        <w:t>nterno N° 8292, en el artículo 15, establece la responsabilidad de los titulares subordinados, de velar por la protección y conservación de todos los activos institucionales.</w:t>
      </w:r>
      <w:r w:rsidR="0054176B" w:rsidRPr="00BE745E">
        <w:rPr>
          <w:sz w:val="22"/>
          <w:szCs w:val="22"/>
        </w:rPr>
        <w:t xml:space="preserve">  </w:t>
      </w:r>
    </w:p>
    <w:p w:rsidR="00596776" w:rsidRPr="00BE745E" w:rsidRDefault="00596776" w:rsidP="00596776">
      <w:pPr>
        <w:jc w:val="both"/>
        <w:rPr>
          <w:sz w:val="22"/>
          <w:szCs w:val="22"/>
        </w:rPr>
      </w:pPr>
    </w:p>
    <w:p w:rsidR="00596776" w:rsidRPr="00BE745E" w:rsidRDefault="00AB0E48" w:rsidP="00FC6E5D">
      <w:pPr>
        <w:autoSpaceDE w:val="0"/>
        <w:autoSpaceDN w:val="0"/>
        <w:adjustRightInd w:val="0"/>
        <w:jc w:val="both"/>
      </w:pPr>
      <w:r w:rsidRPr="00BE745E">
        <w:rPr>
          <w:sz w:val="22"/>
          <w:szCs w:val="22"/>
        </w:rPr>
        <w:t xml:space="preserve">Lo anterior, obedece a </w:t>
      </w:r>
      <w:r w:rsidR="00CD0012" w:rsidRPr="00BE745E">
        <w:rPr>
          <w:sz w:val="22"/>
          <w:szCs w:val="22"/>
        </w:rPr>
        <w:t>que la</w:t>
      </w:r>
      <w:r w:rsidR="00FC6E5D" w:rsidRPr="00BE745E">
        <w:rPr>
          <w:sz w:val="22"/>
          <w:szCs w:val="22"/>
        </w:rPr>
        <w:t xml:space="preserve"> </w:t>
      </w:r>
      <w:r w:rsidR="00596776" w:rsidRPr="00BE745E">
        <w:rPr>
          <w:sz w:val="22"/>
          <w:szCs w:val="22"/>
        </w:rPr>
        <w:t>jefatura del DAB</w:t>
      </w:r>
      <w:r w:rsidR="00CD0012" w:rsidRPr="00BE745E">
        <w:rPr>
          <w:sz w:val="22"/>
          <w:szCs w:val="22"/>
        </w:rPr>
        <w:t>, para el periodo en estudio,</w:t>
      </w:r>
      <w:r w:rsidR="00596776" w:rsidRPr="00BE745E">
        <w:rPr>
          <w:sz w:val="22"/>
          <w:szCs w:val="22"/>
        </w:rPr>
        <w:t xml:space="preserve"> </w:t>
      </w:r>
      <w:r w:rsidR="00FC6E5D" w:rsidRPr="00BE745E">
        <w:rPr>
          <w:sz w:val="22"/>
          <w:szCs w:val="22"/>
        </w:rPr>
        <w:t xml:space="preserve">no </w:t>
      </w:r>
      <w:r w:rsidR="0056476F" w:rsidRPr="00BE745E">
        <w:rPr>
          <w:sz w:val="22"/>
          <w:szCs w:val="22"/>
        </w:rPr>
        <w:t>asignó</w:t>
      </w:r>
      <w:r w:rsidR="00596776" w:rsidRPr="00BE745E">
        <w:rPr>
          <w:sz w:val="22"/>
          <w:szCs w:val="22"/>
        </w:rPr>
        <w:t xml:space="preserve"> </w:t>
      </w:r>
      <w:r w:rsidR="00FC6E5D" w:rsidRPr="00BE745E">
        <w:rPr>
          <w:sz w:val="22"/>
          <w:szCs w:val="22"/>
        </w:rPr>
        <w:t>dicho proceso a un funcionario</w:t>
      </w:r>
      <w:r w:rsidR="00596776" w:rsidRPr="00BE745E">
        <w:rPr>
          <w:sz w:val="22"/>
          <w:szCs w:val="22"/>
        </w:rPr>
        <w:t xml:space="preserve">, </w:t>
      </w:r>
      <w:r w:rsidR="00FC6E5D" w:rsidRPr="00BE745E">
        <w:rPr>
          <w:sz w:val="22"/>
          <w:szCs w:val="22"/>
        </w:rPr>
        <w:t xml:space="preserve">lo que </w:t>
      </w:r>
      <w:r w:rsidR="00596776" w:rsidRPr="00BE745E">
        <w:rPr>
          <w:sz w:val="22"/>
          <w:szCs w:val="22"/>
        </w:rPr>
        <w:t>puede llevar a la pérdida de estos,</w:t>
      </w:r>
      <w:r w:rsidR="00CD0012" w:rsidRPr="00BE745E">
        <w:rPr>
          <w:sz w:val="22"/>
          <w:szCs w:val="22"/>
        </w:rPr>
        <w:t xml:space="preserve"> sin </w:t>
      </w:r>
      <w:r w:rsidR="00F75567" w:rsidRPr="00BE745E">
        <w:rPr>
          <w:sz w:val="22"/>
          <w:szCs w:val="22"/>
        </w:rPr>
        <w:t>el debido proceso.</w:t>
      </w:r>
      <w:r w:rsidR="00596776" w:rsidRPr="00BE745E">
        <w:rPr>
          <w:sz w:val="22"/>
          <w:szCs w:val="22"/>
        </w:rPr>
        <w:t xml:space="preserve"> Además, se mantienen bienes inscritos en el sistema, que ya no pertenecen al Ministerio</w:t>
      </w:r>
      <w:r w:rsidR="00FC6E5D" w:rsidRPr="00BE745E">
        <w:rPr>
          <w:sz w:val="22"/>
          <w:szCs w:val="22"/>
        </w:rPr>
        <w:t>, aumenta</w:t>
      </w:r>
      <w:r w:rsidR="000429BC" w:rsidRPr="00BE745E">
        <w:rPr>
          <w:sz w:val="22"/>
          <w:szCs w:val="22"/>
        </w:rPr>
        <w:t>n</w:t>
      </w:r>
      <w:r w:rsidR="00FC6E5D" w:rsidRPr="00BE745E">
        <w:rPr>
          <w:sz w:val="22"/>
          <w:szCs w:val="22"/>
        </w:rPr>
        <w:t>do la cantidad de bienes en SIBINET</w:t>
      </w:r>
      <w:r w:rsidR="00596776" w:rsidRPr="00BE745E">
        <w:rPr>
          <w:sz w:val="22"/>
          <w:szCs w:val="22"/>
        </w:rPr>
        <w:t>.</w:t>
      </w:r>
      <w:r w:rsidR="00596776" w:rsidRPr="00BE745E">
        <w:t xml:space="preserve"> </w:t>
      </w:r>
    </w:p>
    <w:p w:rsidR="00DD600F" w:rsidRPr="00BE745E" w:rsidRDefault="00DD600F" w:rsidP="00B751B0">
      <w:pPr>
        <w:suppressAutoHyphens w:val="0"/>
        <w:autoSpaceDE w:val="0"/>
        <w:autoSpaceDN w:val="0"/>
        <w:adjustRightInd w:val="0"/>
        <w:jc w:val="both"/>
        <w:rPr>
          <w:rFonts w:eastAsia="Calibri"/>
          <w:sz w:val="22"/>
          <w:szCs w:val="22"/>
          <w:lang w:val="es-CR" w:eastAsia="en-US"/>
        </w:rPr>
      </w:pPr>
    </w:p>
    <w:p w:rsidR="0018028B" w:rsidRPr="00BE745E" w:rsidRDefault="0018028B" w:rsidP="0018028B">
      <w:pPr>
        <w:suppressAutoHyphens w:val="0"/>
        <w:jc w:val="both"/>
        <w:rPr>
          <w:rFonts w:eastAsia="Calibri"/>
          <w:b/>
          <w:sz w:val="22"/>
          <w:szCs w:val="22"/>
          <w:lang w:val="es-CR" w:eastAsia="en-US"/>
        </w:rPr>
      </w:pPr>
      <w:r w:rsidRPr="00BE745E">
        <w:rPr>
          <w:rFonts w:eastAsia="Calibri"/>
          <w:b/>
          <w:sz w:val="22"/>
          <w:szCs w:val="22"/>
          <w:lang w:val="es-CR" w:eastAsia="en-US"/>
        </w:rPr>
        <w:t>2.2 Control y almacenamiento de activos</w:t>
      </w:r>
    </w:p>
    <w:p w:rsidR="0018028B" w:rsidRPr="00BE745E" w:rsidRDefault="0018028B" w:rsidP="0018028B">
      <w:pPr>
        <w:suppressAutoHyphens w:val="0"/>
        <w:jc w:val="both"/>
        <w:rPr>
          <w:rFonts w:eastAsia="Calibri"/>
          <w:b/>
          <w:sz w:val="22"/>
          <w:szCs w:val="22"/>
          <w:lang w:val="es-CR" w:eastAsia="en-US"/>
        </w:rPr>
      </w:pPr>
    </w:p>
    <w:p w:rsidR="00A05CB2" w:rsidRPr="00BE745E" w:rsidRDefault="003C1E5B" w:rsidP="0018028B">
      <w:pPr>
        <w:suppressAutoHyphens w:val="0"/>
        <w:jc w:val="both"/>
        <w:rPr>
          <w:rFonts w:eastAsia="Calibri"/>
          <w:sz w:val="22"/>
          <w:szCs w:val="22"/>
          <w:lang w:val="es-CR" w:eastAsia="en-US"/>
        </w:rPr>
      </w:pPr>
      <w:r w:rsidRPr="00BE745E">
        <w:rPr>
          <w:rFonts w:eastAsia="Calibri"/>
          <w:sz w:val="22"/>
          <w:szCs w:val="22"/>
          <w:lang w:val="es-CR" w:eastAsia="en-US"/>
        </w:rPr>
        <w:t>Otra</w:t>
      </w:r>
      <w:r w:rsidR="00AB0E48" w:rsidRPr="00BE745E">
        <w:rPr>
          <w:rFonts w:eastAsia="Calibri"/>
          <w:sz w:val="22"/>
          <w:szCs w:val="22"/>
          <w:lang w:val="es-CR" w:eastAsia="en-US"/>
        </w:rPr>
        <w:t>s</w:t>
      </w:r>
      <w:r w:rsidRPr="00BE745E">
        <w:rPr>
          <w:rFonts w:eastAsia="Calibri"/>
          <w:sz w:val="22"/>
          <w:szCs w:val="22"/>
          <w:lang w:val="es-CR" w:eastAsia="en-US"/>
        </w:rPr>
        <w:t xml:space="preserve"> de las actividades que </w:t>
      </w:r>
      <w:r w:rsidR="0064794C" w:rsidRPr="00BE745E">
        <w:rPr>
          <w:rFonts w:eastAsia="Calibri"/>
          <w:sz w:val="22"/>
          <w:szCs w:val="22"/>
          <w:lang w:val="es-CR" w:eastAsia="en-US"/>
        </w:rPr>
        <w:t xml:space="preserve">realiza el CAD, corresponde a la recepción, </w:t>
      </w:r>
      <w:r w:rsidR="0018028B" w:rsidRPr="00BE745E">
        <w:rPr>
          <w:rFonts w:eastAsia="Calibri"/>
          <w:sz w:val="22"/>
          <w:szCs w:val="22"/>
          <w:lang w:val="es-CR" w:eastAsia="en-US"/>
        </w:rPr>
        <w:t xml:space="preserve">almacenamiento y distribución de los activos institucionales, los cuales permanecerán de manera transitoria, hasta ser entregados </w:t>
      </w:r>
      <w:r w:rsidR="0064794C" w:rsidRPr="00BE745E">
        <w:rPr>
          <w:rFonts w:eastAsia="Calibri"/>
          <w:sz w:val="22"/>
          <w:szCs w:val="22"/>
          <w:lang w:val="es-CR" w:eastAsia="en-US"/>
        </w:rPr>
        <w:t>en</w:t>
      </w:r>
      <w:r w:rsidR="0018028B" w:rsidRPr="00BE745E">
        <w:rPr>
          <w:rFonts w:eastAsia="Calibri"/>
          <w:sz w:val="22"/>
          <w:szCs w:val="22"/>
          <w:lang w:val="es-CR" w:eastAsia="en-US"/>
        </w:rPr>
        <w:t xml:space="preserve"> las oficinas centrales, </w:t>
      </w:r>
      <w:r w:rsidR="00AB0E48" w:rsidRPr="00BE745E">
        <w:rPr>
          <w:rFonts w:eastAsia="Calibri"/>
          <w:sz w:val="22"/>
          <w:szCs w:val="22"/>
          <w:lang w:val="es-CR" w:eastAsia="en-US"/>
        </w:rPr>
        <w:t>direcciones regionales de educación (</w:t>
      </w:r>
      <w:r w:rsidR="0064794C" w:rsidRPr="00BE745E">
        <w:rPr>
          <w:rFonts w:eastAsia="Calibri"/>
          <w:sz w:val="22"/>
          <w:szCs w:val="22"/>
          <w:lang w:val="es-CR" w:eastAsia="en-US"/>
        </w:rPr>
        <w:t>DRE</w:t>
      </w:r>
      <w:r w:rsidR="00AB0E48" w:rsidRPr="00BE745E">
        <w:rPr>
          <w:rFonts w:eastAsia="Calibri"/>
          <w:sz w:val="22"/>
          <w:szCs w:val="22"/>
          <w:lang w:val="es-CR" w:eastAsia="en-US"/>
        </w:rPr>
        <w:t>)</w:t>
      </w:r>
      <w:r w:rsidR="0018028B" w:rsidRPr="00BE745E">
        <w:rPr>
          <w:rFonts w:eastAsia="Calibri"/>
          <w:sz w:val="22"/>
          <w:szCs w:val="22"/>
          <w:lang w:val="es-CR" w:eastAsia="en-US"/>
        </w:rPr>
        <w:t xml:space="preserve"> y centros educativos, de acuerdo con la distribución indicada por cada </w:t>
      </w:r>
      <w:r w:rsidR="0064794C" w:rsidRPr="00BE745E">
        <w:rPr>
          <w:rFonts w:eastAsia="Calibri"/>
          <w:sz w:val="22"/>
          <w:szCs w:val="22"/>
          <w:lang w:val="es-CR" w:eastAsia="en-US"/>
        </w:rPr>
        <w:t>p</w:t>
      </w:r>
      <w:r w:rsidR="0018028B" w:rsidRPr="00BE745E">
        <w:rPr>
          <w:rFonts w:eastAsia="Calibri"/>
          <w:sz w:val="22"/>
          <w:szCs w:val="22"/>
          <w:lang w:val="es-CR" w:eastAsia="en-US"/>
        </w:rPr>
        <w:t>rograma</w:t>
      </w:r>
      <w:r w:rsidR="0064794C" w:rsidRPr="00BE745E">
        <w:rPr>
          <w:rFonts w:eastAsia="Calibri"/>
          <w:sz w:val="22"/>
          <w:szCs w:val="22"/>
          <w:lang w:val="es-CR" w:eastAsia="en-US"/>
        </w:rPr>
        <w:t xml:space="preserve"> presupuestario</w:t>
      </w:r>
      <w:r w:rsidR="0018028B" w:rsidRPr="00BE745E">
        <w:rPr>
          <w:rFonts w:eastAsia="Calibri"/>
          <w:sz w:val="22"/>
          <w:szCs w:val="22"/>
          <w:lang w:val="es-CR" w:eastAsia="en-US"/>
        </w:rPr>
        <w:t>.</w:t>
      </w:r>
      <w:r w:rsidR="00A05CB2" w:rsidRPr="00BE745E">
        <w:rPr>
          <w:rFonts w:eastAsia="Calibri"/>
          <w:sz w:val="22"/>
          <w:szCs w:val="22"/>
          <w:lang w:val="es-CR" w:eastAsia="en-US"/>
        </w:rPr>
        <w:t xml:space="preserve"> Por tanto, se procedió a analizar el periodo de almacenamiento, los expedientes de ingreso y salida de activos, así como inventarios alea</w:t>
      </w:r>
      <w:r w:rsidR="009528A4" w:rsidRPr="00BE745E">
        <w:rPr>
          <w:rFonts w:eastAsia="Calibri"/>
          <w:sz w:val="22"/>
          <w:szCs w:val="22"/>
          <w:lang w:val="es-CR" w:eastAsia="en-US"/>
        </w:rPr>
        <w:t xml:space="preserve">torios en oficinas centrales y </w:t>
      </w:r>
      <w:r w:rsidR="00A05CB2" w:rsidRPr="00BE745E">
        <w:rPr>
          <w:rFonts w:eastAsia="Calibri"/>
          <w:sz w:val="22"/>
          <w:szCs w:val="22"/>
          <w:lang w:val="es-CR" w:eastAsia="en-US"/>
        </w:rPr>
        <w:t xml:space="preserve">DRE. </w:t>
      </w:r>
    </w:p>
    <w:p w:rsidR="00780C89" w:rsidRPr="00BE745E" w:rsidRDefault="00780C89" w:rsidP="0018028B">
      <w:pPr>
        <w:suppressAutoHyphens w:val="0"/>
        <w:jc w:val="both"/>
        <w:rPr>
          <w:rFonts w:eastAsia="Calibri"/>
          <w:sz w:val="22"/>
          <w:szCs w:val="22"/>
          <w:lang w:val="es-CR" w:eastAsia="en-US"/>
        </w:rPr>
      </w:pPr>
    </w:p>
    <w:p w:rsidR="0018028B" w:rsidRPr="00BE745E" w:rsidRDefault="00A05CB2" w:rsidP="0018028B">
      <w:pPr>
        <w:suppressAutoHyphens w:val="0"/>
        <w:jc w:val="both"/>
        <w:rPr>
          <w:rFonts w:eastAsia="Calibri"/>
          <w:b/>
          <w:sz w:val="22"/>
          <w:szCs w:val="22"/>
          <w:lang w:val="es-CR" w:eastAsia="en-US"/>
        </w:rPr>
      </w:pPr>
      <w:r w:rsidRPr="00BE745E">
        <w:rPr>
          <w:rFonts w:eastAsia="Calibri"/>
          <w:b/>
          <w:sz w:val="22"/>
          <w:szCs w:val="22"/>
          <w:lang w:val="es-CR" w:eastAsia="en-US"/>
        </w:rPr>
        <w:t xml:space="preserve">2.2.1 </w:t>
      </w:r>
      <w:r w:rsidR="001F18AA" w:rsidRPr="00BE745E">
        <w:rPr>
          <w:rFonts w:eastAsia="Calibri"/>
          <w:b/>
          <w:sz w:val="22"/>
          <w:szCs w:val="22"/>
          <w:lang w:val="es-CR" w:eastAsia="en-US"/>
        </w:rPr>
        <w:t>Tiempo</w:t>
      </w:r>
      <w:r w:rsidR="00472CEE" w:rsidRPr="00BE745E">
        <w:rPr>
          <w:rFonts w:eastAsia="Calibri"/>
          <w:b/>
          <w:sz w:val="22"/>
          <w:szCs w:val="22"/>
          <w:lang w:val="es-CR" w:eastAsia="en-US"/>
        </w:rPr>
        <w:t xml:space="preserve"> de almacenamiento de activos</w:t>
      </w:r>
      <w:r w:rsidRPr="00BE745E">
        <w:rPr>
          <w:rFonts w:eastAsia="Calibri"/>
          <w:b/>
          <w:sz w:val="22"/>
          <w:szCs w:val="22"/>
          <w:lang w:val="es-CR" w:eastAsia="en-US"/>
        </w:rPr>
        <w:t xml:space="preserve">  </w:t>
      </w:r>
    </w:p>
    <w:p w:rsidR="0018028B" w:rsidRPr="00BE745E" w:rsidRDefault="0018028B" w:rsidP="0018028B">
      <w:pPr>
        <w:suppressAutoHyphens w:val="0"/>
        <w:jc w:val="both"/>
        <w:rPr>
          <w:rFonts w:eastAsia="Calibri"/>
          <w:sz w:val="22"/>
          <w:szCs w:val="22"/>
          <w:lang w:val="es-CR" w:eastAsia="en-US"/>
        </w:rPr>
      </w:pPr>
    </w:p>
    <w:p w:rsidR="001F18AA" w:rsidRPr="00BE745E" w:rsidRDefault="0018028B" w:rsidP="0018028B">
      <w:pPr>
        <w:suppressAutoHyphens w:val="0"/>
        <w:jc w:val="both"/>
        <w:rPr>
          <w:rFonts w:eastAsia="Calibri"/>
          <w:sz w:val="22"/>
          <w:szCs w:val="22"/>
          <w:lang w:val="es-CR" w:eastAsia="en-US"/>
        </w:rPr>
      </w:pPr>
      <w:r w:rsidRPr="00BE745E">
        <w:rPr>
          <w:rFonts w:eastAsia="Calibri"/>
          <w:sz w:val="22"/>
          <w:szCs w:val="22"/>
          <w:lang w:val="es-CR" w:eastAsia="en-US"/>
        </w:rPr>
        <w:t>Del análisis efectuado a la base de datos facilitada por el CAD con 8</w:t>
      </w:r>
      <w:r w:rsidR="00A93298" w:rsidRPr="00BE745E">
        <w:rPr>
          <w:rFonts w:eastAsia="Calibri"/>
          <w:sz w:val="22"/>
          <w:szCs w:val="22"/>
          <w:lang w:val="es-CR" w:eastAsia="en-US"/>
        </w:rPr>
        <w:t>.</w:t>
      </w:r>
      <w:r w:rsidRPr="00BE745E">
        <w:rPr>
          <w:rFonts w:eastAsia="Calibri"/>
          <w:sz w:val="22"/>
          <w:szCs w:val="22"/>
          <w:lang w:val="es-CR" w:eastAsia="en-US"/>
        </w:rPr>
        <w:t>834 activos</w:t>
      </w:r>
      <w:r w:rsidR="003C1E5B" w:rsidRPr="00BE745E">
        <w:rPr>
          <w:rFonts w:eastAsia="Calibri"/>
          <w:sz w:val="22"/>
          <w:szCs w:val="22"/>
          <w:lang w:val="es-CR" w:eastAsia="en-US"/>
        </w:rPr>
        <w:t>,</w:t>
      </w:r>
      <w:r w:rsidRPr="00BE745E">
        <w:rPr>
          <w:rFonts w:eastAsia="Calibri"/>
          <w:sz w:val="22"/>
          <w:szCs w:val="22"/>
          <w:lang w:val="es-CR" w:eastAsia="en-US"/>
        </w:rPr>
        <w:t xml:space="preserve"> recibidos desde </w:t>
      </w:r>
      <w:r w:rsidR="003C1E5B" w:rsidRPr="00BE745E">
        <w:rPr>
          <w:rFonts w:eastAsia="Calibri"/>
          <w:sz w:val="22"/>
          <w:szCs w:val="22"/>
          <w:lang w:val="es-CR" w:eastAsia="en-US"/>
        </w:rPr>
        <w:t xml:space="preserve">el 1 de </w:t>
      </w:r>
      <w:r w:rsidRPr="00BE745E">
        <w:rPr>
          <w:rFonts w:eastAsia="Calibri"/>
          <w:sz w:val="22"/>
          <w:szCs w:val="22"/>
          <w:lang w:val="es-CR" w:eastAsia="en-US"/>
        </w:rPr>
        <w:t>julio de 2015 al 31 de agosto del 2018, se</w:t>
      </w:r>
      <w:r w:rsidR="001F18AA" w:rsidRPr="00BE745E">
        <w:rPr>
          <w:rFonts w:eastAsia="Calibri"/>
          <w:sz w:val="22"/>
          <w:szCs w:val="22"/>
          <w:lang w:val="es-CR" w:eastAsia="en-US"/>
        </w:rPr>
        <w:t xml:space="preserve"> determinó que existen bienes almacenados por tiempos prolongados, situación que lo</w:t>
      </w:r>
      <w:r w:rsidR="00AB38FD" w:rsidRPr="00BE745E">
        <w:rPr>
          <w:rFonts w:eastAsia="Calibri"/>
          <w:sz w:val="22"/>
          <w:szCs w:val="22"/>
          <w:lang w:val="es-CR" w:eastAsia="en-US"/>
        </w:rPr>
        <w:t>s</w:t>
      </w:r>
      <w:r w:rsidR="001F18AA" w:rsidRPr="00BE745E">
        <w:rPr>
          <w:rFonts w:eastAsia="Calibri"/>
          <w:sz w:val="22"/>
          <w:szCs w:val="22"/>
          <w:lang w:val="es-CR" w:eastAsia="en-US"/>
        </w:rPr>
        <w:t xml:space="preserve"> expone a condiciones desfavorables. </w:t>
      </w:r>
    </w:p>
    <w:p w:rsidR="001F18AA" w:rsidRPr="00BE745E" w:rsidRDefault="001F18AA" w:rsidP="0018028B">
      <w:pPr>
        <w:suppressAutoHyphens w:val="0"/>
        <w:jc w:val="both"/>
        <w:rPr>
          <w:rFonts w:eastAsia="Calibri"/>
          <w:sz w:val="22"/>
          <w:szCs w:val="22"/>
          <w:lang w:val="es-CR" w:eastAsia="en-US"/>
        </w:rPr>
      </w:pPr>
    </w:p>
    <w:p w:rsidR="00780C89" w:rsidRPr="00BE745E" w:rsidRDefault="00AB0E48" w:rsidP="0018028B">
      <w:pPr>
        <w:suppressAutoHyphens w:val="0"/>
        <w:jc w:val="both"/>
        <w:rPr>
          <w:rFonts w:eastAsia="Calibri"/>
          <w:sz w:val="22"/>
          <w:szCs w:val="22"/>
          <w:lang w:val="es-CR" w:eastAsia="en-US"/>
        </w:rPr>
      </w:pPr>
      <w:r w:rsidRPr="00BE745E">
        <w:rPr>
          <w:rFonts w:eastAsia="Calibri"/>
          <w:sz w:val="22"/>
          <w:szCs w:val="22"/>
          <w:lang w:val="es-CR" w:eastAsia="en-US"/>
        </w:rPr>
        <w:t>También</w:t>
      </w:r>
      <w:r w:rsidR="000C0E1E" w:rsidRPr="00BE745E">
        <w:rPr>
          <w:rFonts w:eastAsia="Calibri"/>
          <w:sz w:val="22"/>
          <w:szCs w:val="22"/>
          <w:lang w:val="es-CR" w:eastAsia="en-US"/>
        </w:rPr>
        <w:t>, se</w:t>
      </w:r>
      <w:r w:rsidR="001F18AA" w:rsidRPr="00BE745E">
        <w:rPr>
          <w:rFonts w:eastAsia="Calibri"/>
          <w:sz w:val="22"/>
          <w:szCs w:val="22"/>
          <w:lang w:val="es-CR" w:eastAsia="en-US"/>
        </w:rPr>
        <w:t xml:space="preserve"> </w:t>
      </w:r>
      <w:r w:rsidRPr="00BE745E">
        <w:rPr>
          <w:rFonts w:eastAsia="Calibri"/>
          <w:sz w:val="22"/>
          <w:szCs w:val="22"/>
          <w:lang w:val="es-CR" w:eastAsia="en-US"/>
        </w:rPr>
        <w:t>comprobó</w:t>
      </w:r>
      <w:r w:rsidR="001F18AA" w:rsidRPr="00BE745E">
        <w:rPr>
          <w:rFonts w:eastAsia="Calibri"/>
          <w:sz w:val="22"/>
          <w:szCs w:val="22"/>
          <w:lang w:val="es-CR" w:eastAsia="en-US"/>
        </w:rPr>
        <w:t xml:space="preserve"> la existencia de 4.984 activos</w:t>
      </w:r>
      <w:r w:rsidR="00780C89" w:rsidRPr="00BE745E">
        <w:rPr>
          <w:rFonts w:eastAsia="Calibri"/>
          <w:sz w:val="22"/>
          <w:szCs w:val="22"/>
          <w:lang w:val="es-CR" w:eastAsia="en-US"/>
        </w:rPr>
        <w:t xml:space="preserve">, con un valor de </w:t>
      </w:r>
      <w:r w:rsidR="00D8662B" w:rsidRPr="00BE745E">
        <w:rPr>
          <w:rFonts w:eastAsia="Calibri"/>
          <w:sz w:val="22"/>
          <w:szCs w:val="22"/>
          <w:lang w:val="es-CR" w:eastAsia="en-US"/>
        </w:rPr>
        <w:t>¢445.585.</w:t>
      </w:r>
      <w:r w:rsidR="00665A14" w:rsidRPr="00BE745E">
        <w:rPr>
          <w:rFonts w:eastAsia="Calibri"/>
          <w:sz w:val="22"/>
          <w:szCs w:val="22"/>
          <w:lang w:val="es-CR" w:eastAsia="en-US"/>
        </w:rPr>
        <w:t>651,67</w:t>
      </w:r>
      <w:r w:rsidR="001F18AA" w:rsidRPr="00BE745E">
        <w:rPr>
          <w:rFonts w:eastAsia="Calibri"/>
          <w:sz w:val="22"/>
          <w:szCs w:val="22"/>
          <w:lang w:val="es-CR" w:eastAsia="en-US"/>
        </w:rPr>
        <w:t xml:space="preserve"> que estuvieron almacenados de 101 a 200 días. De </w:t>
      </w:r>
      <w:r w:rsidRPr="00BE745E">
        <w:rPr>
          <w:rFonts w:eastAsia="Calibri"/>
          <w:sz w:val="22"/>
          <w:szCs w:val="22"/>
          <w:lang w:val="es-CR" w:eastAsia="en-US"/>
        </w:rPr>
        <w:t xml:space="preserve">la </w:t>
      </w:r>
      <w:r w:rsidR="001F18AA" w:rsidRPr="00BE745E">
        <w:rPr>
          <w:rFonts w:eastAsia="Calibri"/>
          <w:sz w:val="22"/>
          <w:szCs w:val="22"/>
          <w:lang w:val="es-CR" w:eastAsia="en-US"/>
        </w:rPr>
        <w:t xml:space="preserve">misma forma, </w:t>
      </w:r>
      <w:r w:rsidR="00AB38FD" w:rsidRPr="00BE745E">
        <w:rPr>
          <w:rFonts w:eastAsia="Calibri"/>
          <w:sz w:val="22"/>
          <w:szCs w:val="22"/>
          <w:lang w:val="es-CR" w:eastAsia="en-US"/>
        </w:rPr>
        <w:t>1.428 activos</w:t>
      </w:r>
      <w:r w:rsidR="00D8662B" w:rsidRPr="00BE745E">
        <w:rPr>
          <w:rFonts w:eastAsia="Calibri"/>
          <w:sz w:val="22"/>
          <w:szCs w:val="22"/>
          <w:lang w:val="es-CR" w:eastAsia="en-US"/>
        </w:rPr>
        <w:t xml:space="preserve"> con un valor de ¢220.663.</w:t>
      </w:r>
      <w:r w:rsidR="00665A14" w:rsidRPr="00BE745E">
        <w:rPr>
          <w:rFonts w:eastAsia="Calibri"/>
          <w:sz w:val="22"/>
          <w:szCs w:val="22"/>
          <w:lang w:val="es-CR" w:eastAsia="en-US"/>
        </w:rPr>
        <w:t>537,12</w:t>
      </w:r>
      <w:r w:rsidR="00AB38FD" w:rsidRPr="00BE745E">
        <w:rPr>
          <w:rFonts w:eastAsia="Calibri"/>
          <w:sz w:val="22"/>
          <w:szCs w:val="22"/>
          <w:lang w:val="es-CR" w:eastAsia="en-US"/>
        </w:rPr>
        <w:t xml:space="preserve"> almacenados por un periodo de 301 a 400 días y 387 activos </w:t>
      </w:r>
      <w:r w:rsidR="00665A14" w:rsidRPr="00BE745E">
        <w:rPr>
          <w:rFonts w:eastAsia="Calibri"/>
          <w:sz w:val="22"/>
          <w:szCs w:val="22"/>
          <w:lang w:val="es-CR" w:eastAsia="en-US"/>
        </w:rPr>
        <w:t>con un valor de ¢</w:t>
      </w:r>
      <w:r w:rsidR="00D8662B" w:rsidRPr="00BE745E">
        <w:rPr>
          <w:rFonts w:eastAsia="Calibri"/>
          <w:sz w:val="22"/>
          <w:szCs w:val="22"/>
          <w:lang w:val="es-CR" w:eastAsia="en-US"/>
        </w:rPr>
        <w:t>23.615.</w:t>
      </w:r>
      <w:r w:rsidR="00665A14" w:rsidRPr="00BE745E">
        <w:rPr>
          <w:rFonts w:eastAsia="Calibri"/>
          <w:sz w:val="22"/>
          <w:szCs w:val="22"/>
          <w:lang w:val="es-CR" w:eastAsia="en-US"/>
        </w:rPr>
        <w:t xml:space="preserve">288,44 </w:t>
      </w:r>
      <w:r w:rsidR="00AB38FD" w:rsidRPr="00BE745E">
        <w:rPr>
          <w:rFonts w:eastAsia="Calibri"/>
          <w:sz w:val="22"/>
          <w:szCs w:val="22"/>
          <w:lang w:val="es-CR" w:eastAsia="en-US"/>
        </w:rPr>
        <w:t>permanecieron en bodega de 501 a 617 d</w:t>
      </w:r>
      <w:r w:rsidR="00665A14" w:rsidRPr="00BE745E">
        <w:rPr>
          <w:rFonts w:eastAsia="Calibri"/>
          <w:sz w:val="22"/>
          <w:szCs w:val="22"/>
          <w:lang w:val="es-CR" w:eastAsia="en-US"/>
        </w:rPr>
        <w:t xml:space="preserve">ías, </w:t>
      </w:r>
      <w:r w:rsidR="002557B3" w:rsidRPr="00BE745E">
        <w:rPr>
          <w:rFonts w:eastAsia="Calibri"/>
          <w:sz w:val="22"/>
          <w:szCs w:val="22"/>
          <w:lang w:val="es-CR" w:eastAsia="en-US"/>
        </w:rPr>
        <w:t xml:space="preserve">este último equivalente </w:t>
      </w:r>
      <w:r w:rsidR="00665A14" w:rsidRPr="00BE745E">
        <w:rPr>
          <w:rFonts w:eastAsia="Calibri"/>
          <w:sz w:val="22"/>
          <w:szCs w:val="22"/>
          <w:lang w:val="es-CR" w:eastAsia="en-US"/>
        </w:rPr>
        <w:t xml:space="preserve">a 20 meses. </w:t>
      </w:r>
      <w:r w:rsidR="00AB38FD" w:rsidRPr="00BE745E">
        <w:rPr>
          <w:rFonts w:eastAsia="Calibri"/>
          <w:sz w:val="22"/>
          <w:szCs w:val="22"/>
          <w:lang w:val="es-CR" w:eastAsia="en-US"/>
        </w:rPr>
        <w:t xml:space="preserve">(Ver anexo 1 y 2). </w:t>
      </w:r>
      <w:r w:rsidR="001F18AA" w:rsidRPr="00BE745E">
        <w:rPr>
          <w:rFonts w:eastAsia="Calibri"/>
          <w:sz w:val="22"/>
          <w:szCs w:val="22"/>
          <w:lang w:val="es-CR" w:eastAsia="en-US"/>
        </w:rPr>
        <w:t xml:space="preserve">  </w:t>
      </w:r>
    </w:p>
    <w:p w:rsidR="00780C89" w:rsidRPr="00BE745E" w:rsidRDefault="00780C89" w:rsidP="0018028B">
      <w:pPr>
        <w:suppressAutoHyphens w:val="0"/>
        <w:jc w:val="both"/>
        <w:rPr>
          <w:rFonts w:eastAsia="Calibri"/>
          <w:sz w:val="22"/>
          <w:szCs w:val="22"/>
          <w:lang w:val="es-CR" w:eastAsia="en-US"/>
        </w:rPr>
      </w:pPr>
    </w:p>
    <w:p w:rsidR="001A1E1B" w:rsidRPr="00BE745E" w:rsidRDefault="00665A14" w:rsidP="00665A14">
      <w:pPr>
        <w:suppressAutoHyphens w:val="0"/>
        <w:jc w:val="both"/>
        <w:rPr>
          <w:sz w:val="22"/>
          <w:szCs w:val="22"/>
        </w:rPr>
      </w:pPr>
      <w:r w:rsidRPr="00BE745E">
        <w:rPr>
          <w:rFonts w:eastAsia="Calibri"/>
          <w:sz w:val="22"/>
          <w:szCs w:val="22"/>
          <w:lang w:val="es-CR" w:eastAsia="en-US"/>
        </w:rPr>
        <w:t xml:space="preserve">Al respecto, </w:t>
      </w:r>
      <w:r w:rsidRPr="00BE745E">
        <w:rPr>
          <w:sz w:val="22"/>
          <w:szCs w:val="22"/>
        </w:rPr>
        <w:t>el Manual de Procedimientos del Centro de Almacenamiento y Distribución de Materiales</w:t>
      </w:r>
      <w:r w:rsidR="001A1E1B" w:rsidRPr="00BE745E">
        <w:rPr>
          <w:sz w:val="22"/>
          <w:szCs w:val="22"/>
        </w:rPr>
        <w:t>, señala dentro de su objetivo g</w:t>
      </w:r>
      <w:r w:rsidRPr="00BE745E">
        <w:rPr>
          <w:sz w:val="22"/>
          <w:szCs w:val="22"/>
        </w:rPr>
        <w:t>arantizar la entrega oportuna de la totalidad de activos y suministros correspondientes a cada Programa Presupuestario, supliendo las necesidades de cada dependencia del MEP</w:t>
      </w:r>
      <w:r w:rsidR="000C0E1E" w:rsidRPr="00BE745E">
        <w:rPr>
          <w:sz w:val="22"/>
          <w:szCs w:val="22"/>
        </w:rPr>
        <w:t>.</w:t>
      </w:r>
    </w:p>
    <w:p w:rsidR="001A1E1B" w:rsidRPr="00BE745E" w:rsidRDefault="001A1E1B" w:rsidP="00665A14">
      <w:pPr>
        <w:suppressAutoHyphens w:val="0"/>
        <w:jc w:val="both"/>
        <w:rPr>
          <w:sz w:val="22"/>
          <w:szCs w:val="22"/>
        </w:rPr>
      </w:pPr>
    </w:p>
    <w:p w:rsidR="00780C89" w:rsidRPr="00BE745E" w:rsidRDefault="006D0258" w:rsidP="000C0E1E">
      <w:pPr>
        <w:suppressAutoHyphens w:val="0"/>
        <w:jc w:val="both"/>
        <w:rPr>
          <w:sz w:val="22"/>
          <w:szCs w:val="22"/>
        </w:rPr>
      </w:pPr>
      <w:r w:rsidRPr="00BE745E">
        <w:rPr>
          <w:sz w:val="22"/>
          <w:szCs w:val="22"/>
        </w:rPr>
        <w:t xml:space="preserve">La acumulación de bienes podría originarse en </w:t>
      </w:r>
      <w:r w:rsidR="00CB58AC" w:rsidRPr="00BE745E">
        <w:rPr>
          <w:sz w:val="22"/>
          <w:szCs w:val="22"/>
        </w:rPr>
        <w:t>que dentro del procedimiento de entrega</w:t>
      </w:r>
      <w:r w:rsidR="008F6881" w:rsidRPr="00BE745E">
        <w:rPr>
          <w:sz w:val="22"/>
          <w:szCs w:val="22"/>
        </w:rPr>
        <w:t xml:space="preserve"> de</w:t>
      </w:r>
      <w:r w:rsidR="00CB58AC" w:rsidRPr="00BE745E">
        <w:rPr>
          <w:sz w:val="22"/>
          <w:szCs w:val="22"/>
        </w:rPr>
        <w:t xml:space="preserve"> bienes, no se tiene establecido el plazo máximo de retiro de los bienes por</w:t>
      </w:r>
      <w:r w:rsidR="000C0E1E" w:rsidRPr="00BE745E">
        <w:rPr>
          <w:sz w:val="22"/>
          <w:szCs w:val="22"/>
        </w:rPr>
        <w:t xml:space="preserve"> parte de las unidades gestoras. </w:t>
      </w:r>
      <w:r w:rsidR="005F1B06" w:rsidRPr="00BE745E">
        <w:rPr>
          <w:sz w:val="22"/>
          <w:szCs w:val="22"/>
        </w:rPr>
        <w:t>E</w:t>
      </w:r>
      <w:r w:rsidR="00B50E4F" w:rsidRPr="00BE745E">
        <w:rPr>
          <w:sz w:val="22"/>
          <w:szCs w:val="22"/>
        </w:rPr>
        <w:t xml:space="preserve">l no </w:t>
      </w:r>
      <w:r w:rsidR="005F1B06" w:rsidRPr="00BE745E">
        <w:rPr>
          <w:sz w:val="22"/>
          <w:szCs w:val="22"/>
        </w:rPr>
        <w:t xml:space="preserve">retirar </w:t>
      </w:r>
      <w:r w:rsidR="00B50E4F" w:rsidRPr="00BE745E">
        <w:rPr>
          <w:sz w:val="22"/>
          <w:szCs w:val="22"/>
        </w:rPr>
        <w:t>los bienes</w:t>
      </w:r>
      <w:r w:rsidR="00CB58AC" w:rsidRPr="00BE745E">
        <w:rPr>
          <w:sz w:val="22"/>
          <w:szCs w:val="22"/>
        </w:rPr>
        <w:t xml:space="preserve"> dentro del mismo periodo (anual) </w:t>
      </w:r>
      <w:r w:rsidR="00B50E4F" w:rsidRPr="00BE745E">
        <w:rPr>
          <w:sz w:val="22"/>
          <w:szCs w:val="22"/>
        </w:rPr>
        <w:t xml:space="preserve">las unidades gestoras </w:t>
      </w:r>
      <w:r w:rsidR="00DA73B1" w:rsidRPr="00BE745E">
        <w:rPr>
          <w:sz w:val="22"/>
          <w:szCs w:val="22"/>
        </w:rPr>
        <w:t>podría</w:t>
      </w:r>
      <w:r w:rsidR="00B50E4F" w:rsidRPr="00BE745E">
        <w:rPr>
          <w:sz w:val="22"/>
          <w:szCs w:val="22"/>
        </w:rPr>
        <w:t xml:space="preserve"> incurrir en</w:t>
      </w:r>
      <w:r w:rsidR="00CB58AC" w:rsidRPr="00BE745E">
        <w:rPr>
          <w:sz w:val="22"/>
          <w:szCs w:val="22"/>
        </w:rPr>
        <w:t xml:space="preserve"> la presupuestación </w:t>
      </w:r>
      <w:r w:rsidR="00B50E4F" w:rsidRPr="00BE745E">
        <w:rPr>
          <w:sz w:val="22"/>
          <w:szCs w:val="22"/>
        </w:rPr>
        <w:t xml:space="preserve">de </w:t>
      </w:r>
      <w:r w:rsidR="00CB58AC" w:rsidRPr="00BE745E">
        <w:rPr>
          <w:sz w:val="22"/>
          <w:szCs w:val="22"/>
        </w:rPr>
        <w:t xml:space="preserve">los mismos </w:t>
      </w:r>
      <w:r w:rsidR="00B50E4F" w:rsidRPr="00BE745E">
        <w:rPr>
          <w:sz w:val="22"/>
          <w:szCs w:val="22"/>
        </w:rPr>
        <w:t>bienes</w:t>
      </w:r>
      <w:r w:rsidR="00CB58AC" w:rsidRPr="00BE745E">
        <w:rPr>
          <w:sz w:val="22"/>
          <w:szCs w:val="22"/>
        </w:rPr>
        <w:t xml:space="preserve"> y en consecuencia </w:t>
      </w:r>
      <w:r w:rsidR="000C0E1E" w:rsidRPr="00BE745E">
        <w:rPr>
          <w:sz w:val="22"/>
          <w:szCs w:val="22"/>
        </w:rPr>
        <w:t>un exceso</w:t>
      </w:r>
      <w:r w:rsidR="005F1B06" w:rsidRPr="00BE745E">
        <w:rPr>
          <w:sz w:val="22"/>
          <w:szCs w:val="22"/>
        </w:rPr>
        <w:t xml:space="preserve"> </w:t>
      </w:r>
      <w:r w:rsidR="00F84975" w:rsidRPr="00BE745E">
        <w:rPr>
          <w:sz w:val="22"/>
          <w:szCs w:val="22"/>
        </w:rPr>
        <w:t xml:space="preserve">de </w:t>
      </w:r>
      <w:r w:rsidR="00CB58AC" w:rsidRPr="00BE745E">
        <w:rPr>
          <w:sz w:val="22"/>
          <w:szCs w:val="22"/>
        </w:rPr>
        <w:t>inventario</w:t>
      </w:r>
      <w:r w:rsidR="005F1B06" w:rsidRPr="00BE745E">
        <w:rPr>
          <w:sz w:val="22"/>
          <w:szCs w:val="22"/>
        </w:rPr>
        <w:t xml:space="preserve">. Asimismo, </w:t>
      </w:r>
      <w:r w:rsidR="000C0E1E" w:rsidRPr="00BE745E">
        <w:rPr>
          <w:sz w:val="22"/>
          <w:szCs w:val="22"/>
        </w:rPr>
        <w:t>cuando</w:t>
      </w:r>
      <w:r w:rsidR="005F1B06" w:rsidRPr="00BE745E">
        <w:rPr>
          <w:sz w:val="22"/>
          <w:szCs w:val="22"/>
        </w:rPr>
        <w:t xml:space="preserve"> se</w:t>
      </w:r>
      <w:r w:rsidR="001A1E1B" w:rsidRPr="00BE745E">
        <w:rPr>
          <w:sz w:val="22"/>
          <w:szCs w:val="22"/>
        </w:rPr>
        <w:t xml:space="preserve"> </w:t>
      </w:r>
      <w:r w:rsidR="009528A4" w:rsidRPr="00BE745E">
        <w:rPr>
          <w:sz w:val="22"/>
          <w:szCs w:val="22"/>
        </w:rPr>
        <w:t xml:space="preserve">tardan </w:t>
      </w:r>
      <w:r w:rsidR="001A1E1B" w:rsidRPr="00BE745E">
        <w:rPr>
          <w:sz w:val="22"/>
          <w:szCs w:val="22"/>
        </w:rPr>
        <w:t>más de un año y no se presentan a retirar el activo correspondiente</w:t>
      </w:r>
      <w:r w:rsidR="00767187" w:rsidRPr="00BE745E">
        <w:rPr>
          <w:sz w:val="22"/>
          <w:szCs w:val="22"/>
        </w:rPr>
        <w:t xml:space="preserve">, </w:t>
      </w:r>
      <w:r w:rsidR="005F1B06" w:rsidRPr="00BE745E">
        <w:rPr>
          <w:sz w:val="22"/>
          <w:szCs w:val="22"/>
        </w:rPr>
        <w:t xml:space="preserve">estos </w:t>
      </w:r>
      <w:r w:rsidR="00B129CD" w:rsidRPr="00BE745E">
        <w:rPr>
          <w:sz w:val="22"/>
          <w:szCs w:val="22"/>
        </w:rPr>
        <w:t>sufren</w:t>
      </w:r>
      <w:r w:rsidR="005F1B06" w:rsidRPr="00BE745E">
        <w:rPr>
          <w:sz w:val="22"/>
          <w:szCs w:val="22"/>
        </w:rPr>
        <w:t xml:space="preserve"> </w:t>
      </w:r>
      <w:r w:rsidR="001A1E1B" w:rsidRPr="00BE745E">
        <w:rPr>
          <w:sz w:val="22"/>
          <w:szCs w:val="22"/>
        </w:rPr>
        <w:t xml:space="preserve">deterioro </w:t>
      </w:r>
      <w:r w:rsidR="001A1E1B" w:rsidRPr="00BE745E">
        <w:rPr>
          <w:sz w:val="22"/>
          <w:szCs w:val="22"/>
        </w:rPr>
        <w:lastRenderedPageBreak/>
        <w:t>de la vida útil del bien, el consumo</w:t>
      </w:r>
      <w:r w:rsidR="00767187" w:rsidRPr="00BE745E">
        <w:rPr>
          <w:sz w:val="22"/>
          <w:szCs w:val="22"/>
        </w:rPr>
        <w:t xml:space="preserve"> de la garantía y la exposición de estos bienes al </w:t>
      </w:r>
      <w:r w:rsidR="001A1E1B" w:rsidRPr="00BE745E">
        <w:rPr>
          <w:sz w:val="22"/>
          <w:szCs w:val="22"/>
        </w:rPr>
        <w:t>polvo, humedad, temperatura, roedores, entre otros</w:t>
      </w:r>
    </w:p>
    <w:p w:rsidR="00780C89" w:rsidRPr="00BE745E" w:rsidRDefault="00780C89" w:rsidP="000C0E1E">
      <w:pPr>
        <w:suppressAutoHyphens w:val="0"/>
        <w:jc w:val="both"/>
        <w:rPr>
          <w:rFonts w:eastAsia="Calibri"/>
          <w:sz w:val="22"/>
          <w:szCs w:val="22"/>
          <w:lang w:val="es-CR" w:eastAsia="en-US"/>
        </w:rPr>
      </w:pPr>
    </w:p>
    <w:p w:rsidR="00472CEE" w:rsidRPr="00BE745E" w:rsidRDefault="00472CEE" w:rsidP="00F40D88">
      <w:pPr>
        <w:suppressAutoHyphens w:val="0"/>
        <w:jc w:val="both"/>
        <w:rPr>
          <w:rFonts w:eastAsia="Calibri"/>
          <w:b/>
          <w:sz w:val="22"/>
          <w:szCs w:val="22"/>
          <w:lang w:val="es-CR" w:eastAsia="en-US"/>
        </w:rPr>
      </w:pPr>
      <w:r w:rsidRPr="00BE745E">
        <w:rPr>
          <w:rFonts w:eastAsia="Calibri"/>
          <w:b/>
          <w:sz w:val="22"/>
          <w:szCs w:val="22"/>
          <w:lang w:val="es-CR" w:eastAsia="en-US"/>
        </w:rPr>
        <w:t>2.2.2 Expedientes de entrada de activos</w:t>
      </w:r>
    </w:p>
    <w:p w:rsidR="00472CEE" w:rsidRPr="00BE745E" w:rsidRDefault="00472CEE" w:rsidP="00F40D88">
      <w:pPr>
        <w:suppressAutoHyphens w:val="0"/>
        <w:jc w:val="both"/>
        <w:rPr>
          <w:rFonts w:eastAsia="Calibri"/>
          <w:b/>
          <w:sz w:val="22"/>
          <w:szCs w:val="22"/>
          <w:lang w:val="es-CR" w:eastAsia="en-US"/>
        </w:rPr>
      </w:pPr>
    </w:p>
    <w:p w:rsidR="00F40D88" w:rsidRPr="00BE745E" w:rsidRDefault="00A05CB2" w:rsidP="00F40D88">
      <w:pPr>
        <w:suppressAutoHyphens w:val="0"/>
        <w:jc w:val="both"/>
        <w:rPr>
          <w:rFonts w:eastAsia="Calibri"/>
          <w:b/>
          <w:sz w:val="22"/>
          <w:szCs w:val="22"/>
          <w:lang w:val="es-CR" w:eastAsia="en-US"/>
        </w:rPr>
      </w:pPr>
      <w:r w:rsidRPr="00BE745E">
        <w:rPr>
          <w:rFonts w:eastAsia="Calibri"/>
          <w:sz w:val="22"/>
          <w:szCs w:val="22"/>
          <w:lang w:val="es-CR" w:eastAsia="en-US"/>
        </w:rPr>
        <w:t xml:space="preserve">Sobre este mismo tema, se </w:t>
      </w:r>
      <w:r w:rsidR="00F40D88" w:rsidRPr="00BE745E">
        <w:rPr>
          <w:rFonts w:eastAsia="Calibri"/>
          <w:sz w:val="22"/>
          <w:szCs w:val="22"/>
          <w:lang w:val="es-CR" w:eastAsia="en-US"/>
        </w:rPr>
        <w:t xml:space="preserve">revisó una muestra de </w:t>
      </w:r>
      <w:r w:rsidR="00F40D88" w:rsidRPr="00BE745E">
        <w:rPr>
          <w:sz w:val="22"/>
          <w:szCs w:val="22"/>
        </w:rPr>
        <w:t xml:space="preserve">84 expedientes de entradas de activos al CAD para el año 2017 y el primer semestre del 2018, detectándose lo siguiente:  </w:t>
      </w:r>
    </w:p>
    <w:p w:rsidR="00F40D88" w:rsidRPr="00BE745E" w:rsidRDefault="00F40D88" w:rsidP="00F40D88">
      <w:pPr>
        <w:tabs>
          <w:tab w:val="left" w:pos="1440"/>
        </w:tabs>
        <w:jc w:val="both"/>
        <w:rPr>
          <w:sz w:val="22"/>
          <w:szCs w:val="22"/>
        </w:rPr>
      </w:pPr>
    </w:p>
    <w:p w:rsidR="00F40D88" w:rsidRPr="00BE745E" w:rsidRDefault="00F40D88" w:rsidP="00F40D88">
      <w:pPr>
        <w:pStyle w:val="Prrafodelista"/>
        <w:numPr>
          <w:ilvl w:val="0"/>
          <w:numId w:val="17"/>
        </w:numPr>
        <w:tabs>
          <w:tab w:val="left" w:pos="1440"/>
        </w:tabs>
        <w:spacing w:after="0" w:line="240" w:lineRule="auto"/>
        <w:jc w:val="both"/>
        <w:rPr>
          <w:rFonts w:ascii="Times New Roman" w:hAnsi="Times New Roman"/>
        </w:rPr>
      </w:pPr>
      <w:r w:rsidRPr="00BE745E">
        <w:rPr>
          <w:rFonts w:ascii="Times New Roman" w:hAnsi="Times New Roman"/>
        </w:rPr>
        <w:t>La Base de datos de los expedientes escaneados no se entregó completa como se solicitó.</w:t>
      </w:r>
    </w:p>
    <w:p w:rsidR="00F40D88" w:rsidRPr="00BE745E" w:rsidRDefault="00F40D88" w:rsidP="00F40D88">
      <w:pPr>
        <w:tabs>
          <w:tab w:val="left" w:pos="1440"/>
        </w:tabs>
        <w:jc w:val="both"/>
        <w:rPr>
          <w:sz w:val="22"/>
          <w:szCs w:val="22"/>
        </w:rPr>
      </w:pPr>
    </w:p>
    <w:p w:rsidR="00F40D88" w:rsidRPr="00BE745E" w:rsidRDefault="00F40D88" w:rsidP="00F40D88">
      <w:pPr>
        <w:pStyle w:val="Prrafodelista"/>
        <w:numPr>
          <w:ilvl w:val="0"/>
          <w:numId w:val="17"/>
        </w:numPr>
        <w:tabs>
          <w:tab w:val="left" w:pos="1440"/>
        </w:tabs>
        <w:spacing w:after="0" w:line="240" w:lineRule="auto"/>
        <w:jc w:val="both"/>
        <w:rPr>
          <w:rFonts w:ascii="Times New Roman" w:hAnsi="Times New Roman"/>
        </w:rPr>
      </w:pPr>
      <w:r w:rsidRPr="00BE745E">
        <w:rPr>
          <w:rFonts w:ascii="Times New Roman" w:hAnsi="Times New Roman"/>
        </w:rPr>
        <w:t>1 expediente que contenía 47 activos por</w:t>
      </w:r>
      <w:r w:rsidR="00D8662B" w:rsidRPr="00BE745E">
        <w:rPr>
          <w:rFonts w:ascii="Times New Roman" w:hAnsi="Times New Roman"/>
        </w:rPr>
        <w:t xml:space="preserve"> ¢</w:t>
      </w:r>
      <w:r w:rsidRPr="00BE745E">
        <w:rPr>
          <w:rFonts w:ascii="Times New Roman" w:hAnsi="Times New Roman"/>
        </w:rPr>
        <w:t xml:space="preserve">883.224.00, no cuenta con la </w:t>
      </w:r>
      <w:r w:rsidR="00730A2E" w:rsidRPr="00BE745E">
        <w:rPr>
          <w:rFonts w:ascii="Times New Roman" w:hAnsi="Times New Roman"/>
        </w:rPr>
        <w:t xml:space="preserve">copia de la </w:t>
      </w:r>
      <w:r w:rsidRPr="00BE745E">
        <w:rPr>
          <w:rFonts w:ascii="Times New Roman" w:hAnsi="Times New Roman"/>
        </w:rPr>
        <w:t xml:space="preserve">factura correspondiente. </w:t>
      </w:r>
    </w:p>
    <w:p w:rsidR="00F40D88" w:rsidRPr="00BE745E" w:rsidRDefault="00F40D88" w:rsidP="00F40D88">
      <w:pPr>
        <w:tabs>
          <w:tab w:val="left" w:pos="1440"/>
        </w:tabs>
        <w:jc w:val="both"/>
        <w:rPr>
          <w:sz w:val="22"/>
          <w:szCs w:val="22"/>
        </w:rPr>
      </w:pPr>
    </w:p>
    <w:p w:rsidR="00F40D88" w:rsidRPr="00BE745E" w:rsidRDefault="00F40D88" w:rsidP="00F40D88">
      <w:pPr>
        <w:pStyle w:val="Prrafodelista"/>
        <w:numPr>
          <w:ilvl w:val="0"/>
          <w:numId w:val="17"/>
        </w:numPr>
        <w:tabs>
          <w:tab w:val="left" w:pos="1440"/>
        </w:tabs>
        <w:spacing w:after="0" w:line="240" w:lineRule="auto"/>
        <w:jc w:val="both"/>
        <w:rPr>
          <w:rFonts w:ascii="Times New Roman" w:hAnsi="Times New Roman"/>
        </w:rPr>
      </w:pPr>
      <w:r w:rsidRPr="00BE745E">
        <w:rPr>
          <w:rFonts w:ascii="Times New Roman" w:hAnsi="Times New Roman"/>
        </w:rPr>
        <w:t>2 expedientes con</w:t>
      </w:r>
      <w:r w:rsidR="00D8662B" w:rsidRPr="00BE745E">
        <w:rPr>
          <w:rFonts w:ascii="Times New Roman" w:hAnsi="Times New Roman"/>
        </w:rPr>
        <w:t xml:space="preserve"> 189 activos por un monto de ¢</w:t>
      </w:r>
      <w:r w:rsidRPr="00BE745E">
        <w:rPr>
          <w:rFonts w:ascii="Times New Roman" w:hAnsi="Times New Roman"/>
        </w:rPr>
        <w:t>15.029.879.48, no cuentan con el acta de recepción definitiva</w:t>
      </w:r>
      <w:r w:rsidR="00DB140B" w:rsidRPr="00BE745E">
        <w:rPr>
          <w:rFonts w:ascii="Times New Roman" w:hAnsi="Times New Roman"/>
        </w:rPr>
        <w:t xml:space="preserve"> del bien</w:t>
      </w:r>
      <w:r w:rsidRPr="00BE745E">
        <w:rPr>
          <w:rFonts w:ascii="Times New Roman" w:hAnsi="Times New Roman"/>
        </w:rPr>
        <w:t xml:space="preserve">. </w:t>
      </w:r>
    </w:p>
    <w:p w:rsidR="00F40D88" w:rsidRPr="00BE745E" w:rsidRDefault="00F40D88" w:rsidP="00F40D88">
      <w:pPr>
        <w:pStyle w:val="Prrafodelista"/>
        <w:tabs>
          <w:tab w:val="left" w:pos="1440"/>
        </w:tabs>
        <w:jc w:val="both"/>
        <w:rPr>
          <w:rFonts w:ascii="Times New Roman" w:hAnsi="Times New Roman"/>
        </w:rPr>
      </w:pPr>
    </w:p>
    <w:p w:rsidR="00F40D88" w:rsidRPr="00BE745E" w:rsidRDefault="00730A2E" w:rsidP="00F40D88">
      <w:pPr>
        <w:pStyle w:val="Prrafodelista"/>
        <w:numPr>
          <w:ilvl w:val="0"/>
          <w:numId w:val="17"/>
        </w:numPr>
        <w:tabs>
          <w:tab w:val="left" w:pos="1440"/>
        </w:tabs>
        <w:spacing w:after="0" w:line="240" w:lineRule="auto"/>
        <w:jc w:val="both"/>
        <w:rPr>
          <w:rFonts w:ascii="Times New Roman" w:hAnsi="Times New Roman"/>
        </w:rPr>
      </w:pPr>
      <w:r w:rsidRPr="00BE745E">
        <w:rPr>
          <w:rFonts w:ascii="Times New Roman" w:hAnsi="Times New Roman"/>
        </w:rPr>
        <w:t xml:space="preserve">En </w:t>
      </w:r>
      <w:r w:rsidR="00F40D88" w:rsidRPr="00BE745E">
        <w:rPr>
          <w:rFonts w:ascii="Times New Roman" w:hAnsi="Times New Roman"/>
        </w:rPr>
        <w:t>84 expedientes no se enc</w:t>
      </w:r>
      <w:r w:rsidRPr="00BE745E">
        <w:rPr>
          <w:rFonts w:ascii="Times New Roman" w:hAnsi="Times New Roman"/>
        </w:rPr>
        <w:t xml:space="preserve">ontró el </w:t>
      </w:r>
      <w:r w:rsidR="00F40D88" w:rsidRPr="00BE745E">
        <w:rPr>
          <w:rFonts w:ascii="Times New Roman" w:hAnsi="Times New Roman"/>
        </w:rPr>
        <w:t>reporte de ingreso al sistema Wizdom</w:t>
      </w:r>
      <w:r w:rsidRPr="00BE745E">
        <w:rPr>
          <w:rFonts w:ascii="Times New Roman" w:hAnsi="Times New Roman"/>
        </w:rPr>
        <w:t xml:space="preserve"> firmado</w:t>
      </w:r>
      <w:r w:rsidR="00F40D88" w:rsidRPr="00BE745E">
        <w:rPr>
          <w:rFonts w:ascii="Times New Roman" w:hAnsi="Times New Roman"/>
        </w:rPr>
        <w:t>.</w:t>
      </w:r>
    </w:p>
    <w:p w:rsidR="00F40D88" w:rsidRPr="00BE745E" w:rsidRDefault="00F40D88" w:rsidP="00F40D88">
      <w:pPr>
        <w:pStyle w:val="Prrafodelista"/>
        <w:tabs>
          <w:tab w:val="left" w:pos="1440"/>
        </w:tabs>
        <w:jc w:val="both"/>
        <w:rPr>
          <w:rFonts w:ascii="Times New Roman" w:hAnsi="Times New Roman"/>
        </w:rPr>
      </w:pPr>
    </w:p>
    <w:p w:rsidR="00F40D88" w:rsidRPr="00BE745E" w:rsidRDefault="00F40D88" w:rsidP="00BE084C">
      <w:pPr>
        <w:pStyle w:val="Prrafodelista"/>
        <w:numPr>
          <w:ilvl w:val="0"/>
          <w:numId w:val="17"/>
        </w:numPr>
        <w:tabs>
          <w:tab w:val="left" w:pos="1440"/>
        </w:tabs>
        <w:spacing w:after="0" w:line="240" w:lineRule="auto"/>
        <w:jc w:val="both"/>
        <w:rPr>
          <w:rFonts w:ascii="Times New Roman" w:hAnsi="Times New Roman"/>
        </w:rPr>
      </w:pPr>
      <w:r w:rsidRPr="00BE745E">
        <w:rPr>
          <w:rFonts w:ascii="Times New Roman" w:hAnsi="Times New Roman"/>
        </w:rPr>
        <w:t>22 expedientes que corresponden a 1154 activos, no cuentan con el Informe técnico</w:t>
      </w:r>
      <w:r w:rsidR="00DB140B" w:rsidRPr="00BE745E">
        <w:rPr>
          <w:rFonts w:ascii="Times New Roman" w:hAnsi="Times New Roman"/>
        </w:rPr>
        <w:t xml:space="preserve"> de revisión</w:t>
      </w:r>
      <w:r w:rsidRPr="00BE745E">
        <w:rPr>
          <w:rFonts w:ascii="Times New Roman" w:hAnsi="Times New Roman"/>
        </w:rPr>
        <w:t xml:space="preserve">. </w:t>
      </w:r>
      <w:r w:rsidR="00BE084C" w:rsidRPr="00BE745E">
        <w:rPr>
          <w:rFonts w:ascii="Times New Roman" w:hAnsi="Times New Roman"/>
        </w:rPr>
        <w:t>(Ver anexo 3)</w:t>
      </w:r>
    </w:p>
    <w:p w:rsidR="00A93298" w:rsidRPr="00BE745E" w:rsidRDefault="00A93298" w:rsidP="0018028B">
      <w:pPr>
        <w:suppressAutoHyphens w:val="0"/>
        <w:jc w:val="both"/>
        <w:rPr>
          <w:rFonts w:eastAsia="Calibri"/>
          <w:sz w:val="22"/>
          <w:szCs w:val="22"/>
          <w:lang w:val="es-CR" w:eastAsia="en-US"/>
        </w:rPr>
      </w:pPr>
    </w:p>
    <w:p w:rsidR="00472CEE" w:rsidRPr="00BE745E" w:rsidRDefault="00472CEE" w:rsidP="0018028B">
      <w:pPr>
        <w:suppressAutoHyphens w:val="0"/>
        <w:jc w:val="both"/>
        <w:rPr>
          <w:rFonts w:eastAsia="Calibri"/>
          <w:b/>
          <w:sz w:val="22"/>
          <w:szCs w:val="22"/>
          <w:lang w:val="es-CR" w:eastAsia="en-US"/>
        </w:rPr>
      </w:pPr>
      <w:r w:rsidRPr="00BE745E">
        <w:rPr>
          <w:rFonts w:eastAsia="Calibri"/>
          <w:b/>
          <w:sz w:val="22"/>
          <w:szCs w:val="22"/>
          <w:lang w:val="es-CR" w:eastAsia="en-US"/>
        </w:rPr>
        <w:t>2.2.3 Expedientes de salida de activos</w:t>
      </w:r>
    </w:p>
    <w:p w:rsidR="00472CEE" w:rsidRPr="00BE745E" w:rsidRDefault="00472CEE" w:rsidP="0018028B">
      <w:pPr>
        <w:suppressAutoHyphens w:val="0"/>
        <w:jc w:val="both"/>
        <w:rPr>
          <w:rFonts w:eastAsia="Calibri"/>
          <w:sz w:val="22"/>
          <w:szCs w:val="22"/>
          <w:lang w:val="es-CR" w:eastAsia="en-US"/>
        </w:rPr>
      </w:pPr>
    </w:p>
    <w:p w:rsidR="0018028B" w:rsidRPr="00BE745E" w:rsidRDefault="00472CEE" w:rsidP="0018028B">
      <w:pPr>
        <w:tabs>
          <w:tab w:val="left" w:pos="1440"/>
        </w:tabs>
        <w:jc w:val="both"/>
        <w:rPr>
          <w:sz w:val="22"/>
          <w:szCs w:val="22"/>
        </w:rPr>
      </w:pPr>
      <w:r w:rsidRPr="00BE745E">
        <w:rPr>
          <w:sz w:val="22"/>
          <w:szCs w:val="22"/>
        </w:rPr>
        <w:t>S</w:t>
      </w:r>
      <w:r w:rsidR="00A05CB2" w:rsidRPr="00BE745E">
        <w:rPr>
          <w:sz w:val="22"/>
          <w:szCs w:val="22"/>
        </w:rPr>
        <w:t xml:space="preserve">e procedió a revisar una muestra de </w:t>
      </w:r>
      <w:r w:rsidR="0018028B" w:rsidRPr="00BE745E">
        <w:rPr>
          <w:sz w:val="22"/>
          <w:szCs w:val="22"/>
        </w:rPr>
        <w:t>71 expedientes</w:t>
      </w:r>
      <w:r w:rsidR="00A05CB2" w:rsidRPr="00BE745E">
        <w:rPr>
          <w:sz w:val="22"/>
          <w:szCs w:val="22"/>
        </w:rPr>
        <w:t>, correspondiente</w:t>
      </w:r>
      <w:r w:rsidR="00FE483B" w:rsidRPr="00BE745E">
        <w:rPr>
          <w:sz w:val="22"/>
          <w:szCs w:val="22"/>
        </w:rPr>
        <w:t>s</w:t>
      </w:r>
      <w:r w:rsidR="00A05CB2" w:rsidRPr="00BE745E">
        <w:rPr>
          <w:sz w:val="22"/>
          <w:szCs w:val="22"/>
        </w:rPr>
        <w:t xml:space="preserve"> a </w:t>
      </w:r>
      <w:r w:rsidR="0018028B" w:rsidRPr="00BE745E">
        <w:rPr>
          <w:sz w:val="22"/>
          <w:szCs w:val="22"/>
        </w:rPr>
        <w:t xml:space="preserve">la salida de </w:t>
      </w:r>
      <w:r w:rsidR="00A05CB2" w:rsidRPr="00BE745E">
        <w:rPr>
          <w:sz w:val="22"/>
          <w:szCs w:val="22"/>
        </w:rPr>
        <w:t>138 activos</w:t>
      </w:r>
      <w:r w:rsidR="0018028B" w:rsidRPr="00BE745E">
        <w:rPr>
          <w:sz w:val="22"/>
          <w:szCs w:val="22"/>
        </w:rPr>
        <w:t>,</w:t>
      </w:r>
      <w:r w:rsidR="00A05CB2" w:rsidRPr="00BE745E">
        <w:rPr>
          <w:sz w:val="22"/>
          <w:szCs w:val="22"/>
        </w:rPr>
        <w:t xml:space="preserve"> </w:t>
      </w:r>
      <w:r w:rsidR="00DB140B" w:rsidRPr="00BE745E">
        <w:rPr>
          <w:sz w:val="22"/>
          <w:szCs w:val="22"/>
        </w:rPr>
        <w:t>de</w:t>
      </w:r>
      <w:r w:rsidR="0018028B" w:rsidRPr="00BE745E">
        <w:rPr>
          <w:sz w:val="22"/>
          <w:szCs w:val="22"/>
        </w:rPr>
        <w:t>l año 2017 y el primer semestre del 2018:</w:t>
      </w:r>
    </w:p>
    <w:p w:rsidR="0018028B" w:rsidRPr="00BE745E" w:rsidRDefault="0018028B" w:rsidP="0018028B">
      <w:pPr>
        <w:tabs>
          <w:tab w:val="left" w:pos="1440"/>
        </w:tabs>
        <w:jc w:val="both"/>
        <w:rPr>
          <w:sz w:val="22"/>
          <w:szCs w:val="22"/>
        </w:rPr>
      </w:pPr>
    </w:p>
    <w:p w:rsidR="0018028B" w:rsidRPr="00BE745E" w:rsidRDefault="0018028B" w:rsidP="0018028B">
      <w:pPr>
        <w:pStyle w:val="Prrafodelista"/>
        <w:numPr>
          <w:ilvl w:val="0"/>
          <w:numId w:val="20"/>
        </w:numPr>
        <w:tabs>
          <w:tab w:val="left" w:pos="1440"/>
        </w:tabs>
        <w:spacing w:after="0" w:line="240" w:lineRule="auto"/>
        <w:jc w:val="both"/>
        <w:rPr>
          <w:rFonts w:ascii="Times New Roman" w:hAnsi="Times New Roman"/>
        </w:rPr>
      </w:pPr>
      <w:r w:rsidRPr="00BE745E">
        <w:rPr>
          <w:rFonts w:ascii="Times New Roman" w:hAnsi="Times New Roman"/>
        </w:rPr>
        <w:t>La base de datos de los expedientes escaneados, no están registrados en forma consecutiva, lo que dificulta su ubicación.</w:t>
      </w:r>
    </w:p>
    <w:p w:rsidR="0018028B" w:rsidRPr="00BE745E" w:rsidRDefault="0018028B" w:rsidP="0018028B">
      <w:pPr>
        <w:tabs>
          <w:tab w:val="left" w:pos="1440"/>
        </w:tabs>
        <w:jc w:val="both"/>
        <w:rPr>
          <w:sz w:val="22"/>
          <w:szCs w:val="22"/>
        </w:rPr>
      </w:pPr>
    </w:p>
    <w:p w:rsidR="0018028B" w:rsidRPr="00BE745E" w:rsidRDefault="0018028B" w:rsidP="0018028B">
      <w:pPr>
        <w:pStyle w:val="Prrafodelista"/>
        <w:numPr>
          <w:ilvl w:val="0"/>
          <w:numId w:val="20"/>
        </w:numPr>
        <w:tabs>
          <w:tab w:val="left" w:pos="1440"/>
        </w:tabs>
        <w:spacing w:after="0" w:line="240" w:lineRule="auto"/>
        <w:jc w:val="both"/>
        <w:rPr>
          <w:rFonts w:ascii="Times New Roman" w:hAnsi="Times New Roman"/>
        </w:rPr>
      </w:pPr>
      <w:r w:rsidRPr="00BE745E">
        <w:rPr>
          <w:rFonts w:ascii="Times New Roman" w:hAnsi="Times New Roman"/>
        </w:rPr>
        <w:t xml:space="preserve">Los formularios de salida de activos no indican el nombre del funcionario responsable, lo que no permite verificar quién los entregó. </w:t>
      </w:r>
    </w:p>
    <w:p w:rsidR="0018028B" w:rsidRPr="00BE745E" w:rsidRDefault="0018028B" w:rsidP="0018028B">
      <w:pPr>
        <w:tabs>
          <w:tab w:val="left" w:pos="1440"/>
        </w:tabs>
        <w:jc w:val="both"/>
        <w:rPr>
          <w:sz w:val="22"/>
          <w:szCs w:val="22"/>
        </w:rPr>
      </w:pPr>
    </w:p>
    <w:p w:rsidR="0018028B" w:rsidRPr="00BE745E" w:rsidRDefault="00DB140B" w:rsidP="0018028B">
      <w:pPr>
        <w:pStyle w:val="Prrafodelista"/>
        <w:numPr>
          <w:ilvl w:val="0"/>
          <w:numId w:val="20"/>
        </w:numPr>
        <w:tabs>
          <w:tab w:val="left" w:pos="1440"/>
        </w:tabs>
        <w:spacing w:after="0" w:line="240" w:lineRule="auto"/>
        <w:jc w:val="both"/>
        <w:rPr>
          <w:rFonts w:ascii="Times New Roman" w:hAnsi="Times New Roman"/>
        </w:rPr>
      </w:pPr>
      <w:r w:rsidRPr="00BE745E">
        <w:rPr>
          <w:rFonts w:ascii="Times New Roman" w:hAnsi="Times New Roman"/>
        </w:rPr>
        <w:t>Los f</w:t>
      </w:r>
      <w:r w:rsidR="0018028B" w:rsidRPr="00BE745E">
        <w:rPr>
          <w:rFonts w:ascii="Times New Roman" w:hAnsi="Times New Roman"/>
        </w:rPr>
        <w:t>ormularios para el control de activos presentan información i</w:t>
      </w:r>
      <w:r w:rsidR="002557B3" w:rsidRPr="00BE745E">
        <w:rPr>
          <w:rFonts w:ascii="Times New Roman" w:hAnsi="Times New Roman"/>
        </w:rPr>
        <w:t>ncompleta: sin el nombre de la d</w:t>
      </w:r>
      <w:r w:rsidR="0018028B" w:rsidRPr="00BE745E">
        <w:rPr>
          <w:rFonts w:ascii="Times New Roman" w:hAnsi="Times New Roman"/>
        </w:rPr>
        <w:t>irección responsable, boletas sin numerar, la placa de los activos no corresponde, entre otros.</w:t>
      </w:r>
    </w:p>
    <w:p w:rsidR="0018028B" w:rsidRPr="00BE745E" w:rsidRDefault="0018028B" w:rsidP="0018028B">
      <w:pPr>
        <w:pStyle w:val="Prrafodelista"/>
        <w:rPr>
          <w:rFonts w:ascii="Times New Roman" w:hAnsi="Times New Roman"/>
        </w:rPr>
      </w:pPr>
    </w:p>
    <w:p w:rsidR="0018028B" w:rsidRPr="00BE745E" w:rsidRDefault="0018028B" w:rsidP="0018028B">
      <w:pPr>
        <w:pStyle w:val="Prrafodelista"/>
        <w:numPr>
          <w:ilvl w:val="0"/>
          <w:numId w:val="20"/>
        </w:numPr>
        <w:tabs>
          <w:tab w:val="left" w:pos="1440"/>
        </w:tabs>
        <w:spacing w:after="0" w:line="240" w:lineRule="auto"/>
        <w:jc w:val="both"/>
        <w:rPr>
          <w:rFonts w:ascii="Times New Roman" w:hAnsi="Times New Roman"/>
        </w:rPr>
      </w:pPr>
      <w:r w:rsidRPr="00BE745E">
        <w:rPr>
          <w:rFonts w:ascii="Times New Roman" w:hAnsi="Times New Roman"/>
        </w:rPr>
        <w:t xml:space="preserve">Expedientes que no incluyen la copia de la cédula ni el oficio autorizando al funcionario a realizar el retiro de los bienes.  </w:t>
      </w:r>
    </w:p>
    <w:p w:rsidR="0018028B" w:rsidRPr="00BE745E" w:rsidRDefault="0018028B" w:rsidP="0018028B">
      <w:pPr>
        <w:pStyle w:val="Prrafodelista"/>
        <w:tabs>
          <w:tab w:val="left" w:pos="1440"/>
        </w:tabs>
        <w:jc w:val="both"/>
        <w:rPr>
          <w:rFonts w:ascii="Times New Roman" w:hAnsi="Times New Roman"/>
        </w:rPr>
      </w:pPr>
    </w:p>
    <w:p w:rsidR="0018028B" w:rsidRDefault="0018028B" w:rsidP="0018028B">
      <w:pPr>
        <w:pStyle w:val="Prrafodelista"/>
        <w:numPr>
          <w:ilvl w:val="0"/>
          <w:numId w:val="20"/>
        </w:numPr>
        <w:tabs>
          <w:tab w:val="left" w:pos="1440"/>
        </w:tabs>
        <w:spacing w:after="0" w:line="240" w:lineRule="auto"/>
        <w:jc w:val="both"/>
        <w:rPr>
          <w:rFonts w:ascii="Times New Roman" w:hAnsi="Times New Roman"/>
        </w:rPr>
      </w:pPr>
      <w:r w:rsidRPr="00BE745E">
        <w:rPr>
          <w:rFonts w:ascii="Times New Roman" w:hAnsi="Times New Roman"/>
        </w:rPr>
        <w:t>Adicional</w:t>
      </w:r>
      <w:r w:rsidR="00DB140B" w:rsidRPr="00BE745E">
        <w:rPr>
          <w:rFonts w:ascii="Times New Roman" w:hAnsi="Times New Roman"/>
        </w:rPr>
        <w:t>mente</w:t>
      </w:r>
      <w:r w:rsidRPr="00BE745E">
        <w:rPr>
          <w:rFonts w:ascii="Times New Roman" w:hAnsi="Times New Roman"/>
        </w:rPr>
        <w:t xml:space="preserve">, se encontró: 70 expedientes sin la firma de </w:t>
      </w:r>
      <w:r w:rsidR="00A05CB2" w:rsidRPr="00BE745E">
        <w:rPr>
          <w:rFonts w:ascii="Times New Roman" w:hAnsi="Times New Roman"/>
        </w:rPr>
        <w:t>“</w:t>
      </w:r>
      <w:r w:rsidRPr="00BE745E">
        <w:rPr>
          <w:rFonts w:ascii="Times New Roman" w:hAnsi="Times New Roman"/>
        </w:rPr>
        <w:t>elaborado por</w:t>
      </w:r>
      <w:r w:rsidR="00A05CB2" w:rsidRPr="00BE745E">
        <w:rPr>
          <w:rFonts w:ascii="Times New Roman" w:hAnsi="Times New Roman"/>
        </w:rPr>
        <w:t>”</w:t>
      </w:r>
      <w:r w:rsidRPr="00BE745E">
        <w:rPr>
          <w:rFonts w:ascii="Times New Roman" w:hAnsi="Times New Roman"/>
        </w:rPr>
        <w:t>, 40 expedientes sin la firma del Jefe, 35 expedientes sin el formulario para el control de Activos</w:t>
      </w:r>
      <w:r w:rsidR="00A05CB2" w:rsidRPr="00BE745E">
        <w:rPr>
          <w:rFonts w:ascii="Times New Roman" w:hAnsi="Times New Roman"/>
        </w:rPr>
        <w:t>,</w:t>
      </w:r>
      <w:r w:rsidRPr="00BE745E">
        <w:rPr>
          <w:rFonts w:ascii="Times New Roman" w:hAnsi="Times New Roman"/>
        </w:rPr>
        <w:t xml:space="preserve"> 36 expedientes sin la firma del res</w:t>
      </w:r>
      <w:r w:rsidR="00A05CB2" w:rsidRPr="00BE745E">
        <w:rPr>
          <w:rFonts w:ascii="Times New Roman" w:hAnsi="Times New Roman"/>
        </w:rPr>
        <w:t xml:space="preserve">ponsable de retirar los </w:t>
      </w:r>
      <w:r w:rsidR="00DB140B" w:rsidRPr="00BE745E">
        <w:rPr>
          <w:rFonts w:ascii="Times New Roman" w:hAnsi="Times New Roman"/>
        </w:rPr>
        <w:t>activos</w:t>
      </w:r>
      <w:r w:rsidRPr="00BE745E">
        <w:rPr>
          <w:rFonts w:ascii="Times New Roman" w:hAnsi="Times New Roman"/>
        </w:rPr>
        <w:t xml:space="preserve">, 14 expedientes donde la cantidad indicada en el formulario </w:t>
      </w:r>
      <w:r w:rsidR="008F6881" w:rsidRPr="00BE745E">
        <w:rPr>
          <w:rFonts w:ascii="Times New Roman" w:hAnsi="Times New Roman"/>
        </w:rPr>
        <w:t xml:space="preserve">de </w:t>
      </w:r>
      <w:r w:rsidRPr="00BE745E">
        <w:rPr>
          <w:rFonts w:ascii="Times New Roman" w:hAnsi="Times New Roman"/>
        </w:rPr>
        <w:t>activos</w:t>
      </w:r>
      <w:r w:rsidR="008F6881" w:rsidRPr="00BE745E">
        <w:rPr>
          <w:rFonts w:ascii="Times New Roman" w:hAnsi="Times New Roman"/>
        </w:rPr>
        <w:t>,</w:t>
      </w:r>
      <w:r w:rsidRPr="00BE745E">
        <w:rPr>
          <w:rFonts w:ascii="Times New Roman" w:hAnsi="Times New Roman"/>
        </w:rPr>
        <w:t xml:space="preserve"> no coincide con la salida de activos impresa por el sistema Wizdom y 2 expedientes escaneados donde la documentación que se adjunta corres</w:t>
      </w:r>
      <w:r w:rsidR="00A05CB2" w:rsidRPr="00BE745E">
        <w:rPr>
          <w:rFonts w:ascii="Times New Roman" w:hAnsi="Times New Roman"/>
        </w:rPr>
        <w:t>ponde a otro expediente</w:t>
      </w:r>
      <w:r w:rsidRPr="00BE745E">
        <w:rPr>
          <w:rFonts w:ascii="Times New Roman" w:hAnsi="Times New Roman"/>
        </w:rPr>
        <w:t>.</w:t>
      </w:r>
    </w:p>
    <w:p w:rsidR="00670248" w:rsidRPr="00670248" w:rsidRDefault="00670248" w:rsidP="00670248">
      <w:pPr>
        <w:tabs>
          <w:tab w:val="left" w:pos="1440"/>
        </w:tabs>
        <w:jc w:val="both"/>
      </w:pPr>
    </w:p>
    <w:p w:rsidR="00472CEE" w:rsidRPr="00BE745E" w:rsidRDefault="005D56ED" w:rsidP="00472CEE">
      <w:pPr>
        <w:jc w:val="both"/>
        <w:rPr>
          <w:b/>
          <w:sz w:val="22"/>
          <w:szCs w:val="22"/>
        </w:rPr>
      </w:pPr>
      <w:r w:rsidRPr="00BE745E">
        <w:rPr>
          <w:b/>
          <w:sz w:val="22"/>
          <w:szCs w:val="22"/>
        </w:rPr>
        <w:t>2.2.4</w:t>
      </w:r>
      <w:r w:rsidR="00472CEE" w:rsidRPr="00BE745E">
        <w:rPr>
          <w:b/>
          <w:sz w:val="22"/>
          <w:szCs w:val="22"/>
        </w:rPr>
        <w:t xml:space="preserve"> Inventario de </w:t>
      </w:r>
      <w:r w:rsidR="00F84975" w:rsidRPr="00BE745E">
        <w:rPr>
          <w:b/>
          <w:sz w:val="22"/>
          <w:szCs w:val="22"/>
        </w:rPr>
        <w:t>a</w:t>
      </w:r>
      <w:r w:rsidR="00472CEE" w:rsidRPr="00BE745E">
        <w:rPr>
          <w:b/>
          <w:sz w:val="22"/>
          <w:szCs w:val="22"/>
        </w:rPr>
        <w:t xml:space="preserve">ctivos en </w:t>
      </w:r>
      <w:r w:rsidR="00F84975" w:rsidRPr="00BE745E">
        <w:rPr>
          <w:b/>
          <w:sz w:val="22"/>
          <w:szCs w:val="22"/>
        </w:rPr>
        <w:t>o</w:t>
      </w:r>
      <w:r w:rsidR="00472CEE" w:rsidRPr="00BE745E">
        <w:rPr>
          <w:b/>
          <w:sz w:val="22"/>
          <w:szCs w:val="22"/>
        </w:rPr>
        <w:t xml:space="preserve">ficinas </w:t>
      </w:r>
      <w:r w:rsidR="00F84975" w:rsidRPr="00BE745E">
        <w:rPr>
          <w:b/>
          <w:sz w:val="22"/>
          <w:szCs w:val="22"/>
        </w:rPr>
        <w:t>c</w:t>
      </w:r>
      <w:r w:rsidR="00472CEE" w:rsidRPr="00BE745E">
        <w:rPr>
          <w:b/>
          <w:sz w:val="22"/>
          <w:szCs w:val="22"/>
        </w:rPr>
        <w:t xml:space="preserve">entrales </w:t>
      </w:r>
    </w:p>
    <w:p w:rsidR="00472CEE" w:rsidRPr="00BE745E" w:rsidRDefault="00472CEE" w:rsidP="00472CEE">
      <w:pPr>
        <w:jc w:val="both"/>
        <w:rPr>
          <w:sz w:val="22"/>
          <w:szCs w:val="22"/>
        </w:rPr>
      </w:pPr>
    </w:p>
    <w:p w:rsidR="0018028B" w:rsidRPr="00BE745E" w:rsidRDefault="0018028B" w:rsidP="0018028B">
      <w:pPr>
        <w:jc w:val="both"/>
        <w:rPr>
          <w:sz w:val="22"/>
          <w:szCs w:val="22"/>
        </w:rPr>
      </w:pPr>
      <w:r w:rsidRPr="00BE745E">
        <w:rPr>
          <w:sz w:val="22"/>
          <w:szCs w:val="22"/>
        </w:rPr>
        <w:t>De la verificación de</w:t>
      </w:r>
      <w:r w:rsidR="00DB140B" w:rsidRPr="00BE745E">
        <w:rPr>
          <w:sz w:val="22"/>
          <w:szCs w:val="22"/>
        </w:rPr>
        <w:t>l inventario de activos, de</w:t>
      </w:r>
      <w:r w:rsidRPr="00BE745E">
        <w:rPr>
          <w:sz w:val="22"/>
          <w:szCs w:val="22"/>
        </w:rPr>
        <w:t xml:space="preserve"> una muestra aleatoria </w:t>
      </w:r>
      <w:r w:rsidR="008D2F4C" w:rsidRPr="00BE745E">
        <w:rPr>
          <w:sz w:val="22"/>
          <w:szCs w:val="22"/>
        </w:rPr>
        <w:t xml:space="preserve">de </w:t>
      </w:r>
      <w:r w:rsidRPr="00BE745E">
        <w:rPr>
          <w:sz w:val="22"/>
          <w:szCs w:val="22"/>
        </w:rPr>
        <w:t xml:space="preserve">12 instancias ubicadas en oficinas centrales, se encontró: </w:t>
      </w:r>
    </w:p>
    <w:p w:rsidR="0018028B" w:rsidRPr="00BE745E" w:rsidRDefault="0018028B" w:rsidP="0018028B">
      <w:pPr>
        <w:pStyle w:val="Prrafodelista"/>
        <w:numPr>
          <w:ilvl w:val="0"/>
          <w:numId w:val="18"/>
        </w:numPr>
        <w:spacing w:after="0" w:line="240" w:lineRule="auto"/>
        <w:jc w:val="both"/>
        <w:rPr>
          <w:rFonts w:ascii="Times New Roman" w:hAnsi="Times New Roman"/>
        </w:rPr>
      </w:pPr>
      <w:r w:rsidRPr="00BE745E">
        <w:rPr>
          <w:rFonts w:ascii="Times New Roman" w:hAnsi="Times New Roman"/>
        </w:rPr>
        <w:lastRenderedPageBreak/>
        <w:t xml:space="preserve">Las instancias que compran bienes, para luego donarlos a centros educativos, no guardan un respaldo </w:t>
      </w:r>
      <w:r w:rsidR="00DB140B" w:rsidRPr="00BE745E">
        <w:rPr>
          <w:rFonts w:ascii="Times New Roman" w:hAnsi="Times New Roman"/>
        </w:rPr>
        <w:t xml:space="preserve">documental </w:t>
      </w:r>
      <w:r w:rsidRPr="00BE745E">
        <w:rPr>
          <w:rFonts w:ascii="Times New Roman" w:hAnsi="Times New Roman"/>
        </w:rPr>
        <w:t xml:space="preserve">adecuado de dichas transacciones, por cuanto se encontraron actas de donación incompletas, sin firma de las partes ni los respectivos sellos. </w:t>
      </w:r>
    </w:p>
    <w:p w:rsidR="0018028B" w:rsidRPr="00BE745E" w:rsidRDefault="0018028B" w:rsidP="0018028B">
      <w:pPr>
        <w:pStyle w:val="Prrafodelista"/>
        <w:jc w:val="both"/>
        <w:rPr>
          <w:rFonts w:ascii="Times New Roman" w:hAnsi="Times New Roman"/>
        </w:rPr>
      </w:pPr>
    </w:p>
    <w:p w:rsidR="0018028B" w:rsidRPr="00BE745E" w:rsidRDefault="0018028B" w:rsidP="0018028B">
      <w:pPr>
        <w:pStyle w:val="Prrafodelista"/>
        <w:numPr>
          <w:ilvl w:val="0"/>
          <w:numId w:val="18"/>
        </w:numPr>
        <w:spacing w:after="0" w:line="240" w:lineRule="auto"/>
        <w:jc w:val="both"/>
        <w:rPr>
          <w:rFonts w:ascii="Times New Roman" w:hAnsi="Times New Roman"/>
        </w:rPr>
      </w:pPr>
      <w:r w:rsidRPr="00BE745E">
        <w:rPr>
          <w:rFonts w:ascii="Times New Roman" w:hAnsi="Times New Roman"/>
        </w:rPr>
        <w:t xml:space="preserve">Carencia </w:t>
      </w:r>
      <w:r w:rsidR="00472CEE" w:rsidRPr="00BE745E">
        <w:rPr>
          <w:rFonts w:ascii="Times New Roman" w:hAnsi="Times New Roman"/>
        </w:rPr>
        <w:t>de las actas</w:t>
      </w:r>
      <w:r w:rsidRPr="00BE745E">
        <w:rPr>
          <w:rFonts w:ascii="Times New Roman" w:hAnsi="Times New Roman"/>
        </w:rPr>
        <w:t xml:space="preserve"> de entrega de activos, por cuanto fueron solicitados posteriormente al Dpto. De Administración de Bienes, mismo que no</w:t>
      </w:r>
      <w:r w:rsidR="00263CAC" w:rsidRPr="00BE745E">
        <w:rPr>
          <w:rFonts w:ascii="Times New Roman" w:hAnsi="Times New Roman"/>
        </w:rPr>
        <w:t xml:space="preserve"> las</w:t>
      </w:r>
      <w:r w:rsidRPr="00BE745E">
        <w:rPr>
          <w:rFonts w:ascii="Times New Roman" w:hAnsi="Times New Roman"/>
        </w:rPr>
        <w:t xml:space="preserve"> tenía.</w:t>
      </w:r>
    </w:p>
    <w:p w:rsidR="0018028B" w:rsidRPr="00BE745E" w:rsidRDefault="0018028B" w:rsidP="0018028B">
      <w:pPr>
        <w:pStyle w:val="Prrafodelista"/>
        <w:rPr>
          <w:rFonts w:ascii="Times New Roman" w:hAnsi="Times New Roman"/>
        </w:rPr>
      </w:pPr>
    </w:p>
    <w:p w:rsidR="0018028B" w:rsidRPr="00BE745E" w:rsidRDefault="00263CAC" w:rsidP="0018028B">
      <w:pPr>
        <w:pStyle w:val="Prrafodelista"/>
        <w:numPr>
          <w:ilvl w:val="0"/>
          <w:numId w:val="18"/>
        </w:numPr>
        <w:spacing w:after="0" w:line="240" w:lineRule="auto"/>
        <w:jc w:val="both"/>
        <w:rPr>
          <w:rFonts w:ascii="Times New Roman" w:hAnsi="Times New Roman"/>
        </w:rPr>
      </w:pPr>
      <w:r w:rsidRPr="00BE745E">
        <w:rPr>
          <w:rFonts w:ascii="Times New Roman" w:hAnsi="Times New Roman"/>
        </w:rPr>
        <w:t>A</w:t>
      </w:r>
      <w:r w:rsidR="0018028B" w:rsidRPr="00BE745E">
        <w:rPr>
          <w:rFonts w:ascii="Times New Roman" w:hAnsi="Times New Roman"/>
        </w:rPr>
        <w:t>ctivos en desuso</w:t>
      </w:r>
      <w:r w:rsidR="00025C15" w:rsidRPr="00BE745E">
        <w:rPr>
          <w:rFonts w:ascii="Times New Roman" w:hAnsi="Times New Roman"/>
        </w:rPr>
        <w:t xml:space="preserve"> o en mal estado</w:t>
      </w:r>
      <w:r w:rsidR="0018028B" w:rsidRPr="00BE745E">
        <w:rPr>
          <w:rFonts w:ascii="Times New Roman" w:hAnsi="Times New Roman"/>
        </w:rPr>
        <w:t>, que no son enviados al CAD para que se proceda a dar de baja.</w:t>
      </w:r>
    </w:p>
    <w:p w:rsidR="0018028B" w:rsidRPr="00BE745E" w:rsidRDefault="0018028B" w:rsidP="0018028B">
      <w:pPr>
        <w:pStyle w:val="Prrafodelista"/>
        <w:rPr>
          <w:rFonts w:ascii="Times New Roman" w:hAnsi="Times New Roman"/>
        </w:rPr>
      </w:pPr>
    </w:p>
    <w:p w:rsidR="0018028B" w:rsidRPr="00BE745E" w:rsidRDefault="0018028B" w:rsidP="0018028B">
      <w:pPr>
        <w:pStyle w:val="Prrafodelista"/>
        <w:numPr>
          <w:ilvl w:val="0"/>
          <w:numId w:val="18"/>
        </w:numPr>
        <w:spacing w:after="0" w:line="240" w:lineRule="auto"/>
        <w:jc w:val="both"/>
        <w:rPr>
          <w:rFonts w:ascii="Times New Roman" w:hAnsi="Times New Roman"/>
        </w:rPr>
      </w:pPr>
      <w:r w:rsidRPr="00BE745E">
        <w:rPr>
          <w:rFonts w:ascii="Times New Roman" w:hAnsi="Times New Roman"/>
        </w:rPr>
        <w:t>Bienes asignados a un solo funcionario en el sistema de control de activos, sin embargo</w:t>
      </w:r>
      <w:r w:rsidR="00025C15" w:rsidRPr="00BE745E">
        <w:rPr>
          <w:rFonts w:ascii="Times New Roman" w:hAnsi="Times New Roman"/>
        </w:rPr>
        <w:t>,</w:t>
      </w:r>
      <w:r w:rsidRPr="00BE745E">
        <w:rPr>
          <w:rFonts w:ascii="Times New Roman" w:hAnsi="Times New Roman"/>
        </w:rPr>
        <w:t xml:space="preserve"> físicamente son utilizados por otro</w:t>
      </w:r>
      <w:r w:rsidR="00263CAC" w:rsidRPr="00BE745E">
        <w:rPr>
          <w:rFonts w:ascii="Times New Roman" w:hAnsi="Times New Roman"/>
        </w:rPr>
        <w:t>s</w:t>
      </w:r>
      <w:r w:rsidRPr="00BE745E">
        <w:rPr>
          <w:rFonts w:ascii="Times New Roman" w:hAnsi="Times New Roman"/>
        </w:rPr>
        <w:t xml:space="preserve"> funcionario</w:t>
      </w:r>
      <w:r w:rsidR="00263CAC" w:rsidRPr="00BE745E">
        <w:rPr>
          <w:rFonts w:ascii="Times New Roman" w:hAnsi="Times New Roman"/>
        </w:rPr>
        <w:t>s</w:t>
      </w:r>
      <w:r w:rsidRPr="00BE745E">
        <w:rPr>
          <w:rFonts w:ascii="Times New Roman" w:hAnsi="Times New Roman"/>
        </w:rPr>
        <w:t xml:space="preserve">. </w:t>
      </w:r>
    </w:p>
    <w:p w:rsidR="0018028B" w:rsidRPr="00BE745E" w:rsidRDefault="0018028B" w:rsidP="0018028B">
      <w:pPr>
        <w:jc w:val="both"/>
        <w:rPr>
          <w:sz w:val="22"/>
          <w:szCs w:val="22"/>
        </w:rPr>
      </w:pPr>
    </w:p>
    <w:p w:rsidR="0018028B" w:rsidRPr="00BE745E" w:rsidRDefault="0018028B" w:rsidP="0018028B">
      <w:pPr>
        <w:pStyle w:val="Prrafodelista"/>
        <w:numPr>
          <w:ilvl w:val="0"/>
          <w:numId w:val="19"/>
        </w:numPr>
        <w:spacing w:after="0" w:line="240" w:lineRule="auto"/>
        <w:jc w:val="both"/>
        <w:rPr>
          <w:rFonts w:ascii="Times New Roman" w:hAnsi="Times New Roman"/>
        </w:rPr>
      </w:pPr>
      <w:r w:rsidRPr="00BE745E">
        <w:rPr>
          <w:rFonts w:ascii="Times New Roman" w:hAnsi="Times New Roman"/>
        </w:rPr>
        <w:t>Una moto placa 13-260, y dos vehículos placa 13-577 y 13-231, donados por la Junta de Educación de San José, que no se encuentra a nombre del MEP.</w:t>
      </w:r>
    </w:p>
    <w:p w:rsidR="0018028B" w:rsidRPr="00BE745E" w:rsidRDefault="0018028B" w:rsidP="0018028B">
      <w:pPr>
        <w:pStyle w:val="Prrafodelista"/>
        <w:jc w:val="both"/>
        <w:rPr>
          <w:rFonts w:ascii="Times New Roman" w:hAnsi="Times New Roman"/>
        </w:rPr>
      </w:pPr>
    </w:p>
    <w:p w:rsidR="0018028B" w:rsidRPr="00BE745E" w:rsidRDefault="007638BF" w:rsidP="0018028B">
      <w:pPr>
        <w:pStyle w:val="Prrafodelista"/>
        <w:numPr>
          <w:ilvl w:val="0"/>
          <w:numId w:val="19"/>
        </w:numPr>
        <w:spacing w:after="0" w:line="240" w:lineRule="auto"/>
        <w:jc w:val="both"/>
        <w:rPr>
          <w:rFonts w:ascii="Times New Roman" w:hAnsi="Times New Roman"/>
        </w:rPr>
      </w:pPr>
      <w:r w:rsidRPr="00BE745E">
        <w:rPr>
          <w:rFonts w:ascii="Times New Roman" w:hAnsi="Times New Roman"/>
        </w:rPr>
        <w:t>Ci</w:t>
      </w:r>
      <w:r w:rsidR="0018028B" w:rsidRPr="00BE745E">
        <w:rPr>
          <w:rFonts w:ascii="Times New Roman" w:hAnsi="Times New Roman"/>
        </w:rPr>
        <w:t xml:space="preserve">nco vehículos de uso oficial utilizados en </w:t>
      </w:r>
      <w:r w:rsidRPr="00BE745E">
        <w:rPr>
          <w:rFonts w:ascii="Times New Roman" w:hAnsi="Times New Roman"/>
        </w:rPr>
        <w:t xml:space="preserve">las </w:t>
      </w:r>
      <w:r w:rsidR="0018028B" w:rsidRPr="00BE745E">
        <w:rPr>
          <w:rFonts w:ascii="Times New Roman" w:hAnsi="Times New Roman"/>
        </w:rPr>
        <w:t xml:space="preserve">DRE, que no cuentan con la asignación formal al Director Regional mediante oficio. </w:t>
      </w:r>
    </w:p>
    <w:p w:rsidR="0018028B" w:rsidRPr="00BE745E" w:rsidRDefault="0018028B" w:rsidP="0018028B">
      <w:pPr>
        <w:suppressAutoHyphens w:val="0"/>
        <w:jc w:val="both"/>
        <w:rPr>
          <w:rFonts w:eastAsia="Calibri"/>
          <w:sz w:val="22"/>
          <w:szCs w:val="22"/>
          <w:lang w:val="es-CR" w:eastAsia="en-US"/>
        </w:rPr>
      </w:pPr>
    </w:p>
    <w:p w:rsidR="0018028B" w:rsidRPr="00BE745E" w:rsidRDefault="007273BC" w:rsidP="0087427A">
      <w:pPr>
        <w:tabs>
          <w:tab w:val="left" w:pos="1440"/>
        </w:tabs>
        <w:jc w:val="both"/>
        <w:rPr>
          <w:i/>
          <w:sz w:val="20"/>
          <w:szCs w:val="20"/>
        </w:rPr>
      </w:pPr>
      <w:r w:rsidRPr="00BE745E">
        <w:rPr>
          <w:sz w:val="22"/>
          <w:szCs w:val="22"/>
        </w:rPr>
        <w:t xml:space="preserve">Sobre los descrito anteriormente, el </w:t>
      </w:r>
      <w:r w:rsidR="0087427A" w:rsidRPr="00BE745E">
        <w:rPr>
          <w:sz w:val="22"/>
          <w:szCs w:val="22"/>
        </w:rPr>
        <w:t xml:space="preserve">Decreto Ejecutivo </w:t>
      </w:r>
      <w:r w:rsidRPr="00BE745E">
        <w:rPr>
          <w:sz w:val="22"/>
          <w:szCs w:val="22"/>
        </w:rPr>
        <w:t xml:space="preserve">N° 38170, </w:t>
      </w:r>
      <w:r w:rsidR="0018028B" w:rsidRPr="00BE745E">
        <w:rPr>
          <w:sz w:val="22"/>
          <w:szCs w:val="22"/>
        </w:rPr>
        <w:t>Organización Administrativa de las Oficinas Centrales del MEP</w:t>
      </w:r>
      <w:r w:rsidR="0087427A" w:rsidRPr="00BE745E">
        <w:rPr>
          <w:sz w:val="22"/>
          <w:szCs w:val="22"/>
        </w:rPr>
        <w:t xml:space="preserve">, en el artículo 67, señala como funciones del </w:t>
      </w:r>
      <w:r w:rsidR="0018028B" w:rsidRPr="00BE745E">
        <w:rPr>
          <w:sz w:val="22"/>
          <w:szCs w:val="22"/>
        </w:rPr>
        <w:t>Departamento de Administración de Bienes</w:t>
      </w:r>
      <w:r w:rsidR="0087427A" w:rsidRPr="00BE745E">
        <w:rPr>
          <w:sz w:val="22"/>
          <w:szCs w:val="22"/>
        </w:rPr>
        <w:t xml:space="preserve">, entre otras, las responsabilidades </w:t>
      </w:r>
      <w:r w:rsidR="00F17099" w:rsidRPr="00BE745E">
        <w:rPr>
          <w:sz w:val="22"/>
          <w:szCs w:val="22"/>
        </w:rPr>
        <w:t>sobre</w:t>
      </w:r>
      <w:r w:rsidR="0087427A" w:rsidRPr="00BE745E">
        <w:rPr>
          <w:sz w:val="22"/>
          <w:szCs w:val="22"/>
        </w:rPr>
        <w:t xml:space="preserve"> la recepción, almacenamiento, custodia y distribución de bienes, cumpliendo con la verificación del producto, la elaboración de documentos técnicos de respaldo y la custodia transitoria de </w:t>
      </w:r>
      <w:r w:rsidR="00F17099" w:rsidRPr="00BE745E">
        <w:rPr>
          <w:sz w:val="22"/>
          <w:szCs w:val="22"/>
        </w:rPr>
        <w:t>dichos activos</w:t>
      </w:r>
      <w:r w:rsidR="0087427A" w:rsidRPr="00BE745E">
        <w:rPr>
          <w:sz w:val="22"/>
          <w:szCs w:val="22"/>
        </w:rPr>
        <w:t>.</w:t>
      </w:r>
    </w:p>
    <w:p w:rsidR="0018028B" w:rsidRPr="00BE745E" w:rsidRDefault="0018028B" w:rsidP="0018028B">
      <w:pPr>
        <w:autoSpaceDE w:val="0"/>
        <w:autoSpaceDN w:val="0"/>
        <w:adjustRightInd w:val="0"/>
        <w:ind w:left="567"/>
        <w:jc w:val="both"/>
        <w:rPr>
          <w:i/>
          <w:sz w:val="20"/>
          <w:szCs w:val="20"/>
        </w:rPr>
      </w:pPr>
    </w:p>
    <w:p w:rsidR="00F616AC" w:rsidRPr="00BE745E" w:rsidRDefault="00025C15" w:rsidP="00F17099">
      <w:pPr>
        <w:tabs>
          <w:tab w:val="left" w:pos="1440"/>
        </w:tabs>
        <w:jc w:val="both"/>
        <w:rPr>
          <w:sz w:val="22"/>
          <w:szCs w:val="22"/>
        </w:rPr>
      </w:pPr>
      <w:r w:rsidRPr="00BE745E">
        <w:rPr>
          <w:sz w:val="22"/>
          <w:szCs w:val="22"/>
        </w:rPr>
        <w:t xml:space="preserve">Las deficiencias señaladas, podría originarse en la carencia </w:t>
      </w:r>
      <w:r w:rsidR="007273BC" w:rsidRPr="00BE745E">
        <w:rPr>
          <w:sz w:val="22"/>
          <w:szCs w:val="22"/>
        </w:rPr>
        <w:t xml:space="preserve">de </w:t>
      </w:r>
      <w:r w:rsidRPr="00BE745E">
        <w:rPr>
          <w:sz w:val="22"/>
          <w:szCs w:val="22"/>
        </w:rPr>
        <w:t xml:space="preserve">controles en los procesos de </w:t>
      </w:r>
      <w:r w:rsidR="006C3B17" w:rsidRPr="00BE745E">
        <w:rPr>
          <w:sz w:val="22"/>
          <w:szCs w:val="22"/>
        </w:rPr>
        <w:t xml:space="preserve">supervisión </w:t>
      </w:r>
      <w:r w:rsidRPr="00BE745E">
        <w:rPr>
          <w:sz w:val="22"/>
          <w:szCs w:val="22"/>
        </w:rPr>
        <w:t xml:space="preserve">y seguimiento </w:t>
      </w:r>
      <w:r w:rsidR="002C4DAA" w:rsidRPr="00BE745E">
        <w:rPr>
          <w:sz w:val="22"/>
          <w:szCs w:val="22"/>
        </w:rPr>
        <w:t>la correcta elaboración de los expedientes de recepción y entrega de activos, situación que desmejora los controles de dicho proceso y aumenta el riesgo en caso de pérdida de algún bien, por cuanto no se cuenta con la información del expediente de forma completa.</w:t>
      </w:r>
    </w:p>
    <w:p w:rsidR="00DD600F" w:rsidRPr="00BE745E" w:rsidRDefault="00DD600F" w:rsidP="00B751B0">
      <w:pPr>
        <w:suppressAutoHyphens w:val="0"/>
        <w:autoSpaceDE w:val="0"/>
        <w:autoSpaceDN w:val="0"/>
        <w:adjustRightInd w:val="0"/>
        <w:jc w:val="both"/>
        <w:rPr>
          <w:rFonts w:eastAsia="Calibri"/>
          <w:sz w:val="22"/>
          <w:szCs w:val="22"/>
          <w:lang w:val="es-CR" w:eastAsia="en-US"/>
        </w:rPr>
      </w:pPr>
    </w:p>
    <w:p w:rsidR="00DD600F" w:rsidRPr="00BE745E" w:rsidRDefault="00E76F03" w:rsidP="00B751B0">
      <w:pPr>
        <w:suppressAutoHyphens w:val="0"/>
        <w:autoSpaceDE w:val="0"/>
        <w:autoSpaceDN w:val="0"/>
        <w:adjustRightInd w:val="0"/>
        <w:jc w:val="both"/>
        <w:rPr>
          <w:rFonts w:eastAsia="Calibri"/>
          <w:b/>
          <w:sz w:val="22"/>
          <w:szCs w:val="22"/>
          <w:lang w:val="es-CR" w:eastAsia="en-US"/>
        </w:rPr>
      </w:pPr>
      <w:r w:rsidRPr="00BE745E">
        <w:rPr>
          <w:rFonts w:eastAsia="Calibri"/>
          <w:b/>
          <w:sz w:val="22"/>
          <w:szCs w:val="22"/>
          <w:lang w:val="es-CR" w:eastAsia="en-US"/>
        </w:rPr>
        <w:t>2.3 Control y almacenamiento de suministros</w:t>
      </w:r>
    </w:p>
    <w:p w:rsidR="00DD600F" w:rsidRPr="00BE745E" w:rsidRDefault="00DD600F" w:rsidP="00B751B0">
      <w:pPr>
        <w:suppressAutoHyphens w:val="0"/>
        <w:autoSpaceDE w:val="0"/>
        <w:autoSpaceDN w:val="0"/>
        <w:adjustRightInd w:val="0"/>
        <w:jc w:val="both"/>
        <w:rPr>
          <w:rFonts w:eastAsia="Calibri"/>
          <w:sz w:val="22"/>
          <w:szCs w:val="22"/>
          <w:lang w:val="es-CR" w:eastAsia="en-US"/>
        </w:rPr>
      </w:pPr>
    </w:p>
    <w:p w:rsidR="008F5F1C" w:rsidRPr="00BE745E" w:rsidRDefault="00F17099" w:rsidP="008F5F1C">
      <w:pPr>
        <w:tabs>
          <w:tab w:val="left" w:pos="1440"/>
        </w:tabs>
        <w:jc w:val="both"/>
        <w:rPr>
          <w:sz w:val="22"/>
          <w:szCs w:val="22"/>
        </w:rPr>
      </w:pPr>
      <w:r w:rsidRPr="00BE745E">
        <w:rPr>
          <w:sz w:val="22"/>
          <w:szCs w:val="22"/>
        </w:rPr>
        <w:t xml:space="preserve">Al igual que el punto anterior, en lo que corresponde a suministros de oficina, el </w:t>
      </w:r>
      <w:r w:rsidR="000365CF" w:rsidRPr="00BE745E">
        <w:rPr>
          <w:sz w:val="22"/>
          <w:szCs w:val="22"/>
        </w:rPr>
        <w:t>CAD</w:t>
      </w:r>
      <w:r w:rsidR="008F5F1C" w:rsidRPr="00BE745E">
        <w:rPr>
          <w:sz w:val="22"/>
          <w:szCs w:val="22"/>
        </w:rPr>
        <w:t xml:space="preserve"> </w:t>
      </w:r>
      <w:r w:rsidRPr="00BE745E">
        <w:rPr>
          <w:sz w:val="22"/>
          <w:szCs w:val="22"/>
        </w:rPr>
        <w:t xml:space="preserve">es el encargado de su recepción, almacenamiento y distribución; misma que se realiza </w:t>
      </w:r>
      <w:r w:rsidR="008F5F1C" w:rsidRPr="00BE745E">
        <w:rPr>
          <w:sz w:val="22"/>
          <w:szCs w:val="22"/>
        </w:rPr>
        <w:t xml:space="preserve">de acuerdo con la distribución que indique cada uno de los programas presupuestarios. Para evaluar este proceso, se verificó el tiempo de almacenamiento de los suministros en bodega, así como los expedientes de ingreso y salida. </w:t>
      </w:r>
    </w:p>
    <w:p w:rsidR="008D7A59" w:rsidRDefault="008D7A59" w:rsidP="008F5F1C">
      <w:pPr>
        <w:tabs>
          <w:tab w:val="left" w:pos="1440"/>
        </w:tabs>
        <w:jc w:val="both"/>
        <w:rPr>
          <w:b/>
          <w:sz w:val="22"/>
          <w:szCs w:val="22"/>
        </w:rPr>
      </w:pPr>
    </w:p>
    <w:p w:rsidR="008F5F1C" w:rsidRPr="00BE745E" w:rsidRDefault="001F18AA" w:rsidP="008F5F1C">
      <w:pPr>
        <w:tabs>
          <w:tab w:val="left" w:pos="1440"/>
        </w:tabs>
        <w:jc w:val="both"/>
        <w:rPr>
          <w:b/>
          <w:sz w:val="22"/>
          <w:szCs w:val="22"/>
        </w:rPr>
      </w:pPr>
      <w:r w:rsidRPr="00BE745E">
        <w:rPr>
          <w:b/>
          <w:sz w:val="22"/>
          <w:szCs w:val="22"/>
        </w:rPr>
        <w:t>2.3.1</w:t>
      </w:r>
      <w:r w:rsidRPr="00BE745E">
        <w:rPr>
          <w:sz w:val="22"/>
          <w:szCs w:val="22"/>
        </w:rPr>
        <w:t xml:space="preserve"> </w:t>
      </w:r>
      <w:r w:rsidR="008F5F1C" w:rsidRPr="00BE745E">
        <w:rPr>
          <w:b/>
          <w:sz w:val="22"/>
          <w:szCs w:val="22"/>
        </w:rPr>
        <w:t>Tiempo de almacenamiento de suministros en el CAD</w:t>
      </w:r>
    </w:p>
    <w:p w:rsidR="008F5F1C" w:rsidRPr="00BE745E" w:rsidRDefault="008F5F1C" w:rsidP="008F5F1C">
      <w:pPr>
        <w:tabs>
          <w:tab w:val="left" w:pos="1440"/>
        </w:tabs>
        <w:jc w:val="both"/>
        <w:rPr>
          <w:sz w:val="22"/>
          <w:szCs w:val="22"/>
        </w:rPr>
      </w:pPr>
    </w:p>
    <w:p w:rsidR="002C4DAA" w:rsidRPr="00BE745E" w:rsidRDefault="001F3E25" w:rsidP="008F5F1C">
      <w:pPr>
        <w:tabs>
          <w:tab w:val="left" w:pos="1440"/>
        </w:tabs>
        <w:jc w:val="both"/>
        <w:rPr>
          <w:sz w:val="22"/>
          <w:szCs w:val="22"/>
        </w:rPr>
      </w:pPr>
      <w:r>
        <w:rPr>
          <w:sz w:val="22"/>
          <w:szCs w:val="22"/>
        </w:rPr>
        <w:t>De los 354.322.00 suministros que ingresaron al CAD</w:t>
      </w:r>
      <w:r w:rsidR="008D7A59" w:rsidRPr="008D7A59">
        <w:rPr>
          <w:sz w:val="22"/>
          <w:szCs w:val="22"/>
        </w:rPr>
        <w:t xml:space="preserve"> en el año 2017 y primer semestre del 2018, se lograron detectar 106.980.00 suministros que permanecieron almac</w:t>
      </w:r>
      <w:r>
        <w:rPr>
          <w:sz w:val="22"/>
          <w:szCs w:val="22"/>
        </w:rPr>
        <w:t>enados de 100 a 595 días</w:t>
      </w:r>
      <w:r w:rsidR="008D7A59" w:rsidRPr="008D7A59">
        <w:rPr>
          <w:sz w:val="22"/>
          <w:szCs w:val="22"/>
        </w:rPr>
        <w:t>. Al 31 de agosto del 2018 se encontraban en el Almacén la cantidad de 151.306.00 suministros</w:t>
      </w:r>
      <w:r w:rsidR="001A06EB" w:rsidRPr="00BE745E">
        <w:rPr>
          <w:sz w:val="22"/>
          <w:szCs w:val="22"/>
        </w:rPr>
        <w:t>. Mediante el análisis realizado</w:t>
      </w:r>
      <w:r w:rsidR="0039511A" w:rsidRPr="00BE745E">
        <w:rPr>
          <w:sz w:val="22"/>
          <w:szCs w:val="22"/>
        </w:rPr>
        <w:t xml:space="preserve"> a las bases de datos facilitadas, se encontró que algunos suministros estuvieron almacenados por tiempo prolongado. Tal es el caso de</w:t>
      </w:r>
      <w:r w:rsidR="0086651E" w:rsidRPr="00BE745E">
        <w:rPr>
          <w:sz w:val="22"/>
          <w:szCs w:val="22"/>
        </w:rPr>
        <w:t xml:space="preserve"> unos</w:t>
      </w:r>
      <w:r w:rsidR="0039511A" w:rsidRPr="00BE745E">
        <w:rPr>
          <w:sz w:val="22"/>
          <w:szCs w:val="22"/>
        </w:rPr>
        <w:t xml:space="preserve"> 52.891</w:t>
      </w:r>
      <w:r w:rsidR="0086651E" w:rsidRPr="00BE745E">
        <w:rPr>
          <w:sz w:val="22"/>
          <w:szCs w:val="22"/>
        </w:rPr>
        <w:t xml:space="preserve"> artículos</w:t>
      </w:r>
      <w:r w:rsidR="0039511A" w:rsidRPr="00BE745E">
        <w:rPr>
          <w:sz w:val="22"/>
          <w:szCs w:val="22"/>
        </w:rPr>
        <w:t>, que estuvieron almacenados por periodos de 101 a</w:t>
      </w:r>
      <w:r w:rsidR="00D8662B" w:rsidRPr="00BE745E">
        <w:rPr>
          <w:sz w:val="22"/>
          <w:szCs w:val="22"/>
        </w:rPr>
        <w:t xml:space="preserve"> 200 días, con un valor de ¢116.</w:t>
      </w:r>
      <w:r w:rsidR="0039511A" w:rsidRPr="00BE745E">
        <w:rPr>
          <w:sz w:val="22"/>
          <w:szCs w:val="22"/>
        </w:rPr>
        <w:t>488</w:t>
      </w:r>
      <w:r w:rsidR="00D8662B" w:rsidRPr="00BE745E">
        <w:rPr>
          <w:sz w:val="22"/>
          <w:szCs w:val="22"/>
        </w:rPr>
        <w:t>.</w:t>
      </w:r>
      <w:r w:rsidR="0039511A" w:rsidRPr="00BE745E">
        <w:rPr>
          <w:sz w:val="22"/>
          <w:szCs w:val="22"/>
        </w:rPr>
        <w:t>011,35 o casos más preocupantes, en donde 34.206</w:t>
      </w:r>
      <w:r w:rsidR="0086651E" w:rsidRPr="00BE745E">
        <w:rPr>
          <w:sz w:val="22"/>
          <w:szCs w:val="22"/>
        </w:rPr>
        <w:t xml:space="preserve"> bienes</w:t>
      </w:r>
      <w:r w:rsidR="0039511A" w:rsidRPr="00BE745E">
        <w:rPr>
          <w:sz w:val="22"/>
          <w:szCs w:val="22"/>
        </w:rPr>
        <w:t xml:space="preserve"> </w:t>
      </w:r>
      <w:r w:rsidR="00D8662B" w:rsidRPr="00BE745E">
        <w:rPr>
          <w:sz w:val="22"/>
          <w:szCs w:val="22"/>
        </w:rPr>
        <w:t>con un valor de ¢59.636.</w:t>
      </w:r>
      <w:r w:rsidR="001E2313" w:rsidRPr="00BE745E">
        <w:rPr>
          <w:sz w:val="22"/>
          <w:szCs w:val="22"/>
        </w:rPr>
        <w:t>389,41</w:t>
      </w:r>
      <w:r w:rsidR="0039511A" w:rsidRPr="00BE745E">
        <w:rPr>
          <w:sz w:val="22"/>
          <w:szCs w:val="22"/>
        </w:rPr>
        <w:t xml:space="preserve"> estuvieron almacenados en el CAD por un periodo que va desde los 501 a los 595 días (19 meses); tratándose de materiales que por su corta durabilidad, se estiman su consu</w:t>
      </w:r>
      <w:r w:rsidR="002C4DAA" w:rsidRPr="00BE745E">
        <w:rPr>
          <w:sz w:val="22"/>
          <w:szCs w:val="22"/>
        </w:rPr>
        <w:t>mo en el lapso de un año</w:t>
      </w:r>
      <w:r w:rsidR="007E1740" w:rsidRPr="00BE745E">
        <w:rPr>
          <w:sz w:val="22"/>
          <w:szCs w:val="22"/>
        </w:rPr>
        <w:t>.</w:t>
      </w:r>
      <w:r w:rsidR="002C4DAA" w:rsidRPr="00BE745E">
        <w:rPr>
          <w:sz w:val="22"/>
          <w:szCs w:val="22"/>
        </w:rPr>
        <w:t xml:space="preserve"> </w:t>
      </w:r>
      <w:r w:rsidR="0039511A" w:rsidRPr="00BE745E">
        <w:rPr>
          <w:sz w:val="22"/>
          <w:szCs w:val="22"/>
        </w:rPr>
        <w:t>(Ver anexo 4</w:t>
      </w:r>
      <w:r w:rsidR="007E1740" w:rsidRPr="00BE745E">
        <w:rPr>
          <w:sz w:val="22"/>
          <w:szCs w:val="22"/>
        </w:rPr>
        <w:t>)</w:t>
      </w:r>
    </w:p>
    <w:p w:rsidR="002C4DAA" w:rsidRPr="00BE745E" w:rsidRDefault="002C4DAA" w:rsidP="008F5F1C">
      <w:pPr>
        <w:tabs>
          <w:tab w:val="left" w:pos="1440"/>
        </w:tabs>
        <w:jc w:val="both"/>
        <w:rPr>
          <w:sz w:val="22"/>
          <w:szCs w:val="22"/>
        </w:rPr>
      </w:pPr>
    </w:p>
    <w:p w:rsidR="002C4DAA" w:rsidRPr="00BE745E" w:rsidRDefault="002C4DAA" w:rsidP="008F5F1C">
      <w:pPr>
        <w:tabs>
          <w:tab w:val="left" w:pos="1440"/>
        </w:tabs>
        <w:jc w:val="both"/>
        <w:rPr>
          <w:sz w:val="22"/>
          <w:szCs w:val="22"/>
        </w:rPr>
      </w:pPr>
      <w:r w:rsidRPr="00BE745E">
        <w:rPr>
          <w:sz w:val="22"/>
          <w:szCs w:val="22"/>
        </w:rPr>
        <w:lastRenderedPageBreak/>
        <w:t>Al respecto, el Reglamento N° 40797, en el artículo 33, define “Materiales y Suministros”, como: útiles, materiales, artículos y suministros que tienen como característica principal su corta durabilidad, pues se estima que se consumirán en el lapso de un año. Por tanto, y basados en esta norma, c</w:t>
      </w:r>
      <w:r w:rsidR="008F5F1C" w:rsidRPr="00BE745E">
        <w:rPr>
          <w:sz w:val="22"/>
          <w:szCs w:val="22"/>
        </w:rPr>
        <w:t xml:space="preserve">onsidera esta Auditoría Interna, </w:t>
      </w:r>
      <w:r w:rsidRPr="00BE745E">
        <w:rPr>
          <w:sz w:val="22"/>
          <w:szCs w:val="22"/>
        </w:rPr>
        <w:t>que los suministros</w:t>
      </w:r>
      <w:r w:rsidR="008F5F1C" w:rsidRPr="00BE745E">
        <w:rPr>
          <w:sz w:val="22"/>
          <w:szCs w:val="22"/>
        </w:rPr>
        <w:t xml:space="preserve"> no deberían superar los tres meses de almacenamiento</w:t>
      </w:r>
      <w:r w:rsidRPr="00BE745E">
        <w:rPr>
          <w:sz w:val="22"/>
          <w:szCs w:val="22"/>
        </w:rPr>
        <w:t xml:space="preserve"> en el CAD.</w:t>
      </w:r>
    </w:p>
    <w:p w:rsidR="00810ED8" w:rsidRPr="00BE745E" w:rsidRDefault="00810ED8" w:rsidP="008F5F1C">
      <w:pPr>
        <w:tabs>
          <w:tab w:val="left" w:pos="1440"/>
        </w:tabs>
        <w:jc w:val="both"/>
        <w:rPr>
          <w:sz w:val="22"/>
          <w:szCs w:val="22"/>
        </w:rPr>
      </w:pPr>
    </w:p>
    <w:p w:rsidR="00810ED8" w:rsidRPr="00BE745E" w:rsidRDefault="00810ED8" w:rsidP="00810ED8">
      <w:pPr>
        <w:tabs>
          <w:tab w:val="left" w:pos="1440"/>
        </w:tabs>
        <w:jc w:val="both"/>
        <w:rPr>
          <w:sz w:val="22"/>
          <w:szCs w:val="22"/>
        </w:rPr>
      </w:pPr>
      <w:r w:rsidRPr="00BE745E">
        <w:rPr>
          <w:sz w:val="22"/>
          <w:szCs w:val="22"/>
        </w:rPr>
        <w:t xml:space="preserve">La principal causa de que los </w:t>
      </w:r>
      <w:r w:rsidR="001E2313" w:rsidRPr="00BE745E">
        <w:rPr>
          <w:sz w:val="22"/>
          <w:szCs w:val="22"/>
        </w:rPr>
        <w:t>suministros</w:t>
      </w:r>
      <w:r w:rsidRPr="00BE745E">
        <w:rPr>
          <w:sz w:val="22"/>
          <w:szCs w:val="22"/>
        </w:rPr>
        <w:t xml:space="preserve"> se encuentren almacenados por largo tiempo, lo constituye el proceso de retiro, que puede llevar meses y en algunos casos hasta un año o más, </w:t>
      </w:r>
      <w:bookmarkStart w:id="6" w:name="OLE_LINK7"/>
      <w:r w:rsidRPr="00BE745E">
        <w:rPr>
          <w:sz w:val="22"/>
          <w:szCs w:val="22"/>
        </w:rPr>
        <w:t xml:space="preserve">porque la dependencia no </w:t>
      </w:r>
      <w:r w:rsidR="00377CC2">
        <w:rPr>
          <w:sz w:val="22"/>
          <w:szCs w:val="22"/>
        </w:rPr>
        <w:t>se presentó a retirar los bienes. También se debe tomar en cuenta 132 días naturales que agentes externos al MEP, bloquearon el acceso al CAD en el año 2018, lo que</w:t>
      </w:r>
      <w:r w:rsidR="00377CC2" w:rsidRPr="00377CC2">
        <w:rPr>
          <w:sz w:val="22"/>
          <w:szCs w:val="22"/>
        </w:rPr>
        <w:t xml:space="preserve"> impedía sacar los vehículos, materiales y suministros</w:t>
      </w:r>
      <w:bookmarkEnd w:id="6"/>
      <w:r w:rsidR="00AC0DBC" w:rsidRPr="00BE745E">
        <w:rPr>
          <w:sz w:val="22"/>
          <w:szCs w:val="22"/>
        </w:rPr>
        <w:t xml:space="preserve">. Dicho </w:t>
      </w:r>
      <w:r w:rsidRPr="00BE745E">
        <w:rPr>
          <w:sz w:val="22"/>
          <w:szCs w:val="22"/>
        </w:rPr>
        <w:t xml:space="preserve">almacenamiento, ocasionan que: tóner, lapiceros, bandas de hule, marcadores, etc., se deterioren, sin haber llegado a manos del usuario final. Además, las condiciones de la bodega </w:t>
      </w:r>
      <w:r w:rsidR="001E2313" w:rsidRPr="00BE745E">
        <w:rPr>
          <w:sz w:val="22"/>
          <w:szCs w:val="22"/>
        </w:rPr>
        <w:t xml:space="preserve">los afectan, </w:t>
      </w:r>
      <w:r w:rsidRPr="00BE745E">
        <w:rPr>
          <w:sz w:val="22"/>
          <w:szCs w:val="22"/>
        </w:rPr>
        <w:t xml:space="preserve">ya sea por el polvo, humedad, temperatura, entre otros.    </w:t>
      </w:r>
    </w:p>
    <w:p w:rsidR="008F5F1C" w:rsidRPr="00BE745E" w:rsidRDefault="008F5F1C" w:rsidP="008F5F1C">
      <w:pPr>
        <w:tabs>
          <w:tab w:val="left" w:pos="1440"/>
        </w:tabs>
        <w:jc w:val="both"/>
        <w:rPr>
          <w:sz w:val="22"/>
          <w:szCs w:val="22"/>
        </w:rPr>
      </w:pPr>
    </w:p>
    <w:p w:rsidR="00AC0DBC" w:rsidRPr="00BE745E" w:rsidRDefault="004E2E84" w:rsidP="00AC0DBC">
      <w:pPr>
        <w:tabs>
          <w:tab w:val="left" w:pos="1440"/>
        </w:tabs>
        <w:jc w:val="both"/>
        <w:rPr>
          <w:b/>
          <w:sz w:val="22"/>
          <w:szCs w:val="22"/>
        </w:rPr>
      </w:pPr>
      <w:r w:rsidRPr="00BE745E">
        <w:rPr>
          <w:b/>
          <w:sz w:val="22"/>
          <w:szCs w:val="22"/>
        </w:rPr>
        <w:t>2.3.2</w:t>
      </w:r>
      <w:r w:rsidR="00AC0DBC" w:rsidRPr="00BE745E">
        <w:rPr>
          <w:b/>
          <w:sz w:val="22"/>
          <w:szCs w:val="22"/>
        </w:rPr>
        <w:t xml:space="preserve"> Control de su</w:t>
      </w:r>
      <w:r w:rsidR="00172589" w:rsidRPr="00BE745E">
        <w:rPr>
          <w:b/>
          <w:sz w:val="22"/>
          <w:szCs w:val="22"/>
        </w:rPr>
        <w:t>ministros en oficinas centrales</w:t>
      </w:r>
    </w:p>
    <w:p w:rsidR="00AC0DBC" w:rsidRPr="00BE745E" w:rsidRDefault="00AC0DBC" w:rsidP="00AC0DBC">
      <w:pPr>
        <w:tabs>
          <w:tab w:val="left" w:pos="1440"/>
        </w:tabs>
        <w:jc w:val="both"/>
        <w:rPr>
          <w:b/>
          <w:sz w:val="22"/>
          <w:szCs w:val="22"/>
        </w:rPr>
      </w:pPr>
    </w:p>
    <w:p w:rsidR="004E2E84" w:rsidRPr="00BE745E" w:rsidRDefault="00AC0DBC" w:rsidP="004E2E84">
      <w:pPr>
        <w:tabs>
          <w:tab w:val="left" w:pos="280"/>
          <w:tab w:val="left" w:pos="878"/>
          <w:tab w:val="left" w:pos="1440"/>
        </w:tabs>
        <w:jc w:val="both"/>
      </w:pPr>
      <w:r w:rsidRPr="00BE745E">
        <w:rPr>
          <w:sz w:val="22"/>
          <w:szCs w:val="22"/>
        </w:rPr>
        <w:t xml:space="preserve">Relacionado al punto anterior, se visitaron un total de 23 </w:t>
      </w:r>
      <w:r w:rsidR="004E2E84" w:rsidRPr="00BE745E">
        <w:rPr>
          <w:sz w:val="22"/>
          <w:szCs w:val="22"/>
        </w:rPr>
        <w:t>instancias</w:t>
      </w:r>
      <w:r w:rsidRPr="00BE745E">
        <w:rPr>
          <w:sz w:val="22"/>
          <w:szCs w:val="22"/>
        </w:rPr>
        <w:t xml:space="preserve"> ubicadas en los edificios: Antigua Embajada, Gestión y Evaluación de la Calidad, ROFAS, RAVENTÓS, CENADI, EBBALAR y Antigua Porfirio Brenes, </w:t>
      </w:r>
      <w:r w:rsidR="004E2E84" w:rsidRPr="00BE745E">
        <w:rPr>
          <w:sz w:val="22"/>
          <w:szCs w:val="22"/>
        </w:rPr>
        <w:t>encontrándose que</w:t>
      </w:r>
      <w:r w:rsidRPr="00BE745E">
        <w:rPr>
          <w:sz w:val="22"/>
          <w:szCs w:val="22"/>
        </w:rPr>
        <w:t xml:space="preserve">:  </w:t>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r w:rsidRPr="00BE745E">
        <w:rPr>
          <w:sz w:val="22"/>
          <w:szCs w:val="22"/>
        </w:rPr>
        <w:tab/>
      </w:r>
    </w:p>
    <w:p w:rsidR="00AC0DBC" w:rsidRPr="00BE745E" w:rsidRDefault="00AC0DBC" w:rsidP="00AC0DBC">
      <w:pPr>
        <w:pStyle w:val="Prrafodelista"/>
        <w:numPr>
          <w:ilvl w:val="0"/>
          <w:numId w:val="24"/>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96% de las instancias visitadas poseen bodegas</w:t>
      </w:r>
      <w:r w:rsidR="004E2E84" w:rsidRPr="00BE745E">
        <w:rPr>
          <w:rFonts w:ascii="Times New Roman" w:hAnsi="Times New Roman"/>
        </w:rPr>
        <w:t xml:space="preserve"> para el almacenamiento de suministros.</w:t>
      </w:r>
    </w:p>
    <w:p w:rsidR="004E2E84" w:rsidRPr="00BE745E" w:rsidRDefault="00AC0DBC" w:rsidP="00F563B0">
      <w:pPr>
        <w:pStyle w:val="Prrafodelista"/>
        <w:numPr>
          <w:ilvl w:val="0"/>
          <w:numId w:val="24"/>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35% de estas estaban desordenadas</w:t>
      </w:r>
      <w:r w:rsidR="004E2E84" w:rsidRPr="00BE745E">
        <w:rPr>
          <w:rFonts w:ascii="Times New Roman" w:hAnsi="Times New Roman"/>
        </w:rPr>
        <w:t>.</w:t>
      </w:r>
    </w:p>
    <w:p w:rsidR="00AC0DBC" w:rsidRPr="00BE745E" w:rsidRDefault="00AC0DBC" w:rsidP="00F563B0">
      <w:pPr>
        <w:pStyle w:val="Prrafodelista"/>
        <w:numPr>
          <w:ilvl w:val="0"/>
          <w:numId w:val="24"/>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65% tiene otros usos, para guardar equipo en deterioro, documentos, archivos, etc.</w:t>
      </w:r>
      <w:r w:rsidRPr="00BE745E">
        <w:rPr>
          <w:rFonts w:ascii="Times New Roman" w:hAnsi="Times New Roman"/>
        </w:rPr>
        <w:tab/>
      </w:r>
    </w:p>
    <w:p w:rsidR="00AC0DBC" w:rsidRPr="00BE745E" w:rsidRDefault="00AC0DBC" w:rsidP="00AC0DBC">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Sólo el 57% de las instancias visitadas, poseen un inventario.</w:t>
      </w:r>
      <w:r w:rsidRPr="00BE745E">
        <w:rPr>
          <w:rFonts w:ascii="Times New Roman" w:hAnsi="Times New Roman"/>
        </w:rPr>
        <w:tab/>
      </w:r>
    </w:p>
    <w:p w:rsidR="00AC0DBC" w:rsidRPr="00BE745E" w:rsidRDefault="00AC0DBC" w:rsidP="00AC0DBC">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35% no llevan un control de entradas y salidas de suministros.</w:t>
      </w:r>
    </w:p>
    <w:p w:rsidR="00AC0DBC" w:rsidRPr="00BE745E" w:rsidRDefault="00AC0DBC" w:rsidP="00AC0DBC">
      <w:pPr>
        <w:pStyle w:val="Prrafodelista"/>
        <w:numPr>
          <w:ilvl w:val="0"/>
          <w:numId w:val="25"/>
        </w:numPr>
        <w:tabs>
          <w:tab w:val="left" w:pos="280"/>
          <w:tab w:val="left" w:pos="880"/>
        </w:tabs>
        <w:spacing w:after="0" w:line="240" w:lineRule="auto"/>
        <w:ind w:left="454" w:firstLine="0"/>
        <w:jc w:val="both"/>
        <w:rPr>
          <w:rFonts w:ascii="Times New Roman" w:hAnsi="Times New Roman"/>
        </w:rPr>
      </w:pPr>
      <w:r w:rsidRPr="00BE745E">
        <w:rPr>
          <w:rFonts w:ascii="Times New Roman" w:hAnsi="Times New Roman"/>
        </w:rPr>
        <w:t>Un 40% no lleva un inventario PEPS, lo cual provoca el vencimiento de productos.</w:t>
      </w:r>
      <w:r w:rsidRPr="00BE745E">
        <w:rPr>
          <w:rFonts w:ascii="Times New Roman" w:hAnsi="Times New Roman"/>
        </w:rPr>
        <w:tab/>
      </w:r>
    </w:p>
    <w:p w:rsidR="00AC0DBC" w:rsidRPr="00BE745E" w:rsidRDefault="00AC0DBC" w:rsidP="00AC0DBC">
      <w:pPr>
        <w:pStyle w:val="Prrafodelista"/>
        <w:numPr>
          <w:ilvl w:val="0"/>
          <w:numId w:val="25"/>
        </w:numPr>
        <w:tabs>
          <w:tab w:val="left" w:pos="280"/>
          <w:tab w:val="left" w:pos="880"/>
        </w:tabs>
        <w:spacing w:after="0" w:line="240" w:lineRule="auto"/>
        <w:ind w:left="454" w:firstLine="0"/>
        <w:jc w:val="both"/>
        <w:rPr>
          <w:rFonts w:ascii="Times New Roman" w:hAnsi="Times New Roman"/>
        </w:rPr>
      </w:pPr>
      <w:r w:rsidRPr="00BE745E">
        <w:rPr>
          <w:rFonts w:ascii="Times New Roman" w:hAnsi="Times New Roman"/>
        </w:rPr>
        <w:t>El 52% posee suministros vencidos, en su mayoría tóner, gomas, entre otros</w:t>
      </w:r>
    </w:p>
    <w:p w:rsidR="00AC0DBC" w:rsidRPr="00BE745E" w:rsidRDefault="00AC0DBC" w:rsidP="00AC0DBC">
      <w:pPr>
        <w:tabs>
          <w:tab w:val="left" w:pos="1440"/>
        </w:tabs>
        <w:jc w:val="both"/>
        <w:rPr>
          <w:sz w:val="22"/>
          <w:szCs w:val="22"/>
        </w:rPr>
      </w:pPr>
    </w:p>
    <w:p w:rsidR="004E2E84" w:rsidRPr="00BE745E" w:rsidRDefault="00AC0DBC" w:rsidP="00AC0DBC">
      <w:pPr>
        <w:tabs>
          <w:tab w:val="left" w:pos="1440"/>
        </w:tabs>
        <w:jc w:val="both"/>
        <w:rPr>
          <w:sz w:val="22"/>
          <w:szCs w:val="22"/>
        </w:rPr>
      </w:pPr>
      <w:r w:rsidRPr="00BE745E">
        <w:rPr>
          <w:sz w:val="22"/>
          <w:szCs w:val="22"/>
        </w:rPr>
        <w:t>Asimismo, se verificó mediante los encargados de bodega, los controles que lleva cada uno de ellos</w:t>
      </w:r>
      <w:r w:rsidR="004B261C" w:rsidRPr="00BE745E">
        <w:rPr>
          <w:sz w:val="22"/>
          <w:szCs w:val="22"/>
        </w:rPr>
        <w:t>:</w:t>
      </w:r>
    </w:p>
    <w:p w:rsidR="004B261C" w:rsidRPr="00BE745E" w:rsidRDefault="004B261C" w:rsidP="00AC0DBC">
      <w:pPr>
        <w:tabs>
          <w:tab w:val="left" w:pos="1440"/>
        </w:tabs>
        <w:jc w:val="both"/>
        <w:rPr>
          <w:sz w:val="22"/>
          <w:szCs w:val="22"/>
        </w:rPr>
      </w:pPr>
    </w:p>
    <w:p w:rsidR="00C16800" w:rsidRPr="00BE745E" w:rsidRDefault="004B261C" w:rsidP="00F563B0">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w:t>
      </w:r>
      <w:r w:rsidR="00AC0DBC" w:rsidRPr="00BE745E">
        <w:rPr>
          <w:rFonts w:ascii="Times New Roman" w:hAnsi="Times New Roman"/>
        </w:rPr>
        <w:t>l 83% de las bodegas visitadas, no existe un procedimiento para el manejo de suministros.</w:t>
      </w:r>
    </w:p>
    <w:p w:rsidR="00AC0DBC" w:rsidRPr="00BE745E" w:rsidRDefault="00AC0DBC" w:rsidP="00F563B0">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40% no utilizan ninguna metodología para estimar el inventario de suministros</w:t>
      </w:r>
      <w:r w:rsidR="004B261C" w:rsidRPr="00BE745E">
        <w:rPr>
          <w:rFonts w:ascii="Times New Roman" w:hAnsi="Times New Roman"/>
        </w:rPr>
        <w:t>.</w:t>
      </w:r>
      <w:r w:rsidRPr="00BE745E">
        <w:rPr>
          <w:rFonts w:ascii="Times New Roman" w:hAnsi="Times New Roman"/>
        </w:rPr>
        <w:tab/>
      </w:r>
    </w:p>
    <w:p w:rsidR="00AC0DBC" w:rsidRPr="00BE745E" w:rsidRDefault="00AC0DBC" w:rsidP="004B261C">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 xml:space="preserve">El 30% no presentan una declaración </w:t>
      </w:r>
      <w:r w:rsidR="004B261C" w:rsidRPr="00BE745E">
        <w:rPr>
          <w:rFonts w:ascii="Times New Roman" w:hAnsi="Times New Roman"/>
        </w:rPr>
        <w:t>de</w:t>
      </w:r>
      <w:r w:rsidRPr="00BE745E">
        <w:rPr>
          <w:rFonts w:ascii="Times New Roman" w:hAnsi="Times New Roman"/>
        </w:rPr>
        <w:t xml:space="preserve"> existencias, para la compra de suministros.</w:t>
      </w:r>
      <w:r w:rsidRPr="00BE745E">
        <w:rPr>
          <w:rFonts w:ascii="Times New Roman" w:hAnsi="Times New Roman"/>
        </w:rPr>
        <w:tab/>
      </w:r>
    </w:p>
    <w:p w:rsidR="004B261C" w:rsidRPr="00BE745E" w:rsidRDefault="004B261C" w:rsidP="00F563B0">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 xml:space="preserve">El 100% </w:t>
      </w:r>
      <w:r w:rsidR="00AC0DBC" w:rsidRPr="00BE745E">
        <w:rPr>
          <w:rFonts w:ascii="Times New Roman" w:hAnsi="Times New Roman"/>
        </w:rPr>
        <w:t xml:space="preserve">no </w:t>
      </w:r>
      <w:r w:rsidRPr="00BE745E">
        <w:rPr>
          <w:rFonts w:ascii="Times New Roman" w:hAnsi="Times New Roman"/>
        </w:rPr>
        <w:t>c</w:t>
      </w:r>
      <w:r w:rsidR="00AC0DBC" w:rsidRPr="00BE745E">
        <w:rPr>
          <w:rFonts w:ascii="Times New Roman" w:hAnsi="Times New Roman"/>
        </w:rPr>
        <w:t>uenta</w:t>
      </w:r>
      <w:r w:rsidRPr="00BE745E">
        <w:rPr>
          <w:rFonts w:ascii="Times New Roman" w:hAnsi="Times New Roman"/>
        </w:rPr>
        <w:t>n</w:t>
      </w:r>
      <w:r w:rsidR="00AC0DBC" w:rsidRPr="00BE745E">
        <w:rPr>
          <w:rFonts w:ascii="Times New Roman" w:hAnsi="Times New Roman"/>
        </w:rPr>
        <w:t xml:space="preserve"> con un saldo con el costo del mismo.</w:t>
      </w:r>
      <w:r w:rsidRPr="00BE745E">
        <w:rPr>
          <w:rFonts w:ascii="Times New Roman" w:hAnsi="Times New Roman"/>
        </w:rPr>
        <w:tab/>
      </w:r>
      <w:r w:rsidRPr="00BE745E">
        <w:rPr>
          <w:rFonts w:ascii="Times New Roman" w:hAnsi="Times New Roman"/>
        </w:rPr>
        <w:tab/>
      </w:r>
      <w:r w:rsidRPr="00BE745E">
        <w:rPr>
          <w:rFonts w:ascii="Times New Roman" w:hAnsi="Times New Roman"/>
        </w:rPr>
        <w:tab/>
      </w:r>
      <w:r w:rsidRPr="00BE745E">
        <w:rPr>
          <w:rFonts w:ascii="Times New Roman" w:hAnsi="Times New Roman"/>
        </w:rPr>
        <w:tab/>
      </w:r>
    </w:p>
    <w:p w:rsidR="00AC0DBC" w:rsidRPr="00BE745E" w:rsidRDefault="00AC0DBC" w:rsidP="00F563B0">
      <w:pPr>
        <w:pStyle w:val="Prrafodelista"/>
        <w:numPr>
          <w:ilvl w:val="0"/>
          <w:numId w:val="25"/>
        </w:numPr>
        <w:tabs>
          <w:tab w:val="left" w:pos="280"/>
          <w:tab w:val="left" w:pos="878"/>
          <w:tab w:val="left" w:pos="1440"/>
        </w:tabs>
        <w:spacing w:after="0" w:line="240" w:lineRule="auto"/>
        <w:ind w:left="454" w:firstLine="0"/>
        <w:jc w:val="both"/>
        <w:rPr>
          <w:rFonts w:ascii="Times New Roman" w:hAnsi="Times New Roman"/>
        </w:rPr>
      </w:pPr>
      <w:r w:rsidRPr="00BE745E">
        <w:rPr>
          <w:rFonts w:ascii="Times New Roman" w:hAnsi="Times New Roman"/>
        </w:rPr>
        <w:t>El 22%,</w:t>
      </w:r>
      <w:r w:rsidR="00750653" w:rsidRPr="00BE745E">
        <w:rPr>
          <w:rFonts w:ascii="Times New Roman" w:hAnsi="Times New Roman"/>
        </w:rPr>
        <w:t xml:space="preserve"> entrega los suministros sin ningún respaldo.</w:t>
      </w:r>
      <w:r w:rsidRPr="00BE745E">
        <w:rPr>
          <w:rFonts w:ascii="Times New Roman" w:hAnsi="Times New Roman"/>
        </w:rPr>
        <w:tab/>
      </w:r>
    </w:p>
    <w:p w:rsidR="00FE483B" w:rsidRPr="00BE745E" w:rsidRDefault="00FE483B" w:rsidP="00750653">
      <w:pPr>
        <w:tabs>
          <w:tab w:val="left" w:pos="1440"/>
        </w:tabs>
        <w:jc w:val="both"/>
        <w:rPr>
          <w:sz w:val="22"/>
          <w:szCs w:val="22"/>
        </w:rPr>
      </w:pPr>
    </w:p>
    <w:p w:rsidR="00AC0DBC" w:rsidRPr="00BE745E" w:rsidRDefault="00750653" w:rsidP="00750653">
      <w:pPr>
        <w:tabs>
          <w:tab w:val="left" w:pos="1440"/>
        </w:tabs>
        <w:jc w:val="both"/>
        <w:rPr>
          <w:sz w:val="22"/>
          <w:szCs w:val="22"/>
        </w:rPr>
      </w:pPr>
      <w:r w:rsidRPr="00BE745E">
        <w:rPr>
          <w:sz w:val="22"/>
          <w:szCs w:val="22"/>
        </w:rPr>
        <w:t xml:space="preserve">Adicional, en </w:t>
      </w:r>
      <w:r w:rsidR="00AC0DBC" w:rsidRPr="00BE745E">
        <w:rPr>
          <w:sz w:val="22"/>
          <w:szCs w:val="22"/>
        </w:rPr>
        <w:t xml:space="preserve">el CAD, se encontraron 3 bodegas </w:t>
      </w:r>
      <w:r w:rsidRPr="00BE745E">
        <w:rPr>
          <w:sz w:val="22"/>
          <w:szCs w:val="22"/>
        </w:rPr>
        <w:t>asignadas</w:t>
      </w:r>
      <w:r w:rsidR="00AC0DBC" w:rsidRPr="00BE745E">
        <w:rPr>
          <w:sz w:val="22"/>
          <w:szCs w:val="22"/>
        </w:rPr>
        <w:t xml:space="preserve"> a la </w:t>
      </w:r>
      <w:r w:rsidRPr="00BE745E">
        <w:rPr>
          <w:sz w:val="22"/>
          <w:szCs w:val="22"/>
        </w:rPr>
        <w:t xml:space="preserve">Dirección de Informática de Gestión, la Dirección de Programas de Equidad y la Dirección de Recursos Humanos, </w:t>
      </w:r>
      <w:r w:rsidR="00AC0DBC" w:rsidRPr="00BE745E">
        <w:rPr>
          <w:sz w:val="22"/>
          <w:szCs w:val="22"/>
        </w:rPr>
        <w:t>las cuales</w:t>
      </w:r>
      <w:r w:rsidRPr="00BE745E">
        <w:rPr>
          <w:sz w:val="22"/>
          <w:szCs w:val="22"/>
        </w:rPr>
        <w:t xml:space="preserve"> no estaban siendo utilizadas de forma eficiente. Por lo anterior, se enviaron los oficios AI-0630-19, AI-0631-19 y AI-0632-19, respectivamente, con el fin de que dichos espacios fueran utilizados de forma adecuada.</w:t>
      </w:r>
    </w:p>
    <w:p w:rsidR="00AC0DBC" w:rsidRPr="00BE745E" w:rsidRDefault="00AC0DBC" w:rsidP="00750653">
      <w:pPr>
        <w:tabs>
          <w:tab w:val="left" w:pos="1440"/>
        </w:tabs>
        <w:jc w:val="both"/>
        <w:rPr>
          <w:sz w:val="22"/>
          <w:szCs w:val="22"/>
        </w:rPr>
      </w:pPr>
    </w:p>
    <w:p w:rsidR="00750653" w:rsidRPr="00BE745E" w:rsidRDefault="00750653" w:rsidP="00137191">
      <w:pPr>
        <w:tabs>
          <w:tab w:val="left" w:pos="1440"/>
        </w:tabs>
        <w:jc w:val="both"/>
        <w:rPr>
          <w:sz w:val="22"/>
          <w:szCs w:val="22"/>
        </w:rPr>
      </w:pPr>
      <w:r w:rsidRPr="00BE745E">
        <w:rPr>
          <w:sz w:val="22"/>
          <w:szCs w:val="22"/>
        </w:rPr>
        <w:t>En referencia a lo antes mencionado, las Normas Internacionales de Contabilidad para el Sector Público (NICSP), N°12, Inventarios, destaca que los inventarios también incluyen materiales y suministros en espera de ser util</w:t>
      </w:r>
      <w:r w:rsidR="00137191" w:rsidRPr="00BE745E">
        <w:rPr>
          <w:sz w:val="22"/>
          <w:szCs w:val="22"/>
        </w:rPr>
        <w:t xml:space="preserve">izados en el proceso productivo y que el costo de adquisición de estos, comprenderá el precio de compra. Por su parte, la Ley General de Control Internos N° 8292, destaca en el artículo </w:t>
      </w:r>
      <w:r w:rsidR="00F37D9B" w:rsidRPr="00BE745E">
        <w:rPr>
          <w:sz w:val="22"/>
          <w:szCs w:val="22"/>
        </w:rPr>
        <w:t>13, como deberes de los titulares subordinados, el desarrollo de una filosofía y un estilo de gestión que permitan administrar un nivel de riesgo determinado, orientados al logro de resultados institucionales.</w:t>
      </w:r>
    </w:p>
    <w:p w:rsidR="00F37D9B" w:rsidRPr="00BE745E" w:rsidRDefault="00F37D9B" w:rsidP="00137191">
      <w:pPr>
        <w:tabs>
          <w:tab w:val="left" w:pos="1440"/>
        </w:tabs>
        <w:jc w:val="both"/>
        <w:rPr>
          <w:sz w:val="22"/>
          <w:szCs w:val="22"/>
        </w:rPr>
      </w:pPr>
    </w:p>
    <w:p w:rsidR="00F37D9B" w:rsidRPr="00BE745E" w:rsidRDefault="00F37D9B" w:rsidP="00137191">
      <w:pPr>
        <w:tabs>
          <w:tab w:val="left" w:pos="1440"/>
        </w:tabs>
        <w:jc w:val="both"/>
        <w:rPr>
          <w:sz w:val="22"/>
          <w:szCs w:val="22"/>
        </w:rPr>
      </w:pPr>
      <w:bookmarkStart w:id="7" w:name="OLE_LINK8"/>
      <w:bookmarkStart w:id="8" w:name="OLE_LINK9"/>
      <w:r w:rsidRPr="00D61D55">
        <w:rPr>
          <w:sz w:val="22"/>
          <w:szCs w:val="22"/>
        </w:rPr>
        <w:lastRenderedPageBreak/>
        <w:t xml:space="preserve">Antes </w:t>
      </w:r>
      <w:r w:rsidR="00D61D55">
        <w:rPr>
          <w:sz w:val="22"/>
          <w:szCs w:val="22"/>
        </w:rPr>
        <w:t>lo expuesto</w:t>
      </w:r>
      <w:r w:rsidRPr="00D61D55">
        <w:rPr>
          <w:sz w:val="22"/>
          <w:szCs w:val="22"/>
        </w:rPr>
        <w:t>, se denota</w:t>
      </w:r>
      <w:r w:rsidR="00D61D55">
        <w:rPr>
          <w:sz w:val="22"/>
          <w:szCs w:val="22"/>
        </w:rPr>
        <w:t>n</w:t>
      </w:r>
      <w:r w:rsidRPr="00D61D55">
        <w:rPr>
          <w:sz w:val="22"/>
          <w:szCs w:val="22"/>
        </w:rPr>
        <w:t xml:space="preserve"> controles</w:t>
      </w:r>
      <w:r w:rsidR="00D61D55">
        <w:rPr>
          <w:sz w:val="22"/>
          <w:szCs w:val="22"/>
        </w:rPr>
        <w:t xml:space="preserve"> deficientes </w:t>
      </w:r>
      <w:r w:rsidRPr="00D61D55">
        <w:rPr>
          <w:sz w:val="22"/>
          <w:szCs w:val="22"/>
        </w:rPr>
        <w:t xml:space="preserve"> por parte </w:t>
      </w:r>
      <w:r w:rsidR="006F123B" w:rsidRPr="00D61D55">
        <w:rPr>
          <w:sz w:val="22"/>
          <w:szCs w:val="22"/>
        </w:rPr>
        <w:t>de las diferentes instancias ministeriales</w:t>
      </w:r>
      <w:r w:rsidRPr="00D61D55">
        <w:rPr>
          <w:sz w:val="22"/>
          <w:szCs w:val="22"/>
        </w:rPr>
        <w:t>, en cuanto al uso</w:t>
      </w:r>
      <w:r w:rsidR="006F123B" w:rsidRPr="00D61D55">
        <w:rPr>
          <w:sz w:val="22"/>
          <w:szCs w:val="22"/>
        </w:rPr>
        <w:t>,</w:t>
      </w:r>
      <w:r w:rsidRPr="00D61D55">
        <w:rPr>
          <w:sz w:val="22"/>
          <w:szCs w:val="22"/>
        </w:rPr>
        <w:t xml:space="preserve"> control </w:t>
      </w:r>
      <w:r w:rsidR="006F123B" w:rsidRPr="00D61D55">
        <w:rPr>
          <w:sz w:val="22"/>
          <w:szCs w:val="22"/>
        </w:rPr>
        <w:t>y</w:t>
      </w:r>
      <w:r w:rsidRPr="00D61D55">
        <w:rPr>
          <w:sz w:val="22"/>
          <w:szCs w:val="22"/>
        </w:rPr>
        <w:t xml:space="preserve"> almacenamiento de suministros, situación que como bien se ha señalado durante este informe, desencadena en el vencimiento</w:t>
      </w:r>
      <w:r w:rsidR="008B360F" w:rsidRPr="00D61D55">
        <w:rPr>
          <w:sz w:val="22"/>
          <w:szCs w:val="22"/>
        </w:rPr>
        <w:t xml:space="preserve"> y desecho de productos</w:t>
      </w:r>
      <w:r w:rsidR="00723137" w:rsidRPr="00D61D55">
        <w:rPr>
          <w:sz w:val="22"/>
          <w:szCs w:val="22"/>
        </w:rPr>
        <w:t xml:space="preserve"> y en consecuencia un despilfarro de recursos</w:t>
      </w:r>
      <w:r w:rsidR="008B360F" w:rsidRPr="00D61D55">
        <w:rPr>
          <w:sz w:val="22"/>
          <w:szCs w:val="22"/>
        </w:rPr>
        <w:t>.</w:t>
      </w:r>
      <w:r w:rsidRPr="00BE745E">
        <w:rPr>
          <w:sz w:val="22"/>
          <w:szCs w:val="22"/>
        </w:rPr>
        <w:t xml:space="preserve">   </w:t>
      </w:r>
    </w:p>
    <w:bookmarkEnd w:id="7"/>
    <w:bookmarkEnd w:id="8"/>
    <w:p w:rsidR="00AC0DBC" w:rsidRPr="00BE745E" w:rsidRDefault="00AC0DBC" w:rsidP="008F5F1C">
      <w:pPr>
        <w:tabs>
          <w:tab w:val="left" w:pos="1440"/>
        </w:tabs>
        <w:jc w:val="both"/>
        <w:rPr>
          <w:sz w:val="22"/>
          <w:szCs w:val="22"/>
        </w:rPr>
      </w:pPr>
    </w:p>
    <w:p w:rsidR="008F5F1C" w:rsidRPr="00BE745E" w:rsidRDefault="008F5F1C" w:rsidP="008F5F1C">
      <w:pPr>
        <w:tabs>
          <w:tab w:val="left" w:pos="1440"/>
        </w:tabs>
        <w:jc w:val="both"/>
        <w:rPr>
          <w:b/>
          <w:sz w:val="22"/>
          <w:szCs w:val="22"/>
        </w:rPr>
      </w:pPr>
      <w:r w:rsidRPr="00BE745E">
        <w:rPr>
          <w:b/>
          <w:sz w:val="22"/>
          <w:szCs w:val="22"/>
        </w:rPr>
        <w:t>2.</w:t>
      </w:r>
      <w:r w:rsidR="008B360F" w:rsidRPr="00BE745E">
        <w:rPr>
          <w:b/>
          <w:sz w:val="22"/>
          <w:szCs w:val="22"/>
        </w:rPr>
        <w:t>3.3</w:t>
      </w:r>
      <w:r w:rsidRPr="00BE745E">
        <w:rPr>
          <w:b/>
          <w:sz w:val="22"/>
          <w:szCs w:val="22"/>
        </w:rPr>
        <w:t xml:space="preserve"> Expedientes de ingreso de suministros </w:t>
      </w:r>
      <w:r w:rsidR="00DE65EF" w:rsidRPr="00BE745E">
        <w:rPr>
          <w:b/>
          <w:sz w:val="22"/>
          <w:szCs w:val="22"/>
        </w:rPr>
        <w:t>a</w:t>
      </w:r>
      <w:r w:rsidRPr="00BE745E">
        <w:rPr>
          <w:b/>
          <w:sz w:val="22"/>
          <w:szCs w:val="22"/>
        </w:rPr>
        <w:t>l CAD</w:t>
      </w:r>
    </w:p>
    <w:p w:rsidR="008F5F1C" w:rsidRPr="00BE745E" w:rsidRDefault="008F5F1C" w:rsidP="008F5F1C">
      <w:pPr>
        <w:tabs>
          <w:tab w:val="left" w:pos="1440"/>
        </w:tabs>
        <w:jc w:val="both"/>
        <w:rPr>
          <w:sz w:val="22"/>
          <w:szCs w:val="22"/>
        </w:rPr>
      </w:pPr>
    </w:p>
    <w:p w:rsidR="008F5F1C" w:rsidRPr="00BE745E" w:rsidRDefault="008F5F1C" w:rsidP="008F5F1C">
      <w:pPr>
        <w:tabs>
          <w:tab w:val="left" w:pos="1440"/>
        </w:tabs>
        <w:jc w:val="both"/>
        <w:rPr>
          <w:sz w:val="22"/>
          <w:szCs w:val="22"/>
        </w:rPr>
      </w:pPr>
      <w:r w:rsidRPr="00BE745E">
        <w:rPr>
          <w:sz w:val="22"/>
          <w:szCs w:val="22"/>
        </w:rPr>
        <w:t>De los 306 expedientes facilitados por el CAD del ingreso de los suministros, se extrae una muestra aleatoria de 95 expedientes, para los años 2017 y 2018,</w:t>
      </w:r>
      <w:r w:rsidR="00650C7E" w:rsidRPr="00BE745E">
        <w:rPr>
          <w:sz w:val="22"/>
          <w:szCs w:val="22"/>
        </w:rPr>
        <w:t xml:space="preserve"> observándose las siguientes inconsistencias</w:t>
      </w:r>
      <w:r w:rsidRPr="00BE745E">
        <w:rPr>
          <w:sz w:val="22"/>
          <w:szCs w:val="22"/>
        </w:rPr>
        <w:t xml:space="preserve">:  </w:t>
      </w:r>
    </w:p>
    <w:p w:rsidR="008F5F1C" w:rsidRPr="00BE745E" w:rsidRDefault="008F5F1C" w:rsidP="008F5F1C">
      <w:pPr>
        <w:tabs>
          <w:tab w:val="left" w:pos="1440"/>
        </w:tabs>
        <w:jc w:val="both"/>
        <w:rPr>
          <w:sz w:val="22"/>
          <w:szCs w:val="22"/>
        </w:rPr>
      </w:pPr>
    </w:p>
    <w:p w:rsidR="008F5F1C" w:rsidRPr="00BE745E" w:rsidRDefault="008F5F1C" w:rsidP="003937C4">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La base de datos de los expedientes escaneados, no está registrada en forma consecutiva.</w:t>
      </w:r>
    </w:p>
    <w:p w:rsidR="008F5F1C" w:rsidRPr="00BE745E" w:rsidRDefault="008F5F1C" w:rsidP="005727CA">
      <w:pPr>
        <w:pStyle w:val="Prrafodelista"/>
        <w:spacing w:after="0" w:line="240" w:lineRule="auto"/>
        <w:rPr>
          <w:rFonts w:ascii="Times New Roman" w:hAnsi="Times New Roman"/>
        </w:rPr>
      </w:pPr>
    </w:p>
    <w:p w:rsidR="008F5F1C" w:rsidRPr="00BE745E" w:rsidRDefault="008F5F1C" w:rsidP="003937C4">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 xml:space="preserve">Los expedientes escaneados no concuerdan con la documentación adjunta, </w:t>
      </w:r>
      <w:r w:rsidR="00650C7E" w:rsidRPr="00BE745E">
        <w:rPr>
          <w:rFonts w:ascii="Times New Roman" w:hAnsi="Times New Roman"/>
        </w:rPr>
        <w:t>por cuanto en</w:t>
      </w:r>
      <w:r w:rsidRPr="00BE745E">
        <w:rPr>
          <w:rFonts w:ascii="Times New Roman" w:hAnsi="Times New Roman"/>
        </w:rPr>
        <w:t xml:space="preserve"> el archivo escaneado </w:t>
      </w:r>
      <w:r w:rsidR="00650C7E" w:rsidRPr="00BE745E">
        <w:rPr>
          <w:rFonts w:ascii="Times New Roman" w:hAnsi="Times New Roman"/>
        </w:rPr>
        <w:t xml:space="preserve">se indica </w:t>
      </w:r>
      <w:r w:rsidRPr="00BE745E">
        <w:rPr>
          <w:rFonts w:ascii="Times New Roman" w:hAnsi="Times New Roman"/>
        </w:rPr>
        <w:t>un número y en la documentación que se adjunta indica otro.</w:t>
      </w:r>
    </w:p>
    <w:p w:rsidR="008F5F1C" w:rsidRPr="00BE745E" w:rsidRDefault="008F5F1C" w:rsidP="005727CA">
      <w:pPr>
        <w:pStyle w:val="Prrafodelista"/>
        <w:spacing w:after="0" w:line="240" w:lineRule="auto"/>
        <w:rPr>
          <w:rFonts w:ascii="Times New Roman" w:hAnsi="Times New Roman"/>
        </w:rPr>
      </w:pPr>
    </w:p>
    <w:p w:rsidR="008F5F1C" w:rsidRPr="00BE745E" w:rsidRDefault="008F5F1C" w:rsidP="003937C4">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En los expedientes se encuentran documentos que pertenecen a otras compras.</w:t>
      </w:r>
    </w:p>
    <w:p w:rsidR="008F5F1C" w:rsidRPr="00BE745E" w:rsidRDefault="008F5F1C" w:rsidP="00611FC0">
      <w:pPr>
        <w:tabs>
          <w:tab w:val="left" w:pos="1440"/>
        </w:tabs>
        <w:jc w:val="both"/>
        <w:rPr>
          <w:sz w:val="22"/>
          <w:szCs w:val="22"/>
        </w:rPr>
      </w:pPr>
    </w:p>
    <w:p w:rsidR="008F5F1C" w:rsidRPr="00BE745E" w:rsidRDefault="008F5F1C">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En las boletas no se anota el nombre de los responsables, únicamente la firma.</w:t>
      </w:r>
    </w:p>
    <w:p w:rsidR="008F5F1C" w:rsidRPr="00BE745E" w:rsidRDefault="008F5F1C">
      <w:pPr>
        <w:rPr>
          <w:sz w:val="22"/>
          <w:szCs w:val="22"/>
        </w:rPr>
      </w:pPr>
    </w:p>
    <w:p w:rsidR="008F5F1C" w:rsidRPr="00BE745E" w:rsidRDefault="008F5F1C">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En la mayoría de las facturas que se cobran en dólares no se indica el tipo de cambio.</w:t>
      </w:r>
    </w:p>
    <w:p w:rsidR="00650C7E" w:rsidRPr="00BE745E" w:rsidRDefault="00650C7E">
      <w:pPr>
        <w:pStyle w:val="Prrafodelista"/>
        <w:tabs>
          <w:tab w:val="left" w:pos="1440"/>
        </w:tabs>
        <w:spacing w:after="0" w:line="240" w:lineRule="auto"/>
        <w:jc w:val="both"/>
        <w:rPr>
          <w:rFonts w:ascii="Times New Roman" w:hAnsi="Times New Roman"/>
        </w:rPr>
      </w:pPr>
    </w:p>
    <w:p w:rsidR="008F5F1C" w:rsidRPr="00BE745E" w:rsidRDefault="00650C7E">
      <w:pPr>
        <w:pStyle w:val="Prrafodelista"/>
        <w:numPr>
          <w:ilvl w:val="0"/>
          <w:numId w:val="22"/>
        </w:numPr>
        <w:tabs>
          <w:tab w:val="left" w:pos="1440"/>
        </w:tabs>
        <w:spacing w:after="0" w:line="240" w:lineRule="auto"/>
        <w:jc w:val="both"/>
      </w:pPr>
      <w:r w:rsidRPr="00BE745E">
        <w:rPr>
          <w:rFonts w:ascii="Times New Roman" w:hAnsi="Times New Roman"/>
        </w:rPr>
        <w:t>Se observaron ausencia de firmas en las boletas de ingreso de suministros.</w:t>
      </w:r>
    </w:p>
    <w:p w:rsidR="00650C7E" w:rsidRPr="00BE745E" w:rsidRDefault="00650C7E">
      <w:pPr>
        <w:pStyle w:val="Prrafodelista"/>
        <w:tabs>
          <w:tab w:val="left" w:pos="1440"/>
        </w:tabs>
        <w:spacing w:after="0" w:line="240" w:lineRule="auto"/>
        <w:jc w:val="both"/>
      </w:pPr>
    </w:p>
    <w:p w:rsidR="008F5F1C" w:rsidRPr="00BE745E" w:rsidRDefault="00650C7E">
      <w:pPr>
        <w:pStyle w:val="Prrafodelista"/>
        <w:numPr>
          <w:ilvl w:val="0"/>
          <w:numId w:val="22"/>
        </w:numPr>
        <w:tabs>
          <w:tab w:val="left" w:pos="1440"/>
        </w:tabs>
        <w:spacing w:after="0" w:line="240" w:lineRule="auto"/>
        <w:jc w:val="both"/>
        <w:rPr>
          <w:rFonts w:ascii="Times New Roman" w:hAnsi="Times New Roman"/>
        </w:rPr>
      </w:pPr>
      <w:r w:rsidRPr="00BE745E">
        <w:rPr>
          <w:rFonts w:ascii="Times New Roman" w:hAnsi="Times New Roman"/>
        </w:rPr>
        <w:t>Se encontraron</w:t>
      </w:r>
      <w:r w:rsidR="008F5F1C" w:rsidRPr="00BE745E">
        <w:rPr>
          <w:rFonts w:ascii="Times New Roman" w:hAnsi="Times New Roman"/>
        </w:rPr>
        <w:t xml:space="preserve"> 5</w:t>
      </w:r>
      <w:r w:rsidRPr="00BE745E">
        <w:rPr>
          <w:rFonts w:ascii="Times New Roman" w:hAnsi="Times New Roman"/>
        </w:rPr>
        <w:t xml:space="preserve"> expedientes que</w:t>
      </w:r>
      <w:r w:rsidR="008F5F1C" w:rsidRPr="00BE745E">
        <w:rPr>
          <w:rFonts w:ascii="Times New Roman" w:hAnsi="Times New Roman"/>
        </w:rPr>
        <w:t xml:space="preserve"> no cuentan con la factura</w:t>
      </w:r>
      <w:r w:rsidR="00611FC0" w:rsidRPr="00BE745E">
        <w:rPr>
          <w:rFonts w:ascii="Times New Roman" w:hAnsi="Times New Roman"/>
        </w:rPr>
        <w:t xml:space="preserve"> respectiva</w:t>
      </w:r>
      <w:r w:rsidR="008F5F1C" w:rsidRPr="00BE745E">
        <w:rPr>
          <w:rFonts w:ascii="Times New Roman" w:hAnsi="Times New Roman"/>
        </w:rPr>
        <w:t xml:space="preserve">, 60 </w:t>
      </w:r>
      <w:r w:rsidRPr="00BE745E">
        <w:rPr>
          <w:rFonts w:ascii="Times New Roman" w:hAnsi="Times New Roman"/>
        </w:rPr>
        <w:t>carecen del</w:t>
      </w:r>
      <w:r w:rsidR="008F5F1C" w:rsidRPr="00BE745E">
        <w:rPr>
          <w:rFonts w:ascii="Times New Roman" w:hAnsi="Times New Roman"/>
        </w:rPr>
        <w:t xml:space="preserve"> acta provisional, 9 </w:t>
      </w:r>
      <w:r w:rsidRPr="00BE745E">
        <w:rPr>
          <w:rFonts w:ascii="Times New Roman" w:hAnsi="Times New Roman"/>
        </w:rPr>
        <w:t xml:space="preserve">no poseen </w:t>
      </w:r>
      <w:r w:rsidR="008F5F1C" w:rsidRPr="00BE745E">
        <w:rPr>
          <w:rFonts w:ascii="Times New Roman" w:hAnsi="Times New Roman"/>
        </w:rPr>
        <w:t xml:space="preserve">el acta de recepción definitiva, 3 no cuentan con la orden de compra y 3 no poseen el reporte de entrada de mercadería al Sistema Wizdom.             </w:t>
      </w:r>
    </w:p>
    <w:p w:rsidR="008F5F1C" w:rsidRPr="00BE745E" w:rsidRDefault="008F5F1C" w:rsidP="008F5F1C">
      <w:pPr>
        <w:tabs>
          <w:tab w:val="left" w:pos="1440"/>
        </w:tabs>
        <w:jc w:val="both"/>
        <w:rPr>
          <w:sz w:val="22"/>
          <w:szCs w:val="22"/>
        </w:rPr>
      </w:pPr>
    </w:p>
    <w:p w:rsidR="008F5F1C" w:rsidRPr="00BE745E" w:rsidRDefault="00172589" w:rsidP="008F5F1C">
      <w:pPr>
        <w:tabs>
          <w:tab w:val="left" w:pos="1440"/>
        </w:tabs>
        <w:jc w:val="both"/>
        <w:rPr>
          <w:b/>
          <w:sz w:val="22"/>
          <w:szCs w:val="22"/>
        </w:rPr>
      </w:pPr>
      <w:r w:rsidRPr="00BE745E">
        <w:rPr>
          <w:b/>
          <w:sz w:val="22"/>
          <w:szCs w:val="22"/>
        </w:rPr>
        <w:t>2.</w:t>
      </w:r>
      <w:r w:rsidR="008F5F1C" w:rsidRPr="00BE745E">
        <w:rPr>
          <w:b/>
          <w:sz w:val="22"/>
          <w:szCs w:val="22"/>
        </w:rPr>
        <w:t>3.</w:t>
      </w:r>
      <w:r w:rsidRPr="00BE745E">
        <w:rPr>
          <w:b/>
          <w:sz w:val="22"/>
          <w:szCs w:val="22"/>
        </w:rPr>
        <w:t>4</w:t>
      </w:r>
      <w:r w:rsidR="008F5F1C" w:rsidRPr="00BE745E">
        <w:rPr>
          <w:b/>
          <w:sz w:val="22"/>
          <w:szCs w:val="22"/>
        </w:rPr>
        <w:t xml:space="preserve"> Expedientes de salida de suministros </w:t>
      </w:r>
      <w:r w:rsidR="00DE65EF" w:rsidRPr="00BE745E">
        <w:rPr>
          <w:b/>
          <w:sz w:val="22"/>
          <w:szCs w:val="22"/>
        </w:rPr>
        <w:t>de</w:t>
      </w:r>
      <w:r w:rsidR="008F5F1C" w:rsidRPr="00BE745E">
        <w:rPr>
          <w:b/>
          <w:sz w:val="22"/>
          <w:szCs w:val="22"/>
        </w:rPr>
        <w:t>l CAD</w:t>
      </w:r>
    </w:p>
    <w:p w:rsidR="008F5F1C" w:rsidRPr="00BE745E" w:rsidRDefault="008F5F1C" w:rsidP="008F5F1C">
      <w:pPr>
        <w:tabs>
          <w:tab w:val="left" w:pos="1440"/>
        </w:tabs>
        <w:jc w:val="both"/>
        <w:rPr>
          <w:sz w:val="22"/>
          <w:szCs w:val="22"/>
        </w:rPr>
      </w:pPr>
    </w:p>
    <w:p w:rsidR="008F5F1C" w:rsidRPr="00BE745E" w:rsidRDefault="008F5F1C" w:rsidP="008F5F1C">
      <w:pPr>
        <w:tabs>
          <w:tab w:val="left" w:pos="1440"/>
        </w:tabs>
        <w:jc w:val="both"/>
        <w:rPr>
          <w:sz w:val="22"/>
          <w:szCs w:val="22"/>
        </w:rPr>
      </w:pPr>
      <w:r w:rsidRPr="00BE745E">
        <w:rPr>
          <w:sz w:val="22"/>
          <w:szCs w:val="22"/>
        </w:rPr>
        <w:t xml:space="preserve">De 898 expedientes facilitados por el CAD, se procedió a revisar una muestra aleatoria de 208 expedientes, correspondientes a las salidas de los suministros entregados en los periodos 2017-2018, detectando </w:t>
      </w:r>
      <w:r w:rsidR="00AC0DBC" w:rsidRPr="00BE745E">
        <w:rPr>
          <w:sz w:val="22"/>
          <w:szCs w:val="22"/>
        </w:rPr>
        <w:t>las siguientes inconsistencias</w:t>
      </w:r>
      <w:r w:rsidRPr="00BE745E">
        <w:rPr>
          <w:sz w:val="22"/>
          <w:szCs w:val="22"/>
        </w:rPr>
        <w:t>:</w:t>
      </w:r>
    </w:p>
    <w:p w:rsidR="00433B14" w:rsidRPr="00BE745E" w:rsidRDefault="00433B14" w:rsidP="008F5F1C">
      <w:pPr>
        <w:tabs>
          <w:tab w:val="left" w:pos="1440"/>
        </w:tabs>
        <w:jc w:val="both"/>
        <w:rPr>
          <w:sz w:val="22"/>
          <w:szCs w:val="22"/>
        </w:rPr>
      </w:pPr>
    </w:p>
    <w:p w:rsidR="008F5F1C" w:rsidRPr="00BE745E" w:rsidRDefault="008F5F1C" w:rsidP="003017B8">
      <w:pPr>
        <w:pStyle w:val="Prrafodelista"/>
        <w:numPr>
          <w:ilvl w:val="0"/>
          <w:numId w:val="23"/>
        </w:numPr>
        <w:tabs>
          <w:tab w:val="left" w:pos="1440"/>
        </w:tabs>
        <w:spacing w:after="0" w:line="240" w:lineRule="auto"/>
        <w:ind w:left="714" w:hanging="357"/>
        <w:jc w:val="both"/>
        <w:rPr>
          <w:rFonts w:ascii="Times New Roman" w:hAnsi="Times New Roman"/>
        </w:rPr>
      </w:pPr>
      <w:r w:rsidRPr="00BE745E">
        <w:rPr>
          <w:rFonts w:ascii="Times New Roman" w:hAnsi="Times New Roman"/>
        </w:rPr>
        <w:t>En los archivos escaneados se indica como salida un número y el documento del reporte de la salida de mercadería al sistema Wizdom indica otro. A continuación se citan algunos ejemplos: expediente 4893 siendo el correcto el 5705, expediente 5357 siendo el correcto 5457, expediente 5183 siendo el correcto 5180.</w:t>
      </w:r>
    </w:p>
    <w:p w:rsidR="008F5F1C" w:rsidRPr="00BE745E" w:rsidRDefault="008F5F1C" w:rsidP="008F5F1C">
      <w:pPr>
        <w:tabs>
          <w:tab w:val="left" w:pos="1440"/>
        </w:tabs>
        <w:jc w:val="both"/>
        <w:rPr>
          <w:b/>
          <w:sz w:val="22"/>
          <w:szCs w:val="22"/>
        </w:rPr>
      </w:pPr>
    </w:p>
    <w:p w:rsidR="008F5F1C" w:rsidRPr="00BE745E" w:rsidRDefault="008F5F1C" w:rsidP="008F5F1C">
      <w:pPr>
        <w:pStyle w:val="Prrafodelista"/>
        <w:numPr>
          <w:ilvl w:val="0"/>
          <w:numId w:val="23"/>
        </w:numPr>
        <w:tabs>
          <w:tab w:val="left" w:pos="1440"/>
        </w:tabs>
        <w:spacing w:after="0" w:line="240" w:lineRule="auto"/>
        <w:jc w:val="both"/>
        <w:rPr>
          <w:rFonts w:ascii="Times New Roman" w:hAnsi="Times New Roman"/>
        </w:rPr>
      </w:pPr>
      <w:r w:rsidRPr="00BE745E">
        <w:rPr>
          <w:rFonts w:ascii="Times New Roman" w:hAnsi="Times New Roman"/>
        </w:rPr>
        <w:t xml:space="preserve">De los 208 </w:t>
      </w:r>
      <w:r w:rsidR="00AD0D88" w:rsidRPr="00BE745E">
        <w:rPr>
          <w:rFonts w:ascii="Times New Roman" w:hAnsi="Times New Roman"/>
        </w:rPr>
        <w:t>expedientes, 19 no adjuntan el r</w:t>
      </w:r>
      <w:r w:rsidRPr="00BE745E">
        <w:rPr>
          <w:rFonts w:ascii="Times New Roman" w:hAnsi="Times New Roman"/>
        </w:rPr>
        <w:t>eporte de existencia por ubicación.</w:t>
      </w:r>
    </w:p>
    <w:p w:rsidR="008F5F1C" w:rsidRPr="00BE745E" w:rsidRDefault="008F5F1C" w:rsidP="008F5F1C">
      <w:pPr>
        <w:tabs>
          <w:tab w:val="left" w:pos="1440"/>
        </w:tabs>
        <w:jc w:val="both"/>
        <w:rPr>
          <w:b/>
          <w:sz w:val="22"/>
          <w:szCs w:val="22"/>
        </w:rPr>
      </w:pPr>
    </w:p>
    <w:p w:rsidR="008F5F1C" w:rsidRPr="00BE745E" w:rsidRDefault="008F5F1C" w:rsidP="008F5F1C">
      <w:pPr>
        <w:pStyle w:val="Prrafodelista"/>
        <w:numPr>
          <w:ilvl w:val="0"/>
          <w:numId w:val="23"/>
        </w:numPr>
        <w:tabs>
          <w:tab w:val="left" w:pos="1440"/>
        </w:tabs>
        <w:spacing w:after="0" w:line="240" w:lineRule="auto"/>
        <w:jc w:val="both"/>
        <w:rPr>
          <w:rFonts w:ascii="Times New Roman" w:hAnsi="Times New Roman"/>
        </w:rPr>
      </w:pPr>
      <w:r w:rsidRPr="00BE745E">
        <w:rPr>
          <w:rFonts w:ascii="Times New Roman" w:hAnsi="Times New Roman"/>
        </w:rPr>
        <w:t>N</w:t>
      </w:r>
      <w:r w:rsidR="00611FC0" w:rsidRPr="00BE745E">
        <w:rPr>
          <w:rFonts w:ascii="Times New Roman" w:hAnsi="Times New Roman"/>
        </w:rPr>
        <w:t>ingun</w:t>
      </w:r>
      <w:r w:rsidRPr="00BE745E">
        <w:rPr>
          <w:rFonts w:ascii="Times New Roman" w:hAnsi="Times New Roman"/>
        </w:rPr>
        <w:t xml:space="preserve">o cuenta con el </w:t>
      </w:r>
      <w:r w:rsidR="00611FC0" w:rsidRPr="00BE745E">
        <w:rPr>
          <w:rFonts w:ascii="Times New Roman" w:hAnsi="Times New Roman"/>
        </w:rPr>
        <w:t xml:space="preserve">documento </w:t>
      </w:r>
      <w:r w:rsidRPr="00BE745E">
        <w:rPr>
          <w:rFonts w:ascii="Times New Roman" w:hAnsi="Times New Roman"/>
        </w:rPr>
        <w:t xml:space="preserve">de autorización y copia de la cédula de identidad, de terceros que se apersonan a retirar suministros. </w:t>
      </w:r>
    </w:p>
    <w:p w:rsidR="008F5F1C" w:rsidRPr="00BE745E" w:rsidRDefault="008F5F1C" w:rsidP="008F5F1C">
      <w:pPr>
        <w:tabs>
          <w:tab w:val="left" w:pos="1440"/>
        </w:tabs>
        <w:jc w:val="both"/>
        <w:rPr>
          <w:b/>
          <w:sz w:val="22"/>
          <w:szCs w:val="22"/>
        </w:rPr>
      </w:pPr>
    </w:p>
    <w:p w:rsidR="008F5F1C" w:rsidRDefault="00AD0D88" w:rsidP="008F5F1C">
      <w:pPr>
        <w:autoSpaceDE w:val="0"/>
        <w:autoSpaceDN w:val="0"/>
        <w:adjustRightInd w:val="0"/>
        <w:jc w:val="both"/>
        <w:rPr>
          <w:color w:val="000000"/>
          <w:sz w:val="22"/>
          <w:szCs w:val="22"/>
          <w:lang w:val="es-US"/>
        </w:rPr>
      </w:pPr>
      <w:r w:rsidRPr="00BE745E">
        <w:rPr>
          <w:sz w:val="22"/>
          <w:szCs w:val="22"/>
        </w:rPr>
        <w:t>Al respecto</w:t>
      </w:r>
      <w:r w:rsidR="002A59ED" w:rsidRPr="00BE745E">
        <w:rPr>
          <w:sz w:val="22"/>
          <w:szCs w:val="22"/>
        </w:rPr>
        <w:t xml:space="preserve">, la Ley N° 8292, señala en su artículo 15, como deber de los titulares subordinados, el diseño y uso de documentos y registros que </w:t>
      </w:r>
      <w:r w:rsidR="009469C1" w:rsidRPr="00BE745E">
        <w:rPr>
          <w:sz w:val="22"/>
          <w:szCs w:val="22"/>
        </w:rPr>
        <w:t>faciliten</w:t>
      </w:r>
      <w:r w:rsidR="002A59ED" w:rsidRPr="00BE745E">
        <w:rPr>
          <w:sz w:val="22"/>
          <w:szCs w:val="22"/>
        </w:rPr>
        <w:t xml:space="preserve"> la anotación adecuada de las transacciones, así </w:t>
      </w:r>
      <w:r w:rsidR="004E69C4" w:rsidRPr="00BE745E">
        <w:rPr>
          <w:sz w:val="22"/>
          <w:szCs w:val="22"/>
        </w:rPr>
        <w:t xml:space="preserve">como </w:t>
      </w:r>
      <w:r w:rsidR="002A59ED" w:rsidRPr="00BE745E">
        <w:rPr>
          <w:sz w:val="22"/>
          <w:szCs w:val="22"/>
        </w:rPr>
        <w:t>verificar su exactitud y determinar y enmendar errores u omisiones que se puedan haber cometido</w:t>
      </w:r>
      <w:r w:rsidR="008F5F1C" w:rsidRPr="00BE745E">
        <w:rPr>
          <w:color w:val="000000"/>
          <w:sz w:val="22"/>
          <w:szCs w:val="22"/>
          <w:lang w:val="es-US"/>
        </w:rPr>
        <w:t xml:space="preserve">. </w:t>
      </w:r>
    </w:p>
    <w:p w:rsidR="003571B1" w:rsidRPr="00BE745E" w:rsidRDefault="003571B1" w:rsidP="008F5F1C">
      <w:pPr>
        <w:autoSpaceDE w:val="0"/>
        <w:autoSpaceDN w:val="0"/>
        <w:adjustRightInd w:val="0"/>
        <w:jc w:val="both"/>
        <w:rPr>
          <w:color w:val="000000"/>
          <w:sz w:val="22"/>
          <w:szCs w:val="22"/>
          <w:lang w:val="es-US"/>
        </w:rPr>
      </w:pPr>
    </w:p>
    <w:p w:rsidR="008F5F1C" w:rsidRPr="00BE745E" w:rsidRDefault="00B2719A" w:rsidP="008F5F1C">
      <w:pPr>
        <w:autoSpaceDE w:val="0"/>
        <w:autoSpaceDN w:val="0"/>
        <w:adjustRightInd w:val="0"/>
        <w:jc w:val="both"/>
        <w:rPr>
          <w:sz w:val="22"/>
          <w:szCs w:val="22"/>
        </w:rPr>
      </w:pPr>
      <w:r w:rsidRPr="00BE745E">
        <w:rPr>
          <w:sz w:val="22"/>
          <w:szCs w:val="22"/>
        </w:rPr>
        <w:t>Las</w:t>
      </w:r>
      <w:r w:rsidR="004E69C4" w:rsidRPr="00BE745E">
        <w:rPr>
          <w:sz w:val="22"/>
          <w:szCs w:val="22"/>
        </w:rPr>
        <w:t xml:space="preserve"> debilidades</w:t>
      </w:r>
      <w:r w:rsidRPr="00BE745E">
        <w:rPr>
          <w:sz w:val="22"/>
          <w:szCs w:val="22"/>
        </w:rPr>
        <w:t xml:space="preserve"> reveladas, tienen su origen</w:t>
      </w:r>
      <w:r w:rsidR="005727CA" w:rsidRPr="00BE745E">
        <w:rPr>
          <w:sz w:val="22"/>
          <w:szCs w:val="22"/>
        </w:rPr>
        <w:t>,</w:t>
      </w:r>
      <w:r w:rsidR="000F522C" w:rsidRPr="00BE745E">
        <w:rPr>
          <w:sz w:val="22"/>
          <w:szCs w:val="22"/>
        </w:rPr>
        <w:t xml:space="preserve"> en</w:t>
      </w:r>
      <w:r w:rsidR="005727CA" w:rsidRPr="00BE745E">
        <w:rPr>
          <w:sz w:val="22"/>
          <w:szCs w:val="22"/>
        </w:rPr>
        <w:t xml:space="preserve"> la</w:t>
      </w:r>
      <w:r w:rsidRPr="00BE745E">
        <w:rPr>
          <w:sz w:val="22"/>
          <w:szCs w:val="22"/>
        </w:rPr>
        <w:t xml:space="preserve"> falta de</w:t>
      </w:r>
      <w:r w:rsidR="008F5F1C" w:rsidRPr="00BE745E">
        <w:rPr>
          <w:sz w:val="22"/>
          <w:szCs w:val="22"/>
        </w:rPr>
        <w:t xml:space="preserve"> supervisión </w:t>
      </w:r>
      <w:r w:rsidR="004E69C4" w:rsidRPr="00BE745E">
        <w:rPr>
          <w:sz w:val="22"/>
          <w:szCs w:val="22"/>
        </w:rPr>
        <w:t xml:space="preserve">estricta </w:t>
      </w:r>
      <w:r w:rsidR="00AD0D88" w:rsidRPr="00BE745E">
        <w:rPr>
          <w:sz w:val="22"/>
          <w:szCs w:val="22"/>
        </w:rPr>
        <w:t>por parte de la jefatura, sobre</w:t>
      </w:r>
      <w:r w:rsidR="004E69C4" w:rsidRPr="00BE745E">
        <w:rPr>
          <w:sz w:val="22"/>
          <w:szCs w:val="22"/>
        </w:rPr>
        <w:t xml:space="preserve"> los procesos que se llevan a cabo en el CAD</w:t>
      </w:r>
      <w:r w:rsidR="008F5F1C" w:rsidRPr="00BE745E">
        <w:rPr>
          <w:sz w:val="22"/>
          <w:szCs w:val="22"/>
        </w:rPr>
        <w:t xml:space="preserve">, donde se puedan detectar inconsistencias e </w:t>
      </w:r>
      <w:r w:rsidR="008F5F1C" w:rsidRPr="00BE745E">
        <w:rPr>
          <w:sz w:val="22"/>
          <w:szCs w:val="22"/>
        </w:rPr>
        <w:lastRenderedPageBreak/>
        <w:t xml:space="preserve">incumplimientos en la documentación que respalda la recepción de </w:t>
      </w:r>
      <w:r w:rsidR="00AD0D88" w:rsidRPr="00BE745E">
        <w:rPr>
          <w:sz w:val="22"/>
          <w:szCs w:val="22"/>
        </w:rPr>
        <w:t>suministros</w:t>
      </w:r>
      <w:r w:rsidR="008F5F1C" w:rsidRPr="00BE745E">
        <w:rPr>
          <w:sz w:val="22"/>
          <w:szCs w:val="22"/>
        </w:rPr>
        <w:t>.</w:t>
      </w:r>
      <w:r w:rsidR="004E69C4" w:rsidRPr="00BE745E">
        <w:rPr>
          <w:sz w:val="22"/>
          <w:szCs w:val="22"/>
        </w:rPr>
        <w:t xml:space="preserve"> E</w:t>
      </w:r>
      <w:r w:rsidRPr="00BE745E">
        <w:rPr>
          <w:sz w:val="22"/>
          <w:szCs w:val="22"/>
        </w:rPr>
        <w:t xml:space="preserve">n consecuencia, se da un </w:t>
      </w:r>
      <w:r w:rsidR="008F5F1C" w:rsidRPr="00BE745E">
        <w:rPr>
          <w:sz w:val="22"/>
          <w:szCs w:val="22"/>
        </w:rPr>
        <w:t xml:space="preserve">debilitamiento en el sistema de control interno institucional y </w:t>
      </w:r>
      <w:r w:rsidRPr="00BE745E">
        <w:rPr>
          <w:sz w:val="22"/>
          <w:szCs w:val="22"/>
        </w:rPr>
        <w:t>por lo tanto en caso de un</w:t>
      </w:r>
      <w:r w:rsidR="008F5F1C" w:rsidRPr="00BE745E">
        <w:rPr>
          <w:sz w:val="22"/>
          <w:szCs w:val="22"/>
        </w:rPr>
        <w:t xml:space="preserve"> incumplimiento de contrato por parte de los proveedores o las dependencias, la administración carecería de documentos que respalden el estado en que ingresaron los </w:t>
      </w:r>
      <w:r w:rsidR="00AD0D88" w:rsidRPr="00BE745E">
        <w:rPr>
          <w:sz w:val="22"/>
          <w:szCs w:val="22"/>
        </w:rPr>
        <w:t>suministros</w:t>
      </w:r>
      <w:r w:rsidR="008F5F1C" w:rsidRPr="00BE745E">
        <w:rPr>
          <w:sz w:val="22"/>
          <w:szCs w:val="22"/>
        </w:rPr>
        <w:t xml:space="preserve"> al CAD y la aplicación a las respectivas garantías o responsabilidades.</w:t>
      </w:r>
    </w:p>
    <w:p w:rsidR="00E51DCB" w:rsidRPr="00BE745E" w:rsidRDefault="00E51DCB" w:rsidP="00B751B0">
      <w:pPr>
        <w:suppressAutoHyphens w:val="0"/>
        <w:autoSpaceDE w:val="0"/>
        <w:autoSpaceDN w:val="0"/>
        <w:adjustRightInd w:val="0"/>
        <w:jc w:val="both"/>
        <w:rPr>
          <w:rFonts w:eastAsia="Calibri"/>
          <w:b/>
          <w:sz w:val="22"/>
          <w:szCs w:val="22"/>
          <w:lang w:val="es-CR" w:eastAsia="en-US"/>
        </w:rPr>
      </w:pPr>
    </w:p>
    <w:p w:rsidR="00DD600F" w:rsidRPr="00BE745E" w:rsidRDefault="000172DA" w:rsidP="00B751B0">
      <w:pPr>
        <w:suppressAutoHyphens w:val="0"/>
        <w:autoSpaceDE w:val="0"/>
        <w:autoSpaceDN w:val="0"/>
        <w:adjustRightInd w:val="0"/>
        <w:jc w:val="both"/>
        <w:rPr>
          <w:rFonts w:eastAsia="Calibri"/>
          <w:b/>
          <w:sz w:val="22"/>
          <w:szCs w:val="22"/>
          <w:lang w:val="es-CR" w:eastAsia="en-US"/>
        </w:rPr>
      </w:pPr>
      <w:r w:rsidRPr="00BE745E">
        <w:rPr>
          <w:rFonts w:eastAsia="Calibri"/>
          <w:b/>
          <w:sz w:val="22"/>
          <w:szCs w:val="22"/>
          <w:lang w:val="es-CR" w:eastAsia="en-US"/>
        </w:rPr>
        <w:t xml:space="preserve">2.4 </w:t>
      </w:r>
      <w:r w:rsidRPr="00BE745E">
        <w:rPr>
          <w:rFonts w:eastAsia="Calibri"/>
          <w:b/>
          <w:sz w:val="22"/>
          <w:szCs w:val="22"/>
          <w:lang w:eastAsia="en-US"/>
        </w:rPr>
        <w:t>Informes a instancias externas</w:t>
      </w:r>
    </w:p>
    <w:p w:rsidR="00447805" w:rsidRPr="00BE745E" w:rsidRDefault="00447805" w:rsidP="00507D04">
      <w:pPr>
        <w:jc w:val="both"/>
        <w:rPr>
          <w:sz w:val="22"/>
          <w:szCs w:val="22"/>
        </w:rPr>
      </w:pPr>
    </w:p>
    <w:p w:rsidR="000172DA" w:rsidRPr="00BE745E" w:rsidRDefault="000172DA" w:rsidP="000172DA">
      <w:pPr>
        <w:jc w:val="both"/>
        <w:rPr>
          <w:sz w:val="22"/>
          <w:szCs w:val="22"/>
        </w:rPr>
      </w:pPr>
      <w:r w:rsidRPr="00BE745E">
        <w:rPr>
          <w:sz w:val="22"/>
          <w:szCs w:val="22"/>
        </w:rPr>
        <w:t>Según lo estipulado en la Ley N° 8131, existen dos instancias adscritas al Ministerio de Hacienda, que fungen como órganos rectores en materia de administración de bienes:</w:t>
      </w:r>
      <w:r w:rsidR="00F728C4" w:rsidRPr="00BE745E">
        <w:rPr>
          <w:sz w:val="22"/>
          <w:szCs w:val="22"/>
        </w:rPr>
        <w:t xml:space="preserve"> </w:t>
      </w:r>
      <w:r w:rsidRPr="00BE745E">
        <w:rPr>
          <w:sz w:val="22"/>
          <w:szCs w:val="22"/>
        </w:rPr>
        <w:t>la Dirección General de Administración de Bienes y Contratación Administrativa (DGABCA), que le compete establecer las normas y procedimientos</w:t>
      </w:r>
      <w:r w:rsidR="00FE4F8D" w:rsidRPr="00BE745E">
        <w:rPr>
          <w:sz w:val="22"/>
          <w:szCs w:val="22"/>
        </w:rPr>
        <w:t xml:space="preserve"> para</w:t>
      </w:r>
      <w:r w:rsidRPr="00BE745E">
        <w:rPr>
          <w:sz w:val="22"/>
          <w:szCs w:val="22"/>
        </w:rPr>
        <w:t xml:space="preserve"> </w:t>
      </w:r>
      <w:r w:rsidR="00FE4F8D" w:rsidRPr="00BE745E">
        <w:rPr>
          <w:sz w:val="22"/>
          <w:szCs w:val="22"/>
        </w:rPr>
        <w:t>el</w:t>
      </w:r>
      <w:r w:rsidRPr="00BE745E">
        <w:rPr>
          <w:sz w:val="22"/>
          <w:szCs w:val="22"/>
        </w:rPr>
        <w:t xml:space="preserve"> control eficiente de los bienes patrimoniales </w:t>
      </w:r>
      <w:r w:rsidR="00F728C4" w:rsidRPr="00BE745E">
        <w:rPr>
          <w:sz w:val="22"/>
          <w:szCs w:val="22"/>
        </w:rPr>
        <w:t>y l</w:t>
      </w:r>
      <w:r w:rsidRPr="00BE745E">
        <w:rPr>
          <w:sz w:val="22"/>
          <w:szCs w:val="22"/>
        </w:rPr>
        <w:t>a Contabilidad Nacional (CN), órgano rector en normas y principios de contabilidad en el sector público, así como la adopción de las NICSP.</w:t>
      </w:r>
      <w:r w:rsidR="00C94777" w:rsidRPr="00BE745E">
        <w:rPr>
          <w:sz w:val="22"/>
          <w:szCs w:val="22"/>
        </w:rPr>
        <w:t xml:space="preserve"> </w:t>
      </w:r>
      <w:r w:rsidRPr="00BE745E">
        <w:rPr>
          <w:sz w:val="22"/>
          <w:szCs w:val="22"/>
        </w:rPr>
        <w:t>En la siguiente imagen</w:t>
      </w:r>
      <w:r w:rsidR="00C94777" w:rsidRPr="00BE745E">
        <w:rPr>
          <w:sz w:val="22"/>
          <w:szCs w:val="22"/>
        </w:rPr>
        <w:t xml:space="preserve"> 2</w:t>
      </w:r>
      <w:r w:rsidRPr="00BE745E">
        <w:rPr>
          <w:sz w:val="22"/>
          <w:szCs w:val="22"/>
        </w:rPr>
        <w:t>, se ilustra los informes que debe presentar el DAB a estas instancias:</w:t>
      </w:r>
    </w:p>
    <w:p w:rsidR="00C94777" w:rsidRPr="00BE745E" w:rsidRDefault="00C94777" w:rsidP="00C94777">
      <w:pPr>
        <w:jc w:val="center"/>
        <w:rPr>
          <w:b/>
          <w:sz w:val="22"/>
          <w:szCs w:val="22"/>
        </w:rPr>
      </w:pPr>
      <w:r w:rsidRPr="00BE745E">
        <w:rPr>
          <w:b/>
          <w:sz w:val="22"/>
          <w:szCs w:val="22"/>
        </w:rPr>
        <w:t>Imagen 2</w:t>
      </w:r>
    </w:p>
    <w:p w:rsidR="00CB3FC4" w:rsidRPr="00BE745E" w:rsidRDefault="000172DA" w:rsidP="00433B14">
      <w:pPr>
        <w:suppressAutoHyphens w:val="0"/>
        <w:autoSpaceDE w:val="0"/>
        <w:autoSpaceDN w:val="0"/>
        <w:adjustRightInd w:val="0"/>
        <w:ind w:left="708"/>
        <w:jc w:val="both"/>
        <w:rPr>
          <w:rFonts w:eastAsia="Calibri"/>
          <w:sz w:val="22"/>
          <w:szCs w:val="22"/>
          <w:lang w:val="es-CR" w:eastAsia="en-US"/>
        </w:rPr>
      </w:pPr>
      <w:r w:rsidRPr="00BE745E">
        <w:rPr>
          <w:noProof/>
          <w:sz w:val="22"/>
          <w:szCs w:val="22"/>
          <w:lang w:val="es-CR" w:eastAsia="es-CR"/>
        </w:rPr>
        <w:drawing>
          <wp:inline distT="0" distB="0" distL="0" distR="0" wp14:anchorId="5220B69B" wp14:editId="4C0A48ED">
            <wp:extent cx="4600575" cy="2257425"/>
            <wp:effectExtent l="0" t="57150" r="0" b="857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94777" w:rsidRPr="00BE745E" w:rsidRDefault="00C94777" w:rsidP="00B70F5E">
      <w:pPr>
        <w:pStyle w:val="Prrafodelista"/>
        <w:ind w:left="0"/>
        <w:jc w:val="both"/>
        <w:rPr>
          <w:rFonts w:ascii="Times New Roman" w:hAnsi="Times New Roman"/>
          <w:sz w:val="18"/>
          <w:szCs w:val="18"/>
        </w:rPr>
      </w:pPr>
      <w:r w:rsidRPr="00BE745E">
        <w:rPr>
          <w:rFonts w:ascii="Times New Roman" w:hAnsi="Times New Roman"/>
          <w:b/>
        </w:rPr>
        <w:t xml:space="preserve">                </w:t>
      </w:r>
      <w:r w:rsidRPr="00BE745E">
        <w:rPr>
          <w:rFonts w:ascii="Times New Roman" w:hAnsi="Times New Roman"/>
          <w:b/>
          <w:sz w:val="18"/>
          <w:szCs w:val="18"/>
        </w:rPr>
        <w:t xml:space="preserve"> Fuente:</w:t>
      </w:r>
      <w:r w:rsidRPr="00BE745E">
        <w:rPr>
          <w:rFonts w:ascii="Times New Roman" w:hAnsi="Times New Roman"/>
          <w:sz w:val="18"/>
          <w:szCs w:val="18"/>
        </w:rPr>
        <w:t xml:space="preserve"> Elaboración propia</w:t>
      </w:r>
    </w:p>
    <w:p w:rsidR="00C94777" w:rsidRPr="00BE745E" w:rsidRDefault="00C94777" w:rsidP="00B70F5E">
      <w:pPr>
        <w:pStyle w:val="Prrafodelista"/>
        <w:ind w:left="0"/>
        <w:jc w:val="both"/>
        <w:rPr>
          <w:rFonts w:ascii="Times New Roman" w:hAnsi="Times New Roman"/>
          <w:b/>
        </w:rPr>
      </w:pPr>
    </w:p>
    <w:p w:rsidR="00B70F5E" w:rsidRPr="00BE745E" w:rsidRDefault="00B70F5E" w:rsidP="00B70F5E">
      <w:pPr>
        <w:pStyle w:val="Prrafodelista"/>
        <w:ind w:left="0"/>
        <w:jc w:val="both"/>
        <w:rPr>
          <w:rFonts w:ascii="Times New Roman" w:hAnsi="Times New Roman"/>
          <w:b/>
        </w:rPr>
      </w:pPr>
      <w:r w:rsidRPr="00BE745E">
        <w:rPr>
          <w:rFonts w:ascii="Times New Roman" w:hAnsi="Times New Roman"/>
          <w:b/>
        </w:rPr>
        <w:t>2.</w:t>
      </w:r>
      <w:r w:rsidR="00172589" w:rsidRPr="00BE745E">
        <w:rPr>
          <w:rFonts w:ascii="Times New Roman" w:hAnsi="Times New Roman"/>
          <w:b/>
        </w:rPr>
        <w:t>4.1</w:t>
      </w:r>
      <w:r w:rsidRPr="00BE745E">
        <w:rPr>
          <w:rFonts w:ascii="Times New Roman" w:hAnsi="Times New Roman"/>
          <w:b/>
        </w:rPr>
        <w:t xml:space="preserve"> Conciliaciones contables</w:t>
      </w:r>
    </w:p>
    <w:p w:rsidR="00CB3FC4" w:rsidRPr="00BE745E" w:rsidRDefault="00CB3FC4" w:rsidP="00B70F5E">
      <w:pPr>
        <w:tabs>
          <w:tab w:val="left" w:pos="1440"/>
        </w:tabs>
        <w:jc w:val="both"/>
        <w:rPr>
          <w:sz w:val="22"/>
          <w:szCs w:val="22"/>
        </w:rPr>
      </w:pPr>
      <w:r w:rsidRPr="00BE745E">
        <w:rPr>
          <w:sz w:val="22"/>
          <w:szCs w:val="22"/>
        </w:rPr>
        <w:t>Con respecto a los procesos contables y conciliaciones</w:t>
      </w:r>
      <w:r w:rsidR="003D483A" w:rsidRPr="00BE745E">
        <w:rPr>
          <w:sz w:val="22"/>
          <w:szCs w:val="22"/>
        </w:rPr>
        <w:t xml:space="preserve"> de activos </w:t>
      </w:r>
      <w:r w:rsidRPr="00BE745E">
        <w:rPr>
          <w:sz w:val="22"/>
          <w:szCs w:val="22"/>
        </w:rPr>
        <w:t xml:space="preserve">que debe presentar el DAB a la CN, se pudo </w:t>
      </w:r>
      <w:r w:rsidR="008D2F4C" w:rsidRPr="00BE745E">
        <w:rPr>
          <w:sz w:val="22"/>
          <w:szCs w:val="22"/>
        </w:rPr>
        <w:t>establecer</w:t>
      </w:r>
      <w:r w:rsidRPr="00BE745E">
        <w:rPr>
          <w:sz w:val="22"/>
          <w:szCs w:val="22"/>
        </w:rPr>
        <w:t xml:space="preserve"> lo siguiente: </w:t>
      </w:r>
    </w:p>
    <w:p w:rsidR="005727CA" w:rsidRPr="00BE745E" w:rsidRDefault="005727CA" w:rsidP="00B70F5E">
      <w:pPr>
        <w:tabs>
          <w:tab w:val="left" w:pos="1440"/>
        </w:tabs>
        <w:jc w:val="both"/>
        <w:rPr>
          <w:sz w:val="22"/>
          <w:szCs w:val="22"/>
        </w:rPr>
      </w:pPr>
    </w:p>
    <w:p w:rsidR="006F123B" w:rsidRPr="00D61D55" w:rsidRDefault="00B70F5E" w:rsidP="006F123B">
      <w:pPr>
        <w:pStyle w:val="Prrafodelista"/>
        <w:numPr>
          <w:ilvl w:val="0"/>
          <w:numId w:val="30"/>
        </w:numPr>
        <w:jc w:val="both"/>
        <w:rPr>
          <w:rFonts w:ascii="Times New Roman" w:hAnsi="Times New Roman"/>
        </w:rPr>
      </w:pPr>
      <w:bookmarkStart w:id="9" w:name="OLE_LINK10"/>
      <w:bookmarkStart w:id="10" w:name="OLE_LINK11"/>
      <w:r w:rsidRPr="00D61D55">
        <w:rPr>
          <w:rFonts w:ascii="Times New Roman" w:hAnsi="Times New Roman"/>
        </w:rPr>
        <w:t xml:space="preserve">Las diferencias presentadas entre los </w:t>
      </w:r>
      <w:r w:rsidR="003D483A" w:rsidRPr="00D61D55">
        <w:rPr>
          <w:rFonts w:ascii="Times New Roman" w:hAnsi="Times New Roman"/>
        </w:rPr>
        <w:t xml:space="preserve">registros de bienes de los </w:t>
      </w:r>
      <w:r w:rsidRPr="00D61D55">
        <w:rPr>
          <w:rFonts w:ascii="Times New Roman" w:hAnsi="Times New Roman"/>
        </w:rPr>
        <w:t xml:space="preserve">sistemas informáticos SIBINET y SIGAF, no se </w:t>
      </w:r>
      <w:r w:rsidR="00CB3FC4" w:rsidRPr="00D61D55">
        <w:rPr>
          <w:rFonts w:ascii="Times New Roman" w:hAnsi="Times New Roman"/>
        </w:rPr>
        <w:t>concilian</w:t>
      </w:r>
      <w:r w:rsidRPr="00D61D55">
        <w:rPr>
          <w:rFonts w:ascii="Times New Roman" w:hAnsi="Times New Roman"/>
        </w:rPr>
        <w:t xml:space="preserve"> de forma mensual</w:t>
      </w:r>
      <w:r w:rsidR="006F123B" w:rsidRPr="00D61D55">
        <w:rPr>
          <w:rFonts w:ascii="Times New Roman" w:hAnsi="Times New Roman"/>
        </w:rPr>
        <w:t xml:space="preserve">. </w:t>
      </w:r>
      <w:r w:rsidR="00591FE3" w:rsidRPr="00D61D55">
        <w:rPr>
          <w:rFonts w:ascii="Times New Roman" w:hAnsi="Times New Roman"/>
        </w:rPr>
        <w:t xml:space="preserve">Cabe señalar que el DAB </w:t>
      </w:r>
      <w:r w:rsidR="006F123B" w:rsidRPr="00D61D55">
        <w:rPr>
          <w:rFonts w:ascii="Times New Roman" w:hAnsi="Times New Roman"/>
        </w:rPr>
        <w:t xml:space="preserve">cuenta con la limitante que </w:t>
      </w:r>
      <w:r w:rsidR="00591FE3" w:rsidRPr="00D61D55">
        <w:rPr>
          <w:rFonts w:ascii="Times New Roman" w:hAnsi="Times New Roman"/>
        </w:rPr>
        <w:t xml:space="preserve">de que </w:t>
      </w:r>
      <w:r w:rsidR="006F123B" w:rsidRPr="00D61D55">
        <w:rPr>
          <w:rFonts w:ascii="Times New Roman" w:hAnsi="Times New Roman"/>
        </w:rPr>
        <w:t>la Dirección General de Contabilidad Nacional</w:t>
      </w:r>
      <w:r w:rsidR="001C136E" w:rsidRPr="00D61D55">
        <w:rPr>
          <w:rFonts w:ascii="Times New Roman" w:hAnsi="Times New Roman"/>
        </w:rPr>
        <w:t>, no</w:t>
      </w:r>
      <w:r w:rsidR="006F123B" w:rsidRPr="00D61D55">
        <w:rPr>
          <w:rFonts w:ascii="Times New Roman" w:hAnsi="Times New Roman"/>
        </w:rPr>
        <w:t xml:space="preserve"> facilita dicha información</w:t>
      </w:r>
      <w:r w:rsidR="001C136E" w:rsidRPr="00D61D55">
        <w:rPr>
          <w:rFonts w:ascii="Times New Roman" w:hAnsi="Times New Roman"/>
        </w:rPr>
        <w:t xml:space="preserve"> de forma mensual. </w:t>
      </w:r>
      <w:r w:rsidR="00591FE3" w:rsidRPr="00D61D55">
        <w:rPr>
          <w:rFonts w:ascii="Times New Roman" w:hAnsi="Times New Roman"/>
        </w:rPr>
        <w:t>Adicional</w:t>
      </w:r>
      <w:r w:rsidR="001C136E" w:rsidRPr="00D61D55">
        <w:rPr>
          <w:rFonts w:ascii="Times New Roman" w:hAnsi="Times New Roman"/>
        </w:rPr>
        <w:t xml:space="preserve">, los reportes </w:t>
      </w:r>
      <w:r w:rsidR="00591FE3" w:rsidRPr="00D61D55">
        <w:rPr>
          <w:rFonts w:ascii="Times New Roman" w:hAnsi="Times New Roman"/>
        </w:rPr>
        <w:t>oficiales a utilizar, son únicamente los emitidos por dicho órgano rector</w:t>
      </w:r>
      <w:r w:rsidR="001C136E" w:rsidRPr="00D61D55">
        <w:rPr>
          <w:rFonts w:ascii="Times New Roman" w:hAnsi="Times New Roman"/>
        </w:rPr>
        <w:t xml:space="preserve">. </w:t>
      </w:r>
      <w:bookmarkEnd w:id="9"/>
      <w:bookmarkEnd w:id="10"/>
    </w:p>
    <w:p w:rsidR="00B70F5E" w:rsidRPr="00BE745E" w:rsidRDefault="00B70F5E" w:rsidP="00B70F5E">
      <w:pPr>
        <w:pStyle w:val="Prrafodelista"/>
        <w:spacing w:after="0" w:line="240" w:lineRule="auto"/>
        <w:jc w:val="both"/>
        <w:rPr>
          <w:rFonts w:ascii="Times New Roman" w:hAnsi="Times New Roman"/>
        </w:rPr>
      </w:pPr>
    </w:p>
    <w:p w:rsidR="00B70F5E" w:rsidRPr="00BE745E" w:rsidRDefault="00B70F5E" w:rsidP="00B70F5E">
      <w:pPr>
        <w:pStyle w:val="Prrafodelista"/>
        <w:numPr>
          <w:ilvl w:val="0"/>
          <w:numId w:val="30"/>
        </w:numPr>
        <w:spacing w:after="0" w:line="240" w:lineRule="auto"/>
        <w:jc w:val="both"/>
        <w:rPr>
          <w:rFonts w:ascii="Times New Roman" w:hAnsi="Times New Roman"/>
        </w:rPr>
      </w:pPr>
      <w:r w:rsidRPr="00BE745E">
        <w:rPr>
          <w:rFonts w:ascii="Times New Roman" w:hAnsi="Times New Roman"/>
        </w:rPr>
        <w:t>La mayoría de las diferencias contables son generadas por la compra de bienes muebles de los programas presupuestarios 553, 555 y 554, pero únicamente se lleva un control sobre los bienes adquiridos por la DIEE (programa 554).</w:t>
      </w:r>
    </w:p>
    <w:p w:rsidR="00B70F5E" w:rsidRPr="00BE745E" w:rsidRDefault="00B70F5E" w:rsidP="00B70F5E">
      <w:pPr>
        <w:pStyle w:val="Prrafodelista"/>
        <w:spacing w:after="0" w:line="240" w:lineRule="auto"/>
        <w:jc w:val="both"/>
        <w:rPr>
          <w:rFonts w:ascii="Times New Roman" w:hAnsi="Times New Roman"/>
        </w:rPr>
      </w:pPr>
    </w:p>
    <w:p w:rsidR="00B70F5E" w:rsidRPr="00D61D55" w:rsidRDefault="00B70F5E" w:rsidP="007243E6">
      <w:pPr>
        <w:pStyle w:val="Prrafodelista"/>
        <w:numPr>
          <w:ilvl w:val="0"/>
          <w:numId w:val="30"/>
        </w:numPr>
        <w:spacing w:after="0" w:line="240" w:lineRule="auto"/>
        <w:jc w:val="both"/>
        <w:rPr>
          <w:rFonts w:ascii="Times New Roman" w:hAnsi="Times New Roman"/>
        </w:rPr>
      </w:pPr>
      <w:bookmarkStart w:id="11" w:name="OLE_LINK15"/>
      <w:bookmarkStart w:id="12" w:name="OLE_LINK16"/>
      <w:r w:rsidRPr="00D61D55">
        <w:rPr>
          <w:rFonts w:ascii="Times New Roman" w:hAnsi="Times New Roman"/>
        </w:rPr>
        <w:t xml:space="preserve">Las remodelaciones </w:t>
      </w:r>
      <w:r w:rsidR="003D483A" w:rsidRPr="00D61D55">
        <w:rPr>
          <w:rFonts w:ascii="Times New Roman" w:hAnsi="Times New Roman"/>
        </w:rPr>
        <w:t xml:space="preserve">de edificios </w:t>
      </w:r>
      <w:r w:rsidRPr="00D61D55">
        <w:rPr>
          <w:rFonts w:ascii="Times New Roman" w:hAnsi="Times New Roman"/>
        </w:rPr>
        <w:t xml:space="preserve">en DRE y oficinas centrales, se registran en SIBINET con un único número de activo, </w:t>
      </w:r>
      <w:r w:rsidR="000651B6" w:rsidRPr="00D61D55">
        <w:rPr>
          <w:rFonts w:ascii="Times New Roman" w:hAnsi="Times New Roman"/>
        </w:rPr>
        <w:t xml:space="preserve">siendo lo correcto la revaluación del edificio; </w:t>
      </w:r>
      <w:r w:rsidRPr="00D61D55">
        <w:rPr>
          <w:rFonts w:ascii="Times New Roman" w:hAnsi="Times New Roman"/>
        </w:rPr>
        <w:t xml:space="preserve">aun cuando estas </w:t>
      </w:r>
      <w:r w:rsidRPr="00D61D55">
        <w:rPr>
          <w:rFonts w:ascii="Times New Roman" w:hAnsi="Times New Roman"/>
        </w:rPr>
        <w:lastRenderedPageBreak/>
        <w:t>incluya</w:t>
      </w:r>
      <w:r w:rsidR="00433B14" w:rsidRPr="00D61D55">
        <w:rPr>
          <w:rFonts w:ascii="Times New Roman" w:hAnsi="Times New Roman"/>
        </w:rPr>
        <w:t>n</w:t>
      </w:r>
      <w:r w:rsidRPr="00D61D55">
        <w:rPr>
          <w:rFonts w:ascii="Times New Roman" w:hAnsi="Times New Roman"/>
        </w:rPr>
        <w:t xml:space="preserve"> la colocación de otros bienes como extintores, aires </w:t>
      </w:r>
      <w:r w:rsidR="007243E6" w:rsidRPr="00D61D55">
        <w:rPr>
          <w:rFonts w:ascii="Times New Roman" w:hAnsi="Times New Roman"/>
        </w:rPr>
        <w:t>acondicionados, mobiliario</w:t>
      </w:r>
      <w:r w:rsidR="000651B6" w:rsidRPr="00D61D55">
        <w:rPr>
          <w:rFonts w:ascii="Times New Roman" w:hAnsi="Times New Roman"/>
        </w:rPr>
        <w:t>, entre otros.</w:t>
      </w:r>
      <w:r w:rsidRPr="00D61D55">
        <w:rPr>
          <w:rFonts w:ascii="Times New Roman" w:hAnsi="Times New Roman"/>
        </w:rPr>
        <w:t xml:space="preserve"> (Ver anexo </w:t>
      </w:r>
      <w:r w:rsidR="00BE084C" w:rsidRPr="00D61D55">
        <w:rPr>
          <w:rFonts w:ascii="Times New Roman" w:hAnsi="Times New Roman"/>
        </w:rPr>
        <w:t>5</w:t>
      </w:r>
      <w:r w:rsidRPr="00D61D55">
        <w:rPr>
          <w:rFonts w:ascii="Times New Roman" w:hAnsi="Times New Roman"/>
        </w:rPr>
        <w:t>)</w:t>
      </w:r>
    </w:p>
    <w:p w:rsidR="007243E6" w:rsidRPr="00D61D55" w:rsidRDefault="007243E6" w:rsidP="007243E6">
      <w:pPr>
        <w:pStyle w:val="Prrafodelista"/>
        <w:rPr>
          <w:rFonts w:ascii="Times New Roman" w:hAnsi="Times New Roman"/>
        </w:rPr>
      </w:pPr>
    </w:p>
    <w:p w:rsidR="007243E6" w:rsidRPr="00D61D55" w:rsidRDefault="007243E6" w:rsidP="007243E6">
      <w:pPr>
        <w:pStyle w:val="Prrafodelista"/>
        <w:spacing w:after="0" w:line="240" w:lineRule="auto"/>
        <w:jc w:val="both"/>
        <w:rPr>
          <w:rFonts w:ascii="Times New Roman" w:hAnsi="Times New Roman"/>
        </w:rPr>
      </w:pPr>
      <w:r w:rsidRPr="00D61D55">
        <w:rPr>
          <w:rFonts w:ascii="Times New Roman" w:hAnsi="Times New Roman"/>
        </w:rPr>
        <w:t xml:space="preserve">Sobre el punto anterior, cabe aclarar, que tanto la DGABCA y la CN, no han establecido procesos claros que permitan al DAB, el cumplimiento de las NICSP, lo que limita </w:t>
      </w:r>
      <w:r w:rsidR="000651B6" w:rsidRPr="00D61D55">
        <w:rPr>
          <w:rFonts w:ascii="Times New Roman" w:hAnsi="Times New Roman"/>
        </w:rPr>
        <w:t>el cumplimiento de dicha norma</w:t>
      </w:r>
      <w:r w:rsidRPr="00D61D55">
        <w:rPr>
          <w:rFonts w:ascii="Times New Roman" w:hAnsi="Times New Roman"/>
        </w:rPr>
        <w:t xml:space="preserve"> respecto a la revaluación de activos. Asimismo, se está a la espera del nuevo sistema informático (SIABI), el cual podría solucionar muchos de los inconvenientes presentados por </w:t>
      </w:r>
      <w:r w:rsidR="000651B6" w:rsidRPr="00D61D55">
        <w:rPr>
          <w:rFonts w:ascii="Times New Roman" w:hAnsi="Times New Roman"/>
        </w:rPr>
        <w:t>SIBINET, al momento de registrar las obras en mención.</w:t>
      </w:r>
      <w:r w:rsidRPr="00D61D55">
        <w:rPr>
          <w:rFonts w:ascii="Times New Roman" w:hAnsi="Times New Roman"/>
        </w:rPr>
        <w:t xml:space="preserve"> </w:t>
      </w:r>
    </w:p>
    <w:bookmarkEnd w:id="11"/>
    <w:bookmarkEnd w:id="12"/>
    <w:p w:rsidR="00B70F5E" w:rsidRPr="00D61D55" w:rsidRDefault="00B70F5E" w:rsidP="00B70F5E">
      <w:pPr>
        <w:pStyle w:val="Prrafodelista"/>
        <w:spacing w:after="0" w:line="240" w:lineRule="auto"/>
        <w:jc w:val="both"/>
        <w:rPr>
          <w:rFonts w:ascii="Times New Roman" w:hAnsi="Times New Roman"/>
        </w:rPr>
      </w:pPr>
    </w:p>
    <w:p w:rsidR="00B70F5E" w:rsidRPr="00BE745E" w:rsidRDefault="00B70F5E" w:rsidP="00B70F5E">
      <w:pPr>
        <w:pStyle w:val="Prrafodelista"/>
        <w:numPr>
          <w:ilvl w:val="0"/>
          <w:numId w:val="31"/>
        </w:numPr>
        <w:spacing w:after="0" w:line="240" w:lineRule="auto"/>
        <w:jc w:val="both"/>
        <w:rPr>
          <w:rFonts w:ascii="Times New Roman" w:hAnsi="Times New Roman"/>
        </w:rPr>
      </w:pPr>
      <w:r w:rsidRPr="00BE745E">
        <w:rPr>
          <w:rFonts w:ascii="Times New Roman" w:hAnsi="Times New Roman"/>
        </w:rPr>
        <w:t xml:space="preserve">De acuerdo a la información facilitada por Contabilidad Nacional, para el año 2018 el MEP presenta diferencias pendientes de conciliar por un monto de ¢1.680.043.760,08 y un acumulado desde el año 2010, por ¢13.385.433.261,40. (Ver anexo </w:t>
      </w:r>
      <w:r w:rsidR="00BE084C" w:rsidRPr="00BE745E">
        <w:rPr>
          <w:rFonts w:ascii="Times New Roman" w:hAnsi="Times New Roman"/>
        </w:rPr>
        <w:t>6</w:t>
      </w:r>
      <w:r w:rsidRPr="00BE745E">
        <w:rPr>
          <w:rFonts w:ascii="Times New Roman" w:hAnsi="Times New Roman"/>
        </w:rPr>
        <w:t xml:space="preserve"> y </w:t>
      </w:r>
      <w:r w:rsidR="00BE084C" w:rsidRPr="00BE745E">
        <w:rPr>
          <w:rFonts w:ascii="Times New Roman" w:hAnsi="Times New Roman"/>
        </w:rPr>
        <w:t>7</w:t>
      </w:r>
      <w:r w:rsidRPr="00BE745E">
        <w:rPr>
          <w:rFonts w:ascii="Times New Roman" w:hAnsi="Times New Roman"/>
        </w:rPr>
        <w:t>)</w:t>
      </w:r>
    </w:p>
    <w:p w:rsidR="00B70F5E" w:rsidRPr="00BE745E" w:rsidRDefault="00B70F5E" w:rsidP="00B70F5E">
      <w:pPr>
        <w:pStyle w:val="Prrafodelista"/>
        <w:spacing w:after="0" w:line="240" w:lineRule="auto"/>
        <w:jc w:val="both"/>
        <w:rPr>
          <w:rFonts w:ascii="Times New Roman" w:hAnsi="Times New Roman"/>
        </w:rPr>
      </w:pPr>
    </w:p>
    <w:p w:rsidR="00B70F5E" w:rsidRPr="00BE745E" w:rsidRDefault="00B70F5E" w:rsidP="00B70F5E">
      <w:pPr>
        <w:pStyle w:val="Prrafodelista"/>
        <w:numPr>
          <w:ilvl w:val="0"/>
          <w:numId w:val="31"/>
        </w:numPr>
        <w:spacing w:after="0" w:line="240" w:lineRule="auto"/>
        <w:jc w:val="both"/>
        <w:rPr>
          <w:rFonts w:ascii="Times New Roman" w:hAnsi="Times New Roman"/>
        </w:rPr>
      </w:pPr>
      <w:r w:rsidRPr="00BE745E">
        <w:rPr>
          <w:rFonts w:ascii="Times New Roman" w:hAnsi="Times New Roman"/>
        </w:rPr>
        <w:t>Se presentan diferencias en la clasificación de bienes al incluirlos en SIBINET. Tal es el caso descrito en el oficio D.PROV.I- AB-503-2017, del 21 de diciembre de 2017, donde se solicitó al Director de la DGABCA, la reversión al alta de 450 pupitres; que por error de digitación, se incluyeron como alta de inventario inicial cuando en realidad correspondía a compra de bienes.</w:t>
      </w:r>
    </w:p>
    <w:p w:rsidR="00B70F5E" w:rsidRPr="00BE745E" w:rsidRDefault="00B70F5E" w:rsidP="00B70F5E">
      <w:pPr>
        <w:jc w:val="both"/>
        <w:rPr>
          <w:sz w:val="22"/>
          <w:szCs w:val="22"/>
        </w:rPr>
      </w:pPr>
    </w:p>
    <w:p w:rsidR="00B70F5E" w:rsidRPr="00BE745E" w:rsidRDefault="00B70F5E" w:rsidP="00B70F5E">
      <w:pPr>
        <w:pStyle w:val="Prrafodelista"/>
        <w:numPr>
          <w:ilvl w:val="0"/>
          <w:numId w:val="31"/>
        </w:numPr>
        <w:spacing w:after="0" w:line="240" w:lineRule="auto"/>
        <w:jc w:val="both"/>
        <w:rPr>
          <w:rFonts w:ascii="Times New Roman" w:hAnsi="Times New Roman"/>
        </w:rPr>
      </w:pPr>
      <w:r w:rsidRPr="00BE745E">
        <w:rPr>
          <w:rFonts w:ascii="Times New Roman" w:hAnsi="Times New Roman"/>
        </w:rPr>
        <w:t>De igual forma, mediante oficio D.PROV.I- AB-0331-2018, del 10 de julio de 2018, se solicitó a esta misma instancia, la reversión al alta de 3.585 bienes, que por error se incluyeron como alta de inventario inicial cuando en realidad correspondía a una compra. Estos correspondían a: 160 archivos de metal, 160 armarios metálicos, 755 escritorios metálicos, 195 mesas de conferencias y 2.315 sillas.</w:t>
      </w:r>
    </w:p>
    <w:p w:rsidR="00B70F5E" w:rsidRPr="00BE745E" w:rsidRDefault="00B70F5E" w:rsidP="00B70F5E">
      <w:pPr>
        <w:jc w:val="both"/>
        <w:rPr>
          <w:sz w:val="22"/>
          <w:szCs w:val="22"/>
        </w:rPr>
      </w:pPr>
    </w:p>
    <w:p w:rsidR="00B70F5E" w:rsidRPr="00BE745E" w:rsidRDefault="00CB3FC4" w:rsidP="00B70F5E">
      <w:pPr>
        <w:pStyle w:val="Prrafodelista"/>
        <w:numPr>
          <w:ilvl w:val="0"/>
          <w:numId w:val="31"/>
        </w:numPr>
        <w:spacing w:after="0" w:line="240" w:lineRule="auto"/>
        <w:jc w:val="both"/>
        <w:rPr>
          <w:rFonts w:ascii="Times New Roman" w:hAnsi="Times New Roman"/>
        </w:rPr>
      </w:pPr>
      <w:r w:rsidRPr="00BE745E">
        <w:rPr>
          <w:rFonts w:ascii="Times New Roman" w:hAnsi="Times New Roman"/>
        </w:rPr>
        <w:t>Deficiencias</w:t>
      </w:r>
      <w:r w:rsidR="00B70F5E" w:rsidRPr="00BE745E">
        <w:rPr>
          <w:rFonts w:ascii="Times New Roman" w:hAnsi="Times New Roman"/>
        </w:rPr>
        <w:t xml:space="preserve"> presentadas con el </w:t>
      </w:r>
      <w:r w:rsidR="00B70F5E" w:rsidRPr="00BE745E">
        <w:rPr>
          <w:rFonts w:ascii="Times New Roman" w:hAnsi="Times New Roman"/>
          <w:i/>
        </w:rPr>
        <w:t>diferencial cambiario</w:t>
      </w:r>
      <w:r w:rsidR="00B70F5E" w:rsidRPr="00BE745E">
        <w:rPr>
          <w:rFonts w:ascii="Times New Roman" w:hAnsi="Times New Roman"/>
        </w:rPr>
        <w:t xml:space="preserve">, las cuales surgen por el ingreso del tipo de cambio en SIBINET de forma errónea, ya que no se registra con el precio </w:t>
      </w:r>
      <w:r w:rsidR="003D483A" w:rsidRPr="00BE745E">
        <w:rPr>
          <w:rFonts w:ascii="Times New Roman" w:hAnsi="Times New Roman"/>
        </w:rPr>
        <w:t>o pagado en el sistema SIGAF</w:t>
      </w:r>
      <w:r w:rsidR="00B70F5E" w:rsidRPr="00BE745E">
        <w:rPr>
          <w:rFonts w:ascii="Times New Roman" w:hAnsi="Times New Roman"/>
        </w:rPr>
        <w:t>.</w:t>
      </w:r>
    </w:p>
    <w:p w:rsidR="00B70F5E" w:rsidRPr="00BE745E" w:rsidRDefault="00B70F5E" w:rsidP="00B70F5E">
      <w:pPr>
        <w:jc w:val="both"/>
        <w:rPr>
          <w:sz w:val="22"/>
          <w:szCs w:val="22"/>
        </w:rPr>
      </w:pPr>
    </w:p>
    <w:p w:rsidR="00B70F5E" w:rsidRPr="00BE745E" w:rsidRDefault="00B70F5E" w:rsidP="00B70F5E">
      <w:pPr>
        <w:pStyle w:val="Prrafodelista"/>
        <w:numPr>
          <w:ilvl w:val="0"/>
          <w:numId w:val="31"/>
        </w:numPr>
        <w:spacing w:after="0" w:line="240" w:lineRule="auto"/>
        <w:jc w:val="both"/>
        <w:rPr>
          <w:rFonts w:ascii="Times New Roman" w:hAnsi="Times New Roman"/>
        </w:rPr>
      </w:pPr>
      <w:r w:rsidRPr="00BE745E">
        <w:rPr>
          <w:rFonts w:ascii="Times New Roman" w:hAnsi="Times New Roman"/>
        </w:rPr>
        <w:t>Existe una directriz para dar de baja y revaluar los activos con valor ¢500,</w:t>
      </w:r>
      <w:r w:rsidR="00433B14" w:rsidRPr="00BE745E">
        <w:rPr>
          <w:rFonts w:ascii="Times New Roman" w:hAnsi="Times New Roman"/>
        </w:rPr>
        <w:t>00</w:t>
      </w:r>
      <w:r w:rsidRPr="00BE745E">
        <w:rPr>
          <w:rFonts w:ascii="Times New Roman" w:hAnsi="Times New Roman"/>
        </w:rPr>
        <w:t xml:space="preserve"> pero se desconoce el tratamiento contable que se le debe dar. Este proceso está a cargo de la DGABCA.</w:t>
      </w:r>
    </w:p>
    <w:p w:rsidR="00B70F5E" w:rsidRPr="00BE745E" w:rsidRDefault="00B70F5E" w:rsidP="00B70F5E">
      <w:pPr>
        <w:jc w:val="both"/>
        <w:rPr>
          <w:iCs/>
          <w:sz w:val="22"/>
          <w:szCs w:val="22"/>
        </w:rPr>
      </w:pPr>
    </w:p>
    <w:p w:rsidR="00B70F5E" w:rsidRPr="00BE745E" w:rsidRDefault="00B70F5E" w:rsidP="00B70F5E">
      <w:pPr>
        <w:autoSpaceDE w:val="0"/>
        <w:autoSpaceDN w:val="0"/>
        <w:adjustRightInd w:val="0"/>
        <w:jc w:val="both"/>
        <w:rPr>
          <w:sz w:val="22"/>
          <w:szCs w:val="22"/>
        </w:rPr>
      </w:pPr>
      <w:r w:rsidRPr="00BE745E">
        <w:rPr>
          <w:sz w:val="22"/>
          <w:szCs w:val="22"/>
        </w:rPr>
        <w:t xml:space="preserve">Sobre esta diferencias </w:t>
      </w:r>
      <w:r w:rsidR="00D8662B" w:rsidRPr="00BE745E">
        <w:rPr>
          <w:sz w:val="22"/>
          <w:szCs w:val="22"/>
        </w:rPr>
        <w:t xml:space="preserve">contables, </w:t>
      </w:r>
      <w:bookmarkStart w:id="13" w:name="OLE_LINK12"/>
      <w:bookmarkStart w:id="14" w:name="OLE_LINK13"/>
      <w:r w:rsidR="00D8662B" w:rsidRPr="00BE745E">
        <w:rPr>
          <w:sz w:val="22"/>
          <w:szCs w:val="22"/>
        </w:rPr>
        <w:t>la</w:t>
      </w:r>
      <w:r w:rsidRPr="00BE745E">
        <w:rPr>
          <w:sz w:val="22"/>
          <w:szCs w:val="22"/>
        </w:rPr>
        <w:t xml:space="preserve"> NICSP</w:t>
      </w:r>
      <w:r w:rsidR="00A05641" w:rsidRPr="00BE745E">
        <w:rPr>
          <w:sz w:val="22"/>
          <w:szCs w:val="22"/>
        </w:rPr>
        <w:t xml:space="preserve"> 4</w:t>
      </w:r>
      <w:r w:rsidRPr="00BE745E">
        <w:rPr>
          <w:sz w:val="22"/>
          <w:szCs w:val="22"/>
        </w:rPr>
        <w:t>, en el p</w:t>
      </w:r>
      <w:r w:rsidR="004365DF" w:rsidRPr="00BE745E">
        <w:rPr>
          <w:sz w:val="22"/>
          <w:szCs w:val="22"/>
        </w:rPr>
        <w:t>unto Reconocimiento inicial, 24</w:t>
      </w:r>
      <w:r w:rsidRPr="00BE745E">
        <w:rPr>
          <w:sz w:val="22"/>
          <w:szCs w:val="22"/>
        </w:rPr>
        <w:t>, indica que toda transacción en moneda extranjera se registrará en el momento de su reconocimiento inicial, aplicando la tasa de cambio de la fecha de la transacción</w:t>
      </w:r>
      <w:bookmarkEnd w:id="13"/>
      <w:bookmarkEnd w:id="14"/>
      <w:r w:rsidRPr="00BE745E">
        <w:rPr>
          <w:sz w:val="22"/>
          <w:szCs w:val="22"/>
        </w:rPr>
        <w:t xml:space="preserve">. Asimismo, el Decreto Ejecutivo N 38170, </w:t>
      </w:r>
      <w:r w:rsidR="002515A7" w:rsidRPr="00BE745E">
        <w:rPr>
          <w:sz w:val="22"/>
          <w:szCs w:val="22"/>
        </w:rPr>
        <w:t>muestra</w:t>
      </w:r>
      <w:r w:rsidRPr="00BE745E">
        <w:rPr>
          <w:sz w:val="22"/>
          <w:szCs w:val="22"/>
        </w:rPr>
        <w:t xml:space="preserve"> en el artí</w:t>
      </w:r>
      <w:r w:rsidR="002515A7" w:rsidRPr="00BE745E">
        <w:rPr>
          <w:sz w:val="22"/>
          <w:szCs w:val="22"/>
        </w:rPr>
        <w:t>culo 67, como funciones del DAB, el mantener actualizado el p</w:t>
      </w:r>
      <w:r w:rsidRPr="00BE745E">
        <w:rPr>
          <w:sz w:val="22"/>
          <w:szCs w:val="22"/>
        </w:rPr>
        <w:t>atrimonio del MEP</w:t>
      </w:r>
      <w:r w:rsidR="002515A7" w:rsidRPr="00BE745E">
        <w:rPr>
          <w:sz w:val="22"/>
          <w:szCs w:val="22"/>
        </w:rPr>
        <w:t xml:space="preserve"> y las conciliaciones de los</w:t>
      </w:r>
      <w:r w:rsidRPr="00BE745E">
        <w:rPr>
          <w:sz w:val="22"/>
          <w:szCs w:val="22"/>
        </w:rPr>
        <w:t xml:space="preserve"> sistemas de registro y control oficializado por las entidades rectora</w:t>
      </w:r>
      <w:r w:rsidR="002515A7" w:rsidRPr="00BE745E">
        <w:rPr>
          <w:sz w:val="22"/>
          <w:szCs w:val="22"/>
        </w:rPr>
        <w:t>s</w:t>
      </w:r>
      <w:r w:rsidRPr="00BE745E">
        <w:rPr>
          <w:sz w:val="22"/>
          <w:szCs w:val="22"/>
        </w:rPr>
        <w:t>.</w:t>
      </w:r>
    </w:p>
    <w:p w:rsidR="002515A7" w:rsidRPr="00BE745E" w:rsidRDefault="002515A7" w:rsidP="002515A7">
      <w:pPr>
        <w:autoSpaceDE w:val="0"/>
        <w:autoSpaceDN w:val="0"/>
        <w:adjustRightInd w:val="0"/>
        <w:jc w:val="both"/>
        <w:rPr>
          <w:sz w:val="22"/>
          <w:szCs w:val="22"/>
        </w:rPr>
      </w:pPr>
    </w:p>
    <w:p w:rsidR="002515A7" w:rsidRPr="00BE745E" w:rsidRDefault="002515A7" w:rsidP="002515A7">
      <w:pPr>
        <w:autoSpaceDE w:val="0"/>
        <w:autoSpaceDN w:val="0"/>
        <w:adjustRightInd w:val="0"/>
        <w:jc w:val="both"/>
        <w:rPr>
          <w:sz w:val="22"/>
          <w:szCs w:val="22"/>
        </w:rPr>
      </w:pPr>
      <w:r w:rsidRPr="00BE745E">
        <w:rPr>
          <w:sz w:val="22"/>
          <w:szCs w:val="22"/>
        </w:rPr>
        <w:t>Estas inconsistencias, se presentan básicamente en la desatención de tareas por parte de los funcionarios destacados en el DAB y una indebida supervisión por parte de la jefatura, lo que puede generar reprocesos y costos financieros adicionales.</w:t>
      </w:r>
    </w:p>
    <w:p w:rsidR="002515A7" w:rsidRPr="00BE745E" w:rsidRDefault="002515A7" w:rsidP="002515A7">
      <w:pPr>
        <w:jc w:val="both"/>
        <w:rPr>
          <w:sz w:val="22"/>
          <w:szCs w:val="22"/>
        </w:rPr>
      </w:pPr>
    </w:p>
    <w:p w:rsidR="002515A7" w:rsidRPr="00BE745E" w:rsidRDefault="002515A7" w:rsidP="002515A7">
      <w:pPr>
        <w:jc w:val="both"/>
        <w:rPr>
          <w:sz w:val="22"/>
          <w:szCs w:val="22"/>
        </w:rPr>
      </w:pPr>
      <w:r w:rsidRPr="00BE745E">
        <w:rPr>
          <w:sz w:val="22"/>
          <w:szCs w:val="22"/>
        </w:rPr>
        <w:t>Cabe señalar, que esta Auditoría Interna sostuvo reuniones tanto con personal de la DGABCA como de la CN, ambas dependencias rectoras en su especialidad, encontrando diferencia de criterios en el proceso de traslado de bienes a centros educativos, y el tratamiento contable sobre estos, lo que genera ciertas dudas al respecto en el DAB.</w:t>
      </w:r>
    </w:p>
    <w:p w:rsidR="00172589" w:rsidRDefault="00172589" w:rsidP="000172DA">
      <w:pPr>
        <w:jc w:val="both"/>
        <w:rPr>
          <w:b/>
          <w:sz w:val="22"/>
          <w:szCs w:val="22"/>
        </w:rPr>
      </w:pPr>
    </w:p>
    <w:p w:rsidR="003571B1" w:rsidRDefault="003571B1" w:rsidP="000172DA">
      <w:pPr>
        <w:jc w:val="both"/>
        <w:rPr>
          <w:b/>
          <w:sz w:val="22"/>
          <w:szCs w:val="22"/>
        </w:rPr>
      </w:pPr>
    </w:p>
    <w:p w:rsidR="003571B1" w:rsidRPr="00BE745E" w:rsidRDefault="003571B1" w:rsidP="000172DA">
      <w:pPr>
        <w:jc w:val="both"/>
        <w:rPr>
          <w:b/>
          <w:sz w:val="22"/>
          <w:szCs w:val="22"/>
        </w:rPr>
      </w:pPr>
    </w:p>
    <w:p w:rsidR="000172DA" w:rsidRPr="00BE745E" w:rsidRDefault="00507D04" w:rsidP="000172DA">
      <w:pPr>
        <w:jc w:val="both"/>
        <w:rPr>
          <w:b/>
          <w:sz w:val="22"/>
          <w:szCs w:val="22"/>
        </w:rPr>
      </w:pPr>
      <w:r w:rsidRPr="00BE745E">
        <w:rPr>
          <w:b/>
          <w:sz w:val="22"/>
          <w:szCs w:val="22"/>
        </w:rPr>
        <w:lastRenderedPageBreak/>
        <w:t>2.4.</w:t>
      </w:r>
      <w:r w:rsidR="00B70F5E" w:rsidRPr="00BE745E">
        <w:rPr>
          <w:b/>
          <w:sz w:val="22"/>
          <w:szCs w:val="22"/>
        </w:rPr>
        <w:t>2</w:t>
      </w:r>
      <w:r w:rsidR="00172589" w:rsidRPr="00BE745E">
        <w:rPr>
          <w:b/>
          <w:sz w:val="22"/>
          <w:szCs w:val="22"/>
        </w:rPr>
        <w:t xml:space="preserve"> Informes a la DGABCA</w:t>
      </w:r>
      <w:r w:rsidR="000172DA" w:rsidRPr="00BE745E">
        <w:rPr>
          <w:b/>
          <w:sz w:val="22"/>
          <w:szCs w:val="22"/>
        </w:rPr>
        <w:t xml:space="preserve"> </w:t>
      </w:r>
    </w:p>
    <w:p w:rsidR="00507D04" w:rsidRPr="00BE745E" w:rsidRDefault="00507D04" w:rsidP="000172DA">
      <w:pPr>
        <w:jc w:val="both"/>
        <w:rPr>
          <w:b/>
          <w:sz w:val="22"/>
          <w:szCs w:val="22"/>
        </w:rPr>
      </w:pPr>
    </w:p>
    <w:p w:rsidR="000172DA" w:rsidRPr="00BE745E" w:rsidRDefault="000172DA" w:rsidP="000172DA">
      <w:pPr>
        <w:jc w:val="both"/>
        <w:rPr>
          <w:sz w:val="22"/>
          <w:szCs w:val="22"/>
        </w:rPr>
      </w:pPr>
      <w:r w:rsidRPr="00BE745E">
        <w:rPr>
          <w:sz w:val="22"/>
          <w:szCs w:val="22"/>
        </w:rPr>
        <w:t>Con base en la revisión de los informes presentados a la DGABCA para los periodos 2017-18, se comprobó el cumplimiento en cuanto a l</w:t>
      </w:r>
      <w:r w:rsidR="00507D04" w:rsidRPr="00BE745E">
        <w:rPr>
          <w:sz w:val="22"/>
          <w:szCs w:val="22"/>
        </w:rPr>
        <w:t xml:space="preserve">os plazos de envío establecidos (Ver anexo </w:t>
      </w:r>
      <w:r w:rsidR="00217D20" w:rsidRPr="00BE745E">
        <w:rPr>
          <w:sz w:val="22"/>
          <w:szCs w:val="22"/>
        </w:rPr>
        <w:t>8</w:t>
      </w:r>
      <w:r w:rsidR="00507D04" w:rsidRPr="00BE745E">
        <w:rPr>
          <w:sz w:val="22"/>
          <w:szCs w:val="22"/>
        </w:rPr>
        <w:t xml:space="preserve">). Sin embargo, en comprobaciones efectuadas a </w:t>
      </w:r>
      <w:r w:rsidRPr="00BE745E">
        <w:rPr>
          <w:sz w:val="22"/>
          <w:szCs w:val="22"/>
        </w:rPr>
        <w:t>la certificación firmada digitalmente el 15 de enero de 2018,</w:t>
      </w:r>
      <w:r w:rsidR="00507D04" w:rsidRPr="00BE745E">
        <w:rPr>
          <w:sz w:val="22"/>
          <w:szCs w:val="22"/>
        </w:rPr>
        <w:t xml:space="preserve"> que</w:t>
      </w:r>
      <w:r w:rsidRPr="00BE745E">
        <w:rPr>
          <w:sz w:val="22"/>
          <w:szCs w:val="22"/>
        </w:rPr>
        <w:t xml:space="preserve"> indica que el 100% del inventario de los bienes muebles e inmuebles del MEP, se encuentra registrado en SIBINET y que toda la información contenida es </w:t>
      </w:r>
      <w:r w:rsidR="00507D04" w:rsidRPr="00BE745E">
        <w:rPr>
          <w:sz w:val="22"/>
          <w:szCs w:val="22"/>
        </w:rPr>
        <w:t xml:space="preserve">veraz, confiable y actualizada, </w:t>
      </w:r>
      <w:r w:rsidRPr="00BE745E">
        <w:rPr>
          <w:sz w:val="22"/>
          <w:szCs w:val="22"/>
        </w:rPr>
        <w:t xml:space="preserve">se constató </w:t>
      </w:r>
      <w:r w:rsidR="00507D04" w:rsidRPr="00BE745E">
        <w:rPr>
          <w:sz w:val="22"/>
          <w:szCs w:val="22"/>
        </w:rPr>
        <w:t>lo siguiente:</w:t>
      </w:r>
      <w:r w:rsidRPr="00BE745E">
        <w:rPr>
          <w:sz w:val="22"/>
          <w:szCs w:val="22"/>
        </w:rPr>
        <w:t xml:space="preserve"> </w:t>
      </w:r>
    </w:p>
    <w:p w:rsidR="000172DA" w:rsidRPr="00BE745E" w:rsidRDefault="000172DA" w:rsidP="000172DA">
      <w:pPr>
        <w:jc w:val="both"/>
        <w:rPr>
          <w:sz w:val="22"/>
          <w:szCs w:val="22"/>
        </w:rPr>
      </w:pPr>
    </w:p>
    <w:p w:rsidR="000172DA" w:rsidRPr="00BE745E" w:rsidRDefault="008B0DD6" w:rsidP="000172DA">
      <w:pPr>
        <w:pStyle w:val="Prrafodelista"/>
        <w:numPr>
          <w:ilvl w:val="0"/>
          <w:numId w:val="28"/>
        </w:numPr>
        <w:spacing w:after="0" w:line="240" w:lineRule="auto"/>
        <w:jc w:val="both"/>
        <w:rPr>
          <w:rFonts w:ascii="Times New Roman" w:hAnsi="Times New Roman"/>
        </w:rPr>
      </w:pPr>
      <w:r w:rsidRPr="00BE745E">
        <w:rPr>
          <w:rFonts w:ascii="Times New Roman" w:hAnsi="Times New Roman"/>
        </w:rPr>
        <w:t>B</w:t>
      </w:r>
      <w:r w:rsidR="000172DA" w:rsidRPr="00BE745E">
        <w:rPr>
          <w:rFonts w:ascii="Times New Roman" w:hAnsi="Times New Roman"/>
        </w:rPr>
        <w:t xml:space="preserve">ienes </w:t>
      </w:r>
      <w:r w:rsidRPr="00BE745E">
        <w:rPr>
          <w:rFonts w:ascii="Times New Roman" w:hAnsi="Times New Roman"/>
        </w:rPr>
        <w:t>no</w:t>
      </w:r>
      <w:r w:rsidR="000172DA" w:rsidRPr="00BE745E">
        <w:rPr>
          <w:rFonts w:ascii="Times New Roman" w:hAnsi="Times New Roman"/>
        </w:rPr>
        <w:t xml:space="preserve"> registrados en el sistema informático</w:t>
      </w:r>
      <w:r w:rsidRPr="00BE745E">
        <w:rPr>
          <w:rFonts w:ascii="Times New Roman" w:hAnsi="Times New Roman"/>
        </w:rPr>
        <w:t xml:space="preserve"> SIBINET y que pertenecen al MEP, t</w:t>
      </w:r>
      <w:r w:rsidR="000172DA" w:rsidRPr="00BE745E">
        <w:rPr>
          <w:rFonts w:ascii="Times New Roman" w:hAnsi="Times New Roman"/>
        </w:rPr>
        <w:t>al es el caso de 476 terrenos adquiridos por la DIEE para la construcción de</w:t>
      </w:r>
      <w:r w:rsidRPr="00BE745E">
        <w:rPr>
          <w:rFonts w:ascii="Times New Roman" w:hAnsi="Times New Roman"/>
        </w:rPr>
        <w:t xml:space="preserve"> centros educativos</w:t>
      </w:r>
      <w:r w:rsidR="000172DA" w:rsidRPr="00BE745E">
        <w:rPr>
          <w:rFonts w:ascii="Times New Roman" w:hAnsi="Times New Roman"/>
        </w:rPr>
        <w:t xml:space="preserve">.   </w:t>
      </w:r>
    </w:p>
    <w:p w:rsidR="000172DA" w:rsidRPr="00BE745E" w:rsidRDefault="000172DA" w:rsidP="000172DA">
      <w:pPr>
        <w:jc w:val="both"/>
        <w:rPr>
          <w:sz w:val="22"/>
          <w:szCs w:val="22"/>
        </w:rPr>
      </w:pPr>
    </w:p>
    <w:p w:rsidR="000172DA" w:rsidRPr="00BE745E" w:rsidRDefault="000172DA" w:rsidP="000172DA">
      <w:pPr>
        <w:pStyle w:val="Prrafodelista"/>
        <w:numPr>
          <w:ilvl w:val="0"/>
          <w:numId w:val="28"/>
        </w:numPr>
        <w:spacing w:after="0" w:line="240" w:lineRule="auto"/>
        <w:jc w:val="both"/>
        <w:rPr>
          <w:rFonts w:ascii="Times New Roman" w:hAnsi="Times New Roman"/>
        </w:rPr>
      </w:pPr>
      <w:r w:rsidRPr="00BE745E">
        <w:rPr>
          <w:rFonts w:ascii="Times New Roman" w:hAnsi="Times New Roman"/>
        </w:rPr>
        <w:t xml:space="preserve">Mediante las comprobaciones efectuadas en nueve DRE, se encontró que para los periodos comprendidos entre 2016 al 2018, no se cuenta con un inventario de activos actualizado, ya que se encontraron: activos obsoletos, en desuso, ausencia de asignación de activos en forma personalizada, falta de rotulación, ausencia de boletas por rotación de personal, entre otros aspectos. </w:t>
      </w:r>
    </w:p>
    <w:p w:rsidR="000172DA" w:rsidRPr="00BE745E" w:rsidRDefault="000172DA" w:rsidP="000172DA">
      <w:pPr>
        <w:jc w:val="both"/>
        <w:rPr>
          <w:sz w:val="22"/>
          <w:szCs w:val="22"/>
        </w:rPr>
      </w:pPr>
    </w:p>
    <w:p w:rsidR="000172DA" w:rsidRPr="00D61D55" w:rsidRDefault="008722E6" w:rsidP="008722E6">
      <w:pPr>
        <w:pStyle w:val="Prrafodelista"/>
        <w:numPr>
          <w:ilvl w:val="0"/>
          <w:numId w:val="28"/>
        </w:numPr>
        <w:spacing w:after="0" w:line="240" w:lineRule="auto"/>
        <w:jc w:val="both"/>
        <w:rPr>
          <w:rFonts w:ascii="Times New Roman" w:hAnsi="Times New Roman"/>
        </w:rPr>
      </w:pPr>
      <w:bookmarkStart w:id="15" w:name="OLE_LINK14"/>
      <w:r w:rsidRPr="00D61D55">
        <w:rPr>
          <w:rFonts w:ascii="Times New Roman" w:hAnsi="Times New Roman"/>
        </w:rPr>
        <w:t>Los procesos de baja de bienes por donación y robo, carecen de controles eficientes, por lo cual en algunos casos es difícil de localizar la documentación de respaldo, tal y como se detalló en los puntos anteriores de este este informe</w:t>
      </w:r>
      <w:r w:rsidR="00DA73B1" w:rsidRPr="00D61D55">
        <w:rPr>
          <w:rFonts w:ascii="Times New Roman" w:hAnsi="Times New Roman"/>
        </w:rPr>
        <w:t>.</w:t>
      </w:r>
    </w:p>
    <w:bookmarkEnd w:id="15"/>
    <w:p w:rsidR="000172DA" w:rsidRPr="00BE745E" w:rsidRDefault="000172DA" w:rsidP="00805F0A">
      <w:pPr>
        <w:pStyle w:val="Prrafodelista"/>
        <w:ind w:left="0"/>
        <w:jc w:val="both"/>
        <w:rPr>
          <w:rFonts w:ascii="Times New Roman" w:hAnsi="Times New Roman"/>
        </w:rPr>
      </w:pPr>
    </w:p>
    <w:p w:rsidR="00805F0A" w:rsidRPr="00BE745E" w:rsidRDefault="00805F0A" w:rsidP="003017B8">
      <w:pPr>
        <w:pStyle w:val="Prrafodelista"/>
        <w:spacing w:line="240" w:lineRule="auto"/>
        <w:ind w:left="0"/>
        <w:jc w:val="both"/>
        <w:rPr>
          <w:rFonts w:ascii="Times New Roman" w:eastAsia="Times New Roman" w:hAnsi="Times New Roman" w:cs="Times New Roman"/>
          <w:lang w:eastAsia="ar-SA"/>
        </w:rPr>
      </w:pPr>
      <w:r w:rsidRPr="00BE745E">
        <w:rPr>
          <w:rFonts w:ascii="Times New Roman" w:hAnsi="Times New Roman"/>
        </w:rPr>
        <w:t xml:space="preserve">Sobre este </w:t>
      </w:r>
      <w:r w:rsidRPr="00BE745E">
        <w:rPr>
          <w:rFonts w:ascii="Times New Roman" w:eastAsia="Times New Roman" w:hAnsi="Times New Roman" w:cs="Times New Roman"/>
          <w:lang w:eastAsia="ar-SA"/>
        </w:rPr>
        <w:t>tema, el Reglamento N° 40797, señala en el artículo 5 y 6, las responsabilidades del titular subordinado en materia de administración de bienes, entre las que se incluye: el velar para que se realice el registro de los bienes patrimoniales en el sistema informático, con información actualizada, veraz y completa; manteniendo un registro actualizado del patrimonio de la institución.</w:t>
      </w:r>
    </w:p>
    <w:p w:rsidR="005B2F6D" w:rsidRPr="00BE745E" w:rsidRDefault="005B2F6D" w:rsidP="00805F0A">
      <w:pPr>
        <w:pStyle w:val="Prrafodelista"/>
        <w:ind w:left="0"/>
        <w:jc w:val="both"/>
        <w:rPr>
          <w:rFonts w:ascii="Times New Roman" w:eastAsia="Times New Roman" w:hAnsi="Times New Roman" w:cs="Times New Roman"/>
          <w:lang w:eastAsia="ar-SA"/>
        </w:rPr>
      </w:pPr>
    </w:p>
    <w:p w:rsidR="00805F0A" w:rsidRPr="00BE745E" w:rsidRDefault="00805F0A" w:rsidP="003017B8">
      <w:pPr>
        <w:pStyle w:val="Prrafodelista"/>
        <w:spacing w:line="240" w:lineRule="auto"/>
        <w:ind w:left="0"/>
        <w:jc w:val="both"/>
        <w:rPr>
          <w:rFonts w:ascii="Times New Roman" w:eastAsia="Times New Roman" w:hAnsi="Times New Roman" w:cs="Times New Roman"/>
          <w:lang w:eastAsia="ar-SA"/>
        </w:rPr>
      </w:pPr>
      <w:r w:rsidRPr="00BE745E">
        <w:rPr>
          <w:rFonts w:ascii="Times New Roman" w:eastAsia="Times New Roman" w:hAnsi="Times New Roman" w:cs="Times New Roman"/>
          <w:lang w:eastAsia="ar-SA"/>
        </w:rPr>
        <w:t xml:space="preserve">No obstante, la escasa comunicación con otras instancias ministeriales y un déficit en el control y verificación de cada informe presentado a la DGABCA, provoca </w:t>
      </w:r>
      <w:r w:rsidR="00431768" w:rsidRPr="00BE745E">
        <w:rPr>
          <w:rFonts w:ascii="Times New Roman" w:eastAsia="Times New Roman" w:hAnsi="Times New Roman" w:cs="Times New Roman"/>
          <w:lang w:eastAsia="ar-SA"/>
        </w:rPr>
        <w:t>la emisión de informes que desfavorece la situación patrimonial del MEP.</w:t>
      </w:r>
    </w:p>
    <w:p w:rsidR="000172DA" w:rsidRPr="00BE745E" w:rsidRDefault="000172DA" w:rsidP="000172DA">
      <w:pPr>
        <w:jc w:val="both"/>
        <w:rPr>
          <w:b/>
          <w:sz w:val="22"/>
          <w:szCs w:val="22"/>
        </w:rPr>
      </w:pPr>
      <w:r w:rsidRPr="00BE745E">
        <w:rPr>
          <w:b/>
          <w:sz w:val="22"/>
          <w:szCs w:val="22"/>
        </w:rPr>
        <w:t>2</w:t>
      </w:r>
      <w:r w:rsidR="0020620A" w:rsidRPr="00BE745E">
        <w:rPr>
          <w:b/>
          <w:sz w:val="22"/>
          <w:szCs w:val="22"/>
        </w:rPr>
        <w:t>.4.3</w:t>
      </w:r>
      <w:r w:rsidRPr="00BE745E">
        <w:rPr>
          <w:b/>
          <w:sz w:val="22"/>
          <w:szCs w:val="22"/>
        </w:rPr>
        <w:t xml:space="preserve"> Depuración de la base de datos del SIBINET</w:t>
      </w:r>
    </w:p>
    <w:p w:rsidR="000172DA" w:rsidRPr="00BE745E" w:rsidRDefault="000172DA" w:rsidP="000172DA">
      <w:pPr>
        <w:jc w:val="both"/>
        <w:rPr>
          <w:sz w:val="22"/>
          <w:szCs w:val="22"/>
        </w:rPr>
      </w:pPr>
    </w:p>
    <w:p w:rsidR="000172DA" w:rsidRPr="00BE745E" w:rsidRDefault="000172DA" w:rsidP="000172DA">
      <w:pPr>
        <w:jc w:val="both"/>
        <w:rPr>
          <w:sz w:val="22"/>
          <w:szCs w:val="22"/>
        </w:rPr>
      </w:pPr>
      <w:r w:rsidRPr="00BE745E">
        <w:rPr>
          <w:sz w:val="22"/>
          <w:szCs w:val="22"/>
        </w:rPr>
        <w:t xml:space="preserve">El 31 de agosto de 2017, la DGABCA y la Contabilidad Nacional, giraron de forma conjunta las directrices DGABCA-DFARB-0005-2017 y DCN-003-2017, sobre la entrada en producción del nuevo sistema para la administración de inventarios de la Administración Central, denominado SIABI. Por lo tanto, todos los ministerios debían elaborar un plan de acción para depurar la base de datos del SIBINET, y de esta forma, efectuar la migración de datos de forma eficiente. </w:t>
      </w:r>
    </w:p>
    <w:p w:rsidR="000172DA" w:rsidRPr="00BE745E" w:rsidRDefault="000172DA" w:rsidP="000172DA">
      <w:pPr>
        <w:jc w:val="both"/>
        <w:rPr>
          <w:sz w:val="22"/>
          <w:szCs w:val="22"/>
        </w:rPr>
      </w:pPr>
    </w:p>
    <w:p w:rsidR="000172DA" w:rsidRPr="00BE745E" w:rsidRDefault="000172DA" w:rsidP="000172DA">
      <w:pPr>
        <w:jc w:val="both"/>
        <w:rPr>
          <w:sz w:val="22"/>
          <w:szCs w:val="22"/>
        </w:rPr>
      </w:pPr>
      <w:r w:rsidRPr="00BE745E">
        <w:rPr>
          <w:sz w:val="22"/>
          <w:szCs w:val="22"/>
        </w:rPr>
        <w:t>Sobre este particular, el DAB mediante oficio D.PROV-I-AB 0399-2017 del 31 de octubre de 2017, envió a ambos órganos rectores, el plan de trabajo denominado: “Actualización en el sistema SIBINET de bienes con valor en libros de ¢500°° y baja de bienes en desuso”, el cual establecía dos objetivos, con fecha límite al 31 de julio de 2018:</w:t>
      </w:r>
    </w:p>
    <w:p w:rsidR="000172DA" w:rsidRPr="00BE745E" w:rsidRDefault="000172DA" w:rsidP="000172DA">
      <w:pPr>
        <w:jc w:val="both"/>
        <w:rPr>
          <w:sz w:val="22"/>
          <w:szCs w:val="22"/>
        </w:rPr>
      </w:pPr>
    </w:p>
    <w:tbl>
      <w:tblPr>
        <w:tblStyle w:val="Tabladecuadrcula6concolores-nfasis3"/>
        <w:tblW w:w="0" w:type="auto"/>
        <w:tblInd w:w="1303" w:type="dxa"/>
        <w:tblLook w:val="04A0" w:firstRow="1" w:lastRow="0" w:firstColumn="1" w:lastColumn="0" w:noHBand="0" w:noVBand="1"/>
      </w:tblPr>
      <w:tblGrid>
        <w:gridCol w:w="2900"/>
        <w:gridCol w:w="2900"/>
      </w:tblGrid>
      <w:tr w:rsidR="000172DA" w:rsidRPr="00BE745E" w:rsidTr="00017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Pr>
          <w:p w:rsidR="000172DA" w:rsidRPr="00BE745E" w:rsidRDefault="000172DA" w:rsidP="000172DA">
            <w:pPr>
              <w:jc w:val="center"/>
              <w:rPr>
                <w:b w:val="0"/>
                <w:bCs w:val="0"/>
                <w:color w:val="auto"/>
                <w:sz w:val="22"/>
                <w:szCs w:val="22"/>
              </w:rPr>
            </w:pPr>
            <w:r w:rsidRPr="00BE745E">
              <w:rPr>
                <w:b w:val="0"/>
                <w:color w:val="auto"/>
                <w:sz w:val="22"/>
                <w:szCs w:val="22"/>
              </w:rPr>
              <w:t>Objetivo N°1</w:t>
            </w:r>
          </w:p>
        </w:tc>
        <w:tc>
          <w:tcPr>
            <w:tcW w:w="2900" w:type="dxa"/>
          </w:tcPr>
          <w:p w:rsidR="000172DA" w:rsidRPr="00BE745E" w:rsidRDefault="000172DA" w:rsidP="000172DA">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BE745E">
              <w:rPr>
                <w:b w:val="0"/>
                <w:color w:val="auto"/>
                <w:sz w:val="22"/>
                <w:szCs w:val="22"/>
              </w:rPr>
              <w:t>Objetivo N°2</w:t>
            </w:r>
          </w:p>
        </w:tc>
      </w:tr>
      <w:tr w:rsidR="000172DA" w:rsidRPr="00BE745E" w:rsidTr="00017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Pr>
          <w:p w:rsidR="000172DA" w:rsidRPr="00BE745E" w:rsidRDefault="000172DA" w:rsidP="000172DA">
            <w:pPr>
              <w:jc w:val="both"/>
              <w:rPr>
                <w:b w:val="0"/>
                <w:bCs w:val="0"/>
                <w:color w:val="auto"/>
                <w:sz w:val="22"/>
                <w:szCs w:val="22"/>
              </w:rPr>
            </w:pPr>
            <w:r w:rsidRPr="00BE745E">
              <w:rPr>
                <w:b w:val="0"/>
                <w:color w:val="auto"/>
                <w:sz w:val="22"/>
                <w:szCs w:val="22"/>
              </w:rPr>
              <w:t>Dar de baja a bienes en desuso y en mal estado, registrados en SIBINET con valor en libros de ¢500</w:t>
            </w:r>
            <w:r w:rsidR="00503AB9" w:rsidRPr="00BE745E">
              <w:rPr>
                <w:b w:val="0"/>
                <w:color w:val="auto"/>
                <w:sz w:val="22"/>
                <w:szCs w:val="22"/>
              </w:rPr>
              <w:t>,00</w:t>
            </w:r>
          </w:p>
        </w:tc>
        <w:tc>
          <w:tcPr>
            <w:tcW w:w="2900" w:type="dxa"/>
          </w:tcPr>
          <w:p w:rsidR="000172DA" w:rsidRPr="00BE745E" w:rsidRDefault="000172DA" w:rsidP="000172DA">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BE745E">
              <w:rPr>
                <w:color w:val="auto"/>
                <w:sz w:val="22"/>
                <w:szCs w:val="22"/>
              </w:rPr>
              <w:t>Revaloración de los activos fijos registrados en el sistema SIBINET, con valor en libros de ¢500</w:t>
            </w:r>
            <w:r w:rsidR="00503AB9" w:rsidRPr="00BE745E">
              <w:rPr>
                <w:color w:val="auto"/>
                <w:sz w:val="22"/>
                <w:szCs w:val="22"/>
              </w:rPr>
              <w:t>,00</w:t>
            </w:r>
          </w:p>
        </w:tc>
      </w:tr>
    </w:tbl>
    <w:p w:rsidR="005D56ED" w:rsidRPr="00BE745E" w:rsidRDefault="005D56ED" w:rsidP="000172DA">
      <w:pPr>
        <w:jc w:val="both"/>
        <w:rPr>
          <w:sz w:val="22"/>
          <w:szCs w:val="22"/>
        </w:rPr>
      </w:pPr>
    </w:p>
    <w:p w:rsidR="000172DA" w:rsidRPr="00BE745E" w:rsidRDefault="000172DA" w:rsidP="000172DA">
      <w:pPr>
        <w:jc w:val="both"/>
        <w:rPr>
          <w:sz w:val="22"/>
          <w:szCs w:val="22"/>
        </w:rPr>
      </w:pPr>
      <w:r w:rsidRPr="00BE745E">
        <w:rPr>
          <w:sz w:val="22"/>
          <w:szCs w:val="22"/>
        </w:rPr>
        <w:lastRenderedPageBreak/>
        <w:t xml:space="preserve">Sobre la consulta realizada por esta Auditoría Interna, mediante oficio AI-0087-19, del 10 de enero de 2019, sobre el avance que ha tenido dicho departamento en la implementación del Plan de Trabajo, el DAB, por medio del oficio D.-PROV-I-AB-0009-2019, expone lo siguiente: </w:t>
      </w:r>
    </w:p>
    <w:p w:rsidR="000172DA" w:rsidRPr="00BE745E" w:rsidRDefault="000172DA" w:rsidP="000172DA">
      <w:pPr>
        <w:jc w:val="both"/>
        <w:rPr>
          <w:sz w:val="22"/>
          <w:szCs w:val="22"/>
        </w:rPr>
      </w:pPr>
    </w:p>
    <w:p w:rsidR="000172DA" w:rsidRPr="00BE745E" w:rsidRDefault="000172DA" w:rsidP="000172DA">
      <w:pPr>
        <w:pStyle w:val="Prrafodelista"/>
        <w:numPr>
          <w:ilvl w:val="0"/>
          <w:numId w:val="27"/>
        </w:numPr>
        <w:spacing w:after="0" w:line="240" w:lineRule="auto"/>
        <w:jc w:val="both"/>
        <w:rPr>
          <w:rFonts w:ascii="Times New Roman" w:hAnsi="Times New Roman"/>
        </w:rPr>
      </w:pPr>
      <w:r w:rsidRPr="00BE745E">
        <w:rPr>
          <w:rFonts w:ascii="Times New Roman" w:hAnsi="Times New Roman"/>
        </w:rPr>
        <w:t xml:space="preserve">Que una de las actividades realizadas, fue la baja de 3.149 bienes, correspondientes a la clase de equipo y programas de cómputo. Sin embargo, esto constituye una actividad cotidiana del CAD, y a la fecha no se ha dado </w:t>
      </w:r>
      <w:r w:rsidR="002466F4" w:rsidRPr="00BE745E">
        <w:rPr>
          <w:rFonts w:ascii="Times New Roman" w:hAnsi="Times New Roman"/>
        </w:rPr>
        <w:t>de baja a los bienes en mención</w:t>
      </w:r>
      <w:r w:rsidR="00400A47" w:rsidRPr="00BE745E">
        <w:rPr>
          <w:rFonts w:ascii="Times New Roman" w:hAnsi="Times New Roman"/>
        </w:rPr>
        <w:t>, tal y como se mencionó en el apartado 2.1.1 de este informe</w:t>
      </w:r>
      <w:r w:rsidRPr="00BE745E">
        <w:rPr>
          <w:rFonts w:ascii="Times New Roman" w:hAnsi="Times New Roman"/>
        </w:rPr>
        <w:t xml:space="preserve">. </w:t>
      </w:r>
    </w:p>
    <w:p w:rsidR="000172DA" w:rsidRPr="00BE745E" w:rsidRDefault="000172DA" w:rsidP="000172DA">
      <w:pPr>
        <w:jc w:val="both"/>
        <w:rPr>
          <w:sz w:val="22"/>
          <w:szCs w:val="22"/>
        </w:rPr>
      </w:pPr>
    </w:p>
    <w:p w:rsidR="000172DA" w:rsidRPr="00BE745E" w:rsidRDefault="000172DA" w:rsidP="000172DA">
      <w:pPr>
        <w:pStyle w:val="Prrafodelista"/>
        <w:numPr>
          <w:ilvl w:val="0"/>
          <w:numId w:val="27"/>
        </w:numPr>
        <w:spacing w:after="0" w:line="240" w:lineRule="auto"/>
        <w:jc w:val="both"/>
        <w:rPr>
          <w:rFonts w:ascii="Times New Roman" w:hAnsi="Times New Roman"/>
        </w:rPr>
      </w:pPr>
      <w:r w:rsidRPr="00BE745E">
        <w:rPr>
          <w:rFonts w:ascii="Times New Roman" w:hAnsi="Times New Roman"/>
        </w:rPr>
        <w:t xml:space="preserve">Se indica que el enlace de la DGABCA, instruyó que la fecha límite para el cumplimiento del plan de trabajo sería el 31 de julio de 2018, sin considerar la cantidad de bienes con que cuenta cada institución. No obstante, no se ejecutaron acciones concretas para determinar al menos la cantidad de bienes que se debía dar de baja, ni se gestionó ante el </w:t>
      </w:r>
      <w:r w:rsidR="002466F4" w:rsidRPr="00BE745E">
        <w:rPr>
          <w:rFonts w:ascii="Times New Roman" w:hAnsi="Times New Roman"/>
        </w:rPr>
        <w:t>ente rector, un plazo adicional</w:t>
      </w:r>
      <w:r w:rsidRPr="00BE745E">
        <w:rPr>
          <w:rFonts w:ascii="Times New Roman" w:hAnsi="Times New Roman"/>
        </w:rPr>
        <w:t xml:space="preserve">. </w:t>
      </w:r>
    </w:p>
    <w:p w:rsidR="000172DA" w:rsidRPr="00BE745E" w:rsidRDefault="000172DA" w:rsidP="000172DA">
      <w:pPr>
        <w:jc w:val="both"/>
        <w:rPr>
          <w:sz w:val="22"/>
          <w:szCs w:val="22"/>
        </w:rPr>
      </w:pPr>
    </w:p>
    <w:p w:rsidR="000172DA" w:rsidRPr="00BE745E" w:rsidRDefault="000172DA" w:rsidP="000172DA">
      <w:pPr>
        <w:pStyle w:val="Prrafodelista"/>
        <w:numPr>
          <w:ilvl w:val="0"/>
          <w:numId w:val="27"/>
        </w:numPr>
        <w:spacing w:after="0" w:line="240" w:lineRule="auto"/>
        <w:jc w:val="both"/>
        <w:rPr>
          <w:rFonts w:ascii="Times New Roman" w:hAnsi="Times New Roman"/>
        </w:rPr>
      </w:pPr>
      <w:r w:rsidRPr="00BE745E">
        <w:rPr>
          <w:rFonts w:ascii="Times New Roman" w:hAnsi="Times New Roman"/>
        </w:rPr>
        <w:t>Por último, destaca que actualmente no se cuenta con una fecha programada para la migración de datos, sin embargo, por la cantidad de activos con que cuenta el MEP, aunque no exista una fecha para la migración de datos, es responsabilidad del DAB, seguir con el proceso de baja de bienes con el fin de depurar al máximo la base de datos del SIBINET.</w:t>
      </w:r>
    </w:p>
    <w:p w:rsidR="00B748AA" w:rsidRPr="00BE745E" w:rsidRDefault="00B748AA" w:rsidP="00B748AA">
      <w:pPr>
        <w:jc w:val="both"/>
        <w:rPr>
          <w:rFonts w:eastAsiaTheme="minorHAnsi" w:cstheme="minorBidi"/>
          <w:sz w:val="22"/>
          <w:szCs w:val="22"/>
          <w:lang w:eastAsia="en-US"/>
        </w:rPr>
      </w:pPr>
    </w:p>
    <w:p w:rsidR="00B748AA" w:rsidRPr="00BE745E" w:rsidRDefault="00B748AA" w:rsidP="00B748AA">
      <w:pPr>
        <w:jc w:val="both"/>
        <w:rPr>
          <w:sz w:val="22"/>
          <w:szCs w:val="22"/>
        </w:rPr>
      </w:pPr>
      <w:r w:rsidRPr="00BE745E">
        <w:rPr>
          <w:rFonts w:eastAsiaTheme="minorHAnsi" w:cstheme="minorBidi"/>
          <w:sz w:val="22"/>
          <w:szCs w:val="22"/>
          <w:lang w:eastAsia="en-US"/>
        </w:rPr>
        <w:t xml:space="preserve">De forma complementaria, </w:t>
      </w:r>
      <w:r w:rsidRPr="00BE745E">
        <w:rPr>
          <w:sz w:val="22"/>
          <w:szCs w:val="22"/>
        </w:rPr>
        <w:t xml:space="preserve">Según el "Reporte Patrimoniable MEP 0210" extraído del SIBINET </w:t>
      </w:r>
      <w:r w:rsidR="00EB3A28" w:rsidRPr="00BE745E">
        <w:rPr>
          <w:sz w:val="22"/>
          <w:szCs w:val="22"/>
        </w:rPr>
        <w:t>y facilitado por la DGABCA, al</w:t>
      </w:r>
      <w:r w:rsidRPr="00BE745E">
        <w:rPr>
          <w:sz w:val="22"/>
          <w:szCs w:val="22"/>
        </w:rPr>
        <w:t xml:space="preserve"> 5 de noviembre de 2018, el MEP cuenta con 343.501 bienes, de los cuales 80.984 poseen un valor en libros de ¢500,</w:t>
      </w:r>
      <w:r w:rsidR="00503AB9" w:rsidRPr="00BE745E">
        <w:rPr>
          <w:sz w:val="22"/>
          <w:szCs w:val="22"/>
        </w:rPr>
        <w:t>00</w:t>
      </w:r>
      <w:r w:rsidRPr="00BE745E">
        <w:rPr>
          <w:sz w:val="22"/>
          <w:szCs w:val="22"/>
        </w:rPr>
        <w:t xml:space="preserve"> (28,95%). (Ver anexo </w:t>
      </w:r>
      <w:r w:rsidR="00217D20" w:rsidRPr="00BE745E">
        <w:rPr>
          <w:sz w:val="22"/>
          <w:szCs w:val="22"/>
        </w:rPr>
        <w:t>9</w:t>
      </w:r>
      <w:r w:rsidRPr="00BE745E">
        <w:rPr>
          <w:sz w:val="22"/>
          <w:szCs w:val="22"/>
        </w:rPr>
        <w:t>).</w:t>
      </w:r>
      <w:r w:rsidR="004E52C5" w:rsidRPr="00BE745E">
        <w:rPr>
          <w:sz w:val="22"/>
          <w:szCs w:val="22"/>
        </w:rPr>
        <w:t xml:space="preserve"> </w:t>
      </w:r>
      <w:r w:rsidRPr="00BE745E">
        <w:rPr>
          <w:sz w:val="22"/>
          <w:szCs w:val="22"/>
        </w:rPr>
        <w:t xml:space="preserve"> </w:t>
      </w:r>
    </w:p>
    <w:p w:rsidR="004E52C5" w:rsidRPr="00BE745E" w:rsidRDefault="004E52C5" w:rsidP="00B748AA">
      <w:pPr>
        <w:jc w:val="both"/>
        <w:rPr>
          <w:sz w:val="22"/>
          <w:szCs w:val="22"/>
        </w:rPr>
      </w:pPr>
    </w:p>
    <w:p w:rsidR="00B748AA" w:rsidRPr="00BE745E" w:rsidRDefault="004E52C5" w:rsidP="003017B8">
      <w:pPr>
        <w:pStyle w:val="Prrafodelista"/>
        <w:numPr>
          <w:ilvl w:val="0"/>
          <w:numId w:val="39"/>
        </w:numPr>
        <w:spacing w:line="240" w:lineRule="auto"/>
        <w:ind w:left="714" w:hanging="357"/>
        <w:jc w:val="both"/>
        <w:rPr>
          <w:rFonts w:ascii="Times New Roman" w:hAnsi="Times New Roman" w:cs="Times New Roman"/>
        </w:rPr>
      </w:pPr>
      <w:r w:rsidRPr="00BE745E">
        <w:rPr>
          <w:rFonts w:ascii="Times New Roman" w:hAnsi="Times New Roman" w:cs="Times New Roman"/>
        </w:rPr>
        <w:t>De estos 80.984 bienes con valor de ¢500,</w:t>
      </w:r>
      <w:r w:rsidR="00503AB9" w:rsidRPr="00BE745E">
        <w:rPr>
          <w:rFonts w:ascii="Times New Roman" w:hAnsi="Times New Roman" w:cs="Times New Roman"/>
        </w:rPr>
        <w:t>00</w:t>
      </w:r>
      <w:r w:rsidRPr="00BE745E">
        <w:rPr>
          <w:rFonts w:ascii="Times New Roman" w:hAnsi="Times New Roman" w:cs="Times New Roman"/>
        </w:rPr>
        <w:t xml:space="preserve"> un total de 43.783 pertenece a la clase denominada “equipo y programas de cómputo” lo que representa un 54.06% y </w:t>
      </w:r>
      <w:r w:rsidR="00B748AA" w:rsidRPr="00BE745E">
        <w:rPr>
          <w:rFonts w:ascii="Times New Roman" w:hAnsi="Times New Roman" w:cs="Times New Roman"/>
        </w:rPr>
        <w:t>“</w:t>
      </w:r>
      <w:r w:rsidRPr="00BE745E">
        <w:rPr>
          <w:rFonts w:ascii="Times New Roman" w:hAnsi="Times New Roman" w:cs="Times New Roman"/>
        </w:rPr>
        <w:t>m</w:t>
      </w:r>
      <w:r w:rsidR="00B748AA" w:rsidRPr="00BE745E">
        <w:rPr>
          <w:rFonts w:ascii="Times New Roman" w:hAnsi="Times New Roman" w:cs="Times New Roman"/>
        </w:rPr>
        <w:t xml:space="preserve">obiliario y equipo de oficina”, posee 25.871 bienes, equivalente a un 31.95%. </w:t>
      </w:r>
      <w:r w:rsidR="00EB3A28" w:rsidRPr="00BE745E">
        <w:rPr>
          <w:rFonts w:ascii="Times New Roman" w:hAnsi="Times New Roman" w:cs="Times New Roman"/>
        </w:rPr>
        <w:t>B</w:t>
      </w:r>
      <w:r w:rsidR="00B748AA" w:rsidRPr="00BE745E">
        <w:rPr>
          <w:rFonts w:ascii="Times New Roman" w:hAnsi="Times New Roman" w:cs="Times New Roman"/>
        </w:rPr>
        <w:t>asados en la metodología del “Pareto”, el DAB debe de concentrar sus esfuerzos en analizar estas dos clases de bienes, en aras de obtener resul</w:t>
      </w:r>
      <w:r w:rsidRPr="00BE745E">
        <w:rPr>
          <w:rFonts w:ascii="Times New Roman" w:hAnsi="Times New Roman" w:cs="Times New Roman"/>
        </w:rPr>
        <w:t xml:space="preserve">tados prontos y eficientes. </w:t>
      </w:r>
      <w:r w:rsidR="00B748AA" w:rsidRPr="00BE745E">
        <w:rPr>
          <w:rFonts w:ascii="Times New Roman" w:hAnsi="Times New Roman" w:cs="Times New Roman"/>
        </w:rPr>
        <w:t xml:space="preserve">(Ver anexo </w:t>
      </w:r>
      <w:r w:rsidR="00217D20" w:rsidRPr="00BE745E">
        <w:rPr>
          <w:rFonts w:ascii="Times New Roman" w:hAnsi="Times New Roman" w:cs="Times New Roman"/>
        </w:rPr>
        <w:t>10</w:t>
      </w:r>
      <w:r w:rsidR="00B748AA" w:rsidRPr="00BE745E">
        <w:rPr>
          <w:rFonts w:ascii="Times New Roman" w:hAnsi="Times New Roman" w:cs="Times New Roman"/>
        </w:rPr>
        <w:t>)</w:t>
      </w:r>
    </w:p>
    <w:p w:rsidR="00B748AA" w:rsidRPr="00BE745E" w:rsidRDefault="00B748AA" w:rsidP="00EB3A28">
      <w:pPr>
        <w:pStyle w:val="Prrafodelista"/>
        <w:jc w:val="both"/>
        <w:rPr>
          <w:rFonts w:ascii="Times New Roman" w:hAnsi="Times New Roman" w:cs="Times New Roman"/>
        </w:rPr>
      </w:pPr>
    </w:p>
    <w:p w:rsidR="00B748AA" w:rsidRPr="00BE745E" w:rsidRDefault="00EB3A28" w:rsidP="003017B8">
      <w:pPr>
        <w:pStyle w:val="Prrafodelista"/>
        <w:numPr>
          <w:ilvl w:val="0"/>
          <w:numId w:val="39"/>
        </w:numPr>
        <w:spacing w:line="240" w:lineRule="auto"/>
        <w:ind w:left="714" w:hanging="357"/>
        <w:jc w:val="both"/>
        <w:rPr>
          <w:rFonts w:ascii="Times New Roman" w:hAnsi="Times New Roman" w:cs="Times New Roman"/>
        </w:rPr>
      </w:pPr>
      <w:r w:rsidRPr="00BE745E">
        <w:rPr>
          <w:rFonts w:ascii="Times New Roman" w:hAnsi="Times New Roman" w:cs="Times New Roman"/>
        </w:rPr>
        <w:t>S</w:t>
      </w:r>
      <w:r w:rsidR="004529BA" w:rsidRPr="00BE745E">
        <w:rPr>
          <w:rFonts w:ascii="Times New Roman" w:hAnsi="Times New Roman" w:cs="Times New Roman"/>
        </w:rPr>
        <w:t>egún</w:t>
      </w:r>
      <w:r w:rsidR="00B748AA" w:rsidRPr="00BE745E">
        <w:rPr>
          <w:rFonts w:ascii="Times New Roman" w:hAnsi="Times New Roman" w:cs="Times New Roman"/>
        </w:rPr>
        <w:t xml:space="preserve"> el año de compra, </w:t>
      </w:r>
      <w:r w:rsidR="004529BA" w:rsidRPr="00BE745E">
        <w:rPr>
          <w:rFonts w:ascii="Times New Roman" w:hAnsi="Times New Roman" w:cs="Times New Roman"/>
        </w:rPr>
        <w:t>(</w:t>
      </w:r>
      <w:r w:rsidR="00B748AA" w:rsidRPr="00BE745E">
        <w:rPr>
          <w:rFonts w:ascii="Times New Roman" w:hAnsi="Times New Roman" w:cs="Times New Roman"/>
        </w:rPr>
        <w:t xml:space="preserve">2000 </w:t>
      </w:r>
      <w:r w:rsidRPr="00BE745E">
        <w:rPr>
          <w:rFonts w:ascii="Times New Roman" w:hAnsi="Times New Roman" w:cs="Times New Roman"/>
        </w:rPr>
        <w:t>-</w:t>
      </w:r>
      <w:r w:rsidR="00B748AA" w:rsidRPr="00BE745E">
        <w:rPr>
          <w:rFonts w:ascii="Times New Roman" w:hAnsi="Times New Roman" w:cs="Times New Roman"/>
        </w:rPr>
        <w:t xml:space="preserve"> 2016</w:t>
      </w:r>
      <w:r w:rsidR="004529BA" w:rsidRPr="00BE745E">
        <w:rPr>
          <w:rFonts w:ascii="Times New Roman" w:hAnsi="Times New Roman" w:cs="Times New Roman"/>
        </w:rPr>
        <w:t>)</w:t>
      </w:r>
      <w:r w:rsidR="00B748AA" w:rsidRPr="00BE745E">
        <w:rPr>
          <w:rFonts w:ascii="Times New Roman" w:hAnsi="Times New Roman" w:cs="Times New Roman"/>
        </w:rPr>
        <w:t xml:space="preserve">, </w:t>
      </w:r>
      <w:r w:rsidR="004529BA" w:rsidRPr="00BE745E">
        <w:rPr>
          <w:rFonts w:ascii="Times New Roman" w:hAnsi="Times New Roman" w:cs="Times New Roman"/>
        </w:rPr>
        <w:t xml:space="preserve">se </w:t>
      </w:r>
      <w:r w:rsidRPr="00BE745E">
        <w:rPr>
          <w:rFonts w:ascii="Times New Roman" w:hAnsi="Times New Roman" w:cs="Times New Roman"/>
        </w:rPr>
        <w:t>observan</w:t>
      </w:r>
      <w:r w:rsidR="00B748AA" w:rsidRPr="00BE745E">
        <w:rPr>
          <w:rFonts w:ascii="Times New Roman" w:hAnsi="Times New Roman" w:cs="Times New Roman"/>
        </w:rPr>
        <w:t xml:space="preserve"> bienes comprados desde hace 15 o 19 años, por lo cual muchos de estos ya están depreciados, e inclusive en desuso</w:t>
      </w:r>
      <w:r w:rsidRPr="00BE745E">
        <w:rPr>
          <w:rFonts w:ascii="Times New Roman" w:hAnsi="Times New Roman" w:cs="Times New Roman"/>
        </w:rPr>
        <w:t xml:space="preserve"> y </w:t>
      </w:r>
      <w:r w:rsidR="00B748AA" w:rsidRPr="00BE745E">
        <w:rPr>
          <w:rFonts w:ascii="Times New Roman" w:hAnsi="Times New Roman" w:cs="Times New Roman"/>
        </w:rPr>
        <w:t xml:space="preserve">según indicaciones del personal del DAB, corresponde a bienes que se habían migrado de la anterior base de datos hacia SIBINET. (Ver anexo </w:t>
      </w:r>
      <w:r w:rsidR="00217D20" w:rsidRPr="00BE745E">
        <w:rPr>
          <w:rFonts w:ascii="Times New Roman" w:hAnsi="Times New Roman" w:cs="Times New Roman"/>
        </w:rPr>
        <w:t>11</w:t>
      </w:r>
      <w:r w:rsidR="00B748AA" w:rsidRPr="00BE745E">
        <w:rPr>
          <w:rFonts w:ascii="Times New Roman" w:hAnsi="Times New Roman" w:cs="Times New Roman"/>
        </w:rPr>
        <w:t>)</w:t>
      </w:r>
    </w:p>
    <w:p w:rsidR="00B748AA" w:rsidRPr="00BE745E" w:rsidRDefault="00B748AA" w:rsidP="00EB3A28">
      <w:pPr>
        <w:pStyle w:val="Prrafodelista"/>
        <w:jc w:val="both"/>
        <w:rPr>
          <w:rFonts w:ascii="Times New Roman" w:hAnsi="Times New Roman" w:cs="Times New Roman"/>
        </w:rPr>
      </w:pPr>
    </w:p>
    <w:p w:rsidR="004529BA" w:rsidRPr="00BE745E" w:rsidRDefault="004A711C" w:rsidP="003017B8">
      <w:pPr>
        <w:pStyle w:val="Prrafodelista"/>
        <w:numPr>
          <w:ilvl w:val="0"/>
          <w:numId w:val="39"/>
        </w:numPr>
        <w:spacing w:line="240" w:lineRule="auto"/>
        <w:ind w:left="714" w:hanging="357"/>
        <w:jc w:val="both"/>
        <w:rPr>
          <w:rFonts w:ascii="Times New Roman" w:hAnsi="Times New Roman" w:cs="Times New Roman"/>
        </w:rPr>
      </w:pPr>
      <w:r w:rsidRPr="00BE745E">
        <w:rPr>
          <w:rFonts w:ascii="Times New Roman" w:hAnsi="Times New Roman" w:cs="Times New Roman"/>
        </w:rPr>
        <w:t>S</w:t>
      </w:r>
      <w:r w:rsidR="004529BA" w:rsidRPr="00BE745E">
        <w:rPr>
          <w:rFonts w:ascii="Times New Roman" w:hAnsi="Times New Roman" w:cs="Times New Roman"/>
        </w:rPr>
        <w:t>egún el</w:t>
      </w:r>
      <w:r w:rsidR="00B748AA" w:rsidRPr="00BE745E">
        <w:rPr>
          <w:rFonts w:ascii="Times New Roman" w:hAnsi="Times New Roman" w:cs="Times New Roman"/>
        </w:rPr>
        <w:t xml:space="preserve"> programa presupuestario, se </w:t>
      </w:r>
      <w:r w:rsidR="004529BA" w:rsidRPr="00BE745E">
        <w:rPr>
          <w:rFonts w:ascii="Times New Roman" w:hAnsi="Times New Roman" w:cs="Times New Roman"/>
        </w:rPr>
        <w:t>encontró</w:t>
      </w:r>
      <w:r w:rsidR="00B748AA" w:rsidRPr="00BE745E">
        <w:rPr>
          <w:rFonts w:ascii="Times New Roman" w:hAnsi="Times New Roman" w:cs="Times New Roman"/>
        </w:rPr>
        <w:t xml:space="preserve"> que el 550 </w:t>
      </w:r>
      <w:r w:rsidR="004529BA" w:rsidRPr="00BE745E">
        <w:rPr>
          <w:rFonts w:ascii="Times New Roman" w:hAnsi="Times New Roman" w:cs="Times New Roman"/>
        </w:rPr>
        <w:t>“</w:t>
      </w:r>
      <w:r w:rsidR="00B748AA" w:rsidRPr="00BE745E">
        <w:rPr>
          <w:rFonts w:ascii="Times New Roman" w:hAnsi="Times New Roman" w:cs="Times New Roman"/>
        </w:rPr>
        <w:t>Definición y planificación de la política educativa</w:t>
      </w:r>
      <w:r w:rsidR="004529BA" w:rsidRPr="00BE745E">
        <w:rPr>
          <w:rFonts w:ascii="Times New Roman" w:hAnsi="Times New Roman" w:cs="Times New Roman"/>
        </w:rPr>
        <w:t>”</w:t>
      </w:r>
      <w:r w:rsidR="00B748AA" w:rsidRPr="00BE745E">
        <w:rPr>
          <w:rFonts w:ascii="Times New Roman" w:hAnsi="Times New Roman" w:cs="Times New Roman"/>
        </w:rPr>
        <w:t xml:space="preserve"> es el que posee más bienes con valor de ¢500,</w:t>
      </w:r>
      <w:r w:rsidR="00503AB9" w:rsidRPr="00BE745E">
        <w:rPr>
          <w:rFonts w:ascii="Times New Roman" w:hAnsi="Times New Roman" w:cs="Times New Roman"/>
        </w:rPr>
        <w:t>00</w:t>
      </w:r>
      <w:r w:rsidR="00B748AA" w:rsidRPr="00BE745E">
        <w:rPr>
          <w:rFonts w:ascii="Times New Roman" w:hAnsi="Times New Roman" w:cs="Times New Roman"/>
        </w:rPr>
        <w:t xml:space="preserve"> con un total de 60.997, equivalente a un 75.32%. </w:t>
      </w:r>
      <w:r w:rsidR="004529BA" w:rsidRPr="00BE745E">
        <w:rPr>
          <w:rFonts w:ascii="Times New Roman" w:hAnsi="Times New Roman" w:cs="Times New Roman"/>
        </w:rPr>
        <w:t xml:space="preserve">(Ver anexo </w:t>
      </w:r>
      <w:r w:rsidR="00217D20" w:rsidRPr="00BE745E">
        <w:rPr>
          <w:rFonts w:ascii="Times New Roman" w:hAnsi="Times New Roman" w:cs="Times New Roman"/>
        </w:rPr>
        <w:t>12</w:t>
      </w:r>
      <w:r w:rsidR="004529BA" w:rsidRPr="00BE745E">
        <w:rPr>
          <w:rFonts w:ascii="Times New Roman" w:hAnsi="Times New Roman" w:cs="Times New Roman"/>
        </w:rPr>
        <w:t>)</w:t>
      </w:r>
      <w:r w:rsidR="00B748AA" w:rsidRPr="00BE745E">
        <w:rPr>
          <w:rFonts w:ascii="Times New Roman" w:hAnsi="Times New Roman" w:cs="Times New Roman"/>
        </w:rPr>
        <w:t xml:space="preserve"> </w:t>
      </w:r>
    </w:p>
    <w:p w:rsidR="002466F4" w:rsidRPr="00BE745E" w:rsidRDefault="002466F4" w:rsidP="004A711C">
      <w:pPr>
        <w:jc w:val="both"/>
      </w:pPr>
      <w:r w:rsidRPr="00BE745E">
        <w:rPr>
          <w:sz w:val="22"/>
          <w:szCs w:val="22"/>
        </w:rPr>
        <w:t xml:space="preserve">Sobre </w:t>
      </w:r>
      <w:r w:rsidR="004529BA" w:rsidRPr="00BE745E">
        <w:rPr>
          <w:sz w:val="22"/>
          <w:szCs w:val="22"/>
        </w:rPr>
        <w:t>los puntos antes expuestos</w:t>
      </w:r>
      <w:r w:rsidRPr="00BE745E">
        <w:rPr>
          <w:sz w:val="22"/>
          <w:szCs w:val="22"/>
        </w:rPr>
        <w:t>, el Reglamento N° 40797, en los artículos 5 y 6, establece dentro de las funciones del DAB, el mantener, perfeccionar y evaluar el sistema de control interno en materia de administración de bienes, para la protección, custodia, uso y conservación de los bienes y su respectiva documentación. Además, mantener un registro actualizado del patrimonio de la institución, utilizando el sistema informático dispuesto para tales efectos por la DGABCA; debiendo registrar todos los bienes patrimoniales, así como los movimientos que se generen por altas y bajas de bienes</w:t>
      </w:r>
      <w:r w:rsidRPr="00BE745E">
        <w:t>.</w:t>
      </w:r>
    </w:p>
    <w:p w:rsidR="002466F4" w:rsidRPr="00BE745E" w:rsidRDefault="002466F4" w:rsidP="000172DA">
      <w:pPr>
        <w:jc w:val="both"/>
        <w:rPr>
          <w:sz w:val="22"/>
          <w:szCs w:val="22"/>
        </w:rPr>
      </w:pPr>
    </w:p>
    <w:p w:rsidR="000172DA" w:rsidRPr="00BE745E" w:rsidRDefault="004A711C" w:rsidP="000172DA">
      <w:pPr>
        <w:jc w:val="both"/>
        <w:rPr>
          <w:sz w:val="22"/>
          <w:szCs w:val="22"/>
        </w:rPr>
      </w:pPr>
      <w:r w:rsidRPr="00BE745E">
        <w:rPr>
          <w:sz w:val="22"/>
          <w:szCs w:val="22"/>
        </w:rPr>
        <w:t>Sobre este particular</w:t>
      </w:r>
      <w:r w:rsidR="000172DA" w:rsidRPr="00BE745E">
        <w:rPr>
          <w:sz w:val="22"/>
          <w:szCs w:val="22"/>
        </w:rPr>
        <w:t>, se evidencia que durante estos dos años, no se presentó una estrategia específica</w:t>
      </w:r>
      <w:r w:rsidR="0089704F" w:rsidRPr="00BE745E">
        <w:rPr>
          <w:sz w:val="22"/>
          <w:szCs w:val="22"/>
        </w:rPr>
        <w:t xml:space="preserve"> y eficaz</w:t>
      </w:r>
      <w:r w:rsidR="000172DA" w:rsidRPr="00BE745E">
        <w:rPr>
          <w:sz w:val="22"/>
          <w:szCs w:val="22"/>
        </w:rPr>
        <w:t xml:space="preserve"> para depurar la base de datos de SIBINET y ocuparse en los objetivos est</w:t>
      </w:r>
      <w:r w:rsidR="002466F4" w:rsidRPr="00BE745E">
        <w:rPr>
          <w:sz w:val="22"/>
          <w:szCs w:val="22"/>
        </w:rPr>
        <w:t>ablecidos en el plan de trabajo, lo que podría afectar la puesta en marcha del nuevo sistema informático</w:t>
      </w:r>
      <w:r w:rsidR="000172DA" w:rsidRPr="00BE745E">
        <w:rPr>
          <w:sz w:val="22"/>
          <w:szCs w:val="22"/>
        </w:rPr>
        <w:t>.</w:t>
      </w:r>
    </w:p>
    <w:p w:rsidR="00D8662B" w:rsidRPr="00BE745E" w:rsidRDefault="00D8662B" w:rsidP="004F015F">
      <w:pPr>
        <w:jc w:val="both"/>
        <w:rPr>
          <w:b/>
          <w:sz w:val="22"/>
          <w:szCs w:val="22"/>
        </w:rPr>
      </w:pPr>
    </w:p>
    <w:p w:rsidR="004F015F" w:rsidRPr="00BE745E" w:rsidRDefault="001B5E66" w:rsidP="004F015F">
      <w:pPr>
        <w:jc w:val="both"/>
        <w:rPr>
          <w:b/>
          <w:sz w:val="22"/>
          <w:szCs w:val="22"/>
        </w:rPr>
      </w:pPr>
      <w:r w:rsidRPr="00BE745E">
        <w:rPr>
          <w:b/>
          <w:sz w:val="22"/>
          <w:szCs w:val="22"/>
        </w:rPr>
        <w:lastRenderedPageBreak/>
        <w:t>2.4.</w:t>
      </w:r>
      <w:r w:rsidR="004F015F" w:rsidRPr="00BE745E">
        <w:rPr>
          <w:b/>
          <w:sz w:val="22"/>
          <w:szCs w:val="22"/>
        </w:rPr>
        <w:t>4 Situación registral de bienes inmuebles propiedad del MEP</w:t>
      </w:r>
    </w:p>
    <w:p w:rsidR="004F015F" w:rsidRPr="00BE745E" w:rsidRDefault="004F015F" w:rsidP="004F015F">
      <w:pPr>
        <w:jc w:val="both"/>
        <w:rPr>
          <w:sz w:val="22"/>
          <w:szCs w:val="22"/>
        </w:rPr>
      </w:pPr>
    </w:p>
    <w:p w:rsidR="004F015F" w:rsidRPr="00BE745E" w:rsidRDefault="004F015F" w:rsidP="004F015F">
      <w:pPr>
        <w:jc w:val="both"/>
        <w:rPr>
          <w:sz w:val="22"/>
          <w:szCs w:val="22"/>
        </w:rPr>
      </w:pPr>
      <w:r w:rsidRPr="00BE745E">
        <w:rPr>
          <w:sz w:val="22"/>
          <w:szCs w:val="22"/>
        </w:rPr>
        <w:t xml:space="preserve">A partir de la disposición emitida por la Contraloría General de la República, de finalizar la situación catastral y registral de los bienes inmuebles identificados por el “Programa Nacional de Regularización, Catastro y Registro” (2007); surge el requerimiento por parte de la DGABCA, para identificar aquellos terrenos que podrían pertenecer al MEP y se encuentran registralmente, a nombre del Estado. </w:t>
      </w:r>
    </w:p>
    <w:p w:rsidR="004F015F" w:rsidRPr="00BE745E" w:rsidRDefault="004F015F" w:rsidP="004F015F">
      <w:pPr>
        <w:jc w:val="both"/>
        <w:rPr>
          <w:sz w:val="22"/>
          <w:szCs w:val="22"/>
        </w:rPr>
      </w:pPr>
    </w:p>
    <w:p w:rsidR="004F015F" w:rsidRPr="00BE745E" w:rsidRDefault="00852238" w:rsidP="004F015F">
      <w:pPr>
        <w:jc w:val="both"/>
        <w:rPr>
          <w:sz w:val="22"/>
          <w:szCs w:val="22"/>
        </w:rPr>
      </w:pPr>
      <w:r w:rsidRPr="00BE745E">
        <w:rPr>
          <w:sz w:val="22"/>
          <w:szCs w:val="22"/>
        </w:rPr>
        <w:t>Por tanto</w:t>
      </w:r>
      <w:r w:rsidR="004F015F" w:rsidRPr="00BE745E">
        <w:rPr>
          <w:sz w:val="22"/>
          <w:szCs w:val="22"/>
        </w:rPr>
        <w:t>, la DGABCA proporcionó al DAB una base de datos de 242 terrenos que estaban a nombre del “Estado”, cuya naturaleza daba indicios de que podían ser inmuebl</w:t>
      </w:r>
      <w:r w:rsidRPr="00BE745E">
        <w:rPr>
          <w:sz w:val="22"/>
          <w:szCs w:val="22"/>
        </w:rPr>
        <w:t>es administrados para educación</w:t>
      </w:r>
      <w:r w:rsidR="004F015F" w:rsidRPr="00BE745E">
        <w:rPr>
          <w:sz w:val="22"/>
          <w:szCs w:val="22"/>
        </w:rPr>
        <w:t xml:space="preserve"> </w:t>
      </w:r>
      <w:r w:rsidRPr="00BE745E">
        <w:rPr>
          <w:sz w:val="22"/>
          <w:szCs w:val="22"/>
        </w:rPr>
        <w:t xml:space="preserve">y </w:t>
      </w:r>
      <w:r w:rsidR="004F015F" w:rsidRPr="00BE745E">
        <w:rPr>
          <w:sz w:val="22"/>
          <w:szCs w:val="22"/>
        </w:rPr>
        <w:t xml:space="preserve">debían </w:t>
      </w:r>
      <w:r w:rsidRPr="00BE745E">
        <w:rPr>
          <w:sz w:val="22"/>
          <w:szCs w:val="22"/>
        </w:rPr>
        <w:t>inscribirse</w:t>
      </w:r>
      <w:r w:rsidR="004F015F" w:rsidRPr="00BE745E">
        <w:rPr>
          <w:sz w:val="22"/>
          <w:szCs w:val="22"/>
        </w:rPr>
        <w:t xml:space="preserve"> a nombre del “Estado-MEP”. No fue hasta el año 2011 (4 años después), que el DAB inició con la verificación e investigación, para determinar si estos bienes pertenecían al MEP, y realizar las acciones correspondientes para gestionar el cambio de dueño registral ante la Procuraduría del Estado.</w:t>
      </w:r>
    </w:p>
    <w:p w:rsidR="00345611" w:rsidRPr="00BE745E" w:rsidRDefault="00345611" w:rsidP="004F015F">
      <w:pPr>
        <w:jc w:val="both"/>
        <w:rPr>
          <w:sz w:val="22"/>
          <w:szCs w:val="22"/>
        </w:rPr>
      </w:pPr>
    </w:p>
    <w:p w:rsidR="004F015F" w:rsidRPr="00BE745E" w:rsidRDefault="004F015F" w:rsidP="004F015F">
      <w:pPr>
        <w:jc w:val="both"/>
        <w:rPr>
          <w:sz w:val="22"/>
          <w:szCs w:val="22"/>
        </w:rPr>
      </w:pPr>
      <w:r w:rsidRPr="00BE745E">
        <w:rPr>
          <w:sz w:val="22"/>
          <w:szCs w:val="22"/>
        </w:rPr>
        <w:t xml:space="preserve">Para este proyecto, se asignó un funcionario, el cual debía realizar visitas de recopilación de información en la Dirección de Registro Inmobiliario del Registro Nacional, giras a las DRE, municipalidades, centros educativos y comunidades. Además de la tabulación y análisis de la información recopilada, así como el registro en SIBINET de los terrenos identificados como ente administrador el MEP. </w:t>
      </w:r>
    </w:p>
    <w:p w:rsidR="004F015F" w:rsidRPr="00BE745E" w:rsidRDefault="004F015F" w:rsidP="004F015F">
      <w:pPr>
        <w:jc w:val="both"/>
        <w:rPr>
          <w:sz w:val="22"/>
          <w:szCs w:val="22"/>
        </w:rPr>
      </w:pPr>
    </w:p>
    <w:p w:rsidR="004F015F" w:rsidRPr="00BE745E" w:rsidRDefault="004F015F" w:rsidP="004F015F">
      <w:pPr>
        <w:jc w:val="both"/>
        <w:rPr>
          <w:sz w:val="22"/>
          <w:szCs w:val="22"/>
        </w:rPr>
      </w:pPr>
      <w:r w:rsidRPr="00BE745E">
        <w:rPr>
          <w:sz w:val="22"/>
          <w:szCs w:val="22"/>
        </w:rPr>
        <w:t xml:space="preserve">Como resultado, de los 242 terrenos se determinó que 13 no pertenecen al MEP, y solo quedan 2 pendientes: CTP de Limón y el Liceo de Santa Bárbara, los cuales presentan particularidades que han dificultado su identificación. Adicional, la DGABCA aún continúa enviando casos, pues se identificaron 2080 terrenos </w:t>
      </w:r>
      <w:r w:rsidR="004171B0" w:rsidRPr="00BE745E">
        <w:rPr>
          <w:sz w:val="22"/>
          <w:szCs w:val="22"/>
        </w:rPr>
        <w:t>adicionales</w:t>
      </w:r>
      <w:r w:rsidRPr="00BE745E">
        <w:rPr>
          <w:sz w:val="22"/>
          <w:szCs w:val="22"/>
        </w:rPr>
        <w:t xml:space="preserve">. </w:t>
      </w:r>
    </w:p>
    <w:p w:rsidR="004F015F" w:rsidRPr="00BE745E" w:rsidRDefault="004F015F" w:rsidP="004F015F">
      <w:pPr>
        <w:jc w:val="both"/>
        <w:rPr>
          <w:sz w:val="22"/>
          <w:szCs w:val="22"/>
        </w:rPr>
      </w:pPr>
    </w:p>
    <w:p w:rsidR="004F015F" w:rsidRPr="00BE745E" w:rsidRDefault="004F015F" w:rsidP="004F015F">
      <w:pPr>
        <w:ind w:left="28" w:firstLine="1"/>
        <w:jc w:val="both"/>
        <w:rPr>
          <w:sz w:val="22"/>
          <w:szCs w:val="22"/>
        </w:rPr>
      </w:pPr>
      <w:r w:rsidRPr="00BE745E">
        <w:rPr>
          <w:sz w:val="22"/>
          <w:szCs w:val="22"/>
        </w:rPr>
        <w:t xml:space="preserve">Por otra parte, en el Registro Nacional hay 476 fincas con dueño registral MEP, pero no están registradas en SIBINET. Esas fincas son en su mayoría compras de la DIEE y donaciones de terrenos de la Juntas de Educación y Administrativas (esto a partir de la vigencia del último Reglamento General de Juntas). </w:t>
      </w:r>
    </w:p>
    <w:p w:rsidR="004F015F" w:rsidRPr="00BE745E" w:rsidRDefault="004F015F" w:rsidP="004F015F">
      <w:pPr>
        <w:jc w:val="both"/>
        <w:rPr>
          <w:sz w:val="22"/>
          <w:szCs w:val="22"/>
        </w:rPr>
      </w:pPr>
    </w:p>
    <w:p w:rsidR="004F015F" w:rsidRPr="00BE745E" w:rsidRDefault="004F015F" w:rsidP="004F015F">
      <w:pPr>
        <w:jc w:val="both"/>
        <w:rPr>
          <w:sz w:val="22"/>
          <w:szCs w:val="22"/>
        </w:rPr>
      </w:pPr>
      <w:r w:rsidRPr="00BE745E">
        <w:rPr>
          <w:sz w:val="22"/>
          <w:szCs w:val="22"/>
        </w:rPr>
        <w:t xml:space="preserve">Cabe señalar, que a pesar de que la DIEE cuenta con un inventario general de centros educativos, profesionales en geografía, peritaje y legal, no se estableció ningún convenio con dicha instancia, para ejecutar el trabajo de forma conjunta, situación </w:t>
      </w:r>
      <w:r w:rsidR="004171B0" w:rsidRPr="00BE745E">
        <w:rPr>
          <w:sz w:val="22"/>
          <w:szCs w:val="22"/>
        </w:rPr>
        <w:t>afectó</w:t>
      </w:r>
      <w:r w:rsidRPr="00BE745E">
        <w:rPr>
          <w:sz w:val="22"/>
          <w:szCs w:val="22"/>
        </w:rPr>
        <w:t xml:space="preserve"> la eficiencia con que se realizó esta labor. Además, aunque los terrenos identificados como patrimonio del MEP se encuentran debidamente registrados en el sistema, no se ha realizado la gestión ante la Dirección de Asuntos Jurídicos del MEP, para que esta coordine con la Notaría del Estado, las modificaciones registrales correspondientes.</w:t>
      </w:r>
    </w:p>
    <w:p w:rsidR="00FE5245" w:rsidRPr="00BE745E" w:rsidRDefault="00FE5245" w:rsidP="000172DA">
      <w:pPr>
        <w:jc w:val="both"/>
        <w:rPr>
          <w:sz w:val="22"/>
          <w:szCs w:val="22"/>
        </w:rPr>
      </w:pPr>
    </w:p>
    <w:p w:rsidR="00FE5245" w:rsidRPr="00BE745E" w:rsidRDefault="00FE5245" w:rsidP="00FE5245">
      <w:pPr>
        <w:suppressAutoHyphens w:val="0"/>
        <w:jc w:val="both"/>
        <w:rPr>
          <w:rFonts w:eastAsia="Calibri"/>
          <w:b/>
          <w:sz w:val="22"/>
          <w:szCs w:val="22"/>
          <w:lang w:eastAsia="en-US"/>
        </w:rPr>
      </w:pPr>
      <w:r w:rsidRPr="00BE745E">
        <w:rPr>
          <w:rFonts w:eastAsia="Calibri"/>
          <w:b/>
          <w:sz w:val="22"/>
          <w:szCs w:val="22"/>
          <w:lang w:val="es-CR" w:eastAsia="en-US"/>
        </w:rPr>
        <w:t>2.</w:t>
      </w:r>
      <w:r w:rsidR="00172589" w:rsidRPr="00BE745E">
        <w:rPr>
          <w:rFonts w:eastAsia="Calibri"/>
          <w:b/>
          <w:sz w:val="22"/>
          <w:szCs w:val="22"/>
          <w:lang w:val="es-CR" w:eastAsia="en-US"/>
        </w:rPr>
        <w:t>5</w:t>
      </w:r>
      <w:r w:rsidRPr="00BE745E">
        <w:rPr>
          <w:rFonts w:eastAsia="Calibri"/>
          <w:b/>
          <w:sz w:val="22"/>
          <w:szCs w:val="22"/>
          <w:lang w:val="es-CR" w:eastAsia="en-US"/>
        </w:rPr>
        <w:t xml:space="preserve"> </w:t>
      </w:r>
      <w:r w:rsidRPr="00BE745E">
        <w:rPr>
          <w:rFonts w:eastAsia="Calibri"/>
          <w:b/>
          <w:sz w:val="22"/>
          <w:szCs w:val="22"/>
          <w:lang w:eastAsia="en-US"/>
        </w:rPr>
        <w:t xml:space="preserve">Debilidades </w:t>
      </w:r>
      <w:r w:rsidR="00F84975" w:rsidRPr="00BE745E">
        <w:rPr>
          <w:rFonts w:eastAsia="Calibri"/>
          <w:b/>
          <w:sz w:val="22"/>
          <w:szCs w:val="22"/>
          <w:lang w:eastAsia="en-US"/>
        </w:rPr>
        <w:t>en</w:t>
      </w:r>
      <w:r w:rsidR="00D5254E">
        <w:rPr>
          <w:rFonts w:eastAsia="Calibri"/>
          <w:b/>
          <w:sz w:val="22"/>
          <w:szCs w:val="22"/>
          <w:lang w:eastAsia="en-US"/>
        </w:rPr>
        <w:t xml:space="preserve"> la</w:t>
      </w:r>
      <w:r w:rsidR="00F84975" w:rsidRPr="00BE745E">
        <w:rPr>
          <w:rFonts w:eastAsia="Calibri"/>
          <w:b/>
          <w:sz w:val="22"/>
          <w:szCs w:val="22"/>
          <w:lang w:eastAsia="en-US"/>
        </w:rPr>
        <w:t xml:space="preserve"> identificación de riesgos y procedimientos desactualizados</w:t>
      </w:r>
    </w:p>
    <w:p w:rsidR="00F84975" w:rsidRPr="00BE745E" w:rsidRDefault="00F84975" w:rsidP="00FE5245">
      <w:pPr>
        <w:suppressAutoHyphens w:val="0"/>
        <w:jc w:val="both"/>
        <w:rPr>
          <w:rFonts w:eastAsia="Calibri"/>
          <w:b/>
          <w:sz w:val="22"/>
          <w:szCs w:val="22"/>
          <w:lang w:eastAsia="en-US"/>
        </w:rPr>
      </w:pPr>
    </w:p>
    <w:p w:rsidR="00FE5245" w:rsidRPr="00BE745E" w:rsidRDefault="00FE5245" w:rsidP="00FE5245">
      <w:pPr>
        <w:jc w:val="both"/>
        <w:rPr>
          <w:sz w:val="22"/>
          <w:szCs w:val="22"/>
        </w:rPr>
      </w:pPr>
      <w:r w:rsidRPr="00BE745E">
        <w:rPr>
          <w:sz w:val="22"/>
          <w:szCs w:val="22"/>
        </w:rPr>
        <w:t xml:space="preserve">En materia de control interno, se observan </w:t>
      </w:r>
      <w:r w:rsidR="00F563B0" w:rsidRPr="00BE745E">
        <w:rPr>
          <w:sz w:val="22"/>
          <w:szCs w:val="22"/>
        </w:rPr>
        <w:t>deficiencias</w:t>
      </w:r>
      <w:r w:rsidRPr="00BE745E">
        <w:rPr>
          <w:sz w:val="22"/>
          <w:szCs w:val="22"/>
        </w:rPr>
        <w:t xml:space="preserve"> en cuanto al cumplimiento de normas y políticas, que determinan los riesgos de actividades y operaciones del DAB, entre ellas:</w:t>
      </w:r>
    </w:p>
    <w:p w:rsidR="00FE5245" w:rsidRPr="00BE745E" w:rsidRDefault="00FE5245" w:rsidP="00FE5245">
      <w:pPr>
        <w:jc w:val="both"/>
        <w:rPr>
          <w:sz w:val="22"/>
          <w:szCs w:val="22"/>
        </w:rPr>
      </w:pPr>
    </w:p>
    <w:p w:rsidR="00FE5245" w:rsidRPr="00BE745E" w:rsidRDefault="00FE5245" w:rsidP="00FE5245">
      <w:pPr>
        <w:pStyle w:val="Prrafodelista"/>
        <w:numPr>
          <w:ilvl w:val="0"/>
          <w:numId w:val="32"/>
        </w:numPr>
        <w:spacing w:after="0" w:line="240" w:lineRule="auto"/>
        <w:jc w:val="both"/>
        <w:rPr>
          <w:rFonts w:ascii="Times New Roman" w:hAnsi="Times New Roman"/>
        </w:rPr>
      </w:pPr>
      <w:r w:rsidRPr="00BE745E">
        <w:rPr>
          <w:rFonts w:ascii="Times New Roman" w:hAnsi="Times New Roman"/>
        </w:rPr>
        <w:t>No cuentan con un análisis en el que se puedan identificar los riesgos internos y externos en los procesos y servicios que se brindan a las dependencias del MEP.</w:t>
      </w:r>
    </w:p>
    <w:p w:rsidR="00FE5245" w:rsidRPr="00BE745E" w:rsidRDefault="00FE5245" w:rsidP="00FE5245">
      <w:pPr>
        <w:jc w:val="both"/>
        <w:rPr>
          <w:sz w:val="22"/>
          <w:szCs w:val="22"/>
        </w:rPr>
      </w:pPr>
    </w:p>
    <w:p w:rsidR="00FE5245" w:rsidRPr="00BE745E" w:rsidRDefault="00FE5245" w:rsidP="00FE5245">
      <w:pPr>
        <w:pStyle w:val="Prrafodelista"/>
        <w:numPr>
          <w:ilvl w:val="0"/>
          <w:numId w:val="32"/>
        </w:numPr>
        <w:spacing w:after="0" w:line="240" w:lineRule="auto"/>
        <w:jc w:val="both"/>
        <w:rPr>
          <w:rFonts w:ascii="Times New Roman" w:hAnsi="Times New Roman"/>
        </w:rPr>
      </w:pPr>
      <w:r w:rsidRPr="00BE745E">
        <w:rPr>
          <w:rFonts w:ascii="Times New Roman" w:hAnsi="Times New Roman"/>
        </w:rPr>
        <w:t xml:space="preserve">Los manuales de procedimientos no han sido actualizados desde el año 2012. </w:t>
      </w:r>
    </w:p>
    <w:p w:rsidR="00FE5245" w:rsidRPr="00BE745E" w:rsidRDefault="00FE5245" w:rsidP="00FE5245">
      <w:pPr>
        <w:jc w:val="both"/>
        <w:rPr>
          <w:sz w:val="22"/>
          <w:szCs w:val="22"/>
        </w:rPr>
      </w:pPr>
    </w:p>
    <w:p w:rsidR="00FE5245" w:rsidRPr="00BE745E" w:rsidRDefault="00FE5245" w:rsidP="00FE5245">
      <w:pPr>
        <w:pStyle w:val="Prrafodelista"/>
        <w:numPr>
          <w:ilvl w:val="0"/>
          <w:numId w:val="32"/>
        </w:numPr>
        <w:spacing w:after="0" w:line="240" w:lineRule="auto"/>
        <w:jc w:val="both"/>
        <w:rPr>
          <w:rFonts w:ascii="Times New Roman" w:hAnsi="Times New Roman"/>
        </w:rPr>
      </w:pPr>
      <w:r w:rsidRPr="00BE745E">
        <w:rPr>
          <w:rFonts w:ascii="Times New Roman" w:hAnsi="Times New Roman"/>
        </w:rPr>
        <w:lastRenderedPageBreak/>
        <w:t>Los procedimientos fueron aprobados en el año 2012 y se indica que fue enviado en el año 2017 a la Dirección de Planificación Institucional, sin embargo no existe evidencia de dicho envío.</w:t>
      </w:r>
    </w:p>
    <w:p w:rsidR="00FE5245" w:rsidRPr="00BE745E" w:rsidRDefault="00FE5245" w:rsidP="00FE5245">
      <w:pPr>
        <w:pStyle w:val="Prrafodelista"/>
        <w:rPr>
          <w:rFonts w:ascii="Times New Roman" w:hAnsi="Times New Roman"/>
        </w:rPr>
      </w:pPr>
    </w:p>
    <w:p w:rsidR="00FE5245" w:rsidRPr="00BE745E" w:rsidRDefault="00F84975" w:rsidP="00FE5245">
      <w:pPr>
        <w:pStyle w:val="Prrafodelista"/>
        <w:numPr>
          <w:ilvl w:val="0"/>
          <w:numId w:val="32"/>
        </w:numPr>
        <w:spacing w:after="0" w:line="240" w:lineRule="auto"/>
        <w:jc w:val="both"/>
        <w:rPr>
          <w:rFonts w:ascii="Times New Roman" w:hAnsi="Times New Roman"/>
        </w:rPr>
      </w:pPr>
      <w:r w:rsidRPr="00BE745E">
        <w:rPr>
          <w:rFonts w:ascii="Times New Roman" w:hAnsi="Times New Roman"/>
        </w:rPr>
        <w:t>E</w:t>
      </w:r>
      <w:r w:rsidR="00FE5245" w:rsidRPr="00BE745E">
        <w:rPr>
          <w:rFonts w:ascii="Times New Roman" w:hAnsi="Times New Roman"/>
        </w:rPr>
        <w:t xml:space="preserve">l DAB para los periodos 2017-18, no </w:t>
      </w:r>
      <w:r w:rsidRPr="00BE745E">
        <w:rPr>
          <w:rFonts w:ascii="Times New Roman" w:hAnsi="Times New Roman"/>
        </w:rPr>
        <w:t xml:space="preserve">elaboró </w:t>
      </w:r>
      <w:r w:rsidR="00FE5245" w:rsidRPr="00BE745E">
        <w:rPr>
          <w:rFonts w:ascii="Times New Roman" w:hAnsi="Times New Roman"/>
        </w:rPr>
        <w:t xml:space="preserve">un plan de capacitación al personal en materia </w:t>
      </w:r>
      <w:r w:rsidRPr="00BE745E">
        <w:rPr>
          <w:rFonts w:ascii="Times New Roman" w:hAnsi="Times New Roman"/>
        </w:rPr>
        <w:t xml:space="preserve">sustantiva de </w:t>
      </w:r>
      <w:r w:rsidR="00FE5245" w:rsidRPr="00BE745E">
        <w:rPr>
          <w:rFonts w:ascii="Times New Roman" w:hAnsi="Times New Roman"/>
        </w:rPr>
        <w:t>contratación administrativa</w:t>
      </w:r>
      <w:r w:rsidR="00F563B0" w:rsidRPr="00BE745E">
        <w:rPr>
          <w:rFonts w:ascii="Times New Roman" w:hAnsi="Times New Roman"/>
        </w:rPr>
        <w:t xml:space="preserve"> y </w:t>
      </w:r>
      <w:r w:rsidR="00FE5245" w:rsidRPr="00BE745E">
        <w:rPr>
          <w:rFonts w:ascii="Times New Roman" w:hAnsi="Times New Roman"/>
        </w:rPr>
        <w:t xml:space="preserve">administración de bienes. </w:t>
      </w:r>
    </w:p>
    <w:p w:rsidR="00FE5245" w:rsidRPr="00BE745E" w:rsidRDefault="00FE5245" w:rsidP="00FE5245">
      <w:pPr>
        <w:pStyle w:val="Prrafodelista"/>
        <w:spacing w:after="0" w:line="240" w:lineRule="auto"/>
        <w:jc w:val="both"/>
        <w:rPr>
          <w:rFonts w:ascii="Times New Roman" w:hAnsi="Times New Roman"/>
        </w:rPr>
      </w:pPr>
    </w:p>
    <w:p w:rsidR="00FE5245" w:rsidRPr="00BE745E" w:rsidRDefault="00FE5245" w:rsidP="00FE5245">
      <w:pPr>
        <w:pStyle w:val="Prrafodelista"/>
        <w:numPr>
          <w:ilvl w:val="0"/>
          <w:numId w:val="32"/>
        </w:numPr>
        <w:spacing w:after="0" w:line="240" w:lineRule="auto"/>
        <w:jc w:val="both"/>
        <w:rPr>
          <w:rFonts w:ascii="Times New Roman" w:hAnsi="Times New Roman"/>
        </w:rPr>
      </w:pPr>
      <w:r w:rsidRPr="00BE745E">
        <w:rPr>
          <w:rFonts w:ascii="Times New Roman" w:hAnsi="Times New Roman"/>
        </w:rPr>
        <w:t>No se cuenta con un Sistema de Valoración y Administración de Riesgos, donde se puedan identificar los riesgos internos y externos que podría sufrir dicha instancia.</w:t>
      </w:r>
    </w:p>
    <w:p w:rsidR="00FE5245" w:rsidRPr="00BE745E" w:rsidRDefault="00FE5245" w:rsidP="00F563B0">
      <w:pPr>
        <w:pStyle w:val="Prrafodelista"/>
        <w:spacing w:after="0" w:line="240" w:lineRule="auto"/>
        <w:jc w:val="both"/>
        <w:rPr>
          <w:rFonts w:ascii="Times New Roman" w:hAnsi="Times New Roman"/>
        </w:rPr>
      </w:pPr>
    </w:p>
    <w:p w:rsidR="00FE5245" w:rsidRPr="00BE745E" w:rsidRDefault="00F563B0" w:rsidP="00F563B0">
      <w:pPr>
        <w:autoSpaceDE w:val="0"/>
        <w:autoSpaceDN w:val="0"/>
        <w:adjustRightInd w:val="0"/>
        <w:jc w:val="both"/>
        <w:rPr>
          <w:sz w:val="22"/>
          <w:szCs w:val="22"/>
        </w:rPr>
      </w:pPr>
      <w:r w:rsidRPr="00BE745E">
        <w:rPr>
          <w:sz w:val="22"/>
          <w:szCs w:val="22"/>
        </w:rPr>
        <w:t xml:space="preserve">Según lo establecido en los puntos anteriores, se evidencia el incumplimiento de las </w:t>
      </w:r>
      <w:r w:rsidR="00FE5245" w:rsidRPr="00BE745E">
        <w:rPr>
          <w:sz w:val="22"/>
          <w:szCs w:val="22"/>
        </w:rPr>
        <w:t xml:space="preserve">Normas de </w:t>
      </w:r>
      <w:r w:rsidR="00503AB9" w:rsidRPr="00BE745E">
        <w:rPr>
          <w:sz w:val="22"/>
          <w:szCs w:val="22"/>
        </w:rPr>
        <w:t>C</w:t>
      </w:r>
      <w:r w:rsidR="00FE5245" w:rsidRPr="00BE745E">
        <w:rPr>
          <w:sz w:val="22"/>
          <w:szCs w:val="22"/>
        </w:rPr>
        <w:t xml:space="preserve">ontrol </w:t>
      </w:r>
      <w:r w:rsidR="00503AB9" w:rsidRPr="00BE745E">
        <w:rPr>
          <w:sz w:val="22"/>
          <w:szCs w:val="22"/>
        </w:rPr>
        <w:t>I</w:t>
      </w:r>
      <w:r w:rsidR="00FE5245" w:rsidRPr="00BE745E">
        <w:rPr>
          <w:sz w:val="22"/>
          <w:szCs w:val="22"/>
        </w:rPr>
        <w:t>nterno para el Sector Público, Capítulo III, Normas Sobre Valoración del Riesgo</w:t>
      </w:r>
      <w:r w:rsidRPr="00BE745E">
        <w:rPr>
          <w:sz w:val="22"/>
          <w:szCs w:val="22"/>
        </w:rPr>
        <w:t xml:space="preserve">, </w:t>
      </w:r>
      <w:r w:rsidR="0075503A" w:rsidRPr="00BE745E">
        <w:rPr>
          <w:sz w:val="22"/>
          <w:szCs w:val="22"/>
        </w:rPr>
        <w:t>las cuales establecen las responsabilidades de los</w:t>
      </w:r>
      <w:r w:rsidRPr="00BE745E">
        <w:rPr>
          <w:sz w:val="22"/>
          <w:szCs w:val="22"/>
        </w:rPr>
        <w:t xml:space="preserve"> titulares subordinados</w:t>
      </w:r>
      <w:r w:rsidR="0075503A" w:rsidRPr="00BE745E">
        <w:rPr>
          <w:sz w:val="22"/>
          <w:szCs w:val="22"/>
        </w:rPr>
        <w:t xml:space="preserve"> para:</w:t>
      </w:r>
      <w:r w:rsidR="00FE5245" w:rsidRPr="00BE745E">
        <w:rPr>
          <w:sz w:val="22"/>
          <w:szCs w:val="22"/>
        </w:rPr>
        <w:t xml:space="preserve"> definir, implantar, verificar y perfeccionar un proceso permanente y participativo de valo</w:t>
      </w:r>
      <w:r w:rsidRPr="00BE745E">
        <w:rPr>
          <w:sz w:val="22"/>
          <w:szCs w:val="22"/>
        </w:rPr>
        <w:t xml:space="preserve">ración del riesgo institucional. Así mismo, el Decreto Ejecutivo N° 38170, artículo 67, </w:t>
      </w:r>
      <w:r w:rsidR="0075503A" w:rsidRPr="00BE745E">
        <w:rPr>
          <w:sz w:val="22"/>
          <w:szCs w:val="22"/>
        </w:rPr>
        <w:t>establece</w:t>
      </w:r>
      <w:r w:rsidRPr="00BE745E">
        <w:rPr>
          <w:sz w:val="22"/>
          <w:szCs w:val="22"/>
        </w:rPr>
        <w:t xml:space="preserve"> dentro de las funciones del DAB, el </w:t>
      </w:r>
      <w:r w:rsidR="00FE5245" w:rsidRPr="00BE745E">
        <w:rPr>
          <w:sz w:val="22"/>
          <w:szCs w:val="22"/>
        </w:rPr>
        <w:t xml:space="preserve">capacitar y actualizar a los funcionarios en materia de </w:t>
      </w:r>
      <w:r w:rsidRPr="00BE745E">
        <w:rPr>
          <w:sz w:val="22"/>
          <w:szCs w:val="22"/>
        </w:rPr>
        <w:t>contratación administrativa, así como la administración de b</w:t>
      </w:r>
      <w:r w:rsidR="00FE5245" w:rsidRPr="00BE745E">
        <w:rPr>
          <w:sz w:val="22"/>
          <w:szCs w:val="22"/>
        </w:rPr>
        <w:t>ienes, activos y suministros.</w:t>
      </w:r>
    </w:p>
    <w:p w:rsidR="0075503A" w:rsidRPr="00BE745E" w:rsidRDefault="0075503A" w:rsidP="00F563B0">
      <w:pPr>
        <w:autoSpaceDE w:val="0"/>
        <w:autoSpaceDN w:val="0"/>
        <w:adjustRightInd w:val="0"/>
        <w:jc w:val="both"/>
        <w:rPr>
          <w:sz w:val="22"/>
          <w:szCs w:val="22"/>
        </w:rPr>
      </w:pPr>
    </w:p>
    <w:p w:rsidR="00FE5245" w:rsidRPr="00BE745E" w:rsidRDefault="0075503A" w:rsidP="00CF305C">
      <w:pPr>
        <w:autoSpaceDE w:val="0"/>
        <w:autoSpaceDN w:val="0"/>
        <w:adjustRightInd w:val="0"/>
        <w:jc w:val="both"/>
        <w:rPr>
          <w:sz w:val="22"/>
          <w:szCs w:val="22"/>
        </w:rPr>
      </w:pPr>
      <w:r w:rsidRPr="00BE745E">
        <w:rPr>
          <w:sz w:val="22"/>
          <w:szCs w:val="22"/>
        </w:rPr>
        <w:t>Estos incumplimientos, evidencia que l</w:t>
      </w:r>
      <w:r w:rsidR="00FE5245" w:rsidRPr="00BE745E">
        <w:rPr>
          <w:sz w:val="22"/>
          <w:szCs w:val="22"/>
        </w:rPr>
        <w:t xml:space="preserve">a jefatura no promueve condiciones acordes con las buenas prácticas de control interno, mediante la aplicación de herramientas que ayuden a asegurar una apropiada planificación y administración para el cumplimiento de los objetivos </w:t>
      </w:r>
      <w:r w:rsidR="00455603" w:rsidRPr="00BE745E">
        <w:rPr>
          <w:sz w:val="22"/>
          <w:szCs w:val="22"/>
        </w:rPr>
        <w:t>pla</w:t>
      </w:r>
      <w:r w:rsidR="00010D2E" w:rsidRPr="00BE745E">
        <w:rPr>
          <w:sz w:val="22"/>
          <w:szCs w:val="22"/>
        </w:rPr>
        <w:t>n</w:t>
      </w:r>
      <w:r w:rsidR="00455603" w:rsidRPr="00BE745E">
        <w:rPr>
          <w:sz w:val="22"/>
          <w:szCs w:val="22"/>
        </w:rPr>
        <w:t>teados</w:t>
      </w:r>
      <w:r w:rsidR="00CF305C" w:rsidRPr="00BE745E">
        <w:rPr>
          <w:sz w:val="22"/>
          <w:szCs w:val="22"/>
        </w:rPr>
        <w:t xml:space="preserve">, lo que </w:t>
      </w:r>
      <w:r w:rsidR="00FE5245" w:rsidRPr="00BE745E">
        <w:rPr>
          <w:sz w:val="22"/>
          <w:szCs w:val="22"/>
        </w:rPr>
        <w:t>aumenta el rie</w:t>
      </w:r>
      <w:r w:rsidR="00CF305C" w:rsidRPr="00BE745E">
        <w:rPr>
          <w:sz w:val="22"/>
          <w:szCs w:val="22"/>
        </w:rPr>
        <w:t>s</w:t>
      </w:r>
      <w:r w:rsidR="00FE5245" w:rsidRPr="00BE745E">
        <w:rPr>
          <w:sz w:val="22"/>
          <w:szCs w:val="22"/>
        </w:rPr>
        <w:t xml:space="preserve">go sobre las necesidades de seguridad y protección de los activos institucionales.  </w:t>
      </w:r>
    </w:p>
    <w:p w:rsidR="00006D13" w:rsidRPr="00BE745E" w:rsidRDefault="00006D13" w:rsidP="00B751B0">
      <w:pPr>
        <w:suppressAutoHyphens w:val="0"/>
        <w:jc w:val="both"/>
        <w:rPr>
          <w:rFonts w:eastAsia="SimSun"/>
          <w:sz w:val="22"/>
          <w:szCs w:val="22"/>
          <w:lang w:eastAsia="es-ES"/>
        </w:rPr>
      </w:pPr>
    </w:p>
    <w:p w:rsidR="00C341B7" w:rsidRPr="00BE745E" w:rsidRDefault="00C341B7" w:rsidP="00B751B0">
      <w:pPr>
        <w:suppressAutoHyphens w:val="0"/>
        <w:jc w:val="both"/>
        <w:rPr>
          <w:rFonts w:eastAsia="SimSun"/>
          <w:b/>
          <w:sz w:val="22"/>
          <w:szCs w:val="22"/>
          <w:lang w:eastAsia="es-ES"/>
        </w:rPr>
      </w:pPr>
      <w:r w:rsidRPr="00BE745E">
        <w:rPr>
          <w:rFonts w:eastAsia="SimSun"/>
          <w:b/>
          <w:sz w:val="22"/>
          <w:szCs w:val="22"/>
          <w:lang w:eastAsia="es-ES"/>
        </w:rPr>
        <w:t xml:space="preserve">3. </w:t>
      </w:r>
      <w:r w:rsidR="00006D13" w:rsidRPr="00BE745E">
        <w:rPr>
          <w:rFonts w:eastAsia="SimSun"/>
          <w:b/>
          <w:sz w:val="22"/>
          <w:szCs w:val="22"/>
          <w:lang w:eastAsia="es-ES"/>
        </w:rPr>
        <w:t>CONCLUSIONES</w:t>
      </w:r>
    </w:p>
    <w:p w:rsidR="005D56ED" w:rsidRPr="00BE745E" w:rsidRDefault="005D56ED" w:rsidP="00B751B0">
      <w:pPr>
        <w:suppressAutoHyphens w:val="0"/>
        <w:jc w:val="both"/>
        <w:rPr>
          <w:rFonts w:eastAsia="SimSun"/>
          <w:b/>
          <w:sz w:val="22"/>
          <w:szCs w:val="22"/>
          <w:lang w:eastAsia="es-ES"/>
        </w:rPr>
      </w:pPr>
    </w:p>
    <w:p w:rsidR="00006D13" w:rsidRPr="00BE745E" w:rsidRDefault="00920113" w:rsidP="00920113">
      <w:pPr>
        <w:suppressAutoHyphens w:val="0"/>
        <w:jc w:val="both"/>
        <w:rPr>
          <w:rFonts w:eastAsia="SimSun"/>
          <w:sz w:val="22"/>
          <w:szCs w:val="22"/>
          <w:lang w:eastAsia="es-ES"/>
        </w:rPr>
      </w:pPr>
      <w:r w:rsidRPr="00BE745E">
        <w:rPr>
          <w:rFonts w:eastAsia="SimSun"/>
          <w:sz w:val="22"/>
          <w:szCs w:val="22"/>
          <w:lang w:eastAsia="es-ES"/>
        </w:rPr>
        <w:t xml:space="preserve">El Departamento de Administración de Bienes, es la instancia responsable de </w:t>
      </w:r>
      <w:r w:rsidR="00F6015F" w:rsidRPr="00BE745E">
        <w:rPr>
          <w:rFonts w:eastAsia="SimSun"/>
          <w:sz w:val="22"/>
          <w:szCs w:val="22"/>
          <w:lang w:eastAsia="es-ES"/>
        </w:rPr>
        <w:t>e</w:t>
      </w:r>
      <w:r w:rsidRPr="00BE745E">
        <w:rPr>
          <w:rFonts w:eastAsia="SimSun"/>
          <w:sz w:val="22"/>
          <w:szCs w:val="22"/>
          <w:lang w:eastAsia="es-ES"/>
        </w:rPr>
        <w:t xml:space="preserve">jecutar los lineamientos y manuales de procedimientos, establecidos para optimizar la administración de los bienes adquiridos; </w:t>
      </w:r>
      <w:r w:rsidR="00F6015F" w:rsidRPr="00BE745E">
        <w:rPr>
          <w:rFonts w:eastAsia="SimSun"/>
          <w:sz w:val="22"/>
          <w:szCs w:val="22"/>
          <w:lang w:eastAsia="es-ES"/>
        </w:rPr>
        <w:t>por medio de los procesos de recepción, custodia, distribución y baja</w:t>
      </w:r>
      <w:r w:rsidR="00B902D8" w:rsidRPr="00BE745E">
        <w:rPr>
          <w:rFonts w:eastAsia="SimSun"/>
          <w:sz w:val="22"/>
          <w:szCs w:val="22"/>
          <w:lang w:eastAsia="es-ES"/>
        </w:rPr>
        <w:t>; de</w:t>
      </w:r>
      <w:r w:rsidR="00F6015F" w:rsidRPr="00BE745E">
        <w:rPr>
          <w:rFonts w:eastAsia="SimSun"/>
          <w:sz w:val="22"/>
          <w:szCs w:val="22"/>
          <w:lang w:eastAsia="es-ES"/>
        </w:rPr>
        <w:t xml:space="preserve"> </w:t>
      </w:r>
      <w:r w:rsidRPr="00BE745E">
        <w:rPr>
          <w:rFonts w:eastAsia="SimSun"/>
          <w:sz w:val="22"/>
          <w:szCs w:val="22"/>
          <w:lang w:eastAsia="es-ES"/>
        </w:rPr>
        <w:t>bienes y suministros</w:t>
      </w:r>
      <w:r w:rsidR="00F60688" w:rsidRPr="00BE745E">
        <w:rPr>
          <w:rFonts w:eastAsia="SimSun"/>
          <w:sz w:val="22"/>
          <w:szCs w:val="22"/>
          <w:lang w:eastAsia="es-ES"/>
        </w:rPr>
        <w:t>,</w:t>
      </w:r>
      <w:r w:rsidRPr="00BE745E">
        <w:rPr>
          <w:rFonts w:eastAsia="SimSun"/>
          <w:sz w:val="22"/>
          <w:szCs w:val="22"/>
          <w:lang w:eastAsia="es-ES"/>
        </w:rPr>
        <w:t xml:space="preserve"> requeridos por las instancias Ministeriales. </w:t>
      </w:r>
    </w:p>
    <w:p w:rsidR="00920113" w:rsidRPr="00BE745E" w:rsidRDefault="00920113" w:rsidP="00B751B0">
      <w:pPr>
        <w:suppressAutoHyphens w:val="0"/>
        <w:jc w:val="both"/>
        <w:rPr>
          <w:rFonts w:eastAsia="SimSun"/>
          <w:sz w:val="22"/>
          <w:szCs w:val="22"/>
          <w:lang w:eastAsia="es-ES"/>
        </w:rPr>
      </w:pPr>
    </w:p>
    <w:p w:rsidR="00920113" w:rsidRPr="00BE745E" w:rsidRDefault="00920113" w:rsidP="00B751B0">
      <w:pPr>
        <w:suppressAutoHyphens w:val="0"/>
        <w:jc w:val="both"/>
        <w:rPr>
          <w:rFonts w:eastAsia="SimSun"/>
          <w:sz w:val="22"/>
          <w:szCs w:val="22"/>
          <w:lang w:eastAsia="es-ES"/>
        </w:rPr>
      </w:pPr>
      <w:r w:rsidRPr="00BE745E">
        <w:rPr>
          <w:rFonts w:eastAsia="SimSun"/>
          <w:sz w:val="22"/>
          <w:szCs w:val="22"/>
          <w:lang w:eastAsia="es-ES"/>
        </w:rPr>
        <w:t xml:space="preserve">En las revisiones efectuadas a </w:t>
      </w:r>
      <w:r w:rsidR="00F6015F" w:rsidRPr="00BE745E">
        <w:rPr>
          <w:rFonts w:eastAsia="SimSun"/>
          <w:sz w:val="22"/>
          <w:szCs w:val="22"/>
          <w:lang w:eastAsia="es-ES"/>
        </w:rPr>
        <w:t xml:space="preserve">cada uno de </w:t>
      </w:r>
      <w:r w:rsidRPr="00BE745E">
        <w:rPr>
          <w:rFonts w:eastAsia="SimSun"/>
          <w:sz w:val="22"/>
          <w:szCs w:val="22"/>
          <w:lang w:eastAsia="es-ES"/>
        </w:rPr>
        <w:t xml:space="preserve">los procesos, </w:t>
      </w:r>
      <w:r w:rsidR="00F6015F" w:rsidRPr="00BE745E">
        <w:rPr>
          <w:rFonts w:eastAsia="SimSun"/>
          <w:sz w:val="22"/>
          <w:szCs w:val="22"/>
          <w:lang w:eastAsia="es-ES"/>
        </w:rPr>
        <w:t>se pudo determinar que se carece de una supervisión eficiente y constante</w:t>
      </w:r>
      <w:r w:rsidRPr="00BE745E">
        <w:rPr>
          <w:rFonts w:eastAsia="SimSun"/>
          <w:sz w:val="22"/>
          <w:szCs w:val="22"/>
          <w:lang w:eastAsia="es-ES"/>
        </w:rPr>
        <w:t xml:space="preserve">, en la que se puedan determinar deficiencias en </w:t>
      </w:r>
      <w:r w:rsidR="00F6015F" w:rsidRPr="00BE745E">
        <w:rPr>
          <w:rFonts w:eastAsia="SimSun"/>
          <w:sz w:val="22"/>
          <w:szCs w:val="22"/>
          <w:lang w:eastAsia="es-ES"/>
        </w:rPr>
        <w:t>las tareas llevadas a cabo por cada uno de los funcionarios.</w:t>
      </w:r>
      <w:r w:rsidRPr="00BE745E">
        <w:rPr>
          <w:rFonts w:eastAsia="SimSun"/>
          <w:sz w:val="22"/>
          <w:szCs w:val="22"/>
          <w:lang w:eastAsia="es-ES"/>
        </w:rPr>
        <w:t xml:space="preserve"> </w:t>
      </w:r>
      <w:r w:rsidR="00F6015F" w:rsidRPr="00BE745E">
        <w:rPr>
          <w:rFonts w:eastAsia="SimSun"/>
          <w:sz w:val="22"/>
          <w:szCs w:val="22"/>
          <w:lang w:eastAsia="es-ES"/>
        </w:rPr>
        <w:t xml:space="preserve">Además, </w:t>
      </w:r>
      <w:r w:rsidR="00F60688" w:rsidRPr="00BE745E">
        <w:rPr>
          <w:rFonts w:eastAsia="SimSun"/>
          <w:sz w:val="22"/>
          <w:szCs w:val="22"/>
          <w:lang w:eastAsia="es-ES"/>
        </w:rPr>
        <w:t>no se cuenta</w:t>
      </w:r>
      <w:r w:rsidR="00010D2E" w:rsidRPr="00BE745E">
        <w:rPr>
          <w:rFonts w:eastAsia="SimSun"/>
          <w:sz w:val="22"/>
          <w:szCs w:val="22"/>
          <w:lang w:eastAsia="es-ES"/>
        </w:rPr>
        <w:t xml:space="preserve"> con</w:t>
      </w:r>
      <w:r w:rsidRPr="00BE745E">
        <w:rPr>
          <w:rFonts w:eastAsia="SimSun"/>
          <w:sz w:val="22"/>
          <w:szCs w:val="22"/>
          <w:lang w:eastAsia="es-ES"/>
        </w:rPr>
        <w:t xml:space="preserve"> una asignación formal </w:t>
      </w:r>
      <w:r w:rsidR="00F60688" w:rsidRPr="00BE745E">
        <w:rPr>
          <w:rFonts w:eastAsia="SimSun"/>
          <w:sz w:val="22"/>
          <w:szCs w:val="22"/>
          <w:lang w:eastAsia="es-ES"/>
        </w:rPr>
        <w:t>y</w:t>
      </w:r>
      <w:r w:rsidRPr="00BE745E">
        <w:rPr>
          <w:rFonts w:eastAsia="SimSun"/>
          <w:sz w:val="22"/>
          <w:szCs w:val="22"/>
          <w:lang w:eastAsia="es-ES"/>
        </w:rPr>
        <w:t xml:space="preserve"> un seguimiento adecuado sobre la finalización de las mismas, lo que lleva la acumulación de trabajo y la ejecución de reprocesos, situaciones que desfavorecen el cumplimiento de los objetivos trazados. </w:t>
      </w:r>
    </w:p>
    <w:p w:rsidR="00920113" w:rsidRPr="00BE745E" w:rsidRDefault="00920113" w:rsidP="00B751B0">
      <w:pPr>
        <w:suppressAutoHyphens w:val="0"/>
        <w:jc w:val="both"/>
        <w:rPr>
          <w:rFonts w:eastAsia="SimSun"/>
          <w:sz w:val="22"/>
          <w:szCs w:val="22"/>
          <w:lang w:eastAsia="es-ES"/>
        </w:rPr>
      </w:pPr>
    </w:p>
    <w:p w:rsidR="00F6015F" w:rsidRPr="00BE745E" w:rsidRDefault="00920113" w:rsidP="00B751B0">
      <w:pPr>
        <w:suppressAutoHyphens w:val="0"/>
        <w:jc w:val="both"/>
        <w:rPr>
          <w:rFonts w:eastAsia="SimSun"/>
          <w:sz w:val="22"/>
          <w:szCs w:val="22"/>
          <w:lang w:eastAsia="es-ES"/>
        </w:rPr>
      </w:pPr>
      <w:r w:rsidRPr="00BE745E">
        <w:rPr>
          <w:rFonts w:eastAsia="SimSun"/>
          <w:sz w:val="22"/>
          <w:szCs w:val="22"/>
          <w:lang w:eastAsia="es-ES"/>
        </w:rPr>
        <w:t xml:space="preserve">En lo que corresponde a los sistemas de información, no se muestra una realidad de los bienes que posee el MEP, </w:t>
      </w:r>
      <w:r w:rsidR="00F6015F" w:rsidRPr="00BE745E">
        <w:rPr>
          <w:rFonts w:eastAsia="SimSun"/>
          <w:sz w:val="22"/>
          <w:szCs w:val="22"/>
          <w:lang w:eastAsia="es-ES"/>
        </w:rPr>
        <w:t>a razón de que los procesos de ingreso y baja de bienes, carece de controles que permitan identificar con exactitud la cantidad de activos registrados. Estas situaciones, también afectan la información suministrada a las instancias rectoras, lo que provoca el incumplimiento de procesos de administración del patrimonio institucional y las normas contables aplicables al sector público.</w:t>
      </w:r>
    </w:p>
    <w:p w:rsidR="00F6015F" w:rsidRPr="00BE745E" w:rsidRDefault="00F6015F" w:rsidP="00B751B0">
      <w:pPr>
        <w:suppressAutoHyphens w:val="0"/>
        <w:jc w:val="both"/>
        <w:rPr>
          <w:rFonts w:eastAsia="SimSun"/>
          <w:sz w:val="22"/>
          <w:szCs w:val="22"/>
          <w:lang w:eastAsia="es-ES"/>
        </w:rPr>
      </w:pPr>
    </w:p>
    <w:p w:rsidR="00F6015F" w:rsidRPr="00BE745E" w:rsidRDefault="00F6015F" w:rsidP="00B751B0">
      <w:pPr>
        <w:suppressAutoHyphens w:val="0"/>
        <w:jc w:val="both"/>
        <w:rPr>
          <w:rFonts w:eastAsia="SimSun"/>
          <w:sz w:val="22"/>
          <w:szCs w:val="22"/>
          <w:lang w:eastAsia="es-ES"/>
        </w:rPr>
      </w:pPr>
      <w:r w:rsidRPr="00BE745E">
        <w:rPr>
          <w:rFonts w:eastAsia="SimSun"/>
          <w:sz w:val="22"/>
          <w:szCs w:val="22"/>
          <w:lang w:eastAsia="es-ES"/>
        </w:rPr>
        <w:t>Por último, la deficiente implementación de herramientas de control interno institucionales, dificulta la identificación, manejo y administración de los riesgos a que se ven expuestos todos los procesos ejecutados en el DAB, afectando así, una sana administración de los recursos públicos, por cuanto se ven expuestos al deterioro, vencimiento de garantías, pérdida, entre otros.</w:t>
      </w:r>
    </w:p>
    <w:p w:rsidR="00F6015F" w:rsidRPr="00BE745E" w:rsidRDefault="00F6015F" w:rsidP="00B751B0">
      <w:pPr>
        <w:suppressAutoHyphens w:val="0"/>
        <w:jc w:val="both"/>
        <w:rPr>
          <w:rFonts w:eastAsia="SimSun"/>
          <w:sz w:val="22"/>
          <w:szCs w:val="22"/>
          <w:lang w:eastAsia="es-ES"/>
        </w:rPr>
      </w:pPr>
    </w:p>
    <w:p w:rsidR="00F6015F" w:rsidRPr="00BE745E" w:rsidRDefault="00F6015F" w:rsidP="00B751B0">
      <w:pPr>
        <w:suppressAutoHyphens w:val="0"/>
        <w:jc w:val="both"/>
        <w:rPr>
          <w:rFonts w:eastAsia="SimSun"/>
          <w:sz w:val="22"/>
          <w:szCs w:val="22"/>
          <w:lang w:eastAsia="es-ES"/>
        </w:rPr>
      </w:pPr>
      <w:r w:rsidRPr="00BE745E">
        <w:rPr>
          <w:rFonts w:eastAsia="SimSun"/>
          <w:sz w:val="22"/>
          <w:szCs w:val="22"/>
          <w:lang w:eastAsia="es-ES"/>
        </w:rPr>
        <w:t xml:space="preserve">Es importante que la </w:t>
      </w:r>
      <w:r w:rsidR="00565D31" w:rsidRPr="00BE745E">
        <w:rPr>
          <w:rFonts w:eastAsia="SimSun"/>
          <w:sz w:val="22"/>
          <w:szCs w:val="22"/>
          <w:lang w:eastAsia="es-ES"/>
        </w:rPr>
        <w:t>A</w:t>
      </w:r>
      <w:r w:rsidRPr="00BE745E">
        <w:rPr>
          <w:rFonts w:eastAsia="SimSun"/>
          <w:sz w:val="22"/>
          <w:szCs w:val="22"/>
          <w:lang w:eastAsia="es-ES"/>
        </w:rPr>
        <w:t xml:space="preserve">dministración, establezca planes de trabajo debidamente calendarizados, para que puedan dar cumplimiento a las recomendaciones emanadas en este informe, y de esta manera, lograr un avance importante en el control de los bienes institucionales, en beneficio </w:t>
      </w:r>
      <w:r w:rsidR="00010D2E" w:rsidRPr="00BE745E">
        <w:rPr>
          <w:rFonts w:eastAsia="SimSun"/>
          <w:sz w:val="22"/>
          <w:szCs w:val="22"/>
          <w:lang w:eastAsia="es-ES"/>
        </w:rPr>
        <w:t xml:space="preserve">de </w:t>
      </w:r>
      <w:r w:rsidRPr="00BE745E">
        <w:rPr>
          <w:rFonts w:eastAsia="SimSun"/>
          <w:sz w:val="22"/>
          <w:szCs w:val="22"/>
          <w:lang w:eastAsia="es-ES"/>
        </w:rPr>
        <w:t xml:space="preserve">todas aquellas </w:t>
      </w:r>
      <w:r w:rsidRPr="00BE745E">
        <w:rPr>
          <w:rFonts w:eastAsia="SimSun"/>
          <w:sz w:val="22"/>
          <w:szCs w:val="22"/>
          <w:lang w:eastAsia="es-ES"/>
        </w:rPr>
        <w:lastRenderedPageBreak/>
        <w:t>instancias que de una u otra manera, se ven beneficiadas de las labores realizadas por este Departamento.</w:t>
      </w:r>
    </w:p>
    <w:p w:rsidR="00F6015F" w:rsidRPr="00BE745E" w:rsidRDefault="00F6015F" w:rsidP="00B751B0">
      <w:pPr>
        <w:suppressAutoHyphens w:val="0"/>
        <w:spacing w:after="200" w:line="276" w:lineRule="auto"/>
        <w:contextualSpacing/>
        <w:jc w:val="both"/>
        <w:rPr>
          <w:b/>
          <w:sz w:val="22"/>
          <w:szCs w:val="22"/>
          <w:lang w:val="es-CR" w:eastAsia="es-ES"/>
        </w:rPr>
      </w:pPr>
    </w:p>
    <w:p w:rsidR="00EF30DA" w:rsidRPr="00BE745E" w:rsidRDefault="00EF30DA" w:rsidP="00B751B0">
      <w:pPr>
        <w:suppressAutoHyphens w:val="0"/>
        <w:spacing w:after="200" w:line="276" w:lineRule="auto"/>
        <w:contextualSpacing/>
        <w:jc w:val="both"/>
        <w:rPr>
          <w:b/>
          <w:sz w:val="22"/>
          <w:szCs w:val="22"/>
          <w:lang w:val="es-CR" w:eastAsia="es-ES"/>
        </w:rPr>
      </w:pPr>
      <w:r w:rsidRPr="00BE745E">
        <w:rPr>
          <w:b/>
          <w:sz w:val="22"/>
          <w:szCs w:val="22"/>
          <w:lang w:val="es-CR" w:eastAsia="es-ES"/>
        </w:rPr>
        <w:t>4. RECOMENDACIONES</w:t>
      </w:r>
    </w:p>
    <w:p w:rsidR="00340B70" w:rsidRPr="00BE745E" w:rsidRDefault="00340B70" w:rsidP="00925ECC">
      <w:pPr>
        <w:suppressAutoHyphens w:val="0"/>
        <w:jc w:val="both"/>
        <w:rPr>
          <w:b/>
          <w:sz w:val="22"/>
          <w:szCs w:val="22"/>
          <w:lang w:val="es-CR" w:eastAsia="es-ES"/>
        </w:rPr>
      </w:pPr>
    </w:p>
    <w:p w:rsidR="00596776" w:rsidRDefault="00B910D1" w:rsidP="00596776">
      <w:pPr>
        <w:autoSpaceDE w:val="0"/>
        <w:autoSpaceDN w:val="0"/>
        <w:adjustRightInd w:val="0"/>
        <w:jc w:val="both"/>
        <w:rPr>
          <w:b/>
          <w:sz w:val="22"/>
          <w:szCs w:val="22"/>
          <w:lang w:val="es-US"/>
        </w:rPr>
      </w:pPr>
      <w:r>
        <w:rPr>
          <w:b/>
          <w:sz w:val="22"/>
          <w:szCs w:val="22"/>
          <w:lang w:val="es-US"/>
        </w:rPr>
        <w:t>Al Oficial Mayor</w:t>
      </w:r>
    </w:p>
    <w:p w:rsidR="00B910D1" w:rsidRPr="00BE745E" w:rsidRDefault="00B910D1" w:rsidP="00596776">
      <w:pPr>
        <w:autoSpaceDE w:val="0"/>
        <w:autoSpaceDN w:val="0"/>
        <w:adjustRightInd w:val="0"/>
        <w:jc w:val="both"/>
        <w:rPr>
          <w:b/>
          <w:sz w:val="22"/>
          <w:szCs w:val="22"/>
          <w:lang w:val="es-US"/>
        </w:rPr>
      </w:pPr>
    </w:p>
    <w:p w:rsidR="00596776" w:rsidRPr="00BE745E" w:rsidRDefault="00596776" w:rsidP="00596776">
      <w:pPr>
        <w:adjustRightInd w:val="0"/>
        <w:contextualSpacing/>
        <w:jc w:val="both"/>
        <w:rPr>
          <w:sz w:val="22"/>
          <w:szCs w:val="22"/>
          <w:lang w:val="es-US"/>
        </w:rPr>
      </w:pPr>
      <w:r w:rsidRPr="00BE745E">
        <w:rPr>
          <w:b/>
          <w:sz w:val="22"/>
          <w:szCs w:val="22"/>
          <w:lang w:val="es-US"/>
        </w:rPr>
        <w:t>1.</w:t>
      </w:r>
      <w:r w:rsidRPr="00BE745E">
        <w:rPr>
          <w:sz w:val="22"/>
          <w:szCs w:val="22"/>
          <w:lang w:val="es-US"/>
        </w:rPr>
        <w:t xml:space="preserve"> Organizar un calendario anual de reuniones para la Comisión de Donaciones, en el cual se establezcan las fechas, agenda y responsabilidades de los miembros de dicho órgano, según lo estipulado en </w:t>
      </w:r>
      <w:r w:rsidR="000C3DDC" w:rsidRPr="00BE745E">
        <w:rPr>
          <w:sz w:val="22"/>
          <w:szCs w:val="22"/>
          <w:lang w:val="es-US"/>
        </w:rPr>
        <w:t>el Reglamento</w:t>
      </w:r>
      <w:r w:rsidRPr="00BE745E">
        <w:rPr>
          <w:sz w:val="22"/>
          <w:szCs w:val="22"/>
          <w:lang w:val="es-US"/>
        </w:rPr>
        <w:t xml:space="preserve"> N° 40797. (Ver comentario 2.1) (Plazo de cumplimient</w:t>
      </w:r>
      <w:r w:rsidR="003A026A">
        <w:rPr>
          <w:sz w:val="22"/>
          <w:szCs w:val="22"/>
          <w:lang w:val="es-US"/>
        </w:rPr>
        <w:t>o: dos meses a partir de la emisión del informe definitivo</w:t>
      </w:r>
      <w:r w:rsidRPr="00BE745E">
        <w:rPr>
          <w:sz w:val="22"/>
          <w:szCs w:val="22"/>
          <w:lang w:val="es-US"/>
        </w:rPr>
        <w:t>)</w:t>
      </w:r>
    </w:p>
    <w:p w:rsidR="00596776" w:rsidRPr="00BE745E" w:rsidRDefault="00596776" w:rsidP="00596776">
      <w:pPr>
        <w:adjustRightInd w:val="0"/>
        <w:contextualSpacing/>
        <w:jc w:val="both"/>
        <w:rPr>
          <w:sz w:val="22"/>
          <w:szCs w:val="22"/>
          <w:lang w:val="es-US"/>
        </w:rPr>
      </w:pPr>
    </w:p>
    <w:p w:rsidR="00596776" w:rsidRPr="00BE745E" w:rsidRDefault="00596776" w:rsidP="00596776">
      <w:pPr>
        <w:adjustRightInd w:val="0"/>
        <w:contextualSpacing/>
        <w:jc w:val="both"/>
        <w:rPr>
          <w:sz w:val="22"/>
          <w:szCs w:val="22"/>
          <w:lang w:val="es-US"/>
        </w:rPr>
      </w:pPr>
      <w:r w:rsidRPr="00BE745E">
        <w:rPr>
          <w:b/>
          <w:sz w:val="22"/>
          <w:szCs w:val="22"/>
          <w:lang w:val="es-US"/>
        </w:rPr>
        <w:t>2.</w:t>
      </w:r>
      <w:r w:rsidRPr="00BE745E">
        <w:rPr>
          <w:sz w:val="22"/>
          <w:szCs w:val="22"/>
          <w:lang w:val="es-US"/>
        </w:rPr>
        <w:t xml:space="preserve"> Establecer en conjunto con los miembros de la Comisión de Donaciones, las estrategias y políticas para el proceso de donaciones de bienes a centros educativos. Lo anterior, con el objetivo de </w:t>
      </w:r>
      <w:r w:rsidR="00CE00F3" w:rsidRPr="00BE745E">
        <w:rPr>
          <w:sz w:val="22"/>
          <w:szCs w:val="22"/>
          <w:lang w:val="es-US"/>
        </w:rPr>
        <w:t xml:space="preserve">establecer parámetros y mecanismos de donación para </w:t>
      </w:r>
      <w:r w:rsidRPr="00BE745E">
        <w:rPr>
          <w:sz w:val="22"/>
          <w:szCs w:val="22"/>
          <w:lang w:val="es-US"/>
        </w:rPr>
        <w:t xml:space="preserve">cubrir las necesidades de las instituciones beneficiarias de forma trasparente y eficiente. (Ver comentario 2.1) </w:t>
      </w:r>
      <w:r w:rsidR="003A026A" w:rsidRPr="00BE745E">
        <w:rPr>
          <w:sz w:val="22"/>
          <w:szCs w:val="22"/>
          <w:lang w:val="es-US"/>
        </w:rPr>
        <w:t>(Plazo de cumplimient</w:t>
      </w:r>
      <w:r w:rsidR="003A026A">
        <w:rPr>
          <w:sz w:val="22"/>
          <w:szCs w:val="22"/>
          <w:lang w:val="es-US"/>
        </w:rPr>
        <w:t xml:space="preserve">o: </w:t>
      </w:r>
      <w:r w:rsidR="00372ECA">
        <w:rPr>
          <w:sz w:val="22"/>
          <w:szCs w:val="22"/>
          <w:lang w:val="es-US"/>
        </w:rPr>
        <w:t>dos</w:t>
      </w:r>
      <w:r w:rsidR="003A026A">
        <w:rPr>
          <w:sz w:val="22"/>
          <w:szCs w:val="22"/>
          <w:lang w:val="es-US"/>
        </w:rPr>
        <w:t xml:space="preserve"> meses a partir de la emisión del informe definitivo</w:t>
      </w:r>
      <w:r w:rsidR="003A026A" w:rsidRPr="00BE745E">
        <w:rPr>
          <w:sz w:val="22"/>
          <w:szCs w:val="22"/>
          <w:lang w:val="es-US"/>
        </w:rPr>
        <w:t>)</w:t>
      </w:r>
    </w:p>
    <w:p w:rsidR="00B910D1" w:rsidRDefault="00B910D1" w:rsidP="00B910D1">
      <w:pPr>
        <w:autoSpaceDE w:val="0"/>
        <w:autoSpaceDN w:val="0"/>
        <w:adjustRightInd w:val="0"/>
        <w:jc w:val="both"/>
        <w:rPr>
          <w:b/>
          <w:sz w:val="22"/>
          <w:szCs w:val="22"/>
          <w:lang w:val="es-US"/>
        </w:rPr>
      </w:pPr>
    </w:p>
    <w:p w:rsidR="00B910D1" w:rsidRPr="00BE745E" w:rsidRDefault="00B910D1" w:rsidP="00B910D1">
      <w:pPr>
        <w:autoSpaceDE w:val="0"/>
        <w:autoSpaceDN w:val="0"/>
        <w:adjustRightInd w:val="0"/>
        <w:jc w:val="both"/>
        <w:rPr>
          <w:b/>
          <w:sz w:val="22"/>
          <w:szCs w:val="22"/>
          <w:lang w:val="es-US"/>
        </w:rPr>
      </w:pPr>
      <w:r w:rsidRPr="00BE745E">
        <w:rPr>
          <w:b/>
          <w:sz w:val="22"/>
          <w:szCs w:val="22"/>
          <w:lang w:val="es-US"/>
        </w:rPr>
        <w:t>A la Directora de la Proveeduría Institucional</w:t>
      </w:r>
    </w:p>
    <w:p w:rsidR="000D6FA7" w:rsidRPr="00BE745E" w:rsidRDefault="000D6FA7" w:rsidP="00B751B0">
      <w:pPr>
        <w:suppressAutoHyphens w:val="0"/>
        <w:jc w:val="both"/>
        <w:rPr>
          <w:rFonts w:eastAsia="Calibri"/>
          <w:b/>
          <w:sz w:val="22"/>
          <w:szCs w:val="22"/>
          <w:lang w:val="es-CR" w:eastAsia="en-US"/>
        </w:rPr>
      </w:pPr>
    </w:p>
    <w:p w:rsidR="00596776" w:rsidRPr="00BE745E" w:rsidRDefault="00596776" w:rsidP="00596776">
      <w:pPr>
        <w:autoSpaceDE w:val="0"/>
        <w:autoSpaceDN w:val="0"/>
        <w:adjustRightInd w:val="0"/>
        <w:jc w:val="both"/>
        <w:rPr>
          <w:sz w:val="22"/>
          <w:szCs w:val="22"/>
          <w:lang w:val="es-US"/>
        </w:rPr>
      </w:pPr>
      <w:r w:rsidRPr="00BE745E">
        <w:rPr>
          <w:b/>
          <w:sz w:val="22"/>
          <w:szCs w:val="22"/>
          <w:lang w:val="es-US"/>
        </w:rPr>
        <w:t>3.</w:t>
      </w:r>
      <w:r w:rsidRPr="00BE745E">
        <w:rPr>
          <w:sz w:val="22"/>
          <w:szCs w:val="22"/>
          <w:lang w:val="es-US"/>
        </w:rPr>
        <w:t xml:space="preserve"> Gestionar la apertura del libro de actas ante la Auditoría Interna, en el cual se transcriban los acuerdos tomados en cada una de las reuniones de la Comisión de Donaciones, de esta manera, respaldar la gestión que realiza, vigilando que dicho proceso se ejecute de manera ordenada y eficiente. (Ver comentario 2.1)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E76F03" w:rsidRPr="00BE745E" w:rsidRDefault="00E76F03" w:rsidP="00596776">
      <w:pPr>
        <w:autoSpaceDE w:val="0"/>
        <w:autoSpaceDN w:val="0"/>
        <w:adjustRightInd w:val="0"/>
        <w:jc w:val="both"/>
        <w:rPr>
          <w:sz w:val="22"/>
          <w:szCs w:val="22"/>
          <w:lang w:val="es-US"/>
        </w:rPr>
      </w:pPr>
    </w:p>
    <w:p w:rsidR="00E76F03" w:rsidRPr="00BE745E" w:rsidRDefault="00CD4B36" w:rsidP="00596776">
      <w:pPr>
        <w:autoSpaceDE w:val="0"/>
        <w:autoSpaceDN w:val="0"/>
        <w:adjustRightInd w:val="0"/>
        <w:jc w:val="both"/>
        <w:rPr>
          <w:sz w:val="22"/>
          <w:szCs w:val="22"/>
          <w:lang w:val="es-US"/>
        </w:rPr>
      </w:pPr>
      <w:r w:rsidRPr="00BE745E">
        <w:rPr>
          <w:rFonts w:eastAsia="Bookman Old Style" w:cs="Bookman Old Style"/>
          <w:b/>
          <w:sz w:val="22"/>
          <w:szCs w:val="22"/>
          <w:lang w:val="es-US" w:eastAsia="en-US"/>
        </w:rPr>
        <w:t>4</w:t>
      </w:r>
      <w:r w:rsidR="00E76F03" w:rsidRPr="00BE745E">
        <w:rPr>
          <w:rFonts w:eastAsia="Bookman Old Style" w:cs="Bookman Old Style"/>
          <w:b/>
          <w:sz w:val="22"/>
          <w:szCs w:val="22"/>
          <w:lang w:val="es-US" w:eastAsia="en-US"/>
        </w:rPr>
        <w:t>.</w:t>
      </w:r>
      <w:r w:rsidR="00E76F03" w:rsidRPr="00BE745E">
        <w:rPr>
          <w:rFonts w:eastAsia="Bookman Old Style" w:cs="Bookman Old Style"/>
          <w:sz w:val="22"/>
          <w:szCs w:val="22"/>
          <w:lang w:val="es-US" w:eastAsia="en-US"/>
        </w:rPr>
        <w:t xml:space="preserve"> Emitir una directriz, estableciendo un plazo de </w:t>
      </w:r>
      <w:r w:rsidR="003C36B4">
        <w:rPr>
          <w:rFonts w:eastAsia="Bookman Old Style" w:cs="Bookman Old Style"/>
          <w:sz w:val="22"/>
          <w:szCs w:val="22"/>
          <w:lang w:val="es-US" w:eastAsia="en-US"/>
        </w:rPr>
        <w:t>3</w:t>
      </w:r>
      <w:r w:rsidR="00E76F03" w:rsidRPr="00BE745E">
        <w:rPr>
          <w:rFonts w:eastAsia="Bookman Old Style" w:cs="Bookman Old Style"/>
          <w:sz w:val="22"/>
          <w:szCs w:val="22"/>
          <w:lang w:val="es-US" w:eastAsia="en-US"/>
        </w:rPr>
        <w:t xml:space="preserve"> meses, para el retiro de los bienes del Centro de Almacenamiento y Distribución, con el fin de evitar la acumulación de bienes en tránsito y resguardar su estado y garantías. </w:t>
      </w:r>
      <w:r w:rsidR="00E76F03" w:rsidRPr="00BE745E">
        <w:rPr>
          <w:sz w:val="22"/>
          <w:szCs w:val="22"/>
          <w:lang w:val="es-US"/>
        </w:rPr>
        <w:t xml:space="preserve">(Ver comentario 2.2)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542660" w:rsidRPr="00BE745E" w:rsidRDefault="00542660" w:rsidP="00596776">
      <w:pPr>
        <w:autoSpaceDE w:val="0"/>
        <w:autoSpaceDN w:val="0"/>
        <w:adjustRightInd w:val="0"/>
        <w:jc w:val="both"/>
        <w:rPr>
          <w:sz w:val="22"/>
          <w:szCs w:val="22"/>
          <w:lang w:val="es-US"/>
        </w:rPr>
      </w:pPr>
    </w:p>
    <w:p w:rsidR="00542660" w:rsidRPr="00BE745E" w:rsidRDefault="00CD4B36" w:rsidP="00542660">
      <w:pPr>
        <w:autoSpaceDE w:val="0"/>
        <w:autoSpaceDN w:val="0"/>
        <w:adjustRightInd w:val="0"/>
        <w:jc w:val="both"/>
        <w:rPr>
          <w:sz w:val="22"/>
          <w:szCs w:val="22"/>
          <w:lang w:val="es-US"/>
        </w:rPr>
      </w:pPr>
      <w:r w:rsidRPr="00BE745E">
        <w:rPr>
          <w:rFonts w:eastAsia="Calibri"/>
          <w:b/>
          <w:sz w:val="22"/>
          <w:szCs w:val="22"/>
        </w:rPr>
        <w:t>5</w:t>
      </w:r>
      <w:r w:rsidR="00542660" w:rsidRPr="00BE745E">
        <w:rPr>
          <w:rFonts w:eastAsia="Calibri"/>
          <w:b/>
          <w:sz w:val="22"/>
          <w:szCs w:val="22"/>
        </w:rPr>
        <w:t>.</w:t>
      </w:r>
      <w:r w:rsidR="00542660" w:rsidRPr="00BE745E">
        <w:rPr>
          <w:rFonts w:eastAsia="Calibri"/>
          <w:sz w:val="22"/>
          <w:szCs w:val="22"/>
        </w:rPr>
        <w:t xml:space="preserve"> Efectuar las gestiones ante la Dirección de Asuntos Jurídicos, para realizar la modificación registral de aquellos terrenos propiedad del MEP, que se incluyeron en SIBINET y no se inscribieron registralmente a nombre del Estado-MEP. </w:t>
      </w:r>
      <w:r w:rsidR="00542660" w:rsidRPr="00BE745E">
        <w:rPr>
          <w:sz w:val="22"/>
          <w:szCs w:val="22"/>
          <w:lang w:val="es-US"/>
        </w:rPr>
        <w:t xml:space="preserve">(Ver comentario 2.4) </w:t>
      </w:r>
      <w:r w:rsidR="003A026A" w:rsidRPr="00BE745E">
        <w:rPr>
          <w:sz w:val="22"/>
          <w:szCs w:val="22"/>
          <w:lang w:val="es-US"/>
        </w:rPr>
        <w:t>(Plazo de cumplimient</w:t>
      </w:r>
      <w:r w:rsidR="003A026A">
        <w:rPr>
          <w:sz w:val="22"/>
          <w:szCs w:val="22"/>
          <w:lang w:val="es-US"/>
        </w:rPr>
        <w:t>o: cuatro meses a partir de la emisión del informe definitivo</w:t>
      </w:r>
      <w:r w:rsidR="003A026A" w:rsidRPr="00BE745E">
        <w:rPr>
          <w:sz w:val="22"/>
          <w:szCs w:val="22"/>
          <w:lang w:val="es-US"/>
        </w:rPr>
        <w:t>)</w:t>
      </w:r>
    </w:p>
    <w:p w:rsidR="00542660" w:rsidRPr="00BE745E" w:rsidRDefault="00542660" w:rsidP="00542660">
      <w:pPr>
        <w:autoSpaceDE w:val="0"/>
        <w:autoSpaceDN w:val="0"/>
        <w:adjustRightInd w:val="0"/>
        <w:jc w:val="both"/>
        <w:rPr>
          <w:sz w:val="22"/>
          <w:szCs w:val="22"/>
          <w:lang w:val="es-US"/>
        </w:rPr>
      </w:pPr>
    </w:p>
    <w:p w:rsidR="002C4D47" w:rsidRPr="00BE745E" w:rsidRDefault="002C4D47" w:rsidP="00542660">
      <w:pPr>
        <w:autoSpaceDE w:val="0"/>
        <w:autoSpaceDN w:val="0"/>
        <w:adjustRightInd w:val="0"/>
        <w:jc w:val="both"/>
        <w:rPr>
          <w:b/>
          <w:sz w:val="22"/>
          <w:szCs w:val="22"/>
          <w:lang w:val="es-US"/>
        </w:rPr>
      </w:pPr>
      <w:r w:rsidRPr="00BE745E">
        <w:rPr>
          <w:b/>
          <w:sz w:val="22"/>
          <w:szCs w:val="22"/>
          <w:lang w:val="es-US"/>
        </w:rPr>
        <w:t xml:space="preserve">A la </w:t>
      </w:r>
      <w:r w:rsidR="003C36B4">
        <w:rPr>
          <w:b/>
          <w:sz w:val="22"/>
          <w:szCs w:val="22"/>
          <w:lang w:val="es-US"/>
        </w:rPr>
        <w:t>Directora</w:t>
      </w:r>
      <w:r w:rsidR="003C36B4" w:rsidRPr="00BE745E">
        <w:rPr>
          <w:b/>
          <w:sz w:val="22"/>
          <w:szCs w:val="22"/>
          <w:lang w:val="es-US"/>
        </w:rPr>
        <w:t xml:space="preserve"> de Infraestructura y Equipamiento Educativo</w:t>
      </w:r>
      <w:r w:rsidR="003C36B4">
        <w:rPr>
          <w:b/>
          <w:sz w:val="22"/>
          <w:szCs w:val="22"/>
          <w:lang w:val="es-US"/>
        </w:rPr>
        <w:t xml:space="preserve"> en conjunto con la</w:t>
      </w:r>
      <w:r w:rsidR="003C36B4" w:rsidRPr="00BE745E">
        <w:rPr>
          <w:b/>
          <w:sz w:val="22"/>
          <w:szCs w:val="22"/>
          <w:lang w:val="es-US"/>
        </w:rPr>
        <w:t xml:space="preserve"> </w:t>
      </w:r>
      <w:r w:rsidRPr="00BE745E">
        <w:rPr>
          <w:b/>
          <w:sz w:val="22"/>
          <w:szCs w:val="22"/>
          <w:lang w:val="es-US"/>
        </w:rPr>
        <w:t xml:space="preserve">Directora de la Proveeduría Institucional </w:t>
      </w:r>
    </w:p>
    <w:p w:rsidR="002C4D47" w:rsidRPr="00BE745E" w:rsidRDefault="002C4D47" w:rsidP="00542660">
      <w:pPr>
        <w:autoSpaceDE w:val="0"/>
        <w:autoSpaceDN w:val="0"/>
        <w:adjustRightInd w:val="0"/>
        <w:jc w:val="both"/>
        <w:rPr>
          <w:sz w:val="22"/>
          <w:szCs w:val="22"/>
          <w:lang w:val="es-US"/>
        </w:rPr>
      </w:pPr>
    </w:p>
    <w:p w:rsidR="002C4D47" w:rsidRPr="00BE745E" w:rsidRDefault="00CD4B36" w:rsidP="002C4D47">
      <w:pPr>
        <w:autoSpaceDE w:val="0"/>
        <w:autoSpaceDN w:val="0"/>
        <w:adjustRightInd w:val="0"/>
        <w:jc w:val="both"/>
        <w:rPr>
          <w:sz w:val="22"/>
          <w:szCs w:val="22"/>
          <w:lang w:val="es-US"/>
        </w:rPr>
      </w:pPr>
      <w:r w:rsidRPr="00BE745E">
        <w:rPr>
          <w:rFonts w:eastAsia="Calibri"/>
          <w:b/>
          <w:sz w:val="22"/>
          <w:szCs w:val="22"/>
        </w:rPr>
        <w:t>6</w:t>
      </w:r>
      <w:r w:rsidR="002C4D47" w:rsidRPr="00BE745E">
        <w:rPr>
          <w:rFonts w:eastAsia="Calibri"/>
          <w:b/>
          <w:sz w:val="22"/>
          <w:szCs w:val="22"/>
        </w:rPr>
        <w:t>.</w:t>
      </w:r>
      <w:r w:rsidR="002C4D47" w:rsidRPr="00BE745E">
        <w:rPr>
          <w:rFonts w:eastAsia="Calibri"/>
          <w:sz w:val="22"/>
          <w:szCs w:val="22"/>
        </w:rPr>
        <w:t xml:space="preserve"> Establecer en conjunto con la Dirección de Infraestructura y Equipamiento Educativo, un procedimiento para que todos los bienes inmuebles adquiridos para la construcción o ampliación de centros educativos, así como los donados por terceros o Juntas de Educación y Juntas Administrativas, sean incluidos en el Sistema de Control de Bienes SIBINET.  </w:t>
      </w:r>
      <w:r w:rsidR="002C4D47" w:rsidRPr="00BE745E">
        <w:rPr>
          <w:sz w:val="22"/>
          <w:szCs w:val="22"/>
          <w:lang w:val="es-US"/>
        </w:rPr>
        <w:t xml:space="preserve">(Ver comentario 2.4) </w:t>
      </w:r>
      <w:r w:rsidR="003A026A" w:rsidRPr="00BE745E">
        <w:rPr>
          <w:sz w:val="22"/>
          <w:szCs w:val="22"/>
          <w:lang w:val="es-US"/>
        </w:rPr>
        <w:t>(Plazo de cumplimient</w:t>
      </w:r>
      <w:r w:rsidR="003A026A">
        <w:rPr>
          <w:sz w:val="22"/>
          <w:szCs w:val="22"/>
          <w:lang w:val="es-US"/>
        </w:rPr>
        <w:t>o: tres meses a partir de la emisión del informe definitivo</w:t>
      </w:r>
      <w:r w:rsidR="003A026A" w:rsidRPr="00BE745E">
        <w:rPr>
          <w:sz w:val="22"/>
          <w:szCs w:val="22"/>
          <w:lang w:val="es-US"/>
        </w:rPr>
        <w:t>)</w:t>
      </w:r>
    </w:p>
    <w:p w:rsidR="002C4D47" w:rsidRPr="00BE745E" w:rsidRDefault="002C4D47" w:rsidP="00542660">
      <w:pPr>
        <w:autoSpaceDE w:val="0"/>
        <w:autoSpaceDN w:val="0"/>
        <w:adjustRightInd w:val="0"/>
        <w:jc w:val="both"/>
        <w:rPr>
          <w:sz w:val="22"/>
          <w:szCs w:val="22"/>
          <w:lang w:val="es-US"/>
        </w:rPr>
      </w:pPr>
    </w:p>
    <w:p w:rsidR="002C4D47" w:rsidRPr="00BE745E" w:rsidRDefault="002C4D47" w:rsidP="002C4D47">
      <w:pPr>
        <w:suppressAutoHyphens w:val="0"/>
        <w:jc w:val="both"/>
        <w:rPr>
          <w:rFonts w:eastAsia="Calibri"/>
          <w:b/>
          <w:sz w:val="22"/>
          <w:szCs w:val="22"/>
          <w:lang w:val="es-US" w:eastAsia="en-US"/>
        </w:rPr>
      </w:pPr>
      <w:r w:rsidRPr="00BE745E">
        <w:rPr>
          <w:rFonts w:eastAsia="Calibri"/>
          <w:b/>
          <w:sz w:val="22"/>
          <w:szCs w:val="22"/>
          <w:lang w:val="es-US" w:eastAsia="en-US"/>
        </w:rPr>
        <w:t>Al Jefe del Departamento de Administración de Bienes y a la Dirección de Educación Técn</w:t>
      </w:r>
      <w:r w:rsidR="006F34C1" w:rsidRPr="00BE745E">
        <w:rPr>
          <w:rFonts w:eastAsia="Calibri"/>
          <w:b/>
          <w:sz w:val="22"/>
          <w:szCs w:val="22"/>
          <w:lang w:val="es-US" w:eastAsia="en-US"/>
        </w:rPr>
        <w:t>ica y Capacidades Emprendedoras</w:t>
      </w:r>
    </w:p>
    <w:p w:rsidR="002C4D47" w:rsidRPr="00BE745E" w:rsidRDefault="002C4D47" w:rsidP="00596776">
      <w:pPr>
        <w:autoSpaceDE w:val="0"/>
        <w:autoSpaceDN w:val="0"/>
        <w:adjustRightInd w:val="0"/>
        <w:jc w:val="both"/>
        <w:rPr>
          <w:b/>
          <w:sz w:val="22"/>
          <w:szCs w:val="22"/>
          <w:lang w:val="es-US"/>
        </w:rPr>
      </w:pPr>
    </w:p>
    <w:p w:rsidR="002C4D47" w:rsidRPr="00BE745E" w:rsidRDefault="00CD4B36" w:rsidP="002C4D47">
      <w:pPr>
        <w:adjustRightInd w:val="0"/>
        <w:contextualSpacing/>
        <w:jc w:val="both"/>
        <w:rPr>
          <w:sz w:val="22"/>
          <w:szCs w:val="22"/>
          <w:lang w:val="es-US"/>
        </w:rPr>
      </w:pPr>
      <w:r w:rsidRPr="00BE745E">
        <w:rPr>
          <w:b/>
          <w:sz w:val="22"/>
          <w:szCs w:val="22"/>
          <w:lang w:val="es-US"/>
        </w:rPr>
        <w:t>7</w:t>
      </w:r>
      <w:r w:rsidR="002C4D47" w:rsidRPr="00BE745E">
        <w:rPr>
          <w:b/>
          <w:sz w:val="22"/>
          <w:szCs w:val="22"/>
          <w:lang w:val="es-US"/>
        </w:rPr>
        <w:t xml:space="preserve">.  </w:t>
      </w:r>
      <w:r w:rsidR="002C4D47" w:rsidRPr="00BE745E">
        <w:rPr>
          <w:sz w:val="22"/>
          <w:szCs w:val="22"/>
          <w:lang w:val="es-US"/>
        </w:rPr>
        <w:t xml:space="preserve">Implementar una estrategia en conjunto con la Dirección de Educación Técnica y Capacidades Emprendedoras, para que todos aquellos bienes reutilizables; puedan ser donados a colegios técnicos, con el fin de que estos los utilicen en prácticas de las diferentes especialidades. Esta recomendación </w:t>
      </w:r>
      <w:r w:rsidR="002C4D47" w:rsidRPr="00BE745E">
        <w:rPr>
          <w:sz w:val="22"/>
          <w:szCs w:val="22"/>
          <w:lang w:val="es-US"/>
        </w:rPr>
        <w:lastRenderedPageBreak/>
        <w:t xml:space="preserve">se debe implementar, una vez que el CAD haya avanzado en el proceso de baja de bienes y cuente con un inventario de aquellos activos que se encuentran disponibles para donación. (Ver comentario 2.1) </w:t>
      </w:r>
      <w:r w:rsidR="003A026A" w:rsidRPr="00BE745E">
        <w:rPr>
          <w:sz w:val="22"/>
          <w:szCs w:val="22"/>
          <w:lang w:val="es-US"/>
        </w:rPr>
        <w:t>(Plazo de cumplimient</w:t>
      </w:r>
      <w:r w:rsidR="003A026A">
        <w:rPr>
          <w:sz w:val="22"/>
          <w:szCs w:val="22"/>
          <w:lang w:val="es-US"/>
        </w:rPr>
        <w:t xml:space="preserve">o: </w:t>
      </w:r>
      <w:r w:rsidR="0027602E">
        <w:rPr>
          <w:sz w:val="22"/>
          <w:szCs w:val="22"/>
          <w:lang w:val="es-US"/>
        </w:rPr>
        <w:t>tres</w:t>
      </w:r>
      <w:r w:rsidR="003A026A">
        <w:rPr>
          <w:sz w:val="22"/>
          <w:szCs w:val="22"/>
          <w:lang w:val="es-US"/>
        </w:rPr>
        <w:t xml:space="preserve"> meses a partir de la emisión del informe definitivo</w:t>
      </w:r>
      <w:r w:rsidR="003A026A" w:rsidRPr="00BE745E">
        <w:rPr>
          <w:sz w:val="22"/>
          <w:szCs w:val="22"/>
          <w:lang w:val="es-US"/>
        </w:rPr>
        <w:t>)</w:t>
      </w:r>
    </w:p>
    <w:p w:rsidR="002C4D47" w:rsidRPr="00BE745E" w:rsidRDefault="002C4D47" w:rsidP="00596776">
      <w:pPr>
        <w:autoSpaceDE w:val="0"/>
        <w:autoSpaceDN w:val="0"/>
        <w:adjustRightInd w:val="0"/>
        <w:jc w:val="both"/>
        <w:rPr>
          <w:b/>
          <w:sz w:val="22"/>
          <w:szCs w:val="22"/>
          <w:lang w:val="es-US"/>
        </w:rPr>
      </w:pPr>
    </w:p>
    <w:p w:rsidR="00596776" w:rsidRPr="00BE745E" w:rsidRDefault="00596776" w:rsidP="00596776">
      <w:pPr>
        <w:autoSpaceDE w:val="0"/>
        <w:autoSpaceDN w:val="0"/>
        <w:adjustRightInd w:val="0"/>
        <w:jc w:val="both"/>
        <w:rPr>
          <w:b/>
          <w:sz w:val="22"/>
          <w:szCs w:val="22"/>
          <w:lang w:val="es-US"/>
        </w:rPr>
      </w:pPr>
      <w:r w:rsidRPr="00BE745E">
        <w:rPr>
          <w:b/>
          <w:sz w:val="22"/>
          <w:szCs w:val="22"/>
          <w:lang w:val="es-US"/>
        </w:rPr>
        <w:t>Al Jefe del Departamento de Administración de Bienes</w:t>
      </w:r>
    </w:p>
    <w:p w:rsidR="000C3DDC" w:rsidRPr="00BE745E" w:rsidRDefault="000C3DDC" w:rsidP="00596776">
      <w:pPr>
        <w:jc w:val="both"/>
        <w:rPr>
          <w:b/>
          <w:sz w:val="22"/>
          <w:szCs w:val="22"/>
        </w:rPr>
      </w:pPr>
    </w:p>
    <w:p w:rsidR="00596776" w:rsidRPr="00BE745E" w:rsidRDefault="00CD4B36" w:rsidP="00596776">
      <w:pPr>
        <w:jc w:val="both"/>
        <w:rPr>
          <w:sz w:val="22"/>
          <w:szCs w:val="22"/>
        </w:rPr>
      </w:pPr>
      <w:r w:rsidRPr="00BE745E">
        <w:rPr>
          <w:b/>
          <w:sz w:val="22"/>
          <w:szCs w:val="22"/>
        </w:rPr>
        <w:t>8</w:t>
      </w:r>
      <w:r w:rsidR="00596776" w:rsidRPr="00BE745E">
        <w:rPr>
          <w:b/>
          <w:sz w:val="22"/>
          <w:szCs w:val="22"/>
        </w:rPr>
        <w:t>.</w:t>
      </w:r>
      <w:r w:rsidR="00596776" w:rsidRPr="00BE745E">
        <w:rPr>
          <w:sz w:val="22"/>
          <w:szCs w:val="22"/>
        </w:rPr>
        <w:t xml:space="preserve"> Comunicar por escrito a cada subalterno, las funciones y responsabilidades de cada uno de los procesos que se llevan a cabo en el DAB, según lo establecido en el Reglamento 40797 y el Decreto Ejecutivo 38170. De esta misma forma, supervisar, colaborar y vigilar, para que los funcionarios dispongan de las herramientas necesarias para el cumplimiento de sus funciones con el objetivo de alcanzar las metas propuestas por el Departamento. </w:t>
      </w:r>
      <w:r w:rsidR="00596776" w:rsidRPr="00BE745E">
        <w:rPr>
          <w:sz w:val="22"/>
          <w:szCs w:val="22"/>
          <w:lang w:val="es-US"/>
        </w:rPr>
        <w:t xml:space="preserve">(Ver comentario 2.1)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596776" w:rsidRPr="00BE745E" w:rsidRDefault="00596776" w:rsidP="00596776">
      <w:pPr>
        <w:autoSpaceDE w:val="0"/>
        <w:autoSpaceDN w:val="0"/>
        <w:adjustRightInd w:val="0"/>
        <w:jc w:val="both"/>
        <w:rPr>
          <w:sz w:val="22"/>
          <w:szCs w:val="22"/>
          <w:lang w:val="es-US"/>
        </w:rPr>
      </w:pPr>
    </w:p>
    <w:p w:rsidR="00596776" w:rsidRPr="00BE745E" w:rsidRDefault="00CD4B36" w:rsidP="00596776">
      <w:pPr>
        <w:autoSpaceDE w:val="0"/>
        <w:autoSpaceDN w:val="0"/>
        <w:adjustRightInd w:val="0"/>
        <w:jc w:val="both"/>
        <w:rPr>
          <w:sz w:val="22"/>
          <w:szCs w:val="22"/>
          <w:lang w:val="es-US"/>
        </w:rPr>
      </w:pPr>
      <w:r w:rsidRPr="00BE745E">
        <w:rPr>
          <w:b/>
          <w:sz w:val="22"/>
          <w:szCs w:val="22"/>
          <w:lang w:val="es-US"/>
        </w:rPr>
        <w:t>9</w:t>
      </w:r>
      <w:r w:rsidR="00596776" w:rsidRPr="00BE745E">
        <w:rPr>
          <w:b/>
          <w:sz w:val="22"/>
          <w:szCs w:val="22"/>
          <w:lang w:val="es-US"/>
        </w:rPr>
        <w:t>.</w:t>
      </w:r>
      <w:r w:rsidR="00596776" w:rsidRPr="00BE745E">
        <w:rPr>
          <w:sz w:val="22"/>
          <w:szCs w:val="22"/>
          <w:lang w:val="es-US"/>
        </w:rPr>
        <w:t xml:space="preserve"> Establecer una estrategia para dar de baja a todos los bienes designados para destrucción que se encuentran en el CAD, con el fin de disminuir el riesgo de sustracción, habilitar espacio en la bodega destinada para este proceso y disminuir el inventario que se encuentra activo en SIBINET. (Ver comentario 2.1) </w:t>
      </w:r>
      <w:r w:rsidR="003A026A" w:rsidRPr="00BE745E">
        <w:rPr>
          <w:sz w:val="22"/>
          <w:szCs w:val="22"/>
          <w:lang w:val="es-US"/>
        </w:rPr>
        <w:t>(Plazo de cumplimient</w:t>
      </w:r>
      <w:r w:rsidR="003A026A">
        <w:rPr>
          <w:sz w:val="22"/>
          <w:szCs w:val="22"/>
          <w:lang w:val="es-US"/>
        </w:rPr>
        <w:t>o: dos meses a partir de la emisión del informe definitivo</w:t>
      </w:r>
      <w:r w:rsidR="003A026A" w:rsidRPr="00BE745E">
        <w:rPr>
          <w:sz w:val="22"/>
          <w:szCs w:val="22"/>
          <w:lang w:val="es-US"/>
        </w:rPr>
        <w:t>)</w:t>
      </w:r>
    </w:p>
    <w:p w:rsidR="00596776" w:rsidRPr="00BE745E" w:rsidRDefault="00596776" w:rsidP="00596776">
      <w:pPr>
        <w:autoSpaceDE w:val="0"/>
        <w:autoSpaceDN w:val="0"/>
        <w:adjustRightInd w:val="0"/>
        <w:jc w:val="both"/>
        <w:rPr>
          <w:sz w:val="22"/>
          <w:szCs w:val="22"/>
          <w:lang w:val="es-US"/>
        </w:rPr>
      </w:pPr>
    </w:p>
    <w:p w:rsidR="00596776" w:rsidRPr="00BE745E" w:rsidRDefault="00CD4B36" w:rsidP="00596776">
      <w:pPr>
        <w:suppressAutoHyphens w:val="0"/>
        <w:jc w:val="both"/>
        <w:rPr>
          <w:sz w:val="22"/>
          <w:szCs w:val="22"/>
          <w:lang w:val="es-US"/>
        </w:rPr>
      </w:pPr>
      <w:r w:rsidRPr="00BE745E">
        <w:rPr>
          <w:b/>
          <w:sz w:val="22"/>
          <w:szCs w:val="22"/>
          <w:lang w:val="es-US"/>
        </w:rPr>
        <w:t>10</w:t>
      </w:r>
      <w:r w:rsidR="00596776" w:rsidRPr="00BE745E">
        <w:rPr>
          <w:b/>
          <w:sz w:val="22"/>
          <w:szCs w:val="22"/>
          <w:lang w:val="es-US"/>
        </w:rPr>
        <w:t>.</w:t>
      </w:r>
      <w:r w:rsidR="00596776" w:rsidRPr="00BE745E">
        <w:rPr>
          <w:sz w:val="22"/>
          <w:szCs w:val="22"/>
          <w:lang w:val="es-US"/>
        </w:rPr>
        <w:t xml:space="preserve"> Establecer un control sobre todas las donaciones realizadas por instancias centrales a centros educativos, con el fin de mantener un orden adecuado de la numeración de actas y un control eficiente de los bienes trasladados a centros educativos.</w:t>
      </w:r>
      <w:r w:rsidR="00D63050" w:rsidRPr="00BE745E">
        <w:rPr>
          <w:sz w:val="22"/>
          <w:szCs w:val="22"/>
          <w:lang w:val="es-US"/>
        </w:rPr>
        <w:t xml:space="preserve"> (Ver comentario 2.1)</w:t>
      </w:r>
      <w:r w:rsidR="00596776" w:rsidRPr="00BE745E">
        <w:rPr>
          <w:sz w:val="22"/>
          <w:szCs w:val="22"/>
          <w:lang w:val="es-US"/>
        </w:rPr>
        <w:t xml:space="preserve">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r w:rsidR="00596776" w:rsidRPr="00BE745E">
        <w:rPr>
          <w:sz w:val="22"/>
          <w:szCs w:val="22"/>
          <w:lang w:val="es-US"/>
        </w:rPr>
        <w:t xml:space="preserve">. </w:t>
      </w:r>
    </w:p>
    <w:p w:rsidR="00E76F03" w:rsidRPr="00BE745E" w:rsidRDefault="00E76F03" w:rsidP="00596776">
      <w:pPr>
        <w:suppressAutoHyphens w:val="0"/>
        <w:jc w:val="both"/>
        <w:rPr>
          <w:sz w:val="22"/>
          <w:szCs w:val="22"/>
          <w:lang w:val="es-US"/>
        </w:rPr>
      </w:pPr>
    </w:p>
    <w:p w:rsidR="00E76F03" w:rsidRPr="00BE745E" w:rsidRDefault="00CD4B36" w:rsidP="00E76F03">
      <w:pPr>
        <w:widowControl w:val="0"/>
        <w:suppressAutoHyphens w:val="0"/>
        <w:autoSpaceDE w:val="0"/>
        <w:autoSpaceDN w:val="0"/>
        <w:adjustRightInd w:val="0"/>
        <w:jc w:val="both"/>
        <w:rPr>
          <w:rFonts w:eastAsia="Bookman Old Style" w:cs="Bookman Old Style"/>
          <w:sz w:val="22"/>
          <w:szCs w:val="22"/>
          <w:lang w:val="es-CR" w:eastAsia="en-US"/>
        </w:rPr>
      </w:pPr>
      <w:r w:rsidRPr="00BE745E">
        <w:rPr>
          <w:rFonts w:eastAsia="Bookman Old Style" w:cs="Bookman Old Style"/>
          <w:b/>
          <w:sz w:val="22"/>
          <w:szCs w:val="22"/>
          <w:lang w:val="es-CR" w:eastAsia="en-US"/>
        </w:rPr>
        <w:t>11</w:t>
      </w:r>
      <w:r w:rsidR="00E76F03" w:rsidRPr="00BE745E">
        <w:rPr>
          <w:rFonts w:eastAsia="Bookman Old Style" w:cs="Bookman Old Style"/>
          <w:b/>
          <w:sz w:val="22"/>
          <w:szCs w:val="22"/>
          <w:lang w:val="es-CR" w:eastAsia="en-US"/>
        </w:rPr>
        <w:t xml:space="preserve">. </w:t>
      </w:r>
      <w:r w:rsidR="00E76F03" w:rsidRPr="00BE745E">
        <w:rPr>
          <w:rFonts w:eastAsia="Bookman Old Style" w:cs="Bookman Old Style"/>
          <w:sz w:val="22"/>
          <w:szCs w:val="22"/>
          <w:lang w:val="es-US" w:eastAsia="en-US"/>
        </w:rPr>
        <w:t>Corroborar que los expedientes correspondientes al ingreso y salida de “</w:t>
      </w:r>
      <w:r w:rsidR="00E76F03" w:rsidRPr="00BE745E">
        <w:rPr>
          <w:rFonts w:eastAsia="Bookman Old Style" w:cs="Bookman Old Style"/>
          <w:b/>
          <w:sz w:val="22"/>
          <w:szCs w:val="22"/>
          <w:lang w:val="es-US" w:eastAsia="en-US"/>
        </w:rPr>
        <w:t>activos</w:t>
      </w:r>
      <w:r w:rsidR="00E76F03" w:rsidRPr="00BE745E">
        <w:rPr>
          <w:rFonts w:eastAsia="Bookman Old Style" w:cs="Bookman Old Style"/>
          <w:sz w:val="22"/>
          <w:szCs w:val="22"/>
          <w:lang w:val="es-US" w:eastAsia="en-US"/>
        </w:rPr>
        <w:t>” y “</w:t>
      </w:r>
      <w:r w:rsidR="00E76F03" w:rsidRPr="00BE745E">
        <w:rPr>
          <w:rFonts w:eastAsia="Bookman Old Style" w:cs="Bookman Old Style"/>
          <w:b/>
          <w:sz w:val="22"/>
          <w:szCs w:val="22"/>
          <w:lang w:val="es-US" w:eastAsia="en-US"/>
        </w:rPr>
        <w:t>suministros</w:t>
      </w:r>
      <w:r w:rsidR="00E76F03" w:rsidRPr="00BE745E">
        <w:rPr>
          <w:rFonts w:eastAsia="Bookman Old Style" w:cs="Bookman Old Style"/>
          <w:sz w:val="22"/>
          <w:szCs w:val="22"/>
          <w:lang w:val="es-US" w:eastAsia="en-US"/>
        </w:rPr>
        <w:t xml:space="preserve">”, cuenten con los datos y documentación que requiere el procedimiento, con el fin de respaldar la gestión y adecuado almacenamiento. </w:t>
      </w:r>
      <w:r w:rsidR="00E76F03" w:rsidRPr="00BE745E">
        <w:rPr>
          <w:sz w:val="22"/>
          <w:szCs w:val="22"/>
          <w:lang w:val="es-US"/>
        </w:rPr>
        <w:t>(Ver comentario 2.2</w:t>
      </w:r>
      <w:r w:rsidR="00E51DCB" w:rsidRPr="00BE745E">
        <w:rPr>
          <w:sz w:val="22"/>
          <w:szCs w:val="22"/>
          <w:lang w:val="es-US"/>
        </w:rPr>
        <w:t xml:space="preserve"> y 2.3</w:t>
      </w:r>
      <w:r w:rsidR="00E76F03" w:rsidRPr="00BE745E">
        <w:rPr>
          <w:sz w:val="22"/>
          <w:szCs w:val="22"/>
          <w:lang w:val="es-US"/>
        </w:rPr>
        <w:t xml:space="preserve">) </w:t>
      </w:r>
      <w:r w:rsidR="003A026A" w:rsidRPr="00BE745E">
        <w:rPr>
          <w:sz w:val="22"/>
          <w:szCs w:val="22"/>
          <w:lang w:val="es-US"/>
        </w:rPr>
        <w:t>(Plazo de cumplimient</w:t>
      </w:r>
      <w:r w:rsidR="003A026A">
        <w:rPr>
          <w:sz w:val="22"/>
          <w:szCs w:val="22"/>
          <w:lang w:val="es-US"/>
        </w:rPr>
        <w:t>o: dos meses a partir de la emisión del informe definitivo</w:t>
      </w:r>
      <w:r w:rsidR="003A026A" w:rsidRPr="00BE745E">
        <w:rPr>
          <w:sz w:val="22"/>
          <w:szCs w:val="22"/>
          <w:lang w:val="es-US"/>
        </w:rPr>
        <w:t>)</w:t>
      </w:r>
      <w:r w:rsidR="00E76F03" w:rsidRPr="00BE745E">
        <w:rPr>
          <w:rFonts w:eastAsia="Bookman Old Style" w:cs="Bookman Old Style"/>
          <w:sz w:val="22"/>
          <w:szCs w:val="22"/>
          <w:lang w:val="es-US" w:eastAsia="en-US"/>
        </w:rPr>
        <w:t xml:space="preserve">  </w:t>
      </w:r>
    </w:p>
    <w:p w:rsidR="00E76F03" w:rsidRPr="00BE745E" w:rsidRDefault="00E76F03" w:rsidP="00596776">
      <w:pPr>
        <w:suppressAutoHyphens w:val="0"/>
        <w:jc w:val="both"/>
        <w:rPr>
          <w:rFonts w:eastAsia="Calibri"/>
          <w:b/>
          <w:sz w:val="22"/>
          <w:szCs w:val="22"/>
          <w:lang w:val="es-CR" w:eastAsia="en-US"/>
        </w:rPr>
      </w:pPr>
    </w:p>
    <w:p w:rsidR="00596776" w:rsidRPr="00BE745E" w:rsidRDefault="00CD4B36" w:rsidP="00B751B0">
      <w:pPr>
        <w:suppressAutoHyphens w:val="0"/>
        <w:jc w:val="both"/>
        <w:rPr>
          <w:rFonts w:eastAsia="Calibri"/>
          <w:sz w:val="22"/>
          <w:szCs w:val="22"/>
          <w:lang w:val="es-CR" w:eastAsia="en-US"/>
        </w:rPr>
      </w:pPr>
      <w:r w:rsidRPr="00BE745E">
        <w:rPr>
          <w:rFonts w:eastAsia="Calibri"/>
          <w:b/>
          <w:sz w:val="22"/>
          <w:szCs w:val="22"/>
          <w:lang w:val="es-CR" w:eastAsia="en-US"/>
        </w:rPr>
        <w:t>12</w:t>
      </w:r>
      <w:r w:rsidR="008F5F1C" w:rsidRPr="00BE745E">
        <w:rPr>
          <w:rFonts w:eastAsia="Calibri"/>
          <w:sz w:val="22"/>
          <w:szCs w:val="22"/>
          <w:lang w:val="es-CR" w:eastAsia="en-US"/>
        </w:rPr>
        <w:t>. Realizar revisiones periódicas y aleatorias, de los expedientes de “</w:t>
      </w:r>
      <w:r w:rsidR="008F5F1C" w:rsidRPr="00BE745E">
        <w:rPr>
          <w:rFonts w:eastAsia="Calibri"/>
          <w:b/>
          <w:sz w:val="22"/>
          <w:szCs w:val="22"/>
          <w:lang w:val="es-CR" w:eastAsia="en-US"/>
        </w:rPr>
        <w:t>activos</w:t>
      </w:r>
      <w:r w:rsidR="008F5F1C" w:rsidRPr="00BE745E">
        <w:rPr>
          <w:rFonts w:eastAsia="Calibri"/>
          <w:sz w:val="22"/>
          <w:szCs w:val="22"/>
          <w:lang w:val="es-CR" w:eastAsia="en-US"/>
        </w:rPr>
        <w:t>” y “</w:t>
      </w:r>
      <w:r w:rsidR="008F5F1C" w:rsidRPr="00BE745E">
        <w:rPr>
          <w:rFonts w:eastAsia="Calibri"/>
          <w:b/>
          <w:sz w:val="22"/>
          <w:szCs w:val="22"/>
          <w:lang w:val="es-CR" w:eastAsia="en-US"/>
        </w:rPr>
        <w:t>suministros</w:t>
      </w:r>
      <w:r w:rsidR="008F5F1C" w:rsidRPr="00BE745E">
        <w:rPr>
          <w:rFonts w:eastAsia="Calibri"/>
          <w:sz w:val="22"/>
          <w:szCs w:val="22"/>
          <w:lang w:val="es-CR" w:eastAsia="en-US"/>
        </w:rPr>
        <w:t xml:space="preserve">”, que se archivan en el Centro de Almacenamiento y Distribución, con el fin de determinar inconsistencias de forma oportuna. </w:t>
      </w:r>
      <w:r w:rsidR="008F5F1C" w:rsidRPr="00BE745E">
        <w:rPr>
          <w:sz w:val="22"/>
          <w:szCs w:val="22"/>
          <w:lang w:val="es-US"/>
        </w:rPr>
        <w:t xml:space="preserve">(Ver comentario </w:t>
      </w:r>
      <w:r w:rsidR="00E51DCB" w:rsidRPr="00BE745E">
        <w:rPr>
          <w:sz w:val="22"/>
          <w:szCs w:val="22"/>
          <w:lang w:val="es-US"/>
        </w:rPr>
        <w:t>2.</w:t>
      </w:r>
      <w:r w:rsidR="003D385E" w:rsidRPr="00BE745E">
        <w:rPr>
          <w:sz w:val="22"/>
          <w:szCs w:val="22"/>
          <w:lang w:val="es-US"/>
        </w:rPr>
        <w:t>2</w:t>
      </w:r>
      <w:r w:rsidR="00E51DCB" w:rsidRPr="00BE745E">
        <w:rPr>
          <w:sz w:val="22"/>
          <w:szCs w:val="22"/>
          <w:lang w:val="es-US"/>
        </w:rPr>
        <w:t xml:space="preserve"> y </w:t>
      </w:r>
      <w:r w:rsidR="008F5F1C" w:rsidRPr="00BE745E">
        <w:rPr>
          <w:sz w:val="22"/>
          <w:szCs w:val="22"/>
          <w:lang w:val="es-US"/>
        </w:rPr>
        <w:t xml:space="preserve">2.3)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18028B" w:rsidRPr="00BE745E" w:rsidRDefault="0018028B" w:rsidP="00B751B0">
      <w:pPr>
        <w:suppressAutoHyphens w:val="0"/>
        <w:jc w:val="both"/>
        <w:rPr>
          <w:rFonts w:eastAsia="Calibri"/>
          <w:b/>
          <w:sz w:val="22"/>
          <w:szCs w:val="22"/>
          <w:lang w:val="es-CR" w:eastAsia="en-US"/>
        </w:rPr>
      </w:pPr>
    </w:p>
    <w:p w:rsidR="00542660" w:rsidRPr="00BE745E" w:rsidRDefault="00CD4B36" w:rsidP="00542660">
      <w:pPr>
        <w:jc w:val="both"/>
        <w:rPr>
          <w:sz w:val="22"/>
          <w:szCs w:val="22"/>
        </w:rPr>
      </w:pPr>
      <w:r w:rsidRPr="00BE745E">
        <w:rPr>
          <w:b/>
          <w:sz w:val="22"/>
          <w:szCs w:val="22"/>
          <w:lang w:val="es-US"/>
        </w:rPr>
        <w:t>1</w:t>
      </w:r>
      <w:r w:rsidR="00542660" w:rsidRPr="00BE745E">
        <w:rPr>
          <w:b/>
          <w:sz w:val="22"/>
          <w:szCs w:val="22"/>
          <w:lang w:val="es-US"/>
        </w:rPr>
        <w:t>3.</w:t>
      </w:r>
      <w:r w:rsidR="00542660" w:rsidRPr="00BE745E">
        <w:rPr>
          <w:sz w:val="22"/>
          <w:szCs w:val="22"/>
          <w:lang w:val="es-US"/>
        </w:rPr>
        <w:t xml:space="preserve"> Crear una estrategia para </w:t>
      </w:r>
      <w:r w:rsidR="00542660" w:rsidRPr="00BE745E">
        <w:rPr>
          <w:sz w:val="22"/>
          <w:szCs w:val="22"/>
        </w:rPr>
        <w:t xml:space="preserve">localizar todos los bienes con valor en libros de ¢500, </w:t>
      </w:r>
      <w:r w:rsidRPr="00BE745E">
        <w:rPr>
          <w:sz w:val="22"/>
          <w:szCs w:val="22"/>
        </w:rPr>
        <w:t xml:space="preserve">y ejecutar </w:t>
      </w:r>
      <w:r w:rsidR="00542660" w:rsidRPr="00BE745E">
        <w:rPr>
          <w:sz w:val="22"/>
          <w:szCs w:val="22"/>
        </w:rPr>
        <w:t>según normativa para tal efecto, la baja correspondiente, o la revaloración, según corresponda; con el fin de depurar la base de datos del SIBINET y migrar al nuevo sistema, datos que se ajusten a la realidad de los bienes ministeriales.</w:t>
      </w:r>
      <w:r w:rsidR="00542660" w:rsidRPr="00BE745E">
        <w:rPr>
          <w:sz w:val="22"/>
          <w:szCs w:val="22"/>
          <w:lang w:val="es-US"/>
        </w:rPr>
        <w:t xml:space="preserve"> (Ver comentario 2.4) </w:t>
      </w:r>
      <w:r w:rsidR="003A026A" w:rsidRPr="00BE745E">
        <w:rPr>
          <w:sz w:val="22"/>
          <w:szCs w:val="22"/>
          <w:lang w:val="es-US"/>
        </w:rPr>
        <w:t>(Plazo de cumplimient</w:t>
      </w:r>
      <w:r w:rsidR="003A026A">
        <w:rPr>
          <w:sz w:val="22"/>
          <w:szCs w:val="22"/>
          <w:lang w:val="es-US"/>
        </w:rPr>
        <w:t>o: tres meses a partir de la emisión del informe definitivo</w:t>
      </w:r>
      <w:r w:rsidR="003A026A" w:rsidRPr="00BE745E">
        <w:rPr>
          <w:sz w:val="22"/>
          <w:szCs w:val="22"/>
          <w:lang w:val="es-US"/>
        </w:rPr>
        <w:t>)</w:t>
      </w:r>
    </w:p>
    <w:p w:rsidR="00542660" w:rsidRPr="00BE745E" w:rsidRDefault="00542660" w:rsidP="00542660">
      <w:pPr>
        <w:jc w:val="both"/>
        <w:rPr>
          <w:sz w:val="22"/>
          <w:szCs w:val="22"/>
        </w:rPr>
      </w:pPr>
    </w:p>
    <w:p w:rsidR="00542660" w:rsidRPr="00BE745E" w:rsidRDefault="00CD4B36" w:rsidP="00542660">
      <w:pPr>
        <w:jc w:val="both"/>
        <w:rPr>
          <w:sz w:val="22"/>
          <w:szCs w:val="22"/>
        </w:rPr>
      </w:pPr>
      <w:r w:rsidRPr="00BE745E">
        <w:rPr>
          <w:b/>
          <w:sz w:val="22"/>
          <w:szCs w:val="22"/>
        </w:rPr>
        <w:t>1</w:t>
      </w:r>
      <w:r w:rsidR="00542660" w:rsidRPr="00BE745E">
        <w:rPr>
          <w:b/>
          <w:sz w:val="22"/>
          <w:szCs w:val="22"/>
        </w:rPr>
        <w:t>4.</w:t>
      </w:r>
      <w:r w:rsidR="00542660" w:rsidRPr="00BE745E">
        <w:rPr>
          <w:sz w:val="22"/>
          <w:szCs w:val="22"/>
        </w:rPr>
        <w:t xml:space="preserve"> Verificar la exactitud de la información certificada en los informes enviados a la DGABCA y la Contabilidad Nacional, con el fin de mantener un control adecuado sobre los datos suministrados a las entidades rectoras en materia de administración de bienes.</w:t>
      </w:r>
      <w:r w:rsidR="00542660" w:rsidRPr="00BE745E">
        <w:rPr>
          <w:sz w:val="22"/>
          <w:szCs w:val="22"/>
          <w:lang w:val="es-US"/>
        </w:rPr>
        <w:t xml:space="preserve"> (Ver comentario 2.4)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FE5245" w:rsidRPr="00BE745E" w:rsidRDefault="00FE5245" w:rsidP="00FE5245">
      <w:pPr>
        <w:autoSpaceDE w:val="0"/>
        <w:autoSpaceDN w:val="0"/>
        <w:adjustRightInd w:val="0"/>
        <w:jc w:val="both"/>
        <w:rPr>
          <w:sz w:val="22"/>
          <w:szCs w:val="22"/>
          <w:lang w:val="es-US"/>
        </w:rPr>
      </w:pPr>
    </w:p>
    <w:p w:rsidR="00FE5245" w:rsidRPr="00BE745E" w:rsidRDefault="00D63050" w:rsidP="00FE5245">
      <w:pPr>
        <w:autoSpaceDE w:val="0"/>
        <w:autoSpaceDN w:val="0"/>
        <w:adjustRightInd w:val="0"/>
        <w:jc w:val="both"/>
        <w:rPr>
          <w:sz w:val="22"/>
          <w:szCs w:val="22"/>
          <w:lang w:val="es-US"/>
        </w:rPr>
      </w:pPr>
      <w:r w:rsidRPr="00BE745E">
        <w:rPr>
          <w:b/>
          <w:sz w:val="22"/>
          <w:szCs w:val="22"/>
          <w:lang w:val="es-US"/>
        </w:rPr>
        <w:t>15</w:t>
      </w:r>
      <w:r w:rsidR="00FE5245" w:rsidRPr="00BE745E">
        <w:rPr>
          <w:b/>
          <w:sz w:val="22"/>
          <w:szCs w:val="22"/>
          <w:lang w:val="es-US"/>
        </w:rPr>
        <w:t>.</w:t>
      </w:r>
      <w:r w:rsidR="00FE5245" w:rsidRPr="00BE745E">
        <w:rPr>
          <w:sz w:val="22"/>
          <w:szCs w:val="22"/>
          <w:lang w:val="es-US"/>
        </w:rPr>
        <w:t xml:space="preserve"> Supervisar para que el proceso de conciliaciones sea atendido, revisado y enviado a Contabilidad Nacional de forma mensual y </w:t>
      </w:r>
      <w:r w:rsidRPr="00BE745E">
        <w:rPr>
          <w:sz w:val="22"/>
          <w:szCs w:val="22"/>
          <w:lang w:val="es-US"/>
        </w:rPr>
        <w:t>correcta</w:t>
      </w:r>
      <w:r w:rsidR="00FE5245" w:rsidRPr="00BE745E">
        <w:rPr>
          <w:sz w:val="22"/>
          <w:szCs w:val="22"/>
          <w:lang w:val="es-US"/>
        </w:rPr>
        <w:t>, con el fin de mantener un adecuado control contable sobre las diferencias generadas por los sistemas SIGAF y SIBINET. (Ver comentario 2.</w:t>
      </w:r>
      <w:r w:rsidR="003D385E" w:rsidRPr="00BE745E">
        <w:rPr>
          <w:sz w:val="22"/>
          <w:szCs w:val="22"/>
          <w:lang w:val="es-US"/>
        </w:rPr>
        <w:t>4</w:t>
      </w:r>
      <w:r w:rsidR="00FE5245" w:rsidRPr="00BE745E">
        <w:rPr>
          <w:sz w:val="22"/>
          <w:szCs w:val="22"/>
          <w:lang w:val="es-US"/>
        </w:rPr>
        <w:t xml:space="preserve">)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FE5245" w:rsidRPr="00BE745E" w:rsidRDefault="00FE5245" w:rsidP="00FE5245">
      <w:pPr>
        <w:autoSpaceDE w:val="0"/>
        <w:autoSpaceDN w:val="0"/>
        <w:adjustRightInd w:val="0"/>
        <w:jc w:val="both"/>
        <w:rPr>
          <w:sz w:val="22"/>
          <w:szCs w:val="22"/>
          <w:lang w:val="es-US"/>
        </w:rPr>
      </w:pPr>
    </w:p>
    <w:p w:rsidR="00FE5245" w:rsidRPr="00BE745E" w:rsidRDefault="00CD4B36" w:rsidP="00FE5245">
      <w:pPr>
        <w:autoSpaceDE w:val="0"/>
        <w:autoSpaceDN w:val="0"/>
        <w:adjustRightInd w:val="0"/>
        <w:jc w:val="both"/>
        <w:rPr>
          <w:sz w:val="22"/>
          <w:szCs w:val="22"/>
          <w:lang w:val="es-US"/>
        </w:rPr>
      </w:pPr>
      <w:r w:rsidRPr="00291A7C">
        <w:rPr>
          <w:b/>
          <w:sz w:val="22"/>
          <w:szCs w:val="22"/>
          <w:lang w:val="es-US"/>
        </w:rPr>
        <w:t>1</w:t>
      </w:r>
      <w:r w:rsidR="00D63050" w:rsidRPr="00291A7C">
        <w:rPr>
          <w:b/>
          <w:sz w:val="22"/>
          <w:szCs w:val="22"/>
          <w:lang w:val="es-US"/>
        </w:rPr>
        <w:t>6</w:t>
      </w:r>
      <w:r w:rsidR="00FE5245" w:rsidRPr="00291A7C">
        <w:rPr>
          <w:b/>
          <w:sz w:val="22"/>
          <w:szCs w:val="22"/>
          <w:lang w:val="es-US"/>
        </w:rPr>
        <w:t>.</w:t>
      </w:r>
      <w:r w:rsidR="00FE5245" w:rsidRPr="00291A7C">
        <w:rPr>
          <w:sz w:val="22"/>
          <w:szCs w:val="22"/>
          <w:lang w:val="es-US"/>
        </w:rPr>
        <w:t xml:space="preserve">  </w:t>
      </w:r>
      <w:r w:rsidR="00E32111" w:rsidRPr="00291A7C">
        <w:rPr>
          <w:sz w:val="22"/>
          <w:szCs w:val="22"/>
          <w:lang w:val="es-US"/>
        </w:rPr>
        <w:t xml:space="preserve">Gestionar ante la Dirección General de Contabilidad Nacional y la Dirección General de Administración de Bienes y Contratación Administrativa, </w:t>
      </w:r>
      <w:r w:rsidR="00291A7C">
        <w:rPr>
          <w:sz w:val="22"/>
          <w:szCs w:val="22"/>
          <w:lang w:val="es-US"/>
        </w:rPr>
        <w:t xml:space="preserve">el criterio para </w:t>
      </w:r>
      <w:r w:rsidR="00E32111" w:rsidRPr="00291A7C">
        <w:rPr>
          <w:sz w:val="22"/>
          <w:szCs w:val="22"/>
          <w:lang w:val="es-US"/>
        </w:rPr>
        <w:t>la implementación de</w:t>
      </w:r>
      <w:r w:rsidR="00291A7C">
        <w:rPr>
          <w:sz w:val="22"/>
          <w:szCs w:val="22"/>
          <w:lang w:val="es-US"/>
        </w:rPr>
        <w:t>l</w:t>
      </w:r>
      <w:r w:rsidR="00E32111" w:rsidRPr="00291A7C">
        <w:rPr>
          <w:sz w:val="22"/>
          <w:szCs w:val="22"/>
          <w:lang w:val="es-US"/>
        </w:rPr>
        <w:t xml:space="preserve"> </w:t>
      </w:r>
      <w:r w:rsidR="00E32111" w:rsidRPr="00291A7C">
        <w:rPr>
          <w:sz w:val="22"/>
          <w:szCs w:val="22"/>
          <w:lang w:val="es-US"/>
        </w:rPr>
        <w:lastRenderedPageBreak/>
        <w:t>proceso de</w:t>
      </w:r>
      <w:r w:rsidR="00FE5245" w:rsidRPr="00291A7C">
        <w:rPr>
          <w:sz w:val="22"/>
          <w:szCs w:val="22"/>
          <w:lang w:val="es-US"/>
        </w:rPr>
        <w:t xml:space="preserve"> remodelaciones de edificios del MEP</w:t>
      </w:r>
      <w:r w:rsidR="00291A7C">
        <w:rPr>
          <w:sz w:val="22"/>
          <w:szCs w:val="22"/>
          <w:lang w:val="es-US"/>
        </w:rPr>
        <w:t>, conforme lo disponen las NICSP</w:t>
      </w:r>
      <w:r w:rsidR="00FE5245" w:rsidRPr="00291A7C">
        <w:rPr>
          <w:sz w:val="22"/>
          <w:szCs w:val="22"/>
          <w:lang w:val="es-US"/>
        </w:rPr>
        <w:t xml:space="preserve">, </w:t>
      </w:r>
      <w:r w:rsidR="00E32111" w:rsidRPr="00291A7C">
        <w:rPr>
          <w:sz w:val="22"/>
          <w:szCs w:val="22"/>
          <w:lang w:val="es-US"/>
        </w:rPr>
        <w:t xml:space="preserve">incluyendo la revaluación del inmueble y el plaqueo e inclusión </w:t>
      </w:r>
      <w:r w:rsidR="00FE5245" w:rsidRPr="00291A7C">
        <w:rPr>
          <w:sz w:val="22"/>
          <w:szCs w:val="22"/>
          <w:lang w:val="es-US"/>
        </w:rPr>
        <w:t>en el sistema</w:t>
      </w:r>
      <w:r w:rsidR="00E32111" w:rsidRPr="00291A7C">
        <w:rPr>
          <w:sz w:val="22"/>
          <w:szCs w:val="22"/>
          <w:lang w:val="es-US"/>
        </w:rPr>
        <w:t xml:space="preserve"> informático</w:t>
      </w:r>
      <w:r w:rsidR="00FE5245" w:rsidRPr="00291A7C">
        <w:rPr>
          <w:sz w:val="22"/>
          <w:szCs w:val="22"/>
          <w:lang w:val="es-US"/>
        </w:rPr>
        <w:t xml:space="preserve">, </w:t>
      </w:r>
      <w:r w:rsidR="00E32111" w:rsidRPr="00291A7C">
        <w:rPr>
          <w:sz w:val="22"/>
          <w:szCs w:val="22"/>
          <w:lang w:val="es-US"/>
        </w:rPr>
        <w:t xml:space="preserve">de </w:t>
      </w:r>
      <w:r w:rsidR="00FE5245" w:rsidRPr="00291A7C">
        <w:rPr>
          <w:sz w:val="22"/>
          <w:szCs w:val="22"/>
          <w:lang w:val="es-US"/>
        </w:rPr>
        <w:t xml:space="preserve">los activos </w:t>
      </w:r>
      <w:r w:rsidR="00E32111" w:rsidRPr="00291A7C">
        <w:rPr>
          <w:sz w:val="22"/>
          <w:szCs w:val="22"/>
          <w:lang w:val="es-US"/>
        </w:rPr>
        <w:t>adquiridos para la remodelación, como: aires acondicionados, cámaras, mobiliario, etc.</w:t>
      </w:r>
      <w:r w:rsidR="00FE5245" w:rsidRPr="00291A7C">
        <w:rPr>
          <w:sz w:val="22"/>
          <w:szCs w:val="22"/>
          <w:lang w:val="es-US"/>
        </w:rPr>
        <w:t xml:space="preserve"> (Ver comentario 2.</w:t>
      </w:r>
      <w:r w:rsidR="003D385E" w:rsidRPr="00291A7C">
        <w:rPr>
          <w:sz w:val="22"/>
          <w:szCs w:val="22"/>
          <w:lang w:val="es-US"/>
        </w:rPr>
        <w:t>4</w:t>
      </w:r>
      <w:r w:rsidR="00FE5245" w:rsidRPr="00291A7C">
        <w:rPr>
          <w:sz w:val="22"/>
          <w:szCs w:val="22"/>
          <w:lang w:val="es-US"/>
        </w:rPr>
        <w:t xml:space="preserve">) </w:t>
      </w:r>
      <w:r w:rsidR="003A026A" w:rsidRPr="00291A7C">
        <w:rPr>
          <w:sz w:val="22"/>
          <w:szCs w:val="22"/>
          <w:lang w:val="es-US"/>
        </w:rPr>
        <w:t>(Plazo de cumplimiento: tres meses a partir de la emisión del informe definitivo)</w:t>
      </w:r>
    </w:p>
    <w:p w:rsidR="00FE5245" w:rsidRPr="00BE745E" w:rsidRDefault="00FE5245" w:rsidP="00FE5245">
      <w:pPr>
        <w:autoSpaceDE w:val="0"/>
        <w:autoSpaceDN w:val="0"/>
        <w:adjustRightInd w:val="0"/>
        <w:jc w:val="both"/>
        <w:rPr>
          <w:sz w:val="22"/>
          <w:szCs w:val="22"/>
          <w:lang w:val="es-US"/>
        </w:rPr>
      </w:pPr>
    </w:p>
    <w:p w:rsidR="00FE5245" w:rsidRPr="00BE745E" w:rsidRDefault="00CD4B36" w:rsidP="00FE5245">
      <w:pPr>
        <w:autoSpaceDE w:val="0"/>
        <w:autoSpaceDN w:val="0"/>
        <w:adjustRightInd w:val="0"/>
        <w:jc w:val="both"/>
        <w:rPr>
          <w:sz w:val="22"/>
          <w:szCs w:val="22"/>
          <w:lang w:val="es-US"/>
        </w:rPr>
      </w:pPr>
      <w:r w:rsidRPr="00BE745E">
        <w:rPr>
          <w:b/>
          <w:sz w:val="22"/>
          <w:szCs w:val="22"/>
          <w:lang w:val="es-US"/>
        </w:rPr>
        <w:t>1</w:t>
      </w:r>
      <w:r w:rsidR="00D63050" w:rsidRPr="00BE745E">
        <w:rPr>
          <w:b/>
          <w:sz w:val="22"/>
          <w:szCs w:val="22"/>
          <w:lang w:val="es-US"/>
        </w:rPr>
        <w:t>7</w:t>
      </w:r>
      <w:r w:rsidR="00FE5245" w:rsidRPr="00BE745E">
        <w:rPr>
          <w:b/>
          <w:sz w:val="22"/>
          <w:szCs w:val="22"/>
          <w:lang w:val="es-US"/>
        </w:rPr>
        <w:t>.</w:t>
      </w:r>
      <w:r w:rsidR="00FE5245" w:rsidRPr="00BE745E">
        <w:rPr>
          <w:sz w:val="22"/>
          <w:szCs w:val="22"/>
          <w:lang w:val="es-US"/>
        </w:rPr>
        <w:t xml:space="preserve"> Verificar que todas las transacciones efectuadas en moneda extranjera, se registren con base devengo, de forma que la tasa de cambio se aplique a partir de la fecha de la transacción, con el fin de dar cumplimiento a las NICSP y evitar diferencias contables generadas en los sistemas informáticos. (Ver comentario 2.</w:t>
      </w:r>
      <w:r w:rsidR="003D385E" w:rsidRPr="00BE745E">
        <w:rPr>
          <w:sz w:val="22"/>
          <w:szCs w:val="22"/>
          <w:lang w:val="es-US"/>
        </w:rPr>
        <w:t>4</w:t>
      </w:r>
      <w:r w:rsidR="00FE5245" w:rsidRPr="00BE745E">
        <w:rPr>
          <w:sz w:val="22"/>
          <w:szCs w:val="22"/>
          <w:lang w:val="es-US"/>
        </w:rPr>
        <w:t xml:space="preserve">)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542660" w:rsidRPr="00BE745E" w:rsidRDefault="00542660" w:rsidP="00B751B0">
      <w:pPr>
        <w:suppressAutoHyphens w:val="0"/>
        <w:jc w:val="both"/>
        <w:rPr>
          <w:rFonts w:eastAsia="Calibri"/>
          <w:b/>
          <w:sz w:val="22"/>
          <w:szCs w:val="22"/>
          <w:lang w:val="es-CR" w:eastAsia="en-US"/>
        </w:rPr>
      </w:pPr>
    </w:p>
    <w:p w:rsidR="00FE5245" w:rsidRPr="00BE745E" w:rsidRDefault="00FE5245" w:rsidP="00FE5245">
      <w:pPr>
        <w:jc w:val="both"/>
        <w:rPr>
          <w:sz w:val="22"/>
          <w:szCs w:val="22"/>
        </w:rPr>
      </w:pPr>
      <w:r w:rsidRPr="00BE745E">
        <w:rPr>
          <w:b/>
          <w:sz w:val="22"/>
          <w:szCs w:val="22"/>
        </w:rPr>
        <w:t>1</w:t>
      </w:r>
      <w:r w:rsidR="00D63050" w:rsidRPr="00BE745E">
        <w:rPr>
          <w:b/>
          <w:sz w:val="22"/>
          <w:szCs w:val="22"/>
        </w:rPr>
        <w:t>8</w:t>
      </w:r>
      <w:r w:rsidRPr="00BE745E">
        <w:rPr>
          <w:b/>
          <w:sz w:val="22"/>
          <w:szCs w:val="22"/>
        </w:rPr>
        <w:t>.</w:t>
      </w:r>
      <w:r w:rsidRPr="00BE745E">
        <w:rPr>
          <w:sz w:val="22"/>
          <w:szCs w:val="22"/>
        </w:rPr>
        <w:t xml:space="preserve"> Implementar las evaluaciones de control interno y el SEVRI, con el fin de identificar, administrar y disminuir, los riesgos inherentes a los que se ven expuestos los procesos ejecutados por el DAB. </w:t>
      </w:r>
      <w:r w:rsidRPr="00BE745E">
        <w:rPr>
          <w:sz w:val="22"/>
          <w:szCs w:val="22"/>
          <w:lang w:val="es-US"/>
        </w:rPr>
        <w:t>(Ver comentario 2.</w:t>
      </w:r>
      <w:r w:rsidR="003D385E" w:rsidRPr="00BE745E">
        <w:rPr>
          <w:sz w:val="22"/>
          <w:szCs w:val="22"/>
          <w:lang w:val="es-US"/>
        </w:rPr>
        <w:t>5</w:t>
      </w:r>
      <w:r w:rsidRPr="00BE745E">
        <w:rPr>
          <w:sz w:val="22"/>
          <w:szCs w:val="22"/>
          <w:lang w:val="es-US"/>
        </w:rPr>
        <w:t xml:space="preserve">) </w:t>
      </w:r>
      <w:r w:rsidR="003A026A" w:rsidRPr="00BE745E">
        <w:rPr>
          <w:sz w:val="22"/>
          <w:szCs w:val="22"/>
          <w:lang w:val="es-US"/>
        </w:rPr>
        <w:t>(Plazo de cumplimient</w:t>
      </w:r>
      <w:r w:rsidR="003A026A">
        <w:rPr>
          <w:sz w:val="22"/>
          <w:szCs w:val="22"/>
          <w:lang w:val="es-US"/>
        </w:rPr>
        <w:t>o: dos meses a partir de la emisión del informe definitivo</w:t>
      </w:r>
      <w:r w:rsidR="003A026A" w:rsidRPr="00BE745E">
        <w:rPr>
          <w:sz w:val="22"/>
          <w:szCs w:val="22"/>
          <w:lang w:val="es-US"/>
        </w:rPr>
        <w:t>)</w:t>
      </w:r>
    </w:p>
    <w:p w:rsidR="00FE5245" w:rsidRPr="00BE745E" w:rsidRDefault="00FE5245" w:rsidP="00B751B0">
      <w:pPr>
        <w:suppressAutoHyphens w:val="0"/>
        <w:jc w:val="both"/>
        <w:rPr>
          <w:rFonts w:eastAsia="Calibri"/>
          <w:b/>
          <w:sz w:val="22"/>
          <w:szCs w:val="22"/>
          <w:lang w:val="es-CR" w:eastAsia="en-US"/>
        </w:rPr>
      </w:pPr>
    </w:p>
    <w:p w:rsidR="00FE5245" w:rsidRPr="00BE745E" w:rsidRDefault="00D63050" w:rsidP="00B751B0">
      <w:pPr>
        <w:suppressAutoHyphens w:val="0"/>
        <w:jc w:val="both"/>
        <w:rPr>
          <w:rFonts w:eastAsia="Calibri"/>
          <w:b/>
          <w:sz w:val="22"/>
          <w:szCs w:val="22"/>
          <w:lang w:val="es-CR" w:eastAsia="en-US"/>
        </w:rPr>
      </w:pPr>
      <w:r w:rsidRPr="00BE745E">
        <w:rPr>
          <w:b/>
          <w:sz w:val="22"/>
          <w:szCs w:val="22"/>
          <w:lang w:val="es-US"/>
        </w:rPr>
        <w:t>19</w:t>
      </w:r>
      <w:r w:rsidR="00FE5245" w:rsidRPr="00BE745E">
        <w:rPr>
          <w:b/>
          <w:sz w:val="22"/>
          <w:szCs w:val="22"/>
          <w:lang w:val="es-US"/>
        </w:rPr>
        <w:t>.</w:t>
      </w:r>
      <w:r w:rsidR="00FE5245" w:rsidRPr="00BE745E">
        <w:rPr>
          <w:sz w:val="22"/>
          <w:szCs w:val="22"/>
          <w:lang w:val="es-US"/>
        </w:rPr>
        <w:t xml:space="preserve"> Gestionar mediante el Programa de Formación del Instituto de Desarrollo Profesional Uladislao Gámez Solano, la capacitación del personal en Normas Internacionales de Contabilidad para el Sector Público, control interno institucional y demás normativa relacionada a la administración de bienes institucionales. (Ver comentario </w:t>
      </w:r>
      <w:r w:rsidRPr="00BE745E">
        <w:rPr>
          <w:sz w:val="22"/>
          <w:szCs w:val="22"/>
          <w:lang w:val="es-US"/>
        </w:rPr>
        <w:t xml:space="preserve">2.5 y </w:t>
      </w:r>
      <w:r w:rsidR="00FE5245" w:rsidRPr="00BE745E">
        <w:rPr>
          <w:sz w:val="22"/>
          <w:szCs w:val="22"/>
          <w:lang w:val="es-US"/>
        </w:rPr>
        <w:t xml:space="preserve">2.6)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FE5245" w:rsidRPr="00BE745E" w:rsidRDefault="00FE5245" w:rsidP="00B751B0">
      <w:pPr>
        <w:suppressAutoHyphens w:val="0"/>
        <w:jc w:val="both"/>
        <w:rPr>
          <w:rFonts w:eastAsia="Calibri"/>
          <w:b/>
          <w:sz w:val="22"/>
          <w:szCs w:val="22"/>
          <w:lang w:val="es-CR" w:eastAsia="en-US"/>
        </w:rPr>
      </w:pPr>
    </w:p>
    <w:p w:rsidR="00FE5245" w:rsidRPr="00BE745E" w:rsidRDefault="00CD4B36" w:rsidP="00FE5245">
      <w:pPr>
        <w:jc w:val="both"/>
        <w:rPr>
          <w:sz w:val="22"/>
          <w:szCs w:val="22"/>
          <w:lang w:val="es-US"/>
        </w:rPr>
      </w:pPr>
      <w:r w:rsidRPr="00BE745E">
        <w:rPr>
          <w:b/>
          <w:sz w:val="22"/>
          <w:szCs w:val="22"/>
        </w:rPr>
        <w:t>2</w:t>
      </w:r>
      <w:r w:rsidR="00D63050" w:rsidRPr="00BE745E">
        <w:rPr>
          <w:b/>
          <w:sz w:val="22"/>
          <w:szCs w:val="22"/>
        </w:rPr>
        <w:t>0</w:t>
      </w:r>
      <w:r w:rsidR="00FE5245" w:rsidRPr="00BE745E">
        <w:rPr>
          <w:sz w:val="22"/>
          <w:szCs w:val="22"/>
        </w:rPr>
        <w:t>. Actualizar, oficializar y divulgar, los procedimientos que se llevan a cabo en el Departamento de Administración de Bienes, con el fin de establecer procesos claros y adecuados, en materia de administración de bienes institucionales.</w:t>
      </w:r>
      <w:r w:rsidR="00FE5245" w:rsidRPr="00BE745E">
        <w:rPr>
          <w:sz w:val="22"/>
          <w:szCs w:val="22"/>
          <w:lang w:val="es-US"/>
        </w:rPr>
        <w:t xml:space="preserve"> (Ver comentario 2.</w:t>
      </w:r>
      <w:r w:rsidR="003D385E" w:rsidRPr="00BE745E">
        <w:rPr>
          <w:sz w:val="22"/>
          <w:szCs w:val="22"/>
          <w:lang w:val="es-US"/>
        </w:rPr>
        <w:t>5</w:t>
      </w:r>
      <w:r w:rsidR="00FE5245" w:rsidRPr="00BE745E">
        <w:rPr>
          <w:sz w:val="22"/>
          <w:szCs w:val="22"/>
          <w:lang w:val="es-US"/>
        </w:rPr>
        <w:t xml:space="preserve">) </w:t>
      </w:r>
      <w:r w:rsidR="003A026A" w:rsidRPr="00BE745E">
        <w:rPr>
          <w:sz w:val="22"/>
          <w:szCs w:val="22"/>
          <w:lang w:val="es-US"/>
        </w:rPr>
        <w:t>(Plazo de cumplimient</w:t>
      </w:r>
      <w:r w:rsidR="003A026A">
        <w:rPr>
          <w:sz w:val="22"/>
          <w:szCs w:val="22"/>
          <w:lang w:val="es-US"/>
        </w:rPr>
        <w:t>o: seis meses a partir de la emisión del informe definitivo</w:t>
      </w:r>
      <w:r w:rsidR="003A026A" w:rsidRPr="00BE745E">
        <w:rPr>
          <w:sz w:val="22"/>
          <w:szCs w:val="22"/>
          <w:lang w:val="es-US"/>
        </w:rPr>
        <w:t>)</w:t>
      </w:r>
    </w:p>
    <w:p w:rsidR="00FE5245" w:rsidRPr="00BE745E" w:rsidRDefault="00FE5245" w:rsidP="00B751B0">
      <w:pPr>
        <w:suppressAutoHyphens w:val="0"/>
        <w:jc w:val="both"/>
        <w:rPr>
          <w:rFonts w:eastAsia="Calibri"/>
          <w:b/>
          <w:sz w:val="22"/>
          <w:szCs w:val="22"/>
          <w:lang w:val="es-CR" w:eastAsia="en-US"/>
        </w:rPr>
      </w:pPr>
    </w:p>
    <w:p w:rsidR="008F5F1C" w:rsidRPr="00BE745E" w:rsidRDefault="008F5F1C" w:rsidP="008F5F1C">
      <w:pPr>
        <w:autoSpaceDE w:val="0"/>
        <w:autoSpaceDN w:val="0"/>
        <w:adjustRightInd w:val="0"/>
        <w:jc w:val="both"/>
        <w:rPr>
          <w:sz w:val="22"/>
          <w:szCs w:val="22"/>
          <w:lang w:val="es-US"/>
        </w:rPr>
      </w:pPr>
      <w:r w:rsidRPr="00BE745E">
        <w:rPr>
          <w:b/>
          <w:sz w:val="22"/>
          <w:szCs w:val="22"/>
          <w:lang w:val="es-US"/>
        </w:rPr>
        <w:t>A los jef</w:t>
      </w:r>
      <w:r w:rsidR="006F34C1" w:rsidRPr="00BE745E">
        <w:rPr>
          <w:b/>
          <w:sz w:val="22"/>
          <w:szCs w:val="22"/>
          <w:lang w:val="es-US"/>
        </w:rPr>
        <w:t>es de programas presupuestarios</w:t>
      </w:r>
      <w:r w:rsidRPr="00BE745E">
        <w:rPr>
          <w:sz w:val="22"/>
          <w:szCs w:val="22"/>
          <w:lang w:val="es-US"/>
        </w:rPr>
        <w:t xml:space="preserve">   </w:t>
      </w:r>
    </w:p>
    <w:p w:rsidR="008F5F1C" w:rsidRPr="00BE745E" w:rsidRDefault="008F5F1C" w:rsidP="008F5F1C">
      <w:pPr>
        <w:autoSpaceDE w:val="0"/>
        <w:autoSpaceDN w:val="0"/>
        <w:adjustRightInd w:val="0"/>
        <w:jc w:val="both"/>
        <w:rPr>
          <w:sz w:val="22"/>
          <w:szCs w:val="22"/>
          <w:lang w:val="es-US"/>
        </w:rPr>
      </w:pPr>
    </w:p>
    <w:p w:rsidR="0018028B" w:rsidRPr="00BE745E" w:rsidRDefault="00CD4B36" w:rsidP="008F5F1C">
      <w:pPr>
        <w:suppressAutoHyphens w:val="0"/>
        <w:jc w:val="both"/>
        <w:rPr>
          <w:rFonts w:eastAsia="Calibri"/>
          <w:b/>
          <w:sz w:val="22"/>
          <w:szCs w:val="22"/>
          <w:lang w:val="es-CR" w:eastAsia="en-US"/>
        </w:rPr>
      </w:pPr>
      <w:r w:rsidRPr="00BE745E">
        <w:rPr>
          <w:b/>
          <w:sz w:val="22"/>
          <w:szCs w:val="22"/>
          <w:lang w:val="es-US"/>
        </w:rPr>
        <w:t>2</w:t>
      </w:r>
      <w:r w:rsidR="00D63050" w:rsidRPr="00BE745E">
        <w:rPr>
          <w:b/>
          <w:sz w:val="22"/>
          <w:szCs w:val="22"/>
          <w:lang w:val="es-US"/>
        </w:rPr>
        <w:t>1</w:t>
      </w:r>
      <w:r w:rsidR="008F5F1C" w:rsidRPr="00BE745E">
        <w:rPr>
          <w:b/>
          <w:sz w:val="22"/>
          <w:szCs w:val="22"/>
          <w:lang w:val="es-US"/>
        </w:rPr>
        <w:t>.</w:t>
      </w:r>
      <w:r w:rsidR="008F5F1C" w:rsidRPr="00BE745E">
        <w:rPr>
          <w:sz w:val="22"/>
          <w:szCs w:val="22"/>
          <w:lang w:val="es-US"/>
        </w:rPr>
        <w:t xml:space="preserve"> Aportar una declaración jurada</w:t>
      </w:r>
      <w:r w:rsidR="003C36B4">
        <w:rPr>
          <w:sz w:val="22"/>
          <w:szCs w:val="22"/>
          <w:lang w:val="es-US"/>
        </w:rPr>
        <w:t>, en el momento de inicio de la compra,</w:t>
      </w:r>
      <w:r w:rsidR="008F5F1C" w:rsidRPr="00BE745E">
        <w:rPr>
          <w:sz w:val="22"/>
          <w:szCs w:val="22"/>
          <w:lang w:val="es-US"/>
        </w:rPr>
        <w:t xml:space="preserve"> para la programación del presupuesto, de la cantidad de suministros que poseen en existencias, en aras de evitar el desperdicio y la acumulación excesiva de suministros en las oficinas de las dependencias.</w:t>
      </w:r>
      <w:r w:rsidR="00177D48" w:rsidRPr="00BE745E">
        <w:rPr>
          <w:sz w:val="22"/>
          <w:szCs w:val="22"/>
          <w:lang w:val="es-US"/>
        </w:rPr>
        <w:t xml:space="preserve"> (Ver comentario 2.3) </w:t>
      </w:r>
      <w:r w:rsidR="003A026A" w:rsidRPr="00BE745E">
        <w:rPr>
          <w:sz w:val="22"/>
          <w:szCs w:val="22"/>
          <w:lang w:val="es-US"/>
        </w:rPr>
        <w:t>(Plazo de cumplimient</w:t>
      </w:r>
      <w:r w:rsidR="003A026A">
        <w:rPr>
          <w:sz w:val="22"/>
          <w:szCs w:val="22"/>
          <w:lang w:val="es-US"/>
        </w:rPr>
        <w:t>o: un mes a partir de la emisión del informe definitivo</w:t>
      </w:r>
      <w:r w:rsidR="003A026A" w:rsidRPr="00BE745E">
        <w:rPr>
          <w:sz w:val="22"/>
          <w:szCs w:val="22"/>
          <w:lang w:val="es-US"/>
        </w:rPr>
        <w:t>)</w:t>
      </w:r>
    </w:p>
    <w:p w:rsidR="00596776" w:rsidRPr="00BE745E" w:rsidRDefault="00596776" w:rsidP="00B751B0">
      <w:pPr>
        <w:suppressAutoHyphens w:val="0"/>
        <w:jc w:val="both"/>
        <w:rPr>
          <w:rFonts w:eastAsia="Calibri"/>
          <w:b/>
          <w:sz w:val="22"/>
          <w:szCs w:val="22"/>
          <w:lang w:val="es-CR" w:eastAsia="en-US"/>
        </w:rPr>
      </w:pPr>
    </w:p>
    <w:p w:rsidR="00B751B0" w:rsidRPr="00BE745E" w:rsidRDefault="00EF30DA" w:rsidP="00B751B0">
      <w:pPr>
        <w:suppressAutoHyphens w:val="0"/>
        <w:jc w:val="both"/>
        <w:rPr>
          <w:rFonts w:eastAsia="Calibri"/>
          <w:b/>
          <w:sz w:val="22"/>
          <w:szCs w:val="22"/>
          <w:lang w:val="es-CR" w:eastAsia="en-US"/>
        </w:rPr>
      </w:pPr>
      <w:r w:rsidRPr="00BE745E">
        <w:rPr>
          <w:rFonts w:eastAsia="Calibri"/>
          <w:b/>
          <w:sz w:val="22"/>
          <w:szCs w:val="22"/>
          <w:lang w:val="es-CR" w:eastAsia="en-US"/>
        </w:rPr>
        <w:t>5</w:t>
      </w:r>
      <w:r w:rsidR="00B751B0" w:rsidRPr="00BE745E">
        <w:rPr>
          <w:rFonts w:eastAsia="Calibri"/>
          <w:b/>
          <w:sz w:val="22"/>
          <w:szCs w:val="22"/>
          <w:lang w:val="es-CR" w:eastAsia="en-US"/>
        </w:rPr>
        <w:t>. PUNTOS ESPECÍFICOS</w:t>
      </w:r>
    </w:p>
    <w:p w:rsidR="00631F3E" w:rsidRPr="00BE745E" w:rsidRDefault="00631F3E" w:rsidP="00B751B0">
      <w:pPr>
        <w:suppressAutoHyphens w:val="0"/>
        <w:jc w:val="both"/>
        <w:rPr>
          <w:rFonts w:eastAsia="Calibri"/>
          <w:b/>
          <w:sz w:val="22"/>
          <w:szCs w:val="22"/>
          <w:lang w:val="es-CR" w:eastAsia="en-US"/>
        </w:rPr>
      </w:pPr>
    </w:p>
    <w:p w:rsidR="00631F3E" w:rsidRPr="00BE745E" w:rsidRDefault="00EF30DA" w:rsidP="00B751B0">
      <w:pPr>
        <w:suppressAutoHyphens w:val="0"/>
        <w:jc w:val="both"/>
        <w:rPr>
          <w:rFonts w:eastAsia="Calibri"/>
          <w:b/>
          <w:sz w:val="22"/>
          <w:szCs w:val="22"/>
          <w:lang w:val="es-CR" w:eastAsia="en-US"/>
        </w:rPr>
      </w:pPr>
      <w:r w:rsidRPr="00BE745E">
        <w:rPr>
          <w:rFonts w:eastAsia="Calibri"/>
          <w:b/>
          <w:sz w:val="22"/>
          <w:szCs w:val="22"/>
          <w:lang w:val="es-CR" w:eastAsia="en-US"/>
        </w:rPr>
        <w:t>5</w:t>
      </w:r>
      <w:r w:rsidR="00B751B0" w:rsidRPr="00BE745E">
        <w:rPr>
          <w:rFonts w:eastAsia="Calibri"/>
          <w:b/>
          <w:sz w:val="22"/>
          <w:szCs w:val="22"/>
          <w:lang w:val="es-CR" w:eastAsia="en-US"/>
        </w:rPr>
        <w:t>.1 Origen</w:t>
      </w:r>
    </w:p>
    <w:p w:rsidR="00B751B0" w:rsidRPr="00BE745E" w:rsidRDefault="00B751B0" w:rsidP="00B751B0">
      <w:pPr>
        <w:suppressAutoHyphens w:val="0"/>
        <w:jc w:val="both"/>
        <w:rPr>
          <w:rFonts w:eastAsia="Calibri"/>
          <w:sz w:val="22"/>
          <w:szCs w:val="22"/>
          <w:lang w:val="es-CR" w:eastAsia="en-US"/>
        </w:rPr>
      </w:pPr>
      <w:r w:rsidRPr="00BE745E">
        <w:rPr>
          <w:rFonts w:eastAsia="Calibri"/>
          <w:sz w:val="22"/>
          <w:szCs w:val="22"/>
          <w:lang w:val="es-CR" w:eastAsia="en-US"/>
        </w:rPr>
        <w:t>El presente estudio tiene su origen en el Plan de Trabajo de la Dirección de Auditoría Interna para el año</w:t>
      </w:r>
      <w:r w:rsidR="000D11EF" w:rsidRPr="00BE745E">
        <w:rPr>
          <w:rFonts w:eastAsia="Calibri"/>
          <w:sz w:val="22"/>
          <w:szCs w:val="22"/>
          <w:lang w:val="es-CR" w:eastAsia="en-US"/>
        </w:rPr>
        <w:t xml:space="preserve"> </w:t>
      </w:r>
      <w:r w:rsidRPr="00BE745E">
        <w:rPr>
          <w:rFonts w:eastAsia="Calibri"/>
          <w:sz w:val="22"/>
          <w:szCs w:val="22"/>
          <w:lang w:val="es-CR" w:eastAsia="en-US"/>
        </w:rPr>
        <w:t>2018. L</w:t>
      </w:r>
      <w:r w:rsidR="00EF30DA" w:rsidRPr="00BE745E">
        <w:rPr>
          <w:rFonts w:eastAsia="Calibri"/>
          <w:sz w:val="22"/>
          <w:szCs w:val="22"/>
          <w:lang w:val="es-CR" w:eastAsia="en-US"/>
        </w:rPr>
        <w:t xml:space="preserve">a potestad para su realización </w:t>
      </w:r>
      <w:r w:rsidRPr="00BE745E">
        <w:rPr>
          <w:rFonts w:eastAsia="Calibri"/>
          <w:sz w:val="22"/>
          <w:szCs w:val="22"/>
          <w:lang w:val="es-CR" w:eastAsia="en-US"/>
        </w:rPr>
        <w:t>y solicitar la posterior implem</w:t>
      </w:r>
      <w:r w:rsidR="00EF30DA" w:rsidRPr="00BE745E">
        <w:rPr>
          <w:rFonts w:eastAsia="Calibri"/>
          <w:sz w:val="22"/>
          <w:szCs w:val="22"/>
          <w:lang w:val="es-CR" w:eastAsia="en-US"/>
        </w:rPr>
        <w:t>entación de sus recomendaciones,</w:t>
      </w:r>
      <w:r w:rsidRPr="00BE745E">
        <w:rPr>
          <w:rFonts w:eastAsia="Calibri"/>
          <w:sz w:val="22"/>
          <w:szCs w:val="22"/>
          <w:lang w:val="es-CR" w:eastAsia="en-US"/>
        </w:rPr>
        <w:t xml:space="preserve"> emana del artículo 22 de la Ley General de Control Interno, en el que se confiere a las Auditorías Internas la atribución de realizar evaluaciones de procesos y recursos sujetos a su competencia institucional.</w:t>
      </w:r>
    </w:p>
    <w:p w:rsidR="00B751B0" w:rsidRPr="00BE745E" w:rsidRDefault="00B751B0" w:rsidP="00B751B0">
      <w:pPr>
        <w:suppressAutoHyphens w:val="0"/>
        <w:jc w:val="both"/>
        <w:rPr>
          <w:rFonts w:eastAsia="Calibri"/>
          <w:sz w:val="22"/>
          <w:szCs w:val="22"/>
          <w:lang w:val="es-CR" w:eastAsia="en-US"/>
        </w:rPr>
      </w:pPr>
    </w:p>
    <w:p w:rsidR="006F34C1" w:rsidRPr="00BE745E" w:rsidRDefault="00EF30DA" w:rsidP="00B751B0">
      <w:pPr>
        <w:suppressAutoHyphens w:val="0"/>
        <w:jc w:val="both"/>
        <w:rPr>
          <w:rFonts w:eastAsia="Calibri"/>
          <w:b/>
          <w:sz w:val="22"/>
          <w:szCs w:val="22"/>
          <w:lang w:val="es-CR" w:eastAsia="en-US"/>
        </w:rPr>
      </w:pPr>
      <w:r w:rsidRPr="00BE745E">
        <w:rPr>
          <w:rFonts w:eastAsia="Calibri"/>
          <w:b/>
          <w:sz w:val="22"/>
          <w:szCs w:val="22"/>
          <w:lang w:val="es-CR" w:eastAsia="en-US"/>
        </w:rPr>
        <w:t>5</w:t>
      </w:r>
      <w:r w:rsidR="00B751B0" w:rsidRPr="00BE745E">
        <w:rPr>
          <w:rFonts w:eastAsia="Calibri"/>
          <w:b/>
          <w:sz w:val="22"/>
          <w:szCs w:val="22"/>
          <w:lang w:val="es-CR" w:eastAsia="en-US"/>
        </w:rPr>
        <w:t>.2 No</w:t>
      </w:r>
      <w:r w:rsidR="00F84975" w:rsidRPr="00BE745E">
        <w:rPr>
          <w:rFonts w:eastAsia="Calibri"/>
          <w:b/>
          <w:sz w:val="22"/>
          <w:szCs w:val="22"/>
          <w:lang w:val="es-CR" w:eastAsia="en-US"/>
        </w:rPr>
        <w:t>rmativa a</w:t>
      </w:r>
      <w:r w:rsidR="00B751B0" w:rsidRPr="00BE745E">
        <w:rPr>
          <w:rFonts w:eastAsia="Calibri"/>
          <w:b/>
          <w:sz w:val="22"/>
          <w:szCs w:val="22"/>
          <w:lang w:val="es-CR" w:eastAsia="en-US"/>
        </w:rPr>
        <w:t xml:space="preserve">plicable </w:t>
      </w:r>
    </w:p>
    <w:p w:rsidR="00B751B0" w:rsidRPr="00BE745E" w:rsidRDefault="00B751B0" w:rsidP="00B751B0">
      <w:pPr>
        <w:suppressAutoHyphens w:val="0"/>
        <w:jc w:val="both"/>
        <w:rPr>
          <w:rFonts w:eastAsia="Calibri"/>
          <w:sz w:val="22"/>
          <w:szCs w:val="22"/>
          <w:lang w:val="es-CR" w:eastAsia="en-US"/>
        </w:rPr>
      </w:pPr>
      <w:r w:rsidRPr="00BE745E">
        <w:rPr>
          <w:rFonts w:eastAsia="Calibri"/>
          <w:sz w:val="22"/>
          <w:szCs w:val="22"/>
          <w:lang w:val="es-CR" w:eastAsia="en-US"/>
        </w:rPr>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B751B0" w:rsidRPr="00BE745E" w:rsidRDefault="00B751B0" w:rsidP="00B751B0">
      <w:pPr>
        <w:suppressAutoHyphens w:val="0"/>
        <w:jc w:val="both"/>
        <w:rPr>
          <w:rFonts w:eastAsia="Calibri"/>
          <w:sz w:val="22"/>
          <w:szCs w:val="22"/>
          <w:lang w:val="es-CR" w:eastAsia="en-US"/>
        </w:rPr>
      </w:pPr>
    </w:p>
    <w:p w:rsidR="00B751B0" w:rsidRPr="00BE745E" w:rsidRDefault="00EF30DA" w:rsidP="00B751B0">
      <w:pPr>
        <w:suppressAutoHyphens w:val="0"/>
        <w:jc w:val="both"/>
        <w:rPr>
          <w:rFonts w:eastAsia="Calibri"/>
          <w:b/>
          <w:sz w:val="22"/>
          <w:szCs w:val="22"/>
          <w:lang w:val="es-CR" w:eastAsia="en-US"/>
        </w:rPr>
      </w:pPr>
      <w:r w:rsidRPr="00BE745E">
        <w:rPr>
          <w:rFonts w:eastAsia="Calibri"/>
          <w:b/>
          <w:sz w:val="22"/>
          <w:szCs w:val="22"/>
          <w:lang w:val="es-CR" w:eastAsia="en-US"/>
        </w:rPr>
        <w:t>5</w:t>
      </w:r>
      <w:r w:rsidR="00B751B0" w:rsidRPr="00BE745E">
        <w:rPr>
          <w:rFonts w:eastAsia="Calibri"/>
          <w:b/>
          <w:sz w:val="22"/>
          <w:szCs w:val="22"/>
          <w:lang w:val="es-CR" w:eastAsia="en-US"/>
        </w:rPr>
        <w:t>.3 Discusión de resultados</w:t>
      </w:r>
    </w:p>
    <w:p w:rsidR="00B751B0" w:rsidRPr="00BE745E" w:rsidRDefault="00B751B0" w:rsidP="000C624D">
      <w:pPr>
        <w:suppressAutoHyphens w:val="0"/>
        <w:jc w:val="both"/>
        <w:rPr>
          <w:rFonts w:eastAsia="Calibri"/>
          <w:sz w:val="22"/>
          <w:szCs w:val="22"/>
          <w:lang w:val="es-CR" w:eastAsia="en-US"/>
        </w:rPr>
      </w:pPr>
      <w:r w:rsidRPr="00BE745E">
        <w:rPr>
          <w:rFonts w:eastAsia="Calibri"/>
          <w:sz w:val="22"/>
          <w:szCs w:val="22"/>
          <w:lang w:val="es-CR" w:eastAsia="en-US"/>
        </w:rPr>
        <w:t xml:space="preserve">El día </w:t>
      </w:r>
      <w:r w:rsidR="000C624D">
        <w:rPr>
          <w:rFonts w:eastAsia="Calibri"/>
          <w:sz w:val="22"/>
          <w:szCs w:val="22"/>
          <w:lang w:val="es-CR" w:eastAsia="en-US"/>
        </w:rPr>
        <w:t>30</w:t>
      </w:r>
      <w:r w:rsidRPr="00BE745E">
        <w:rPr>
          <w:rFonts w:eastAsia="Calibri"/>
          <w:sz w:val="22"/>
          <w:szCs w:val="22"/>
          <w:lang w:val="es-CR" w:eastAsia="en-US"/>
        </w:rPr>
        <w:t xml:space="preserve"> de </w:t>
      </w:r>
      <w:r w:rsidR="000C624D">
        <w:rPr>
          <w:rFonts w:eastAsia="Calibri"/>
          <w:sz w:val="22"/>
          <w:szCs w:val="22"/>
          <w:lang w:val="es-CR" w:eastAsia="en-US"/>
        </w:rPr>
        <w:t>mayo</w:t>
      </w:r>
      <w:r w:rsidRPr="00BE745E">
        <w:rPr>
          <w:rFonts w:eastAsia="Calibri"/>
          <w:sz w:val="22"/>
          <w:szCs w:val="22"/>
          <w:lang w:val="es-CR" w:eastAsia="en-US"/>
        </w:rPr>
        <w:t xml:space="preserve"> de 201</w:t>
      </w:r>
      <w:r w:rsidR="00CF305C" w:rsidRPr="00BE745E">
        <w:rPr>
          <w:rFonts w:eastAsia="Calibri"/>
          <w:sz w:val="22"/>
          <w:szCs w:val="22"/>
          <w:lang w:val="es-CR" w:eastAsia="en-US"/>
        </w:rPr>
        <w:t>9</w:t>
      </w:r>
      <w:r w:rsidRPr="00BE745E">
        <w:rPr>
          <w:rFonts w:eastAsia="Calibri"/>
          <w:sz w:val="22"/>
          <w:szCs w:val="22"/>
          <w:lang w:val="es-CR" w:eastAsia="en-US"/>
        </w:rPr>
        <w:t xml:space="preserve">, al ser las </w:t>
      </w:r>
      <w:r w:rsidR="000C624D">
        <w:rPr>
          <w:rFonts w:eastAsia="Calibri"/>
          <w:sz w:val="22"/>
          <w:szCs w:val="22"/>
          <w:lang w:val="es-CR" w:eastAsia="en-US"/>
        </w:rPr>
        <w:t>9:00</w:t>
      </w:r>
      <w:r w:rsidRPr="00BE745E">
        <w:rPr>
          <w:rFonts w:eastAsia="Calibri"/>
          <w:sz w:val="22"/>
          <w:szCs w:val="22"/>
          <w:lang w:val="es-CR" w:eastAsia="en-US"/>
        </w:rPr>
        <w:t xml:space="preserve"> am, en </w:t>
      </w:r>
      <w:r w:rsidR="000C624D">
        <w:rPr>
          <w:rFonts w:eastAsia="Calibri"/>
          <w:sz w:val="22"/>
          <w:szCs w:val="22"/>
          <w:lang w:val="es-CR" w:eastAsia="en-US"/>
        </w:rPr>
        <w:t>la Dirección de Proveeduría Institucional</w:t>
      </w:r>
      <w:r w:rsidRPr="00BE745E">
        <w:rPr>
          <w:rFonts w:eastAsia="Calibri"/>
          <w:sz w:val="22"/>
          <w:szCs w:val="22"/>
          <w:lang w:val="es-CR" w:eastAsia="en-US"/>
        </w:rPr>
        <w:t>, se expuso el borrador del Informe a la</w:t>
      </w:r>
      <w:r w:rsidR="000C624D">
        <w:rPr>
          <w:rFonts w:eastAsia="Calibri"/>
          <w:sz w:val="22"/>
          <w:szCs w:val="22"/>
          <w:lang w:val="es-CR" w:eastAsia="en-US"/>
        </w:rPr>
        <w:t xml:space="preserve"> Licda. Rosario Segura Sibaja, Directora de la Proveeduría Institucional, </w:t>
      </w:r>
      <w:r w:rsidR="000C624D" w:rsidRPr="000C624D">
        <w:rPr>
          <w:rFonts w:eastAsia="Calibri"/>
          <w:sz w:val="22"/>
          <w:szCs w:val="22"/>
          <w:lang w:val="es-CR" w:eastAsia="en-US"/>
        </w:rPr>
        <w:lastRenderedPageBreak/>
        <w:t>Lic. Jose Lorenzo Hidalgo Ramirez</w:t>
      </w:r>
      <w:r w:rsidR="000C624D">
        <w:rPr>
          <w:rFonts w:eastAsia="Calibri"/>
          <w:sz w:val="22"/>
          <w:szCs w:val="22"/>
          <w:lang w:val="es-CR" w:eastAsia="en-US"/>
        </w:rPr>
        <w:t>, Jefe del Departamento de Administración de Bienes,</w:t>
      </w:r>
      <w:r w:rsidR="000C624D" w:rsidRPr="000C624D">
        <w:rPr>
          <w:rFonts w:eastAsia="Calibri"/>
          <w:sz w:val="22"/>
          <w:szCs w:val="22"/>
          <w:lang w:val="es-CR" w:eastAsia="en-US"/>
        </w:rPr>
        <w:t xml:space="preserve"> Lic. Walter Gonzalez Parra</w:t>
      </w:r>
      <w:r w:rsidR="000C624D">
        <w:rPr>
          <w:rFonts w:eastAsia="Calibri"/>
          <w:sz w:val="22"/>
          <w:szCs w:val="22"/>
          <w:lang w:val="es-CR" w:eastAsia="en-US"/>
        </w:rPr>
        <w:t xml:space="preserve">, </w:t>
      </w:r>
      <w:r w:rsidR="000C624D" w:rsidRPr="000C624D">
        <w:rPr>
          <w:rFonts w:eastAsia="Calibri"/>
          <w:sz w:val="22"/>
          <w:szCs w:val="22"/>
          <w:lang w:val="es-CR" w:eastAsia="en-US"/>
        </w:rPr>
        <w:t xml:space="preserve">Coordinador </w:t>
      </w:r>
      <w:r w:rsidR="000C624D">
        <w:rPr>
          <w:rFonts w:eastAsia="Calibri"/>
          <w:sz w:val="22"/>
          <w:szCs w:val="22"/>
          <w:lang w:val="es-CR" w:eastAsia="en-US"/>
        </w:rPr>
        <w:t xml:space="preserve">del CAD y la Bach. Kattia Soto Flores, funcionaria del DAB. </w:t>
      </w:r>
    </w:p>
    <w:p w:rsidR="00B902D8" w:rsidRPr="00BE745E" w:rsidRDefault="00B902D8" w:rsidP="00B751B0">
      <w:pPr>
        <w:suppressAutoHyphens w:val="0"/>
        <w:jc w:val="both"/>
        <w:rPr>
          <w:rFonts w:eastAsia="Calibri"/>
          <w:b/>
          <w:sz w:val="22"/>
          <w:szCs w:val="22"/>
          <w:lang w:val="es-CR" w:eastAsia="en-US"/>
        </w:rPr>
      </w:pPr>
    </w:p>
    <w:p w:rsidR="00B33925" w:rsidRPr="00BE745E" w:rsidRDefault="00EF30DA" w:rsidP="00B751B0">
      <w:pPr>
        <w:suppressAutoHyphens w:val="0"/>
        <w:jc w:val="both"/>
        <w:rPr>
          <w:rFonts w:eastAsia="Calibri"/>
          <w:b/>
          <w:sz w:val="22"/>
          <w:szCs w:val="22"/>
          <w:lang w:val="es-CR" w:eastAsia="en-US"/>
        </w:rPr>
      </w:pPr>
      <w:r w:rsidRPr="00BE745E">
        <w:rPr>
          <w:rFonts w:eastAsia="Calibri"/>
          <w:b/>
          <w:sz w:val="22"/>
          <w:szCs w:val="22"/>
          <w:lang w:val="es-CR" w:eastAsia="en-US"/>
        </w:rPr>
        <w:t>5</w:t>
      </w:r>
      <w:r w:rsidR="00B751B0" w:rsidRPr="00BE745E">
        <w:rPr>
          <w:rFonts w:eastAsia="Calibri"/>
          <w:b/>
          <w:sz w:val="22"/>
          <w:szCs w:val="22"/>
          <w:lang w:val="es-CR" w:eastAsia="en-US"/>
        </w:rPr>
        <w:t xml:space="preserve">.4 Trámite del informe </w:t>
      </w:r>
    </w:p>
    <w:p w:rsidR="00B751B0" w:rsidRPr="00BE745E" w:rsidRDefault="00B751B0" w:rsidP="00B751B0">
      <w:pPr>
        <w:suppressAutoHyphens w:val="0"/>
        <w:autoSpaceDE w:val="0"/>
        <w:autoSpaceDN w:val="0"/>
        <w:adjustRightInd w:val="0"/>
        <w:jc w:val="both"/>
        <w:rPr>
          <w:rFonts w:eastAsia="Calibri"/>
          <w:sz w:val="22"/>
          <w:szCs w:val="22"/>
          <w:lang w:val="es-CR" w:eastAsia="en-US"/>
        </w:rPr>
      </w:pPr>
      <w:r w:rsidRPr="00BE745E">
        <w:rPr>
          <w:rFonts w:eastAsia="Calibri"/>
          <w:sz w:val="22"/>
          <w:szCs w:val="22"/>
          <w:lang w:val="es-CR" w:eastAsia="en-US"/>
        </w:rPr>
        <w:t xml:space="preserve">Este informe debe seguir el trámite dispuesto en el artículo 36 de la Ley General de Control Interno. </w:t>
      </w:r>
      <w:r w:rsidRPr="00BE745E">
        <w:rPr>
          <w:rFonts w:eastAsia="Calibri"/>
          <w:sz w:val="22"/>
          <w:szCs w:val="22"/>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BE745E">
        <w:rPr>
          <w:rFonts w:eastAsia="Calibri"/>
          <w:sz w:val="22"/>
          <w:szCs w:val="22"/>
          <w:lang w:val="es-CR" w:eastAsia="en-US"/>
        </w:rPr>
        <w:t xml:space="preserve">. </w:t>
      </w:r>
    </w:p>
    <w:p w:rsidR="006F34C1" w:rsidRPr="00BE745E" w:rsidRDefault="006F34C1" w:rsidP="00B751B0">
      <w:pPr>
        <w:suppressAutoHyphens w:val="0"/>
        <w:spacing w:after="200" w:line="276" w:lineRule="auto"/>
        <w:contextualSpacing/>
        <w:jc w:val="both"/>
        <w:rPr>
          <w:sz w:val="22"/>
          <w:szCs w:val="22"/>
          <w:lang w:val="es-CR" w:eastAsia="es-ES"/>
        </w:rPr>
      </w:pPr>
    </w:p>
    <w:p w:rsidR="00B751B0" w:rsidRPr="00BE745E" w:rsidRDefault="00EF30DA" w:rsidP="00B751B0">
      <w:pPr>
        <w:suppressAutoHyphens w:val="0"/>
        <w:jc w:val="both"/>
        <w:rPr>
          <w:b/>
          <w:sz w:val="22"/>
          <w:szCs w:val="22"/>
          <w:lang w:val="es-CR" w:eastAsia="es-ES"/>
        </w:rPr>
      </w:pPr>
      <w:r w:rsidRPr="00BE745E">
        <w:rPr>
          <w:b/>
          <w:sz w:val="22"/>
          <w:szCs w:val="22"/>
          <w:lang w:val="es-CR" w:eastAsia="es-ES"/>
        </w:rPr>
        <w:t>6</w:t>
      </w:r>
      <w:r w:rsidR="00B751B0" w:rsidRPr="00BE745E">
        <w:rPr>
          <w:b/>
          <w:sz w:val="22"/>
          <w:szCs w:val="22"/>
          <w:lang w:val="es-CR" w:eastAsia="es-ES"/>
        </w:rPr>
        <w:t xml:space="preserve">. NOMBRES Y FIRMAS </w:t>
      </w:r>
    </w:p>
    <w:p w:rsidR="00B751B0" w:rsidRPr="00BE745E" w:rsidRDefault="00B751B0" w:rsidP="00B751B0">
      <w:pPr>
        <w:suppressAutoHyphens w:val="0"/>
        <w:spacing w:after="200" w:line="276" w:lineRule="auto"/>
        <w:contextualSpacing/>
        <w:jc w:val="both"/>
        <w:rPr>
          <w:sz w:val="22"/>
          <w:szCs w:val="22"/>
          <w:lang w:val="es-CR" w:eastAsia="es-ES"/>
        </w:rPr>
      </w:pPr>
    </w:p>
    <w:p w:rsidR="000F522C" w:rsidRPr="00BE745E" w:rsidRDefault="000F522C" w:rsidP="00B751B0">
      <w:pPr>
        <w:suppressAutoHyphens w:val="0"/>
        <w:spacing w:after="200" w:line="276" w:lineRule="auto"/>
        <w:contextualSpacing/>
        <w:jc w:val="both"/>
        <w:rPr>
          <w:sz w:val="22"/>
          <w:szCs w:val="22"/>
          <w:lang w:val="es-CR" w:eastAsia="es-ES"/>
        </w:rPr>
      </w:pPr>
    </w:p>
    <w:tbl>
      <w:tblPr>
        <w:tblW w:w="0" w:type="auto"/>
        <w:tblLook w:val="04A0" w:firstRow="1" w:lastRow="0" w:firstColumn="1" w:lastColumn="0" w:noHBand="0" w:noVBand="1"/>
      </w:tblPr>
      <w:tblGrid>
        <w:gridCol w:w="4414"/>
        <w:gridCol w:w="4414"/>
      </w:tblGrid>
      <w:tr w:rsidR="00B751B0" w:rsidRPr="00BE745E" w:rsidTr="00B751B0">
        <w:tc>
          <w:tcPr>
            <w:tcW w:w="4414" w:type="dxa"/>
          </w:tcPr>
          <w:p w:rsidR="00B751B0" w:rsidRPr="00BE745E" w:rsidRDefault="00B751B0" w:rsidP="00B751B0">
            <w:pPr>
              <w:suppressAutoHyphens w:val="0"/>
              <w:rPr>
                <w:sz w:val="22"/>
                <w:szCs w:val="22"/>
                <w:lang w:val="es-CR" w:eastAsia="es-ES"/>
              </w:rPr>
            </w:pPr>
          </w:p>
          <w:p w:rsidR="00D16820" w:rsidRPr="00BE745E" w:rsidRDefault="00D16820" w:rsidP="00B751B0">
            <w:pPr>
              <w:suppressAutoHyphens w:val="0"/>
              <w:rPr>
                <w:sz w:val="22"/>
                <w:szCs w:val="22"/>
                <w:lang w:val="es-CR" w:eastAsia="es-ES"/>
              </w:rPr>
            </w:pPr>
          </w:p>
        </w:tc>
        <w:tc>
          <w:tcPr>
            <w:tcW w:w="4414" w:type="dxa"/>
          </w:tcPr>
          <w:p w:rsidR="00B751B0" w:rsidRPr="00BE745E" w:rsidRDefault="00B751B0" w:rsidP="00B751B0">
            <w:pPr>
              <w:suppressAutoHyphens w:val="0"/>
              <w:rPr>
                <w:sz w:val="22"/>
                <w:szCs w:val="22"/>
                <w:lang w:val="es-CR" w:eastAsia="es-ES"/>
              </w:rPr>
            </w:pPr>
          </w:p>
        </w:tc>
      </w:tr>
      <w:tr w:rsidR="00B751B0" w:rsidRPr="00BE745E" w:rsidTr="00B751B0">
        <w:tc>
          <w:tcPr>
            <w:tcW w:w="4414" w:type="dxa"/>
          </w:tcPr>
          <w:p w:rsidR="00B751B0" w:rsidRPr="00BE745E" w:rsidRDefault="00B751B0" w:rsidP="00B751B0">
            <w:pPr>
              <w:suppressAutoHyphens w:val="0"/>
              <w:jc w:val="center"/>
              <w:rPr>
                <w:sz w:val="22"/>
                <w:szCs w:val="22"/>
                <w:lang w:val="es-CR" w:eastAsia="es-ES"/>
              </w:rPr>
            </w:pPr>
            <w:r w:rsidRPr="00BE745E">
              <w:rPr>
                <w:sz w:val="22"/>
                <w:szCs w:val="22"/>
                <w:lang w:val="es-CR" w:eastAsia="es-ES"/>
              </w:rPr>
              <w:t>Lic. Juan G. Agüero González</w:t>
            </w:r>
          </w:p>
        </w:tc>
        <w:tc>
          <w:tcPr>
            <w:tcW w:w="4414" w:type="dxa"/>
          </w:tcPr>
          <w:p w:rsidR="00B751B0" w:rsidRPr="00BE745E" w:rsidRDefault="00B751B0" w:rsidP="00631F3E">
            <w:pPr>
              <w:suppressAutoHyphens w:val="0"/>
              <w:jc w:val="center"/>
              <w:rPr>
                <w:sz w:val="22"/>
                <w:szCs w:val="22"/>
                <w:lang w:val="es-CR" w:eastAsia="es-ES"/>
              </w:rPr>
            </w:pPr>
            <w:r w:rsidRPr="00BE745E">
              <w:rPr>
                <w:sz w:val="22"/>
                <w:szCs w:val="22"/>
                <w:lang w:val="es-CR" w:eastAsia="es-ES"/>
              </w:rPr>
              <w:t xml:space="preserve">Licda. </w:t>
            </w:r>
            <w:r w:rsidR="00631F3E" w:rsidRPr="00BE745E">
              <w:rPr>
                <w:sz w:val="22"/>
                <w:szCs w:val="22"/>
                <w:lang w:val="es-CR" w:eastAsia="es-ES"/>
              </w:rPr>
              <w:t>María Elena Flores Campos</w:t>
            </w:r>
          </w:p>
        </w:tc>
      </w:tr>
      <w:tr w:rsidR="00B751B0" w:rsidRPr="00BE745E" w:rsidTr="00B751B0">
        <w:tc>
          <w:tcPr>
            <w:tcW w:w="4414" w:type="dxa"/>
          </w:tcPr>
          <w:p w:rsidR="00B751B0" w:rsidRPr="00BE745E" w:rsidRDefault="00B751B0" w:rsidP="00B751B0">
            <w:pPr>
              <w:suppressAutoHyphens w:val="0"/>
              <w:jc w:val="center"/>
              <w:rPr>
                <w:sz w:val="22"/>
                <w:szCs w:val="22"/>
                <w:lang w:val="es-CR" w:eastAsia="es-ES"/>
              </w:rPr>
            </w:pPr>
            <w:r w:rsidRPr="00BE745E">
              <w:rPr>
                <w:b/>
                <w:sz w:val="22"/>
                <w:szCs w:val="22"/>
                <w:lang w:val="es-CR" w:eastAsia="es-ES"/>
              </w:rPr>
              <w:t>Auditor Encargado</w:t>
            </w:r>
          </w:p>
        </w:tc>
        <w:tc>
          <w:tcPr>
            <w:tcW w:w="4414" w:type="dxa"/>
          </w:tcPr>
          <w:p w:rsidR="00B751B0" w:rsidRPr="00BE745E" w:rsidRDefault="00B751B0" w:rsidP="00B751B0">
            <w:pPr>
              <w:suppressAutoHyphens w:val="0"/>
              <w:jc w:val="center"/>
              <w:rPr>
                <w:b/>
                <w:sz w:val="22"/>
                <w:szCs w:val="22"/>
                <w:lang w:val="es-CR" w:eastAsia="es-ES"/>
              </w:rPr>
            </w:pPr>
            <w:r w:rsidRPr="00BE745E">
              <w:rPr>
                <w:b/>
                <w:sz w:val="22"/>
                <w:szCs w:val="22"/>
                <w:lang w:val="es-CR" w:eastAsia="es-ES"/>
              </w:rPr>
              <w:t xml:space="preserve">Auditora </w:t>
            </w:r>
            <w:r w:rsidR="00631F3E" w:rsidRPr="00BE745E">
              <w:rPr>
                <w:b/>
                <w:sz w:val="22"/>
                <w:szCs w:val="22"/>
                <w:lang w:val="es-CR" w:eastAsia="es-ES"/>
              </w:rPr>
              <w:t>Encargada</w:t>
            </w:r>
          </w:p>
          <w:p w:rsidR="00B751B0" w:rsidRPr="00BE745E" w:rsidRDefault="00B751B0" w:rsidP="00B751B0">
            <w:pPr>
              <w:suppressAutoHyphens w:val="0"/>
              <w:jc w:val="center"/>
              <w:rPr>
                <w:b/>
                <w:sz w:val="22"/>
                <w:szCs w:val="22"/>
                <w:lang w:val="es-CR" w:eastAsia="es-ES"/>
              </w:rPr>
            </w:pPr>
          </w:p>
          <w:p w:rsidR="00B751B0" w:rsidRPr="00BE745E" w:rsidRDefault="00B751B0" w:rsidP="00B751B0">
            <w:pPr>
              <w:suppressAutoHyphens w:val="0"/>
              <w:jc w:val="center"/>
              <w:rPr>
                <w:b/>
                <w:sz w:val="22"/>
                <w:szCs w:val="22"/>
                <w:lang w:val="es-CR" w:eastAsia="es-ES"/>
              </w:rPr>
            </w:pPr>
          </w:p>
          <w:p w:rsidR="00B751B0" w:rsidRPr="00BE745E" w:rsidRDefault="00B751B0" w:rsidP="00B751B0">
            <w:pPr>
              <w:suppressAutoHyphens w:val="0"/>
              <w:jc w:val="center"/>
              <w:rPr>
                <w:b/>
                <w:sz w:val="22"/>
                <w:szCs w:val="22"/>
                <w:lang w:val="es-CR" w:eastAsia="es-ES"/>
              </w:rPr>
            </w:pPr>
          </w:p>
        </w:tc>
      </w:tr>
      <w:tr w:rsidR="00B751B0" w:rsidRPr="00BE745E" w:rsidTr="00B751B0">
        <w:tc>
          <w:tcPr>
            <w:tcW w:w="4414" w:type="dxa"/>
          </w:tcPr>
          <w:p w:rsidR="00D16820" w:rsidRPr="00BE745E" w:rsidRDefault="00D16820" w:rsidP="00B751B0">
            <w:pPr>
              <w:suppressAutoHyphens w:val="0"/>
              <w:jc w:val="center"/>
              <w:rPr>
                <w:sz w:val="22"/>
                <w:szCs w:val="22"/>
                <w:lang w:val="es-CR" w:eastAsia="es-ES"/>
              </w:rPr>
            </w:pPr>
          </w:p>
          <w:p w:rsidR="00B751B0" w:rsidRPr="00BE745E" w:rsidRDefault="00B751B0" w:rsidP="00B751B0">
            <w:pPr>
              <w:suppressAutoHyphens w:val="0"/>
              <w:jc w:val="center"/>
              <w:rPr>
                <w:sz w:val="22"/>
                <w:szCs w:val="22"/>
                <w:lang w:val="es-CR" w:eastAsia="es-ES"/>
              </w:rPr>
            </w:pPr>
            <w:r w:rsidRPr="00BE745E">
              <w:rPr>
                <w:sz w:val="22"/>
                <w:szCs w:val="22"/>
                <w:lang w:val="es-CR" w:eastAsia="es-ES"/>
              </w:rPr>
              <w:t>MBA. Miriam Calvo Reyes</w:t>
            </w:r>
          </w:p>
        </w:tc>
        <w:tc>
          <w:tcPr>
            <w:tcW w:w="4414" w:type="dxa"/>
          </w:tcPr>
          <w:p w:rsidR="00D16820" w:rsidRPr="00BE745E" w:rsidRDefault="00D16820" w:rsidP="00B751B0">
            <w:pPr>
              <w:suppressAutoHyphens w:val="0"/>
              <w:jc w:val="center"/>
              <w:rPr>
                <w:sz w:val="22"/>
                <w:szCs w:val="22"/>
                <w:lang w:val="es-CR" w:eastAsia="es-ES"/>
              </w:rPr>
            </w:pPr>
          </w:p>
          <w:p w:rsidR="00B751B0" w:rsidRPr="00BE745E" w:rsidRDefault="00B751B0" w:rsidP="00B751B0">
            <w:pPr>
              <w:suppressAutoHyphens w:val="0"/>
              <w:jc w:val="center"/>
              <w:rPr>
                <w:sz w:val="22"/>
                <w:szCs w:val="22"/>
                <w:lang w:val="es-CR" w:eastAsia="es-ES"/>
              </w:rPr>
            </w:pPr>
            <w:r w:rsidRPr="00BE745E">
              <w:rPr>
                <w:sz w:val="22"/>
                <w:szCs w:val="22"/>
                <w:lang w:val="es-CR" w:eastAsia="es-ES"/>
              </w:rPr>
              <w:t>MBA. Sarita Pérez Umaña</w:t>
            </w:r>
          </w:p>
        </w:tc>
      </w:tr>
      <w:tr w:rsidR="00B751B0" w:rsidRPr="00BE745E" w:rsidTr="00B751B0">
        <w:tc>
          <w:tcPr>
            <w:tcW w:w="4414" w:type="dxa"/>
          </w:tcPr>
          <w:p w:rsidR="00B751B0" w:rsidRPr="00BE745E" w:rsidRDefault="00B751B0" w:rsidP="00B751B0">
            <w:pPr>
              <w:suppressAutoHyphens w:val="0"/>
              <w:jc w:val="center"/>
              <w:rPr>
                <w:sz w:val="22"/>
                <w:szCs w:val="22"/>
                <w:lang w:val="es-CR" w:eastAsia="es-ES"/>
              </w:rPr>
            </w:pPr>
            <w:r w:rsidRPr="00BE745E">
              <w:rPr>
                <w:b/>
                <w:sz w:val="22"/>
                <w:szCs w:val="22"/>
                <w:lang w:val="es-CR" w:eastAsia="es-ES"/>
              </w:rPr>
              <w:t>Jefe Depto. Auditoría Administrativa</w:t>
            </w:r>
          </w:p>
        </w:tc>
        <w:tc>
          <w:tcPr>
            <w:tcW w:w="4414" w:type="dxa"/>
          </w:tcPr>
          <w:p w:rsidR="00B751B0" w:rsidRPr="00BE745E" w:rsidRDefault="00B751B0" w:rsidP="00B751B0">
            <w:pPr>
              <w:suppressAutoHyphens w:val="0"/>
              <w:jc w:val="center"/>
              <w:rPr>
                <w:sz w:val="22"/>
                <w:szCs w:val="22"/>
                <w:lang w:val="es-CR" w:eastAsia="es-ES"/>
              </w:rPr>
            </w:pPr>
            <w:r w:rsidRPr="00BE745E">
              <w:rPr>
                <w:b/>
                <w:sz w:val="22"/>
                <w:szCs w:val="22"/>
                <w:lang w:val="en-US" w:eastAsia="es-ES"/>
              </w:rPr>
              <w:t>Subauditora Interna a.i.</w:t>
            </w:r>
          </w:p>
        </w:tc>
      </w:tr>
      <w:tr w:rsidR="00B751B0" w:rsidRPr="00BE745E" w:rsidTr="00B751B0">
        <w:tc>
          <w:tcPr>
            <w:tcW w:w="4414" w:type="dxa"/>
          </w:tcPr>
          <w:p w:rsidR="00B751B0" w:rsidRPr="00BE745E" w:rsidRDefault="00B751B0" w:rsidP="00B751B0">
            <w:pPr>
              <w:suppressAutoHyphens w:val="0"/>
              <w:jc w:val="center"/>
              <w:rPr>
                <w:b/>
                <w:sz w:val="22"/>
                <w:szCs w:val="22"/>
                <w:lang w:val="en-US" w:eastAsia="es-ES"/>
              </w:rPr>
            </w:pPr>
          </w:p>
        </w:tc>
        <w:tc>
          <w:tcPr>
            <w:tcW w:w="4414" w:type="dxa"/>
          </w:tcPr>
          <w:p w:rsidR="00B751B0" w:rsidRPr="00BE745E" w:rsidRDefault="00B751B0" w:rsidP="00B751B0">
            <w:pPr>
              <w:suppressAutoHyphens w:val="0"/>
              <w:jc w:val="center"/>
              <w:rPr>
                <w:b/>
                <w:sz w:val="22"/>
                <w:szCs w:val="22"/>
                <w:lang w:val="en-US" w:eastAsia="es-ES"/>
              </w:rPr>
            </w:pPr>
          </w:p>
        </w:tc>
      </w:tr>
      <w:tr w:rsidR="00B751B0" w:rsidRPr="00BE745E" w:rsidTr="00B751B0">
        <w:tc>
          <w:tcPr>
            <w:tcW w:w="8828" w:type="dxa"/>
            <w:gridSpan w:val="2"/>
          </w:tcPr>
          <w:p w:rsidR="00B751B0" w:rsidRPr="00BE745E" w:rsidRDefault="00B751B0" w:rsidP="00B751B0">
            <w:pPr>
              <w:suppressAutoHyphens w:val="0"/>
              <w:jc w:val="center"/>
              <w:rPr>
                <w:sz w:val="22"/>
                <w:szCs w:val="22"/>
                <w:lang w:val="en-GB" w:eastAsia="es-ES"/>
              </w:rPr>
            </w:pPr>
          </w:p>
          <w:p w:rsidR="00D16820" w:rsidRPr="00BE745E" w:rsidRDefault="00D16820" w:rsidP="00503AB9">
            <w:pPr>
              <w:suppressAutoHyphens w:val="0"/>
              <w:rPr>
                <w:sz w:val="22"/>
                <w:szCs w:val="22"/>
                <w:lang w:val="en-GB" w:eastAsia="es-ES"/>
              </w:rPr>
            </w:pPr>
          </w:p>
          <w:p w:rsidR="00B751B0" w:rsidRPr="00BE745E" w:rsidRDefault="00B751B0" w:rsidP="00B751B0">
            <w:pPr>
              <w:suppressAutoHyphens w:val="0"/>
              <w:jc w:val="center"/>
              <w:rPr>
                <w:sz w:val="22"/>
                <w:szCs w:val="22"/>
                <w:lang w:val="en-GB" w:eastAsia="es-ES"/>
              </w:rPr>
            </w:pPr>
            <w:r w:rsidRPr="00BE745E">
              <w:rPr>
                <w:sz w:val="22"/>
                <w:szCs w:val="22"/>
                <w:lang w:val="en-GB" w:eastAsia="es-ES"/>
              </w:rPr>
              <w:t xml:space="preserve">MBA. </w:t>
            </w:r>
            <w:r w:rsidRPr="00BE745E">
              <w:rPr>
                <w:sz w:val="22"/>
                <w:szCs w:val="22"/>
                <w:lang w:val="en-US" w:eastAsia="es-ES"/>
              </w:rPr>
              <w:t>Edier Navarro Esquivel</w:t>
            </w:r>
          </w:p>
        </w:tc>
      </w:tr>
      <w:tr w:rsidR="00B751B0" w:rsidRPr="00BE745E" w:rsidTr="00B751B0">
        <w:tc>
          <w:tcPr>
            <w:tcW w:w="8828" w:type="dxa"/>
            <w:gridSpan w:val="2"/>
          </w:tcPr>
          <w:p w:rsidR="00B751B0" w:rsidRPr="00BE745E" w:rsidRDefault="00B751B0" w:rsidP="00B751B0">
            <w:pPr>
              <w:suppressAutoHyphens w:val="0"/>
              <w:jc w:val="center"/>
              <w:rPr>
                <w:b/>
                <w:sz w:val="22"/>
                <w:szCs w:val="22"/>
                <w:lang w:val="en-US" w:eastAsia="es-ES"/>
              </w:rPr>
            </w:pPr>
            <w:r w:rsidRPr="00BE745E">
              <w:rPr>
                <w:b/>
                <w:sz w:val="22"/>
                <w:szCs w:val="22"/>
                <w:lang w:val="en-US" w:eastAsia="es-ES"/>
              </w:rPr>
              <w:t>Auditor Interno</w:t>
            </w:r>
          </w:p>
        </w:tc>
      </w:tr>
    </w:tbl>
    <w:p w:rsidR="00B751B0" w:rsidRPr="00BE745E" w:rsidRDefault="00B751B0" w:rsidP="00B751B0">
      <w:pPr>
        <w:suppressAutoHyphens w:val="0"/>
        <w:jc w:val="right"/>
        <w:rPr>
          <w:sz w:val="22"/>
          <w:szCs w:val="22"/>
          <w:lang w:eastAsia="es-ES"/>
        </w:rPr>
      </w:pPr>
    </w:p>
    <w:p w:rsidR="00D16820" w:rsidRPr="00BE745E" w:rsidRDefault="00B751B0" w:rsidP="00503AB9">
      <w:pPr>
        <w:suppressAutoHyphens w:val="0"/>
        <w:jc w:val="right"/>
        <w:rPr>
          <w:b/>
          <w:sz w:val="22"/>
          <w:szCs w:val="22"/>
          <w:lang w:val="en-US" w:eastAsia="es-ES"/>
        </w:rPr>
      </w:pPr>
      <w:r w:rsidRPr="00BE745E">
        <w:rPr>
          <w:b/>
          <w:sz w:val="22"/>
          <w:szCs w:val="22"/>
          <w:lang w:eastAsia="es-ES"/>
        </w:rPr>
        <w:t xml:space="preserve">Estudio </w:t>
      </w:r>
      <w:r w:rsidR="00631F3E" w:rsidRPr="00BE745E">
        <w:rPr>
          <w:b/>
          <w:sz w:val="22"/>
          <w:szCs w:val="22"/>
          <w:lang w:eastAsia="es-ES"/>
        </w:rPr>
        <w:t>25</w:t>
      </w:r>
      <w:r w:rsidRPr="00BE745E">
        <w:rPr>
          <w:b/>
          <w:sz w:val="22"/>
          <w:szCs w:val="22"/>
          <w:lang w:eastAsia="es-ES"/>
        </w:rPr>
        <w:t>-18</w:t>
      </w:r>
    </w:p>
    <w:p w:rsidR="00D16820" w:rsidRPr="00BE745E" w:rsidRDefault="00D16820" w:rsidP="006B6810">
      <w:pPr>
        <w:pStyle w:val="Sinespaciado"/>
        <w:rPr>
          <w:sz w:val="22"/>
          <w:szCs w:val="22"/>
          <w:lang w:val="es-CR" w:eastAsia="es-ES"/>
        </w:rPr>
      </w:pPr>
    </w:p>
    <w:p w:rsidR="00DE65EF" w:rsidRPr="00BE745E" w:rsidRDefault="00DE65EF" w:rsidP="006B6810">
      <w:pPr>
        <w:pStyle w:val="Sinespaciado"/>
        <w:rPr>
          <w:sz w:val="22"/>
          <w:szCs w:val="22"/>
          <w:lang w:val="es-CR" w:eastAsia="es-ES"/>
        </w:rPr>
      </w:pPr>
    </w:p>
    <w:p w:rsidR="00DE65EF" w:rsidRDefault="00DE65EF"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ED5463" w:rsidRDefault="00ED5463" w:rsidP="006B6810">
      <w:pPr>
        <w:pStyle w:val="Sinespaciado"/>
        <w:rPr>
          <w:sz w:val="22"/>
          <w:szCs w:val="22"/>
          <w:lang w:val="es-CR" w:eastAsia="es-ES"/>
        </w:rPr>
      </w:pPr>
    </w:p>
    <w:p w:rsidR="00B751B0" w:rsidRPr="00BE745E" w:rsidRDefault="00B751B0" w:rsidP="00B751B0">
      <w:pPr>
        <w:suppressAutoHyphens w:val="0"/>
        <w:spacing w:after="160" w:line="259" w:lineRule="auto"/>
        <w:jc w:val="center"/>
        <w:rPr>
          <w:rFonts w:eastAsia="Calibri"/>
          <w:b/>
          <w:sz w:val="22"/>
          <w:szCs w:val="22"/>
          <w:lang w:eastAsia="en-US"/>
        </w:rPr>
      </w:pPr>
      <w:r w:rsidRPr="00BE745E">
        <w:rPr>
          <w:rFonts w:eastAsia="Calibri"/>
          <w:b/>
          <w:sz w:val="22"/>
          <w:szCs w:val="22"/>
          <w:lang w:eastAsia="en-US"/>
        </w:rPr>
        <w:lastRenderedPageBreak/>
        <w:t>6. ANEXOS</w:t>
      </w:r>
    </w:p>
    <w:p w:rsidR="00B751B0" w:rsidRPr="00BE745E" w:rsidRDefault="00B751B0" w:rsidP="00B751B0">
      <w:pPr>
        <w:tabs>
          <w:tab w:val="left" w:pos="7938"/>
        </w:tabs>
        <w:suppressAutoHyphens w:val="0"/>
        <w:ind w:right="-91"/>
        <w:jc w:val="center"/>
        <w:rPr>
          <w:rFonts w:eastAsia="Calibri"/>
          <w:b/>
          <w:sz w:val="22"/>
          <w:szCs w:val="22"/>
          <w:lang w:eastAsia="en-US"/>
        </w:rPr>
      </w:pPr>
    </w:p>
    <w:p w:rsidR="00B751B0" w:rsidRPr="00BE745E" w:rsidRDefault="00B751B0" w:rsidP="00B751B0">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1</w:t>
      </w:r>
    </w:p>
    <w:p w:rsidR="0018028B" w:rsidRPr="00BE745E" w:rsidRDefault="0018028B" w:rsidP="00B751B0">
      <w:pPr>
        <w:tabs>
          <w:tab w:val="left" w:pos="7938"/>
        </w:tabs>
        <w:suppressAutoHyphens w:val="0"/>
        <w:ind w:right="-91"/>
        <w:jc w:val="center"/>
        <w:rPr>
          <w:rFonts w:eastAsia="Calibri"/>
          <w:b/>
          <w:sz w:val="22"/>
          <w:szCs w:val="22"/>
          <w:lang w:eastAsia="en-US"/>
        </w:rPr>
      </w:pPr>
    </w:p>
    <w:bookmarkStart w:id="16" w:name="_MON_1615271366"/>
    <w:bookmarkEnd w:id="16"/>
    <w:p w:rsidR="0018028B" w:rsidRPr="00BE745E" w:rsidRDefault="0018028B" w:rsidP="00B751B0">
      <w:pPr>
        <w:tabs>
          <w:tab w:val="left" w:pos="7938"/>
        </w:tabs>
        <w:suppressAutoHyphens w:val="0"/>
        <w:ind w:right="-91"/>
        <w:jc w:val="center"/>
        <w:rPr>
          <w:sz w:val="22"/>
          <w:szCs w:val="22"/>
        </w:rPr>
      </w:pPr>
      <w:r w:rsidRPr="00BE745E">
        <w:rPr>
          <w:sz w:val="22"/>
          <w:szCs w:val="22"/>
        </w:rPr>
        <w:object w:dxaOrig="4990" w:dyaOrig="3186" w14:anchorId="419C8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15pt;height:141.7pt" o:ole="">
            <v:imagedata r:id="rId18" o:title=""/>
          </v:shape>
          <o:OLEObject Type="Embed" ProgID="Excel.Sheet.12" ShapeID="_x0000_i1025" DrawAspect="Content" ObjectID="_1622366704" r:id="rId19"/>
        </w:object>
      </w: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2</w:t>
      </w:r>
    </w:p>
    <w:p w:rsidR="0018028B" w:rsidRPr="00BE745E" w:rsidRDefault="0018028B"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sz w:val="22"/>
          <w:szCs w:val="22"/>
        </w:rPr>
        <w:object w:dxaOrig="7767" w:dyaOrig="2663" w14:anchorId="2CD3B979">
          <v:shape id="_x0000_i1026" type="#_x0000_t75" style="width:332.5pt;height:114.2pt" o:ole="">
            <v:imagedata r:id="rId20" o:title=""/>
          </v:shape>
          <o:OLEObject Type="Embed" ProgID="Excel.Sheet.12" ShapeID="_x0000_i1026" DrawAspect="Content" ObjectID="_1622366705" r:id="rId21"/>
        </w:object>
      </w:r>
    </w:p>
    <w:p w:rsidR="0018028B" w:rsidRPr="00BE745E" w:rsidRDefault="0018028B"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3</w:t>
      </w:r>
    </w:p>
    <w:p w:rsidR="0018028B" w:rsidRPr="00BE745E" w:rsidRDefault="0018028B"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sz w:val="22"/>
          <w:szCs w:val="22"/>
        </w:rPr>
        <w:object w:dxaOrig="8704" w:dyaOrig="2344" w14:anchorId="517F23FC">
          <v:shape id="_x0000_i1027" type="#_x0000_t75" style="width:335.25pt;height:89.45pt" o:ole="">
            <v:imagedata r:id="rId22" o:title=""/>
          </v:shape>
          <o:OLEObject Type="Embed" ProgID="Excel.Sheet.12" ShapeID="_x0000_i1027" DrawAspect="Content" ObjectID="_1622366706" r:id="rId23"/>
        </w:object>
      </w:r>
    </w:p>
    <w:p w:rsidR="0018028B" w:rsidRPr="00BE745E" w:rsidRDefault="0018028B" w:rsidP="0018028B">
      <w:pPr>
        <w:tabs>
          <w:tab w:val="left" w:pos="7938"/>
        </w:tabs>
        <w:suppressAutoHyphens w:val="0"/>
        <w:ind w:right="-91"/>
        <w:jc w:val="center"/>
        <w:rPr>
          <w:rFonts w:eastAsia="Calibri"/>
          <w:b/>
          <w:sz w:val="22"/>
          <w:szCs w:val="22"/>
          <w:lang w:eastAsia="en-US"/>
        </w:rPr>
      </w:pPr>
    </w:p>
    <w:p w:rsidR="0018028B" w:rsidRDefault="0018028B" w:rsidP="00D92D9F">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4</w:t>
      </w:r>
    </w:p>
    <w:p w:rsidR="00ED5463" w:rsidRPr="00BE745E" w:rsidRDefault="00ED5463" w:rsidP="00D92D9F">
      <w:pPr>
        <w:tabs>
          <w:tab w:val="left" w:pos="7938"/>
        </w:tabs>
        <w:suppressAutoHyphens w:val="0"/>
        <w:ind w:right="-91"/>
        <w:jc w:val="center"/>
        <w:rPr>
          <w:rFonts w:eastAsia="Calibri"/>
          <w:b/>
          <w:sz w:val="22"/>
          <w:szCs w:val="22"/>
          <w:lang w:eastAsia="en-US"/>
        </w:rPr>
      </w:pPr>
    </w:p>
    <w:p w:rsidR="0018028B" w:rsidRPr="00BE745E" w:rsidRDefault="008F5F1C" w:rsidP="0018028B">
      <w:pPr>
        <w:tabs>
          <w:tab w:val="left" w:pos="7938"/>
        </w:tabs>
        <w:suppressAutoHyphens w:val="0"/>
        <w:ind w:right="-91"/>
        <w:jc w:val="center"/>
        <w:rPr>
          <w:rFonts w:eastAsia="Calibri"/>
          <w:b/>
          <w:sz w:val="22"/>
          <w:szCs w:val="22"/>
          <w:lang w:eastAsia="en-US"/>
        </w:rPr>
      </w:pPr>
      <w:r w:rsidRPr="00BE745E">
        <w:rPr>
          <w:sz w:val="22"/>
          <w:szCs w:val="22"/>
        </w:rPr>
        <w:object w:dxaOrig="4666" w:dyaOrig="2896" w14:anchorId="159449E6">
          <v:shape id="_x0000_i1028" type="#_x0000_t75" style="width:205.9pt;height:126.1pt" o:ole="">
            <v:imagedata r:id="rId24" o:title=""/>
          </v:shape>
          <o:OLEObject Type="Embed" ProgID="Excel.Sheet.12" ShapeID="_x0000_i1028" DrawAspect="Content" ObjectID="_1622366707" r:id="rId25"/>
        </w:object>
      </w:r>
    </w:p>
    <w:p w:rsidR="005D56ED" w:rsidRPr="00BE745E" w:rsidRDefault="005D56ED" w:rsidP="0018028B">
      <w:pPr>
        <w:tabs>
          <w:tab w:val="left" w:pos="7938"/>
        </w:tabs>
        <w:suppressAutoHyphens w:val="0"/>
        <w:ind w:right="-91"/>
        <w:jc w:val="center"/>
        <w:rPr>
          <w:rFonts w:eastAsia="Calibri"/>
          <w:b/>
          <w:sz w:val="22"/>
          <w:szCs w:val="22"/>
          <w:lang w:eastAsia="en-US"/>
        </w:rPr>
      </w:pPr>
    </w:p>
    <w:p w:rsidR="00BE084C" w:rsidRPr="00BE745E" w:rsidRDefault="00BE084C" w:rsidP="00BE084C">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lastRenderedPageBreak/>
        <w:t>Anexo N° 5</w:t>
      </w:r>
    </w:p>
    <w:p w:rsidR="00BE084C" w:rsidRPr="00BE745E" w:rsidRDefault="00BE084C" w:rsidP="0018028B">
      <w:pPr>
        <w:tabs>
          <w:tab w:val="left" w:pos="7938"/>
        </w:tabs>
        <w:suppressAutoHyphens w:val="0"/>
        <w:ind w:right="-91"/>
        <w:jc w:val="center"/>
        <w:rPr>
          <w:rFonts w:eastAsia="Calibri"/>
          <w:b/>
          <w:sz w:val="22"/>
          <w:szCs w:val="22"/>
          <w:lang w:eastAsia="en-US"/>
        </w:rPr>
      </w:pPr>
    </w:p>
    <w:p w:rsidR="00BE084C" w:rsidRPr="00BE745E" w:rsidRDefault="007243E6" w:rsidP="0018028B">
      <w:pPr>
        <w:tabs>
          <w:tab w:val="left" w:pos="7938"/>
        </w:tabs>
        <w:suppressAutoHyphens w:val="0"/>
        <w:ind w:right="-91"/>
        <w:jc w:val="center"/>
        <w:rPr>
          <w:rFonts w:eastAsia="Calibri"/>
          <w:b/>
          <w:sz w:val="22"/>
          <w:szCs w:val="22"/>
          <w:lang w:eastAsia="en-US"/>
        </w:rPr>
      </w:pPr>
      <w:r>
        <w:rPr>
          <w:sz w:val="22"/>
          <w:szCs w:val="22"/>
        </w:rPr>
        <w:object w:dxaOrig="9348" w:dyaOrig="4929">
          <v:shape id="_x0000_i1029" type="#_x0000_t75" style="width:364.15pt;height:192.6pt" o:ole="">
            <v:imagedata r:id="rId26" o:title=""/>
          </v:shape>
          <o:OLEObject Type="Embed" ProgID="Excel.Sheet.12" ShapeID="_x0000_i1029" DrawAspect="Content" ObjectID="_1622366708" r:id="rId27"/>
        </w:object>
      </w:r>
    </w:p>
    <w:p w:rsidR="00BE084C" w:rsidRPr="00BE745E" w:rsidRDefault="00BE084C" w:rsidP="0018028B">
      <w:pPr>
        <w:tabs>
          <w:tab w:val="left" w:pos="7938"/>
        </w:tabs>
        <w:suppressAutoHyphens w:val="0"/>
        <w:ind w:right="-91"/>
        <w:jc w:val="center"/>
        <w:rPr>
          <w:rFonts w:eastAsia="Calibri"/>
          <w:b/>
          <w:sz w:val="22"/>
          <w:szCs w:val="22"/>
          <w:lang w:eastAsia="en-US"/>
        </w:rPr>
      </w:pPr>
    </w:p>
    <w:p w:rsidR="00BE084C" w:rsidRPr="00BE745E" w:rsidRDefault="00BE084C" w:rsidP="00BE084C">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6</w:t>
      </w:r>
    </w:p>
    <w:p w:rsidR="00BE084C" w:rsidRPr="00BE745E" w:rsidRDefault="00BE084C" w:rsidP="0018028B">
      <w:pPr>
        <w:tabs>
          <w:tab w:val="left" w:pos="7938"/>
        </w:tabs>
        <w:suppressAutoHyphens w:val="0"/>
        <w:ind w:right="-91"/>
        <w:jc w:val="center"/>
        <w:rPr>
          <w:rFonts w:eastAsia="Calibri"/>
          <w:b/>
          <w:sz w:val="22"/>
          <w:szCs w:val="22"/>
          <w:lang w:eastAsia="en-US"/>
        </w:rPr>
      </w:pPr>
    </w:p>
    <w:p w:rsidR="00BE084C" w:rsidRPr="00BE745E" w:rsidRDefault="00BE084C" w:rsidP="0018028B">
      <w:pPr>
        <w:tabs>
          <w:tab w:val="left" w:pos="7938"/>
        </w:tabs>
        <w:suppressAutoHyphens w:val="0"/>
        <w:ind w:right="-91"/>
        <w:jc w:val="center"/>
        <w:rPr>
          <w:rFonts w:eastAsia="Calibri"/>
          <w:b/>
          <w:sz w:val="22"/>
          <w:szCs w:val="22"/>
          <w:lang w:eastAsia="en-US"/>
        </w:rPr>
      </w:pPr>
      <w:r w:rsidRPr="00BE745E">
        <w:rPr>
          <w:sz w:val="22"/>
          <w:szCs w:val="22"/>
        </w:rPr>
        <w:object w:dxaOrig="10905" w:dyaOrig="4509">
          <v:shape id="_x0000_i1030" type="#_x0000_t75" style="width:370.55pt;height:154.1pt" o:ole="">
            <v:imagedata r:id="rId28" o:title=""/>
          </v:shape>
          <o:OLEObject Type="Embed" ProgID="Excel.Sheet.12" ShapeID="_x0000_i1030" DrawAspect="Content" ObjectID="_1622366709" r:id="rId29"/>
        </w:object>
      </w:r>
    </w:p>
    <w:p w:rsidR="00BE084C" w:rsidRPr="00BE745E" w:rsidRDefault="00BE084C" w:rsidP="0018028B">
      <w:pPr>
        <w:tabs>
          <w:tab w:val="left" w:pos="7938"/>
        </w:tabs>
        <w:suppressAutoHyphens w:val="0"/>
        <w:ind w:right="-91"/>
        <w:jc w:val="center"/>
        <w:rPr>
          <w:rFonts w:eastAsia="Calibri"/>
          <w:b/>
          <w:sz w:val="22"/>
          <w:szCs w:val="22"/>
          <w:lang w:eastAsia="en-US"/>
        </w:rPr>
      </w:pPr>
    </w:p>
    <w:p w:rsidR="00BE084C" w:rsidRDefault="00BE084C" w:rsidP="00BE084C">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Anexo N° 7</w:t>
      </w:r>
    </w:p>
    <w:p w:rsidR="00ED5463" w:rsidRPr="00BE745E" w:rsidRDefault="00ED5463" w:rsidP="00BE084C">
      <w:pPr>
        <w:tabs>
          <w:tab w:val="left" w:pos="7938"/>
        </w:tabs>
        <w:suppressAutoHyphens w:val="0"/>
        <w:ind w:right="-91"/>
        <w:jc w:val="center"/>
        <w:rPr>
          <w:rFonts w:eastAsia="Calibri"/>
          <w:b/>
          <w:sz w:val="22"/>
          <w:szCs w:val="22"/>
          <w:lang w:eastAsia="en-US"/>
        </w:rPr>
      </w:pPr>
    </w:p>
    <w:p w:rsidR="00BE084C" w:rsidRPr="00BE745E" w:rsidRDefault="00BE084C" w:rsidP="0018028B">
      <w:pPr>
        <w:tabs>
          <w:tab w:val="left" w:pos="7938"/>
        </w:tabs>
        <w:suppressAutoHyphens w:val="0"/>
        <w:ind w:right="-91"/>
        <w:jc w:val="center"/>
        <w:rPr>
          <w:rFonts w:eastAsia="Calibri"/>
          <w:b/>
          <w:sz w:val="22"/>
          <w:szCs w:val="22"/>
          <w:lang w:eastAsia="en-US"/>
        </w:rPr>
      </w:pPr>
      <w:r w:rsidRPr="00BE745E">
        <w:rPr>
          <w:sz w:val="22"/>
          <w:szCs w:val="22"/>
        </w:rPr>
        <w:object w:dxaOrig="11388" w:dyaOrig="4507">
          <v:shape id="_x0000_i1031" type="#_x0000_t75" style="width:365.05pt;height:145.85pt" o:ole="">
            <v:imagedata r:id="rId30" o:title=""/>
          </v:shape>
          <o:OLEObject Type="Embed" ProgID="Excel.Sheet.12" ShapeID="_x0000_i1031" DrawAspect="Content" ObjectID="_1622366710" r:id="rId31"/>
        </w:object>
      </w:r>
    </w:p>
    <w:p w:rsidR="00BE084C" w:rsidRPr="00BE745E" w:rsidRDefault="00BE084C" w:rsidP="0018028B">
      <w:pPr>
        <w:tabs>
          <w:tab w:val="left" w:pos="7938"/>
        </w:tabs>
        <w:suppressAutoHyphens w:val="0"/>
        <w:ind w:right="-91"/>
        <w:jc w:val="center"/>
        <w:rPr>
          <w:rFonts w:eastAsia="Calibri"/>
          <w:b/>
          <w:sz w:val="22"/>
          <w:szCs w:val="22"/>
          <w:lang w:eastAsia="en-US"/>
        </w:rPr>
      </w:pPr>
    </w:p>
    <w:p w:rsidR="00ED5463" w:rsidRDefault="00ED5463" w:rsidP="0018028B">
      <w:pPr>
        <w:tabs>
          <w:tab w:val="left" w:pos="7938"/>
        </w:tabs>
        <w:suppressAutoHyphens w:val="0"/>
        <w:ind w:right="-91"/>
        <w:jc w:val="center"/>
        <w:rPr>
          <w:rFonts w:eastAsia="Calibri"/>
          <w:b/>
          <w:sz w:val="22"/>
          <w:szCs w:val="22"/>
          <w:lang w:eastAsia="en-US"/>
        </w:rPr>
      </w:pPr>
    </w:p>
    <w:p w:rsidR="00ED5463" w:rsidRDefault="00ED5463" w:rsidP="0018028B">
      <w:pPr>
        <w:tabs>
          <w:tab w:val="left" w:pos="7938"/>
        </w:tabs>
        <w:suppressAutoHyphens w:val="0"/>
        <w:ind w:right="-91"/>
        <w:jc w:val="center"/>
        <w:rPr>
          <w:rFonts w:eastAsia="Calibri"/>
          <w:b/>
          <w:sz w:val="22"/>
          <w:szCs w:val="22"/>
          <w:lang w:eastAsia="en-US"/>
        </w:rPr>
      </w:pPr>
    </w:p>
    <w:p w:rsidR="00ED5463" w:rsidRDefault="00ED5463" w:rsidP="0018028B">
      <w:pPr>
        <w:tabs>
          <w:tab w:val="left" w:pos="7938"/>
        </w:tabs>
        <w:suppressAutoHyphens w:val="0"/>
        <w:ind w:right="-91"/>
        <w:jc w:val="center"/>
        <w:rPr>
          <w:rFonts w:eastAsia="Calibri"/>
          <w:b/>
          <w:sz w:val="22"/>
          <w:szCs w:val="22"/>
          <w:lang w:eastAsia="en-US"/>
        </w:rPr>
      </w:pPr>
    </w:p>
    <w:p w:rsidR="0018028B"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lastRenderedPageBreak/>
        <w:t xml:space="preserve">Anexo N° </w:t>
      </w:r>
      <w:r w:rsidR="00BE084C" w:rsidRPr="00BE745E">
        <w:rPr>
          <w:rFonts w:eastAsia="Calibri"/>
          <w:b/>
          <w:sz w:val="22"/>
          <w:szCs w:val="22"/>
          <w:lang w:eastAsia="en-US"/>
        </w:rPr>
        <w:t>8</w:t>
      </w:r>
    </w:p>
    <w:p w:rsidR="00ED5463" w:rsidRPr="00BE745E" w:rsidRDefault="00ED5463" w:rsidP="0018028B">
      <w:pPr>
        <w:tabs>
          <w:tab w:val="left" w:pos="7938"/>
        </w:tabs>
        <w:suppressAutoHyphens w:val="0"/>
        <w:ind w:right="-91"/>
        <w:jc w:val="center"/>
        <w:rPr>
          <w:rFonts w:eastAsia="Calibri"/>
          <w:b/>
          <w:sz w:val="22"/>
          <w:szCs w:val="22"/>
          <w:lang w:eastAsia="en-US"/>
        </w:rPr>
      </w:pPr>
    </w:p>
    <w:p w:rsidR="0018028B" w:rsidRPr="00BE745E" w:rsidRDefault="000172DA" w:rsidP="0018028B">
      <w:pPr>
        <w:tabs>
          <w:tab w:val="left" w:pos="7938"/>
        </w:tabs>
        <w:suppressAutoHyphens w:val="0"/>
        <w:ind w:right="-91"/>
        <w:jc w:val="center"/>
        <w:rPr>
          <w:rFonts w:eastAsia="Calibri"/>
          <w:b/>
          <w:sz w:val="22"/>
          <w:szCs w:val="22"/>
          <w:lang w:eastAsia="en-US"/>
        </w:rPr>
      </w:pPr>
      <w:r w:rsidRPr="00BE745E">
        <w:rPr>
          <w:sz w:val="22"/>
          <w:szCs w:val="22"/>
        </w:rPr>
        <w:object w:dxaOrig="9894" w:dyaOrig="2007" w14:anchorId="74E3BDBD">
          <v:shape id="_x0000_i1032" type="#_x0000_t75" style="width:393.95pt;height:79.35pt" o:ole="">
            <v:imagedata r:id="rId32" o:title=""/>
          </v:shape>
          <o:OLEObject Type="Embed" ProgID="Excel.Sheet.12" ShapeID="_x0000_i1032" DrawAspect="Content" ObjectID="_1622366711" r:id="rId33"/>
        </w:object>
      </w:r>
    </w:p>
    <w:p w:rsidR="000172DA" w:rsidRPr="00BE745E" w:rsidRDefault="000172DA" w:rsidP="0018028B">
      <w:pPr>
        <w:tabs>
          <w:tab w:val="left" w:pos="7938"/>
        </w:tabs>
        <w:suppressAutoHyphens w:val="0"/>
        <w:ind w:right="-91"/>
        <w:jc w:val="center"/>
        <w:rPr>
          <w:rFonts w:eastAsia="Calibri"/>
          <w:b/>
          <w:sz w:val="22"/>
          <w:szCs w:val="22"/>
          <w:lang w:eastAsia="en-US"/>
        </w:rPr>
      </w:pPr>
    </w:p>
    <w:p w:rsidR="005D56ED" w:rsidRPr="00BE745E" w:rsidRDefault="005D56ED"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 xml:space="preserve">Anexo N° </w:t>
      </w:r>
      <w:r w:rsidR="00BE084C" w:rsidRPr="00BE745E">
        <w:rPr>
          <w:rFonts w:eastAsia="Calibri"/>
          <w:b/>
          <w:sz w:val="22"/>
          <w:szCs w:val="22"/>
          <w:lang w:eastAsia="en-US"/>
        </w:rPr>
        <w:t>9</w:t>
      </w:r>
    </w:p>
    <w:p w:rsidR="0018028B" w:rsidRPr="00BE745E" w:rsidRDefault="0018028B" w:rsidP="0018028B">
      <w:pPr>
        <w:tabs>
          <w:tab w:val="left" w:pos="7938"/>
        </w:tabs>
        <w:suppressAutoHyphens w:val="0"/>
        <w:ind w:right="-91"/>
        <w:jc w:val="center"/>
        <w:rPr>
          <w:rFonts w:eastAsia="Calibri"/>
          <w:b/>
          <w:sz w:val="22"/>
          <w:szCs w:val="22"/>
          <w:lang w:eastAsia="en-US"/>
        </w:rPr>
      </w:pPr>
    </w:p>
    <w:bookmarkStart w:id="17" w:name="_MON_1614420866"/>
    <w:bookmarkEnd w:id="17"/>
    <w:p w:rsidR="0018028B" w:rsidRPr="00BE745E" w:rsidRDefault="000172DA" w:rsidP="0018028B">
      <w:pPr>
        <w:tabs>
          <w:tab w:val="left" w:pos="7938"/>
        </w:tabs>
        <w:suppressAutoHyphens w:val="0"/>
        <w:ind w:right="-91"/>
        <w:jc w:val="center"/>
        <w:rPr>
          <w:rFonts w:eastAsia="Calibri"/>
          <w:b/>
          <w:sz w:val="22"/>
          <w:szCs w:val="22"/>
          <w:lang w:eastAsia="en-US"/>
        </w:rPr>
      </w:pPr>
      <w:r w:rsidRPr="00BE745E">
        <w:rPr>
          <w:sz w:val="28"/>
          <w:szCs w:val="22"/>
        </w:rPr>
        <w:object w:dxaOrig="4170" w:dyaOrig="2415" w14:anchorId="5FF2FCE9">
          <v:shape id="_x0000_i1033" type="#_x0000_t75" style="width:194pt;height:111pt" o:ole="">
            <v:imagedata r:id="rId34" o:title=""/>
          </v:shape>
          <o:OLEObject Type="Embed" ProgID="Excel.Sheet.12" ShapeID="_x0000_i1033" DrawAspect="Content" ObjectID="_1622366712" r:id="rId35"/>
        </w:object>
      </w:r>
    </w:p>
    <w:p w:rsidR="00D92D9F" w:rsidRPr="00BE745E" w:rsidRDefault="00D92D9F" w:rsidP="0018028B">
      <w:pPr>
        <w:tabs>
          <w:tab w:val="left" w:pos="7938"/>
        </w:tabs>
        <w:suppressAutoHyphens w:val="0"/>
        <w:ind w:right="-91"/>
        <w:jc w:val="center"/>
        <w:rPr>
          <w:rFonts w:eastAsia="Calibri"/>
          <w:b/>
          <w:sz w:val="22"/>
          <w:szCs w:val="22"/>
          <w:lang w:eastAsia="en-US"/>
        </w:rPr>
      </w:pPr>
      <w:bookmarkStart w:id="18" w:name="_GoBack"/>
      <w:bookmarkEnd w:id="18"/>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 xml:space="preserve">Anexo N° </w:t>
      </w:r>
      <w:r w:rsidR="00BE084C" w:rsidRPr="00BE745E">
        <w:rPr>
          <w:rFonts w:eastAsia="Calibri"/>
          <w:b/>
          <w:sz w:val="22"/>
          <w:szCs w:val="22"/>
          <w:lang w:eastAsia="en-US"/>
        </w:rPr>
        <w:t>10</w:t>
      </w:r>
    </w:p>
    <w:p w:rsidR="00D92D9F" w:rsidRPr="00BE745E" w:rsidRDefault="00D92D9F" w:rsidP="0018028B">
      <w:pPr>
        <w:tabs>
          <w:tab w:val="left" w:pos="7938"/>
        </w:tabs>
        <w:suppressAutoHyphens w:val="0"/>
        <w:ind w:right="-91"/>
        <w:jc w:val="center"/>
        <w:rPr>
          <w:rFonts w:eastAsia="Calibri"/>
          <w:b/>
          <w:sz w:val="22"/>
          <w:szCs w:val="22"/>
          <w:lang w:eastAsia="en-US"/>
        </w:rPr>
      </w:pPr>
    </w:p>
    <w:bookmarkStart w:id="19" w:name="_MON_1615350120"/>
    <w:bookmarkEnd w:id="19"/>
    <w:p w:rsidR="0018028B" w:rsidRPr="00BE745E" w:rsidRDefault="000172DA" w:rsidP="0018028B">
      <w:pPr>
        <w:tabs>
          <w:tab w:val="left" w:pos="7938"/>
        </w:tabs>
        <w:suppressAutoHyphens w:val="0"/>
        <w:ind w:right="-91"/>
        <w:jc w:val="center"/>
        <w:rPr>
          <w:rFonts w:eastAsia="Calibri"/>
          <w:b/>
          <w:sz w:val="22"/>
          <w:szCs w:val="22"/>
          <w:lang w:eastAsia="en-US"/>
        </w:rPr>
      </w:pPr>
      <w:r w:rsidRPr="00BE745E">
        <w:rPr>
          <w:sz w:val="22"/>
          <w:szCs w:val="22"/>
        </w:rPr>
        <w:object w:dxaOrig="6465" w:dyaOrig="4515" w14:anchorId="07DD5D3A">
          <v:shape id="_x0000_i1034" type="#_x0000_t75" style="width:260.05pt;height:182.05pt" o:ole="">
            <v:imagedata r:id="rId36" o:title=""/>
          </v:shape>
          <o:OLEObject Type="Embed" ProgID="Excel.Sheet.12" ShapeID="_x0000_i1034" DrawAspect="Content" ObjectID="_1622366713" r:id="rId37"/>
        </w:object>
      </w:r>
    </w:p>
    <w:p w:rsidR="0018028B" w:rsidRPr="00BE745E" w:rsidRDefault="0018028B"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 xml:space="preserve">Anexo N° </w:t>
      </w:r>
      <w:r w:rsidR="00BE084C" w:rsidRPr="00BE745E">
        <w:rPr>
          <w:rFonts w:eastAsia="Calibri"/>
          <w:b/>
          <w:sz w:val="22"/>
          <w:szCs w:val="22"/>
          <w:lang w:eastAsia="en-US"/>
        </w:rPr>
        <w:t>11</w:t>
      </w:r>
    </w:p>
    <w:bookmarkStart w:id="20" w:name="_MON_1614420886"/>
    <w:bookmarkEnd w:id="20"/>
    <w:p w:rsidR="000172DA" w:rsidRPr="00BE745E" w:rsidRDefault="00D5254E" w:rsidP="0018028B">
      <w:pPr>
        <w:tabs>
          <w:tab w:val="left" w:pos="7938"/>
        </w:tabs>
        <w:suppressAutoHyphens w:val="0"/>
        <w:ind w:right="-91"/>
        <w:jc w:val="center"/>
        <w:rPr>
          <w:rFonts w:eastAsia="Calibri"/>
          <w:b/>
          <w:sz w:val="22"/>
          <w:szCs w:val="22"/>
          <w:lang w:eastAsia="en-US"/>
        </w:rPr>
      </w:pPr>
      <w:r w:rsidRPr="00BE745E">
        <w:rPr>
          <w:sz w:val="22"/>
          <w:szCs w:val="22"/>
        </w:rPr>
        <w:object w:dxaOrig="5025" w:dyaOrig="3075" w14:anchorId="524E20BC">
          <v:shape id="_x0000_i1035" type="#_x0000_t75" style="width:208.65pt;height:128.4pt" o:ole="">
            <v:imagedata r:id="rId38" o:title=""/>
          </v:shape>
          <o:OLEObject Type="Embed" ProgID="Excel.Sheet.12" ShapeID="_x0000_i1035" DrawAspect="Content" ObjectID="_1622366714" r:id="rId39"/>
        </w:object>
      </w:r>
    </w:p>
    <w:p w:rsidR="00693637" w:rsidRPr="00BE745E" w:rsidRDefault="00693637" w:rsidP="0018028B">
      <w:pPr>
        <w:tabs>
          <w:tab w:val="left" w:pos="7938"/>
        </w:tabs>
        <w:suppressAutoHyphens w:val="0"/>
        <w:ind w:right="-91"/>
        <w:jc w:val="center"/>
        <w:rPr>
          <w:rFonts w:eastAsia="Calibri"/>
          <w:b/>
          <w:sz w:val="22"/>
          <w:szCs w:val="22"/>
          <w:lang w:eastAsia="en-US"/>
        </w:rPr>
      </w:pPr>
    </w:p>
    <w:p w:rsidR="0018028B" w:rsidRPr="00BE745E" w:rsidRDefault="0018028B" w:rsidP="0018028B">
      <w:pPr>
        <w:tabs>
          <w:tab w:val="left" w:pos="7938"/>
        </w:tabs>
        <w:suppressAutoHyphens w:val="0"/>
        <w:ind w:right="-91"/>
        <w:jc w:val="center"/>
        <w:rPr>
          <w:rFonts w:eastAsia="Calibri"/>
          <w:b/>
          <w:sz w:val="22"/>
          <w:szCs w:val="22"/>
          <w:lang w:eastAsia="en-US"/>
        </w:rPr>
      </w:pPr>
      <w:r w:rsidRPr="00BE745E">
        <w:rPr>
          <w:rFonts w:eastAsia="Calibri"/>
          <w:b/>
          <w:sz w:val="22"/>
          <w:szCs w:val="22"/>
          <w:lang w:eastAsia="en-US"/>
        </w:rPr>
        <w:t xml:space="preserve">Anexo N° </w:t>
      </w:r>
      <w:r w:rsidR="00BE084C" w:rsidRPr="00BE745E">
        <w:rPr>
          <w:rFonts w:eastAsia="Calibri"/>
          <w:b/>
          <w:sz w:val="22"/>
          <w:szCs w:val="22"/>
          <w:lang w:eastAsia="en-US"/>
        </w:rPr>
        <w:t>12</w:t>
      </w:r>
    </w:p>
    <w:p w:rsidR="0018028B" w:rsidRPr="00BE745E" w:rsidRDefault="0018028B" w:rsidP="0018028B">
      <w:pPr>
        <w:tabs>
          <w:tab w:val="left" w:pos="7938"/>
        </w:tabs>
        <w:suppressAutoHyphens w:val="0"/>
        <w:ind w:right="-91"/>
        <w:jc w:val="center"/>
        <w:rPr>
          <w:rFonts w:eastAsia="Calibri"/>
          <w:b/>
          <w:sz w:val="22"/>
          <w:szCs w:val="22"/>
          <w:lang w:eastAsia="en-US"/>
        </w:rPr>
      </w:pPr>
    </w:p>
    <w:bookmarkStart w:id="21" w:name="_MON_1614420900"/>
    <w:bookmarkEnd w:id="21"/>
    <w:p w:rsidR="0018028B" w:rsidRDefault="00D5254E" w:rsidP="0018028B">
      <w:pPr>
        <w:tabs>
          <w:tab w:val="left" w:pos="7938"/>
        </w:tabs>
        <w:suppressAutoHyphens w:val="0"/>
        <w:ind w:right="-91"/>
        <w:jc w:val="center"/>
        <w:rPr>
          <w:rFonts w:eastAsia="Calibri"/>
          <w:b/>
          <w:sz w:val="22"/>
          <w:szCs w:val="22"/>
          <w:lang w:eastAsia="en-US"/>
        </w:rPr>
      </w:pPr>
      <w:r w:rsidRPr="00BE745E">
        <w:rPr>
          <w:sz w:val="22"/>
          <w:szCs w:val="22"/>
        </w:rPr>
        <w:object w:dxaOrig="7020" w:dyaOrig="4890" w14:anchorId="1A4A9BA6">
          <v:shape id="_x0000_i1036" type="#_x0000_t75" style="width:273.3pt;height:190.8pt" o:ole="">
            <v:imagedata r:id="rId40" o:title=""/>
          </v:shape>
          <o:OLEObject Type="Embed" ProgID="Excel.Sheet.12" ShapeID="_x0000_i1036" DrawAspect="Content" ObjectID="_1622366715" r:id="rId41"/>
        </w:object>
      </w:r>
    </w:p>
    <w:p w:rsidR="000172DA" w:rsidRDefault="000172DA" w:rsidP="0018028B">
      <w:pPr>
        <w:tabs>
          <w:tab w:val="left" w:pos="7938"/>
        </w:tabs>
        <w:suppressAutoHyphens w:val="0"/>
        <w:ind w:right="-91"/>
        <w:jc w:val="center"/>
        <w:rPr>
          <w:rFonts w:eastAsia="Calibri"/>
          <w:b/>
          <w:sz w:val="22"/>
          <w:szCs w:val="22"/>
          <w:lang w:eastAsia="en-US"/>
        </w:rPr>
      </w:pPr>
    </w:p>
    <w:p w:rsidR="00D92D9F" w:rsidRDefault="00D92D9F" w:rsidP="0018028B">
      <w:pPr>
        <w:tabs>
          <w:tab w:val="left" w:pos="7938"/>
        </w:tabs>
        <w:suppressAutoHyphens w:val="0"/>
        <w:ind w:right="-91"/>
        <w:jc w:val="center"/>
        <w:rPr>
          <w:rFonts w:eastAsia="Calibri"/>
          <w:b/>
          <w:sz w:val="22"/>
          <w:szCs w:val="22"/>
          <w:lang w:eastAsia="en-US"/>
        </w:rPr>
      </w:pPr>
    </w:p>
    <w:sectPr w:rsidR="00D92D9F" w:rsidSect="003002FB">
      <w:headerReference w:type="default" r:id="rId42"/>
      <w:footerReference w:type="default" r:id="rId43"/>
      <w:headerReference w:type="first" r:id="rId44"/>
      <w:footerReference w:type="first" r:id="rId45"/>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DB" w:rsidRDefault="002C60DB" w:rsidP="006E3FF9">
      <w:r>
        <w:separator/>
      </w:r>
    </w:p>
  </w:endnote>
  <w:endnote w:type="continuationSeparator" w:id="0">
    <w:p w:rsidR="002C60DB" w:rsidRDefault="002C60DB"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55" w:rsidRDefault="00D61D55"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ED5463">
      <w:rPr>
        <w:b/>
        <w:bCs/>
        <w:noProof/>
        <w:lang w:eastAsia="es-ES"/>
      </w:rPr>
      <w:t>23</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ED5463">
      <w:rPr>
        <w:b/>
        <w:bCs/>
        <w:noProof/>
        <w:lang w:eastAsia="es-ES"/>
      </w:rPr>
      <w:t>24</w:t>
    </w:r>
    <w:r w:rsidRPr="0049389B">
      <w:rPr>
        <w:b/>
        <w:bCs/>
        <w:lang w:eastAsia="es-ES"/>
      </w:rPr>
      <w:fldChar w:fldCharType="end"/>
    </w:r>
  </w:p>
  <w:p w:rsidR="00D61D55" w:rsidRPr="0049389B" w:rsidRDefault="00D61D55"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55" w:rsidRDefault="00D61D55"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D61D55" w:rsidRDefault="00D61D55"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D61D55" w:rsidRPr="00D379FA" w:rsidRDefault="00D61D55"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DB" w:rsidRDefault="002C60DB" w:rsidP="006E3FF9">
      <w:r>
        <w:separator/>
      </w:r>
    </w:p>
  </w:footnote>
  <w:footnote w:type="continuationSeparator" w:id="0">
    <w:p w:rsidR="002C60DB" w:rsidRDefault="002C60DB"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55" w:rsidRPr="0049389B" w:rsidRDefault="00D61D55"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ED5463">
      <w:rPr>
        <w:b/>
        <w:bCs/>
        <w:szCs w:val="28"/>
        <w:lang w:eastAsia="es-ES"/>
      </w:rPr>
      <w:t>49</w:t>
    </w:r>
    <w:r w:rsidRPr="001707C9">
      <w:rPr>
        <w:b/>
        <w:bCs/>
        <w:szCs w:val="28"/>
        <w:lang w:eastAsia="es-ES"/>
      </w:rPr>
      <w:t>-1</w:t>
    </w:r>
    <w:r>
      <w:rPr>
        <w:b/>
        <w:bCs/>
        <w:szCs w:val="28"/>
        <w:lang w:eastAsia="es-ES"/>
      </w:rPr>
      <w:t>9</w:t>
    </w:r>
    <w:r w:rsidRPr="001707C9">
      <w:rPr>
        <w:b/>
        <w:bCs/>
        <w:szCs w:val="28"/>
        <w:lang w:eastAsia="es-ES"/>
      </w:rPr>
      <w:t xml:space="preserve"> </w:t>
    </w:r>
    <w:r>
      <w:rPr>
        <w:b/>
        <w:bCs/>
        <w:szCs w:val="28"/>
        <w:lang w:eastAsia="es-ES"/>
      </w:rPr>
      <w:t>ADMINISTRACIÓN DE BIENES</w:t>
    </w:r>
  </w:p>
  <w:p w:rsidR="00D61D55" w:rsidRPr="00A6549D" w:rsidRDefault="00D61D55"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55" w:rsidRDefault="00D61D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2FC832E4" wp14:editId="2E551AD0">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D61D55" w:rsidRPr="00783734" w:rsidRDefault="00D61D55"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 xml:space="preserve">INFORME </w:t>
                          </w:r>
                          <w:r w:rsidR="00ED5463">
                            <w:rPr>
                              <w:rFonts w:ascii="Times New Roman" w:hAnsi="Times New Roman"/>
                              <w:b/>
                              <w:szCs w:val="24"/>
                              <w:lang w:val="es-ES" w:eastAsia="es-ES"/>
                            </w:rPr>
                            <w:t>49</w:t>
                          </w:r>
                          <w:r w:rsidRPr="00783734">
                            <w:rPr>
                              <w:rFonts w:ascii="Times New Roman" w:hAnsi="Times New Roman"/>
                              <w:b/>
                              <w:szCs w:val="24"/>
                              <w:lang w:val="es-ES" w:eastAsia="es-ES"/>
                            </w:rPr>
                            <w:t>-1</w:t>
                          </w:r>
                          <w:r>
                            <w:rPr>
                              <w:rFonts w:ascii="Times New Roman" w:hAnsi="Times New Roman"/>
                              <w:b/>
                              <w:szCs w:val="24"/>
                              <w:lang w:val="es-ES" w:eastAsia="es-ES"/>
                            </w:rPr>
                            <w:t>9</w:t>
                          </w:r>
                        </w:p>
                        <w:p w:rsidR="00D61D55" w:rsidRPr="00783734" w:rsidRDefault="00D61D55"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ADMINISTRACIÓN DE BIENES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832E4"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D61D55" w:rsidRPr="00783734" w:rsidRDefault="00D61D55"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783734">
                      <w:rPr>
                        <w:rFonts w:ascii="Times New Roman" w:hAnsi="Times New Roman"/>
                        <w:b/>
                        <w:szCs w:val="24"/>
                        <w:lang w:val="es-ES" w:eastAsia="es-ES"/>
                      </w:rPr>
                      <w:t xml:space="preserve">INFORME </w:t>
                    </w:r>
                    <w:r w:rsidR="00ED5463">
                      <w:rPr>
                        <w:rFonts w:ascii="Times New Roman" w:hAnsi="Times New Roman"/>
                        <w:b/>
                        <w:szCs w:val="24"/>
                        <w:lang w:val="es-ES" w:eastAsia="es-ES"/>
                      </w:rPr>
                      <w:t>49</w:t>
                    </w:r>
                    <w:r w:rsidRPr="00783734">
                      <w:rPr>
                        <w:rFonts w:ascii="Times New Roman" w:hAnsi="Times New Roman"/>
                        <w:b/>
                        <w:szCs w:val="24"/>
                        <w:lang w:val="es-ES" w:eastAsia="es-ES"/>
                      </w:rPr>
                      <w:t>-1</w:t>
                    </w:r>
                    <w:r>
                      <w:rPr>
                        <w:rFonts w:ascii="Times New Roman" w:hAnsi="Times New Roman"/>
                        <w:b/>
                        <w:szCs w:val="24"/>
                        <w:lang w:val="es-ES" w:eastAsia="es-ES"/>
                      </w:rPr>
                      <w:t>9</w:t>
                    </w:r>
                  </w:p>
                  <w:p w:rsidR="00D61D55" w:rsidRPr="00783734" w:rsidRDefault="00D61D55"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ADMINISTRACIÓN DE BIENES</w:t>
                    </w:r>
                  </w:p>
                </w:txbxContent>
              </v:textbox>
              <w10:wrap anchorx="margin"/>
            </v:shape>
          </w:pict>
        </mc:Fallback>
      </mc:AlternateContent>
    </w:r>
    <w:r>
      <w:rPr>
        <w:rFonts w:ascii="Times New Roman" w:hAnsi="Times New Roman"/>
        <w:noProof/>
        <w:lang w:eastAsia="es-CR"/>
      </w:rPr>
      <w:drawing>
        <wp:inline distT="0" distB="0" distL="0" distR="0" wp14:anchorId="11F26A11" wp14:editId="1BDBD31D">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D61D55" w:rsidRDefault="00D61D55" w:rsidP="003002FB">
    <w:pPr>
      <w:pStyle w:val="Encabezado"/>
      <w:pBdr>
        <w:bottom w:val="single" w:sz="4" w:space="1" w:color="auto"/>
      </w:pBdr>
      <w:tabs>
        <w:tab w:val="left" w:pos="6237"/>
        <w:tab w:val="right" w:pos="7797"/>
      </w:tabs>
    </w:pPr>
  </w:p>
  <w:p w:rsidR="00D61D55" w:rsidRDefault="00D61D55" w:rsidP="003002FB">
    <w:pPr>
      <w:pStyle w:val="Encabezado"/>
      <w:pBdr>
        <w:bottom w:val="single" w:sz="4" w:space="1" w:color="auto"/>
      </w:pBdr>
      <w:tabs>
        <w:tab w:val="left" w:pos="6237"/>
        <w:tab w:val="right" w:pos="7797"/>
      </w:tabs>
    </w:pPr>
  </w:p>
  <w:p w:rsidR="00D61D55" w:rsidRDefault="00D61D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E70"/>
    <w:multiLevelType w:val="hybridMultilevel"/>
    <w:tmpl w:val="23D2B93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42A7DAA"/>
    <w:multiLevelType w:val="hybridMultilevel"/>
    <w:tmpl w:val="78C245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6825D34"/>
    <w:multiLevelType w:val="hybridMultilevel"/>
    <w:tmpl w:val="A55418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072721F3"/>
    <w:multiLevelType w:val="hybridMultilevel"/>
    <w:tmpl w:val="FE48D1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22F5BB3"/>
    <w:multiLevelType w:val="hybridMultilevel"/>
    <w:tmpl w:val="5B1EE6D0"/>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5" w15:restartNumberingAfterBreak="0">
    <w:nsid w:val="12952358"/>
    <w:multiLevelType w:val="hybridMultilevel"/>
    <w:tmpl w:val="434E84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1BF71761"/>
    <w:multiLevelType w:val="hybridMultilevel"/>
    <w:tmpl w:val="1F9E72D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1C437077"/>
    <w:multiLevelType w:val="hybridMultilevel"/>
    <w:tmpl w:val="907C56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322029D"/>
    <w:multiLevelType w:val="hybridMultilevel"/>
    <w:tmpl w:val="AE1A92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4505A97"/>
    <w:multiLevelType w:val="hybridMultilevel"/>
    <w:tmpl w:val="2B14E2B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2FE40735"/>
    <w:multiLevelType w:val="hybridMultilevel"/>
    <w:tmpl w:val="301643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6B382D"/>
    <w:multiLevelType w:val="hybridMultilevel"/>
    <w:tmpl w:val="BF18890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339F1647"/>
    <w:multiLevelType w:val="hybridMultilevel"/>
    <w:tmpl w:val="871805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33F85E00"/>
    <w:multiLevelType w:val="hybridMultilevel"/>
    <w:tmpl w:val="E2CE74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55835EF"/>
    <w:multiLevelType w:val="hybridMultilevel"/>
    <w:tmpl w:val="92F66BC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3D8D11F6"/>
    <w:multiLevelType w:val="hybridMultilevel"/>
    <w:tmpl w:val="0E50993C"/>
    <w:lvl w:ilvl="0" w:tplc="B4E2C2F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FD7A5D"/>
    <w:multiLevelType w:val="hybridMultilevel"/>
    <w:tmpl w:val="51CEAA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42D253B"/>
    <w:multiLevelType w:val="hybridMultilevel"/>
    <w:tmpl w:val="1512A1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44B3236"/>
    <w:multiLevelType w:val="hybridMultilevel"/>
    <w:tmpl w:val="210E6A6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467F3B3D"/>
    <w:multiLevelType w:val="hybridMultilevel"/>
    <w:tmpl w:val="CA7817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6C955DC"/>
    <w:multiLevelType w:val="hybridMultilevel"/>
    <w:tmpl w:val="3B0A5E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47A600D4"/>
    <w:multiLevelType w:val="hybridMultilevel"/>
    <w:tmpl w:val="F65CB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BB763D3"/>
    <w:multiLevelType w:val="hybridMultilevel"/>
    <w:tmpl w:val="A87298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E136E48"/>
    <w:multiLevelType w:val="hybridMultilevel"/>
    <w:tmpl w:val="1F2C34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F9258D3"/>
    <w:multiLevelType w:val="hybridMultilevel"/>
    <w:tmpl w:val="DC4CD13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595A2C42"/>
    <w:multiLevelType w:val="hybridMultilevel"/>
    <w:tmpl w:val="B89CB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6F05CBF"/>
    <w:multiLevelType w:val="hybridMultilevel"/>
    <w:tmpl w:val="38DA76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C490103"/>
    <w:multiLevelType w:val="hybridMultilevel"/>
    <w:tmpl w:val="F32A2B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D982078"/>
    <w:multiLevelType w:val="hybridMultilevel"/>
    <w:tmpl w:val="C98C836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6EB567A1"/>
    <w:multiLevelType w:val="hybridMultilevel"/>
    <w:tmpl w:val="A796CD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0442C57"/>
    <w:multiLevelType w:val="hybridMultilevel"/>
    <w:tmpl w:val="656AEA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0F0041D"/>
    <w:multiLevelType w:val="hybridMultilevel"/>
    <w:tmpl w:val="081098E6"/>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33" w15:restartNumberingAfterBreak="0">
    <w:nsid w:val="73403008"/>
    <w:multiLevelType w:val="hybridMultilevel"/>
    <w:tmpl w:val="44ECA8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4C03D3C"/>
    <w:multiLevelType w:val="hybridMultilevel"/>
    <w:tmpl w:val="E0C8E4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96570D1"/>
    <w:multiLevelType w:val="hybridMultilevel"/>
    <w:tmpl w:val="87C2A2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C406F57"/>
    <w:multiLevelType w:val="hybridMultilevel"/>
    <w:tmpl w:val="CD1C59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D700E6F"/>
    <w:multiLevelType w:val="hybridMultilevel"/>
    <w:tmpl w:val="561004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FDB4143"/>
    <w:multiLevelType w:val="hybridMultilevel"/>
    <w:tmpl w:val="7CD450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9"/>
  </w:num>
  <w:num w:numId="4">
    <w:abstractNumId w:val="19"/>
  </w:num>
  <w:num w:numId="5">
    <w:abstractNumId w:val="5"/>
  </w:num>
  <w:num w:numId="6">
    <w:abstractNumId w:val="27"/>
  </w:num>
  <w:num w:numId="7">
    <w:abstractNumId w:val="28"/>
  </w:num>
  <w:num w:numId="8">
    <w:abstractNumId w:val="0"/>
  </w:num>
  <w:num w:numId="9">
    <w:abstractNumId w:val="2"/>
  </w:num>
  <w:num w:numId="10">
    <w:abstractNumId w:val="3"/>
  </w:num>
  <w:num w:numId="11">
    <w:abstractNumId w:val="12"/>
  </w:num>
  <w:num w:numId="12">
    <w:abstractNumId w:val="6"/>
  </w:num>
  <w:num w:numId="13">
    <w:abstractNumId w:val="14"/>
  </w:num>
  <w:num w:numId="14">
    <w:abstractNumId w:val="11"/>
  </w:num>
  <w:num w:numId="15">
    <w:abstractNumId w:val="29"/>
  </w:num>
  <w:num w:numId="16">
    <w:abstractNumId w:val="38"/>
  </w:num>
  <w:num w:numId="17">
    <w:abstractNumId w:val="24"/>
  </w:num>
  <w:num w:numId="18">
    <w:abstractNumId w:val="1"/>
  </w:num>
  <w:num w:numId="19">
    <w:abstractNumId w:val="13"/>
  </w:num>
  <w:num w:numId="20">
    <w:abstractNumId w:val="17"/>
  </w:num>
  <w:num w:numId="21">
    <w:abstractNumId w:val="33"/>
  </w:num>
  <w:num w:numId="22">
    <w:abstractNumId w:val="31"/>
  </w:num>
  <w:num w:numId="23">
    <w:abstractNumId w:val="10"/>
  </w:num>
  <w:num w:numId="24">
    <w:abstractNumId w:val="30"/>
  </w:num>
  <w:num w:numId="25">
    <w:abstractNumId w:val="25"/>
  </w:num>
  <w:num w:numId="26">
    <w:abstractNumId w:val="34"/>
  </w:num>
  <w:num w:numId="27">
    <w:abstractNumId w:val="37"/>
  </w:num>
  <w:num w:numId="28">
    <w:abstractNumId w:val="8"/>
  </w:num>
  <w:num w:numId="29">
    <w:abstractNumId w:val="4"/>
  </w:num>
  <w:num w:numId="30">
    <w:abstractNumId w:val="36"/>
  </w:num>
  <w:num w:numId="31">
    <w:abstractNumId w:val="7"/>
  </w:num>
  <w:num w:numId="32">
    <w:abstractNumId w:val="26"/>
  </w:num>
  <w:num w:numId="33">
    <w:abstractNumId w:val="15"/>
  </w:num>
  <w:num w:numId="34">
    <w:abstractNumId w:val="18"/>
  </w:num>
  <w:num w:numId="35">
    <w:abstractNumId w:val="20"/>
  </w:num>
  <w:num w:numId="36">
    <w:abstractNumId w:val="35"/>
  </w:num>
  <w:num w:numId="37">
    <w:abstractNumId w:val="22"/>
  </w:num>
  <w:num w:numId="38">
    <w:abstractNumId w:val="32"/>
  </w:num>
  <w:num w:numId="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4EA2"/>
    <w:rsid w:val="0000575E"/>
    <w:rsid w:val="0000595B"/>
    <w:rsid w:val="00006145"/>
    <w:rsid w:val="000064E7"/>
    <w:rsid w:val="00006D13"/>
    <w:rsid w:val="00006D27"/>
    <w:rsid w:val="00007EEC"/>
    <w:rsid w:val="000100BF"/>
    <w:rsid w:val="00010B01"/>
    <w:rsid w:val="00010BE0"/>
    <w:rsid w:val="00010D2E"/>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7F"/>
    <w:rsid w:val="00016892"/>
    <w:rsid w:val="00016944"/>
    <w:rsid w:val="00016D3A"/>
    <w:rsid w:val="00016D3E"/>
    <w:rsid w:val="00017057"/>
    <w:rsid w:val="000172DA"/>
    <w:rsid w:val="00017510"/>
    <w:rsid w:val="0001751F"/>
    <w:rsid w:val="00017680"/>
    <w:rsid w:val="0001783B"/>
    <w:rsid w:val="00017B98"/>
    <w:rsid w:val="00017BF0"/>
    <w:rsid w:val="00017CCA"/>
    <w:rsid w:val="00017E37"/>
    <w:rsid w:val="000200A3"/>
    <w:rsid w:val="000203B7"/>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3C3E"/>
    <w:rsid w:val="00024175"/>
    <w:rsid w:val="000242D6"/>
    <w:rsid w:val="00024680"/>
    <w:rsid w:val="000247E2"/>
    <w:rsid w:val="0002496D"/>
    <w:rsid w:val="00024A44"/>
    <w:rsid w:val="00024C1B"/>
    <w:rsid w:val="00025931"/>
    <w:rsid w:val="00025C15"/>
    <w:rsid w:val="00025F5C"/>
    <w:rsid w:val="00026027"/>
    <w:rsid w:val="00026259"/>
    <w:rsid w:val="000262EE"/>
    <w:rsid w:val="00026351"/>
    <w:rsid w:val="00026379"/>
    <w:rsid w:val="000264F2"/>
    <w:rsid w:val="00026AE0"/>
    <w:rsid w:val="0002705F"/>
    <w:rsid w:val="0002708E"/>
    <w:rsid w:val="00030B40"/>
    <w:rsid w:val="00030C20"/>
    <w:rsid w:val="00030D26"/>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5CF"/>
    <w:rsid w:val="00036C8A"/>
    <w:rsid w:val="00037030"/>
    <w:rsid w:val="0003703F"/>
    <w:rsid w:val="00037ECA"/>
    <w:rsid w:val="0004027B"/>
    <w:rsid w:val="000421F6"/>
    <w:rsid w:val="0004295F"/>
    <w:rsid w:val="000429BC"/>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7F"/>
    <w:rsid w:val="00047EB1"/>
    <w:rsid w:val="00050D5B"/>
    <w:rsid w:val="00050EFB"/>
    <w:rsid w:val="00050F64"/>
    <w:rsid w:val="000513D6"/>
    <w:rsid w:val="00051684"/>
    <w:rsid w:val="000516CC"/>
    <w:rsid w:val="000519EE"/>
    <w:rsid w:val="00051AFE"/>
    <w:rsid w:val="00051E5D"/>
    <w:rsid w:val="000525DE"/>
    <w:rsid w:val="00052618"/>
    <w:rsid w:val="000529ED"/>
    <w:rsid w:val="00052DFE"/>
    <w:rsid w:val="00052EA0"/>
    <w:rsid w:val="00053EFC"/>
    <w:rsid w:val="000546DB"/>
    <w:rsid w:val="000547D0"/>
    <w:rsid w:val="00055673"/>
    <w:rsid w:val="000556D5"/>
    <w:rsid w:val="00055843"/>
    <w:rsid w:val="00055A7F"/>
    <w:rsid w:val="00055BD9"/>
    <w:rsid w:val="00055BF8"/>
    <w:rsid w:val="00055CFB"/>
    <w:rsid w:val="0005624B"/>
    <w:rsid w:val="00057199"/>
    <w:rsid w:val="000574AB"/>
    <w:rsid w:val="0006007E"/>
    <w:rsid w:val="00060D03"/>
    <w:rsid w:val="00060D17"/>
    <w:rsid w:val="00060E8E"/>
    <w:rsid w:val="00061FF9"/>
    <w:rsid w:val="0006229E"/>
    <w:rsid w:val="00062377"/>
    <w:rsid w:val="000623B0"/>
    <w:rsid w:val="0006244B"/>
    <w:rsid w:val="000624B0"/>
    <w:rsid w:val="000628AC"/>
    <w:rsid w:val="0006293F"/>
    <w:rsid w:val="00062C18"/>
    <w:rsid w:val="000636FF"/>
    <w:rsid w:val="00064969"/>
    <w:rsid w:val="00064B7D"/>
    <w:rsid w:val="000651B6"/>
    <w:rsid w:val="0006526F"/>
    <w:rsid w:val="0006556C"/>
    <w:rsid w:val="0006597C"/>
    <w:rsid w:val="00065ABC"/>
    <w:rsid w:val="00066427"/>
    <w:rsid w:val="00066827"/>
    <w:rsid w:val="000669DD"/>
    <w:rsid w:val="00067C0C"/>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1B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D7D"/>
    <w:rsid w:val="000A1E8A"/>
    <w:rsid w:val="000A248C"/>
    <w:rsid w:val="000A28C6"/>
    <w:rsid w:val="000A2BEA"/>
    <w:rsid w:val="000A3442"/>
    <w:rsid w:val="000A3C5F"/>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1E"/>
    <w:rsid w:val="000C0E20"/>
    <w:rsid w:val="000C12B2"/>
    <w:rsid w:val="000C158E"/>
    <w:rsid w:val="000C15B6"/>
    <w:rsid w:val="000C1682"/>
    <w:rsid w:val="000C1ABA"/>
    <w:rsid w:val="000C1F13"/>
    <w:rsid w:val="000C2A59"/>
    <w:rsid w:val="000C31D0"/>
    <w:rsid w:val="000C3613"/>
    <w:rsid w:val="000C3DDC"/>
    <w:rsid w:val="000C3DF7"/>
    <w:rsid w:val="000C4297"/>
    <w:rsid w:val="000C4CB4"/>
    <w:rsid w:val="000C4E59"/>
    <w:rsid w:val="000C4E94"/>
    <w:rsid w:val="000C4F23"/>
    <w:rsid w:val="000C5070"/>
    <w:rsid w:val="000C57D9"/>
    <w:rsid w:val="000C624D"/>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1EF"/>
    <w:rsid w:val="000D1250"/>
    <w:rsid w:val="000D26B3"/>
    <w:rsid w:val="000D273E"/>
    <w:rsid w:val="000D27D7"/>
    <w:rsid w:val="000D33B2"/>
    <w:rsid w:val="000D3471"/>
    <w:rsid w:val="000D39A6"/>
    <w:rsid w:val="000D3C30"/>
    <w:rsid w:val="000D43EC"/>
    <w:rsid w:val="000D47A8"/>
    <w:rsid w:val="000D4DB8"/>
    <w:rsid w:val="000D602E"/>
    <w:rsid w:val="000D62A4"/>
    <w:rsid w:val="000D6846"/>
    <w:rsid w:val="000D693F"/>
    <w:rsid w:val="000D6D18"/>
    <w:rsid w:val="000D6FA7"/>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67"/>
    <w:rsid w:val="000F51D0"/>
    <w:rsid w:val="000F522C"/>
    <w:rsid w:val="000F5581"/>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01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5B9"/>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4B6"/>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839"/>
    <w:rsid w:val="00133F7C"/>
    <w:rsid w:val="00134621"/>
    <w:rsid w:val="001347D9"/>
    <w:rsid w:val="00134A46"/>
    <w:rsid w:val="00134D03"/>
    <w:rsid w:val="00134E55"/>
    <w:rsid w:val="00135285"/>
    <w:rsid w:val="00135AE8"/>
    <w:rsid w:val="00135E66"/>
    <w:rsid w:val="001361DE"/>
    <w:rsid w:val="0013673B"/>
    <w:rsid w:val="00136D0F"/>
    <w:rsid w:val="00137191"/>
    <w:rsid w:val="00137210"/>
    <w:rsid w:val="00137B54"/>
    <w:rsid w:val="00140217"/>
    <w:rsid w:val="0014024B"/>
    <w:rsid w:val="00140736"/>
    <w:rsid w:val="001409CF"/>
    <w:rsid w:val="0014166A"/>
    <w:rsid w:val="0014187B"/>
    <w:rsid w:val="00141FC3"/>
    <w:rsid w:val="00141FD9"/>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490E"/>
    <w:rsid w:val="001552BF"/>
    <w:rsid w:val="001556B0"/>
    <w:rsid w:val="00155EC8"/>
    <w:rsid w:val="00156CDB"/>
    <w:rsid w:val="001571FB"/>
    <w:rsid w:val="001572D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159"/>
    <w:rsid w:val="001707C9"/>
    <w:rsid w:val="0017093E"/>
    <w:rsid w:val="00170B3B"/>
    <w:rsid w:val="00170C11"/>
    <w:rsid w:val="00170C44"/>
    <w:rsid w:val="00170E2A"/>
    <w:rsid w:val="00171F3D"/>
    <w:rsid w:val="0017220E"/>
    <w:rsid w:val="00172589"/>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D48"/>
    <w:rsid w:val="00177F85"/>
    <w:rsid w:val="00180127"/>
    <w:rsid w:val="0018019E"/>
    <w:rsid w:val="0018028B"/>
    <w:rsid w:val="001803C4"/>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6F0"/>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6EB"/>
    <w:rsid w:val="001A0783"/>
    <w:rsid w:val="001A0A8B"/>
    <w:rsid w:val="001A0C0A"/>
    <w:rsid w:val="001A0F6D"/>
    <w:rsid w:val="001A1754"/>
    <w:rsid w:val="001A1DE6"/>
    <w:rsid w:val="001A1E1B"/>
    <w:rsid w:val="001A1F9E"/>
    <w:rsid w:val="001A2015"/>
    <w:rsid w:val="001A21FF"/>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5E66"/>
    <w:rsid w:val="001B5F32"/>
    <w:rsid w:val="001B6193"/>
    <w:rsid w:val="001B648A"/>
    <w:rsid w:val="001B65DD"/>
    <w:rsid w:val="001B6636"/>
    <w:rsid w:val="001B6739"/>
    <w:rsid w:val="001B675A"/>
    <w:rsid w:val="001B6CD2"/>
    <w:rsid w:val="001B72B7"/>
    <w:rsid w:val="001B750C"/>
    <w:rsid w:val="001B769F"/>
    <w:rsid w:val="001B7C66"/>
    <w:rsid w:val="001B7E14"/>
    <w:rsid w:val="001C0649"/>
    <w:rsid w:val="001C136E"/>
    <w:rsid w:val="001C149F"/>
    <w:rsid w:val="001C1513"/>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117"/>
    <w:rsid w:val="001C6229"/>
    <w:rsid w:val="001C63B6"/>
    <w:rsid w:val="001C6443"/>
    <w:rsid w:val="001C64F8"/>
    <w:rsid w:val="001C6756"/>
    <w:rsid w:val="001C69C7"/>
    <w:rsid w:val="001C716F"/>
    <w:rsid w:val="001C73D0"/>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313"/>
    <w:rsid w:val="001E26E3"/>
    <w:rsid w:val="001E2B21"/>
    <w:rsid w:val="001E2B42"/>
    <w:rsid w:val="001E2CCB"/>
    <w:rsid w:val="001E3796"/>
    <w:rsid w:val="001E3BC9"/>
    <w:rsid w:val="001E3E6F"/>
    <w:rsid w:val="001E3FA4"/>
    <w:rsid w:val="001E4FE3"/>
    <w:rsid w:val="001E508A"/>
    <w:rsid w:val="001E5538"/>
    <w:rsid w:val="001E555C"/>
    <w:rsid w:val="001E55ED"/>
    <w:rsid w:val="001E5816"/>
    <w:rsid w:val="001E58BE"/>
    <w:rsid w:val="001E5A7F"/>
    <w:rsid w:val="001E5AA3"/>
    <w:rsid w:val="001E69C1"/>
    <w:rsid w:val="001E6BD2"/>
    <w:rsid w:val="001E7CEE"/>
    <w:rsid w:val="001F029F"/>
    <w:rsid w:val="001F08B6"/>
    <w:rsid w:val="001F0932"/>
    <w:rsid w:val="001F0953"/>
    <w:rsid w:val="001F0CBA"/>
    <w:rsid w:val="001F10ED"/>
    <w:rsid w:val="001F16FD"/>
    <w:rsid w:val="001F183C"/>
    <w:rsid w:val="001F18AA"/>
    <w:rsid w:val="001F2147"/>
    <w:rsid w:val="001F266D"/>
    <w:rsid w:val="001F347C"/>
    <w:rsid w:val="001F3DBD"/>
    <w:rsid w:val="001F3E25"/>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20A"/>
    <w:rsid w:val="0020635D"/>
    <w:rsid w:val="0020641F"/>
    <w:rsid w:val="0020652C"/>
    <w:rsid w:val="00206C6D"/>
    <w:rsid w:val="002074C5"/>
    <w:rsid w:val="00207BA9"/>
    <w:rsid w:val="00207F74"/>
    <w:rsid w:val="00210108"/>
    <w:rsid w:val="0021046D"/>
    <w:rsid w:val="002105A8"/>
    <w:rsid w:val="0021064F"/>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17D20"/>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0CA5"/>
    <w:rsid w:val="00231030"/>
    <w:rsid w:val="002314BE"/>
    <w:rsid w:val="00231926"/>
    <w:rsid w:val="002321DF"/>
    <w:rsid w:val="002325EA"/>
    <w:rsid w:val="00232A80"/>
    <w:rsid w:val="0023347E"/>
    <w:rsid w:val="00233566"/>
    <w:rsid w:val="00233D94"/>
    <w:rsid w:val="00234818"/>
    <w:rsid w:val="00234B88"/>
    <w:rsid w:val="00235A32"/>
    <w:rsid w:val="00235E76"/>
    <w:rsid w:val="00236045"/>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767"/>
    <w:rsid w:val="00244B68"/>
    <w:rsid w:val="00244EAC"/>
    <w:rsid w:val="00245E5C"/>
    <w:rsid w:val="0024605B"/>
    <w:rsid w:val="002466F4"/>
    <w:rsid w:val="00246834"/>
    <w:rsid w:val="00247022"/>
    <w:rsid w:val="00247175"/>
    <w:rsid w:val="00247454"/>
    <w:rsid w:val="00247520"/>
    <w:rsid w:val="00247863"/>
    <w:rsid w:val="00247A43"/>
    <w:rsid w:val="00250820"/>
    <w:rsid w:val="00250ABE"/>
    <w:rsid w:val="00250BCC"/>
    <w:rsid w:val="00250E0E"/>
    <w:rsid w:val="0025120C"/>
    <w:rsid w:val="00251248"/>
    <w:rsid w:val="002515A7"/>
    <w:rsid w:val="00251DA0"/>
    <w:rsid w:val="00252018"/>
    <w:rsid w:val="0025263A"/>
    <w:rsid w:val="00252991"/>
    <w:rsid w:val="00252A84"/>
    <w:rsid w:val="00252FD3"/>
    <w:rsid w:val="00253086"/>
    <w:rsid w:val="00253091"/>
    <w:rsid w:val="0025381E"/>
    <w:rsid w:val="00253B46"/>
    <w:rsid w:val="002542FF"/>
    <w:rsid w:val="002543D3"/>
    <w:rsid w:val="00254741"/>
    <w:rsid w:val="00254BB7"/>
    <w:rsid w:val="00254D43"/>
    <w:rsid w:val="00255482"/>
    <w:rsid w:val="002557B3"/>
    <w:rsid w:val="0025583A"/>
    <w:rsid w:val="00255D02"/>
    <w:rsid w:val="00255D8C"/>
    <w:rsid w:val="00256537"/>
    <w:rsid w:val="002570BA"/>
    <w:rsid w:val="002576EF"/>
    <w:rsid w:val="00257885"/>
    <w:rsid w:val="00257C42"/>
    <w:rsid w:val="00257F81"/>
    <w:rsid w:val="00260ADA"/>
    <w:rsid w:val="00261567"/>
    <w:rsid w:val="00263CA1"/>
    <w:rsid w:val="00263CAC"/>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4DC6"/>
    <w:rsid w:val="00275EB2"/>
    <w:rsid w:val="0027602E"/>
    <w:rsid w:val="00276684"/>
    <w:rsid w:val="002766BB"/>
    <w:rsid w:val="002774B3"/>
    <w:rsid w:val="00277713"/>
    <w:rsid w:val="00280637"/>
    <w:rsid w:val="002807FA"/>
    <w:rsid w:val="00280A0B"/>
    <w:rsid w:val="00280D74"/>
    <w:rsid w:val="00281283"/>
    <w:rsid w:val="0028161A"/>
    <w:rsid w:val="00281702"/>
    <w:rsid w:val="0028180A"/>
    <w:rsid w:val="0028183D"/>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1A7C"/>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0B"/>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9ED"/>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075"/>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62F"/>
    <w:rsid w:val="002C4851"/>
    <w:rsid w:val="002C4C12"/>
    <w:rsid w:val="002C4D11"/>
    <w:rsid w:val="002C4D47"/>
    <w:rsid w:val="002C4DAA"/>
    <w:rsid w:val="002C4DF3"/>
    <w:rsid w:val="002C5415"/>
    <w:rsid w:val="002C5B3D"/>
    <w:rsid w:val="002C5CCD"/>
    <w:rsid w:val="002C60DB"/>
    <w:rsid w:val="002C6633"/>
    <w:rsid w:val="002C66FA"/>
    <w:rsid w:val="002C6917"/>
    <w:rsid w:val="002C69C5"/>
    <w:rsid w:val="002C6FD6"/>
    <w:rsid w:val="002C71EB"/>
    <w:rsid w:val="002C7490"/>
    <w:rsid w:val="002D0393"/>
    <w:rsid w:val="002D0B9B"/>
    <w:rsid w:val="002D0E59"/>
    <w:rsid w:val="002D15D4"/>
    <w:rsid w:val="002D1C22"/>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2A9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B8"/>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37"/>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27A7"/>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6E57"/>
    <w:rsid w:val="00327189"/>
    <w:rsid w:val="0032733F"/>
    <w:rsid w:val="0032770C"/>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6F42"/>
    <w:rsid w:val="003371F8"/>
    <w:rsid w:val="0033728C"/>
    <w:rsid w:val="00337565"/>
    <w:rsid w:val="00337B11"/>
    <w:rsid w:val="00337C78"/>
    <w:rsid w:val="00337FAB"/>
    <w:rsid w:val="003401AA"/>
    <w:rsid w:val="003408F2"/>
    <w:rsid w:val="00340AD9"/>
    <w:rsid w:val="00340B70"/>
    <w:rsid w:val="00340CE3"/>
    <w:rsid w:val="0034123F"/>
    <w:rsid w:val="00341812"/>
    <w:rsid w:val="00341973"/>
    <w:rsid w:val="00341C78"/>
    <w:rsid w:val="00341E63"/>
    <w:rsid w:val="00341F2D"/>
    <w:rsid w:val="003423B6"/>
    <w:rsid w:val="00342657"/>
    <w:rsid w:val="00342A71"/>
    <w:rsid w:val="00342CCB"/>
    <w:rsid w:val="00342F29"/>
    <w:rsid w:val="003431DF"/>
    <w:rsid w:val="003432B2"/>
    <w:rsid w:val="003441FC"/>
    <w:rsid w:val="00344FDE"/>
    <w:rsid w:val="003450CB"/>
    <w:rsid w:val="00345611"/>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1B1"/>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2ECA"/>
    <w:rsid w:val="0037365D"/>
    <w:rsid w:val="0037395F"/>
    <w:rsid w:val="00373D67"/>
    <w:rsid w:val="003740F4"/>
    <w:rsid w:val="0037438B"/>
    <w:rsid w:val="00374569"/>
    <w:rsid w:val="003747CE"/>
    <w:rsid w:val="00374EB6"/>
    <w:rsid w:val="00375B8F"/>
    <w:rsid w:val="00375F01"/>
    <w:rsid w:val="00375FED"/>
    <w:rsid w:val="003760B7"/>
    <w:rsid w:val="003771BE"/>
    <w:rsid w:val="003776B5"/>
    <w:rsid w:val="00377CC2"/>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3DB"/>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EAE"/>
    <w:rsid w:val="00392F14"/>
    <w:rsid w:val="0039314D"/>
    <w:rsid w:val="003934C2"/>
    <w:rsid w:val="00393509"/>
    <w:rsid w:val="003937C3"/>
    <w:rsid w:val="003937C4"/>
    <w:rsid w:val="00393EFF"/>
    <w:rsid w:val="0039409C"/>
    <w:rsid w:val="003940FB"/>
    <w:rsid w:val="003949B9"/>
    <w:rsid w:val="00394A52"/>
    <w:rsid w:val="00394DB9"/>
    <w:rsid w:val="0039511A"/>
    <w:rsid w:val="0039513F"/>
    <w:rsid w:val="00395873"/>
    <w:rsid w:val="003958C5"/>
    <w:rsid w:val="00395986"/>
    <w:rsid w:val="00395DDB"/>
    <w:rsid w:val="0039621D"/>
    <w:rsid w:val="00396B82"/>
    <w:rsid w:val="003970B9"/>
    <w:rsid w:val="003970CB"/>
    <w:rsid w:val="0039775A"/>
    <w:rsid w:val="0039782C"/>
    <w:rsid w:val="00397B9D"/>
    <w:rsid w:val="003A026A"/>
    <w:rsid w:val="003A04DC"/>
    <w:rsid w:val="003A0C73"/>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2E1"/>
    <w:rsid w:val="003A64DF"/>
    <w:rsid w:val="003A6E88"/>
    <w:rsid w:val="003A7130"/>
    <w:rsid w:val="003A7681"/>
    <w:rsid w:val="003A78C7"/>
    <w:rsid w:val="003A7931"/>
    <w:rsid w:val="003B0004"/>
    <w:rsid w:val="003B00FA"/>
    <w:rsid w:val="003B0DEE"/>
    <w:rsid w:val="003B194B"/>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5B"/>
    <w:rsid w:val="003C1EC1"/>
    <w:rsid w:val="003C21AB"/>
    <w:rsid w:val="003C27AA"/>
    <w:rsid w:val="003C36B4"/>
    <w:rsid w:val="003C39B9"/>
    <w:rsid w:val="003C3B20"/>
    <w:rsid w:val="003C3C94"/>
    <w:rsid w:val="003C41AC"/>
    <w:rsid w:val="003C4D3E"/>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385E"/>
    <w:rsid w:val="003D45E5"/>
    <w:rsid w:val="003D483A"/>
    <w:rsid w:val="003D4A8F"/>
    <w:rsid w:val="003D4ABD"/>
    <w:rsid w:val="003D4B45"/>
    <w:rsid w:val="003D4C70"/>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A47"/>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CCC"/>
    <w:rsid w:val="00406FA4"/>
    <w:rsid w:val="00407C42"/>
    <w:rsid w:val="00407EEC"/>
    <w:rsid w:val="004100C6"/>
    <w:rsid w:val="0041042D"/>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7F"/>
    <w:rsid w:val="00416EBC"/>
    <w:rsid w:val="0041717D"/>
    <w:rsid w:val="004171B0"/>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167"/>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768"/>
    <w:rsid w:val="00431E37"/>
    <w:rsid w:val="0043216B"/>
    <w:rsid w:val="004323DA"/>
    <w:rsid w:val="00432882"/>
    <w:rsid w:val="004328E6"/>
    <w:rsid w:val="00432B4B"/>
    <w:rsid w:val="00432D09"/>
    <w:rsid w:val="00433619"/>
    <w:rsid w:val="00433890"/>
    <w:rsid w:val="00433B14"/>
    <w:rsid w:val="00434166"/>
    <w:rsid w:val="0043424F"/>
    <w:rsid w:val="00434A24"/>
    <w:rsid w:val="0043579A"/>
    <w:rsid w:val="004357A6"/>
    <w:rsid w:val="00435DD4"/>
    <w:rsid w:val="004365DF"/>
    <w:rsid w:val="00436C42"/>
    <w:rsid w:val="00436E28"/>
    <w:rsid w:val="004371D5"/>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47805"/>
    <w:rsid w:val="00450699"/>
    <w:rsid w:val="004509E5"/>
    <w:rsid w:val="00450AA3"/>
    <w:rsid w:val="00450B54"/>
    <w:rsid w:val="004511E4"/>
    <w:rsid w:val="004511E7"/>
    <w:rsid w:val="00451229"/>
    <w:rsid w:val="00451314"/>
    <w:rsid w:val="0045169E"/>
    <w:rsid w:val="00451AA1"/>
    <w:rsid w:val="004523F4"/>
    <w:rsid w:val="004529BA"/>
    <w:rsid w:val="00452FE7"/>
    <w:rsid w:val="00453811"/>
    <w:rsid w:val="004539FE"/>
    <w:rsid w:val="00453C04"/>
    <w:rsid w:val="00453D12"/>
    <w:rsid w:val="00453DE2"/>
    <w:rsid w:val="00453DF0"/>
    <w:rsid w:val="00454338"/>
    <w:rsid w:val="00454464"/>
    <w:rsid w:val="00454872"/>
    <w:rsid w:val="004549CC"/>
    <w:rsid w:val="00455603"/>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CEE"/>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2E86"/>
    <w:rsid w:val="0048339B"/>
    <w:rsid w:val="004839AB"/>
    <w:rsid w:val="00483CD6"/>
    <w:rsid w:val="00484A08"/>
    <w:rsid w:val="00484B80"/>
    <w:rsid w:val="0048516C"/>
    <w:rsid w:val="0048601A"/>
    <w:rsid w:val="004866C4"/>
    <w:rsid w:val="00486FEB"/>
    <w:rsid w:val="0048745C"/>
    <w:rsid w:val="0048767F"/>
    <w:rsid w:val="004879A1"/>
    <w:rsid w:val="00487F9C"/>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5EE"/>
    <w:rsid w:val="004A380A"/>
    <w:rsid w:val="004A3DB8"/>
    <w:rsid w:val="004A4C91"/>
    <w:rsid w:val="004A4E31"/>
    <w:rsid w:val="004A510D"/>
    <w:rsid w:val="004A55A3"/>
    <w:rsid w:val="004A5E5A"/>
    <w:rsid w:val="004A60BD"/>
    <w:rsid w:val="004A60EB"/>
    <w:rsid w:val="004A6604"/>
    <w:rsid w:val="004A711C"/>
    <w:rsid w:val="004B0067"/>
    <w:rsid w:val="004B0755"/>
    <w:rsid w:val="004B0B90"/>
    <w:rsid w:val="004B1F31"/>
    <w:rsid w:val="004B23C0"/>
    <w:rsid w:val="004B261C"/>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3D67"/>
    <w:rsid w:val="004C417A"/>
    <w:rsid w:val="004C4595"/>
    <w:rsid w:val="004C46D8"/>
    <w:rsid w:val="004C4A72"/>
    <w:rsid w:val="004C4E3A"/>
    <w:rsid w:val="004C5B2E"/>
    <w:rsid w:val="004C5CAF"/>
    <w:rsid w:val="004C5E21"/>
    <w:rsid w:val="004C5E7F"/>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2E84"/>
    <w:rsid w:val="004E3C4E"/>
    <w:rsid w:val="004E428D"/>
    <w:rsid w:val="004E457E"/>
    <w:rsid w:val="004E4A14"/>
    <w:rsid w:val="004E4BE3"/>
    <w:rsid w:val="004E4DBA"/>
    <w:rsid w:val="004E4DD4"/>
    <w:rsid w:val="004E52C5"/>
    <w:rsid w:val="004E5E94"/>
    <w:rsid w:val="004E60A1"/>
    <w:rsid w:val="004E6317"/>
    <w:rsid w:val="004E6645"/>
    <w:rsid w:val="004E666A"/>
    <w:rsid w:val="004E69C4"/>
    <w:rsid w:val="004E6BB8"/>
    <w:rsid w:val="004E6FFB"/>
    <w:rsid w:val="004E7036"/>
    <w:rsid w:val="004E70BB"/>
    <w:rsid w:val="004E7A3A"/>
    <w:rsid w:val="004E7C43"/>
    <w:rsid w:val="004E7C59"/>
    <w:rsid w:val="004E7EC4"/>
    <w:rsid w:val="004F015F"/>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AB9"/>
    <w:rsid w:val="00503F41"/>
    <w:rsid w:val="00503F5E"/>
    <w:rsid w:val="0050461B"/>
    <w:rsid w:val="00504A51"/>
    <w:rsid w:val="00504C15"/>
    <w:rsid w:val="005052A1"/>
    <w:rsid w:val="005053AA"/>
    <w:rsid w:val="005060EE"/>
    <w:rsid w:val="0050628F"/>
    <w:rsid w:val="005066A3"/>
    <w:rsid w:val="00506BBD"/>
    <w:rsid w:val="00507091"/>
    <w:rsid w:val="00507358"/>
    <w:rsid w:val="00507D04"/>
    <w:rsid w:val="005100C7"/>
    <w:rsid w:val="00510A09"/>
    <w:rsid w:val="00510EFF"/>
    <w:rsid w:val="0051119F"/>
    <w:rsid w:val="00511284"/>
    <w:rsid w:val="00511596"/>
    <w:rsid w:val="005116A7"/>
    <w:rsid w:val="005119E7"/>
    <w:rsid w:val="00511E15"/>
    <w:rsid w:val="00511FDA"/>
    <w:rsid w:val="005126A6"/>
    <w:rsid w:val="00512C37"/>
    <w:rsid w:val="005132C9"/>
    <w:rsid w:val="005134D7"/>
    <w:rsid w:val="005143A1"/>
    <w:rsid w:val="0051440E"/>
    <w:rsid w:val="005146CF"/>
    <w:rsid w:val="005148D7"/>
    <w:rsid w:val="005155A1"/>
    <w:rsid w:val="005157AE"/>
    <w:rsid w:val="00515920"/>
    <w:rsid w:val="00515FEF"/>
    <w:rsid w:val="00516574"/>
    <w:rsid w:val="00517A5B"/>
    <w:rsid w:val="00517B0D"/>
    <w:rsid w:val="005203E9"/>
    <w:rsid w:val="00520602"/>
    <w:rsid w:val="00520A7B"/>
    <w:rsid w:val="0052129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809"/>
    <w:rsid w:val="00536AFF"/>
    <w:rsid w:val="00536C61"/>
    <w:rsid w:val="00536FA3"/>
    <w:rsid w:val="0053776D"/>
    <w:rsid w:val="005377AE"/>
    <w:rsid w:val="00537981"/>
    <w:rsid w:val="00537F17"/>
    <w:rsid w:val="00540252"/>
    <w:rsid w:val="00540652"/>
    <w:rsid w:val="00540D6A"/>
    <w:rsid w:val="005412A7"/>
    <w:rsid w:val="00541596"/>
    <w:rsid w:val="0054176B"/>
    <w:rsid w:val="00541DD0"/>
    <w:rsid w:val="00541E65"/>
    <w:rsid w:val="0054225E"/>
    <w:rsid w:val="00542660"/>
    <w:rsid w:val="00542DA1"/>
    <w:rsid w:val="005445F8"/>
    <w:rsid w:val="00544664"/>
    <w:rsid w:val="00544867"/>
    <w:rsid w:val="00544D01"/>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76F"/>
    <w:rsid w:val="005649D3"/>
    <w:rsid w:val="00564B41"/>
    <w:rsid w:val="005650F3"/>
    <w:rsid w:val="0056533C"/>
    <w:rsid w:val="0056560C"/>
    <w:rsid w:val="005657CB"/>
    <w:rsid w:val="00565D31"/>
    <w:rsid w:val="00566305"/>
    <w:rsid w:val="00566430"/>
    <w:rsid w:val="005668E2"/>
    <w:rsid w:val="00567206"/>
    <w:rsid w:val="00570309"/>
    <w:rsid w:val="0057094B"/>
    <w:rsid w:val="00570A09"/>
    <w:rsid w:val="005710B6"/>
    <w:rsid w:val="00571AA0"/>
    <w:rsid w:val="005727CA"/>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11D9"/>
    <w:rsid w:val="0058207D"/>
    <w:rsid w:val="00582352"/>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6DA5"/>
    <w:rsid w:val="005876E8"/>
    <w:rsid w:val="00587D09"/>
    <w:rsid w:val="00590067"/>
    <w:rsid w:val="005900D8"/>
    <w:rsid w:val="005907C8"/>
    <w:rsid w:val="00590882"/>
    <w:rsid w:val="00590978"/>
    <w:rsid w:val="00590E01"/>
    <w:rsid w:val="00591776"/>
    <w:rsid w:val="005917C5"/>
    <w:rsid w:val="005918B7"/>
    <w:rsid w:val="00591FE3"/>
    <w:rsid w:val="00591FFB"/>
    <w:rsid w:val="0059219D"/>
    <w:rsid w:val="00592A9F"/>
    <w:rsid w:val="00593528"/>
    <w:rsid w:val="00593ACB"/>
    <w:rsid w:val="00593DE0"/>
    <w:rsid w:val="00594144"/>
    <w:rsid w:val="005949F6"/>
    <w:rsid w:val="005950B3"/>
    <w:rsid w:val="005955E8"/>
    <w:rsid w:val="00595684"/>
    <w:rsid w:val="00596776"/>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2F6D"/>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6ED"/>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36D"/>
    <w:rsid w:val="005F04B0"/>
    <w:rsid w:val="005F0F0B"/>
    <w:rsid w:val="005F1265"/>
    <w:rsid w:val="005F1B06"/>
    <w:rsid w:val="005F1E01"/>
    <w:rsid w:val="005F2625"/>
    <w:rsid w:val="005F2956"/>
    <w:rsid w:val="005F2B05"/>
    <w:rsid w:val="005F305D"/>
    <w:rsid w:val="005F375E"/>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421"/>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1FC0"/>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6F1"/>
    <w:rsid w:val="006209A8"/>
    <w:rsid w:val="00620A56"/>
    <w:rsid w:val="00620D12"/>
    <w:rsid w:val="0062116C"/>
    <w:rsid w:val="00621475"/>
    <w:rsid w:val="006214CE"/>
    <w:rsid w:val="00621830"/>
    <w:rsid w:val="00621BE0"/>
    <w:rsid w:val="0062315B"/>
    <w:rsid w:val="00623381"/>
    <w:rsid w:val="006243B5"/>
    <w:rsid w:val="0062490A"/>
    <w:rsid w:val="00625034"/>
    <w:rsid w:val="006258A8"/>
    <w:rsid w:val="00625FF1"/>
    <w:rsid w:val="0062671D"/>
    <w:rsid w:val="00626D17"/>
    <w:rsid w:val="00627527"/>
    <w:rsid w:val="006279F1"/>
    <w:rsid w:val="0063092A"/>
    <w:rsid w:val="00631558"/>
    <w:rsid w:val="00631C24"/>
    <w:rsid w:val="00631C2B"/>
    <w:rsid w:val="00631F3E"/>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94C"/>
    <w:rsid w:val="00647C6C"/>
    <w:rsid w:val="00650149"/>
    <w:rsid w:val="00650C7E"/>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5A14"/>
    <w:rsid w:val="006678C8"/>
    <w:rsid w:val="00667CFF"/>
    <w:rsid w:val="00667D29"/>
    <w:rsid w:val="00667E9C"/>
    <w:rsid w:val="00670248"/>
    <w:rsid w:val="00670D95"/>
    <w:rsid w:val="00670EDC"/>
    <w:rsid w:val="00671673"/>
    <w:rsid w:val="00671A56"/>
    <w:rsid w:val="00672AE7"/>
    <w:rsid w:val="006732BB"/>
    <w:rsid w:val="00673C9C"/>
    <w:rsid w:val="00674460"/>
    <w:rsid w:val="006748BC"/>
    <w:rsid w:val="00675DEA"/>
    <w:rsid w:val="0067614F"/>
    <w:rsid w:val="006762AF"/>
    <w:rsid w:val="00676388"/>
    <w:rsid w:val="0067639B"/>
    <w:rsid w:val="006764DD"/>
    <w:rsid w:val="00676990"/>
    <w:rsid w:val="00676B2B"/>
    <w:rsid w:val="00676F98"/>
    <w:rsid w:val="00677628"/>
    <w:rsid w:val="00677D3C"/>
    <w:rsid w:val="00677E40"/>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486"/>
    <w:rsid w:val="00685605"/>
    <w:rsid w:val="00685ACD"/>
    <w:rsid w:val="00685D4A"/>
    <w:rsid w:val="00685F69"/>
    <w:rsid w:val="0068615A"/>
    <w:rsid w:val="00686D5F"/>
    <w:rsid w:val="006872D7"/>
    <w:rsid w:val="00687753"/>
    <w:rsid w:val="00687C6E"/>
    <w:rsid w:val="00687EFE"/>
    <w:rsid w:val="006900CF"/>
    <w:rsid w:val="006906BA"/>
    <w:rsid w:val="0069095F"/>
    <w:rsid w:val="00691726"/>
    <w:rsid w:val="00691A1C"/>
    <w:rsid w:val="00691AC2"/>
    <w:rsid w:val="00691CBA"/>
    <w:rsid w:val="00691E55"/>
    <w:rsid w:val="00692017"/>
    <w:rsid w:val="0069230B"/>
    <w:rsid w:val="00692D7E"/>
    <w:rsid w:val="00692DFE"/>
    <w:rsid w:val="00692E71"/>
    <w:rsid w:val="00693637"/>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AA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256"/>
    <w:rsid w:val="006C3B17"/>
    <w:rsid w:val="006C3C50"/>
    <w:rsid w:val="006C3D26"/>
    <w:rsid w:val="006C3DCC"/>
    <w:rsid w:val="006C3E4C"/>
    <w:rsid w:val="006C4009"/>
    <w:rsid w:val="006C43BC"/>
    <w:rsid w:val="006C471F"/>
    <w:rsid w:val="006C4933"/>
    <w:rsid w:val="006C4FAE"/>
    <w:rsid w:val="006C5AAC"/>
    <w:rsid w:val="006C5B48"/>
    <w:rsid w:val="006C6434"/>
    <w:rsid w:val="006C7C16"/>
    <w:rsid w:val="006D0258"/>
    <w:rsid w:val="006D0658"/>
    <w:rsid w:val="006D0C8B"/>
    <w:rsid w:val="006D110C"/>
    <w:rsid w:val="006D18AC"/>
    <w:rsid w:val="006D2516"/>
    <w:rsid w:val="006D27BB"/>
    <w:rsid w:val="006D293E"/>
    <w:rsid w:val="006D2B00"/>
    <w:rsid w:val="006D35DE"/>
    <w:rsid w:val="006D3859"/>
    <w:rsid w:val="006D3BD3"/>
    <w:rsid w:val="006D4150"/>
    <w:rsid w:val="006D420E"/>
    <w:rsid w:val="006D42FB"/>
    <w:rsid w:val="006D4372"/>
    <w:rsid w:val="006D494E"/>
    <w:rsid w:val="006D4BFF"/>
    <w:rsid w:val="006D4E4A"/>
    <w:rsid w:val="006D57E3"/>
    <w:rsid w:val="006D594D"/>
    <w:rsid w:val="006D5CDE"/>
    <w:rsid w:val="006D61DE"/>
    <w:rsid w:val="006D645D"/>
    <w:rsid w:val="006D6703"/>
    <w:rsid w:val="006D68D5"/>
    <w:rsid w:val="006D69BE"/>
    <w:rsid w:val="006D6D27"/>
    <w:rsid w:val="006D6F2D"/>
    <w:rsid w:val="006D7176"/>
    <w:rsid w:val="006D78A6"/>
    <w:rsid w:val="006D7E31"/>
    <w:rsid w:val="006D7EB9"/>
    <w:rsid w:val="006D7F48"/>
    <w:rsid w:val="006E010B"/>
    <w:rsid w:val="006E010E"/>
    <w:rsid w:val="006E01B7"/>
    <w:rsid w:val="006E0CEB"/>
    <w:rsid w:val="006E1195"/>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23B"/>
    <w:rsid w:val="006F164F"/>
    <w:rsid w:val="006F2366"/>
    <w:rsid w:val="006F2E1C"/>
    <w:rsid w:val="006F34C1"/>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D4"/>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137"/>
    <w:rsid w:val="00723281"/>
    <w:rsid w:val="007234BB"/>
    <w:rsid w:val="007235B4"/>
    <w:rsid w:val="0072366E"/>
    <w:rsid w:val="007239CE"/>
    <w:rsid w:val="00723A41"/>
    <w:rsid w:val="00723B14"/>
    <w:rsid w:val="007242E0"/>
    <w:rsid w:val="0072435D"/>
    <w:rsid w:val="007243E6"/>
    <w:rsid w:val="007248D1"/>
    <w:rsid w:val="0072504F"/>
    <w:rsid w:val="007251C1"/>
    <w:rsid w:val="007256F3"/>
    <w:rsid w:val="0072584A"/>
    <w:rsid w:val="00725956"/>
    <w:rsid w:val="00725B2B"/>
    <w:rsid w:val="007273BC"/>
    <w:rsid w:val="0072784D"/>
    <w:rsid w:val="00727A58"/>
    <w:rsid w:val="007301BF"/>
    <w:rsid w:val="00730294"/>
    <w:rsid w:val="0073096D"/>
    <w:rsid w:val="00730A2E"/>
    <w:rsid w:val="00731413"/>
    <w:rsid w:val="007314D6"/>
    <w:rsid w:val="0073206D"/>
    <w:rsid w:val="007320C4"/>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BE5"/>
    <w:rsid w:val="00736C1E"/>
    <w:rsid w:val="00736C3D"/>
    <w:rsid w:val="00736E16"/>
    <w:rsid w:val="00737C6B"/>
    <w:rsid w:val="00737CA2"/>
    <w:rsid w:val="00740189"/>
    <w:rsid w:val="007409F3"/>
    <w:rsid w:val="00741257"/>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653"/>
    <w:rsid w:val="00750743"/>
    <w:rsid w:val="007515F1"/>
    <w:rsid w:val="00751A3C"/>
    <w:rsid w:val="00752449"/>
    <w:rsid w:val="0075254A"/>
    <w:rsid w:val="007530E9"/>
    <w:rsid w:val="00753233"/>
    <w:rsid w:val="00753654"/>
    <w:rsid w:val="00753ABA"/>
    <w:rsid w:val="00754288"/>
    <w:rsid w:val="007542D0"/>
    <w:rsid w:val="00754984"/>
    <w:rsid w:val="00754A70"/>
    <w:rsid w:val="00754D82"/>
    <w:rsid w:val="00754EB3"/>
    <w:rsid w:val="00754F3A"/>
    <w:rsid w:val="007550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8BF"/>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67187"/>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0C89"/>
    <w:rsid w:val="007818AE"/>
    <w:rsid w:val="00781A10"/>
    <w:rsid w:val="00781B54"/>
    <w:rsid w:val="0078252D"/>
    <w:rsid w:val="00782835"/>
    <w:rsid w:val="00783734"/>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87FA1"/>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5A3"/>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C7F6F"/>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16"/>
    <w:rsid w:val="007E0BCC"/>
    <w:rsid w:val="007E0CFF"/>
    <w:rsid w:val="007E0E56"/>
    <w:rsid w:val="007E1326"/>
    <w:rsid w:val="007E15F7"/>
    <w:rsid w:val="007E1740"/>
    <w:rsid w:val="007E1C6A"/>
    <w:rsid w:val="007E1F31"/>
    <w:rsid w:val="007E1FCF"/>
    <w:rsid w:val="007E2078"/>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54D7"/>
    <w:rsid w:val="007E60A6"/>
    <w:rsid w:val="007E702A"/>
    <w:rsid w:val="007E733D"/>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BED"/>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3FC1"/>
    <w:rsid w:val="0080468A"/>
    <w:rsid w:val="008046F7"/>
    <w:rsid w:val="00804FFF"/>
    <w:rsid w:val="00805150"/>
    <w:rsid w:val="0080549C"/>
    <w:rsid w:val="008054A4"/>
    <w:rsid w:val="00805E03"/>
    <w:rsid w:val="00805E7D"/>
    <w:rsid w:val="00805F0A"/>
    <w:rsid w:val="008068B1"/>
    <w:rsid w:val="00806E70"/>
    <w:rsid w:val="00807BBC"/>
    <w:rsid w:val="0081074D"/>
    <w:rsid w:val="008107A8"/>
    <w:rsid w:val="00810A83"/>
    <w:rsid w:val="00810AD0"/>
    <w:rsid w:val="00810ED8"/>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8A5"/>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3D0"/>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238"/>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833"/>
    <w:rsid w:val="00865CA2"/>
    <w:rsid w:val="0086651E"/>
    <w:rsid w:val="00866688"/>
    <w:rsid w:val="00866C4D"/>
    <w:rsid w:val="00866F63"/>
    <w:rsid w:val="0086721C"/>
    <w:rsid w:val="008676B4"/>
    <w:rsid w:val="0086792F"/>
    <w:rsid w:val="008707D3"/>
    <w:rsid w:val="008708C2"/>
    <w:rsid w:val="008709B9"/>
    <w:rsid w:val="008709E2"/>
    <w:rsid w:val="00870E76"/>
    <w:rsid w:val="00870FEB"/>
    <w:rsid w:val="00871D66"/>
    <w:rsid w:val="00871E00"/>
    <w:rsid w:val="008722E6"/>
    <w:rsid w:val="008723C8"/>
    <w:rsid w:val="0087255B"/>
    <w:rsid w:val="008725AA"/>
    <w:rsid w:val="00873255"/>
    <w:rsid w:val="0087330D"/>
    <w:rsid w:val="00873315"/>
    <w:rsid w:val="00873619"/>
    <w:rsid w:val="008737FB"/>
    <w:rsid w:val="00873889"/>
    <w:rsid w:val="0087394B"/>
    <w:rsid w:val="00873A8C"/>
    <w:rsid w:val="0087427A"/>
    <w:rsid w:val="008744B2"/>
    <w:rsid w:val="00874980"/>
    <w:rsid w:val="00874CF7"/>
    <w:rsid w:val="00874D1F"/>
    <w:rsid w:val="008751E0"/>
    <w:rsid w:val="00876C7F"/>
    <w:rsid w:val="008770C7"/>
    <w:rsid w:val="0087761F"/>
    <w:rsid w:val="0087780E"/>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610"/>
    <w:rsid w:val="00892AF3"/>
    <w:rsid w:val="00892DE7"/>
    <w:rsid w:val="0089317C"/>
    <w:rsid w:val="0089406B"/>
    <w:rsid w:val="00894304"/>
    <w:rsid w:val="00895875"/>
    <w:rsid w:val="00895CC6"/>
    <w:rsid w:val="0089626A"/>
    <w:rsid w:val="00896B24"/>
    <w:rsid w:val="0089704F"/>
    <w:rsid w:val="00897112"/>
    <w:rsid w:val="00897CC7"/>
    <w:rsid w:val="008A04E9"/>
    <w:rsid w:val="008A071D"/>
    <w:rsid w:val="008A0B3A"/>
    <w:rsid w:val="008A0BFE"/>
    <w:rsid w:val="008A0CF5"/>
    <w:rsid w:val="008A0DF5"/>
    <w:rsid w:val="008A1942"/>
    <w:rsid w:val="008A1A38"/>
    <w:rsid w:val="008A1A77"/>
    <w:rsid w:val="008A2349"/>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DD6"/>
    <w:rsid w:val="008B0E18"/>
    <w:rsid w:val="008B1007"/>
    <w:rsid w:val="008B13BA"/>
    <w:rsid w:val="008B1493"/>
    <w:rsid w:val="008B15F7"/>
    <w:rsid w:val="008B1A2A"/>
    <w:rsid w:val="008B227B"/>
    <w:rsid w:val="008B2892"/>
    <w:rsid w:val="008B2DBD"/>
    <w:rsid w:val="008B2F4C"/>
    <w:rsid w:val="008B360F"/>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C11"/>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501"/>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2F4C"/>
    <w:rsid w:val="008D34FD"/>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A59"/>
    <w:rsid w:val="008D7D9B"/>
    <w:rsid w:val="008D7E97"/>
    <w:rsid w:val="008D7EFF"/>
    <w:rsid w:val="008E020F"/>
    <w:rsid w:val="008E02AD"/>
    <w:rsid w:val="008E0522"/>
    <w:rsid w:val="008E067E"/>
    <w:rsid w:val="008E0793"/>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079"/>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4E64"/>
    <w:rsid w:val="008F5244"/>
    <w:rsid w:val="008F5587"/>
    <w:rsid w:val="008F55A3"/>
    <w:rsid w:val="008F5F1C"/>
    <w:rsid w:val="008F5FDB"/>
    <w:rsid w:val="008F67D4"/>
    <w:rsid w:val="008F6839"/>
    <w:rsid w:val="008F6881"/>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113"/>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CC"/>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92E"/>
    <w:rsid w:val="00944CC8"/>
    <w:rsid w:val="00945334"/>
    <w:rsid w:val="00945A4F"/>
    <w:rsid w:val="0094615E"/>
    <w:rsid w:val="0094633E"/>
    <w:rsid w:val="009464AF"/>
    <w:rsid w:val="00946630"/>
    <w:rsid w:val="009469C1"/>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8A4"/>
    <w:rsid w:val="00952AC7"/>
    <w:rsid w:val="00952C1D"/>
    <w:rsid w:val="00953184"/>
    <w:rsid w:val="0095335D"/>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2BB7"/>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67FE0"/>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65B"/>
    <w:rsid w:val="0098286F"/>
    <w:rsid w:val="00982ECC"/>
    <w:rsid w:val="009835A1"/>
    <w:rsid w:val="0098440B"/>
    <w:rsid w:val="00984C8C"/>
    <w:rsid w:val="009855AD"/>
    <w:rsid w:val="00985941"/>
    <w:rsid w:val="00985B1E"/>
    <w:rsid w:val="00986523"/>
    <w:rsid w:val="00986D77"/>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97B92"/>
    <w:rsid w:val="009A01AD"/>
    <w:rsid w:val="009A0570"/>
    <w:rsid w:val="009A0A8B"/>
    <w:rsid w:val="009A0BBB"/>
    <w:rsid w:val="009A0F7B"/>
    <w:rsid w:val="009A1CAD"/>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8C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872"/>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5D3F"/>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641"/>
    <w:rsid w:val="00A058C5"/>
    <w:rsid w:val="00A0599C"/>
    <w:rsid w:val="00A05C28"/>
    <w:rsid w:val="00A05CB2"/>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17DD4"/>
    <w:rsid w:val="00A201E3"/>
    <w:rsid w:val="00A204B4"/>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1BA"/>
    <w:rsid w:val="00A25215"/>
    <w:rsid w:val="00A25427"/>
    <w:rsid w:val="00A25442"/>
    <w:rsid w:val="00A255B2"/>
    <w:rsid w:val="00A25B07"/>
    <w:rsid w:val="00A2679F"/>
    <w:rsid w:val="00A268B7"/>
    <w:rsid w:val="00A26A7D"/>
    <w:rsid w:val="00A2717E"/>
    <w:rsid w:val="00A27B7B"/>
    <w:rsid w:val="00A30425"/>
    <w:rsid w:val="00A30F68"/>
    <w:rsid w:val="00A31331"/>
    <w:rsid w:val="00A319B8"/>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6BAF"/>
    <w:rsid w:val="00A67208"/>
    <w:rsid w:val="00A67985"/>
    <w:rsid w:val="00A67A3D"/>
    <w:rsid w:val="00A67A85"/>
    <w:rsid w:val="00A702E0"/>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427"/>
    <w:rsid w:val="00A90AF3"/>
    <w:rsid w:val="00A90E4E"/>
    <w:rsid w:val="00A90EDE"/>
    <w:rsid w:val="00A9108C"/>
    <w:rsid w:val="00A91486"/>
    <w:rsid w:val="00A91FBE"/>
    <w:rsid w:val="00A920D7"/>
    <w:rsid w:val="00A92782"/>
    <w:rsid w:val="00A928C4"/>
    <w:rsid w:val="00A92D84"/>
    <w:rsid w:val="00A93253"/>
    <w:rsid w:val="00A93298"/>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0E48"/>
    <w:rsid w:val="00AB13D3"/>
    <w:rsid w:val="00AB16F3"/>
    <w:rsid w:val="00AB1A0F"/>
    <w:rsid w:val="00AB1BBC"/>
    <w:rsid w:val="00AB21A6"/>
    <w:rsid w:val="00AB2566"/>
    <w:rsid w:val="00AB2663"/>
    <w:rsid w:val="00AB2D84"/>
    <w:rsid w:val="00AB2D99"/>
    <w:rsid w:val="00AB2DA0"/>
    <w:rsid w:val="00AB2DA6"/>
    <w:rsid w:val="00AB38FD"/>
    <w:rsid w:val="00AB3D18"/>
    <w:rsid w:val="00AB4658"/>
    <w:rsid w:val="00AB46EC"/>
    <w:rsid w:val="00AB4F4A"/>
    <w:rsid w:val="00AB50ED"/>
    <w:rsid w:val="00AB57F6"/>
    <w:rsid w:val="00AB5F33"/>
    <w:rsid w:val="00AB6673"/>
    <w:rsid w:val="00AB6A86"/>
    <w:rsid w:val="00AB6B78"/>
    <w:rsid w:val="00AB6DD9"/>
    <w:rsid w:val="00AB7370"/>
    <w:rsid w:val="00AB76AC"/>
    <w:rsid w:val="00AB797E"/>
    <w:rsid w:val="00AC00D3"/>
    <w:rsid w:val="00AC0688"/>
    <w:rsid w:val="00AC06F9"/>
    <w:rsid w:val="00AC0A48"/>
    <w:rsid w:val="00AC0C6E"/>
    <w:rsid w:val="00AC0D2F"/>
    <w:rsid w:val="00AC0DBC"/>
    <w:rsid w:val="00AC1C55"/>
    <w:rsid w:val="00AC1DF5"/>
    <w:rsid w:val="00AC1E93"/>
    <w:rsid w:val="00AC1EF2"/>
    <w:rsid w:val="00AC2264"/>
    <w:rsid w:val="00AC2612"/>
    <w:rsid w:val="00AC2C05"/>
    <w:rsid w:val="00AC2D00"/>
    <w:rsid w:val="00AC2DE1"/>
    <w:rsid w:val="00AC2E0C"/>
    <w:rsid w:val="00AC3176"/>
    <w:rsid w:val="00AC36B1"/>
    <w:rsid w:val="00AC3B32"/>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0D88"/>
    <w:rsid w:val="00AD14FD"/>
    <w:rsid w:val="00AD19CA"/>
    <w:rsid w:val="00AD19EC"/>
    <w:rsid w:val="00AD19F9"/>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5A0F"/>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BE6"/>
    <w:rsid w:val="00AE5FC2"/>
    <w:rsid w:val="00AE633A"/>
    <w:rsid w:val="00AE67E8"/>
    <w:rsid w:val="00AE699C"/>
    <w:rsid w:val="00AE71C7"/>
    <w:rsid w:val="00AE7326"/>
    <w:rsid w:val="00AE75F1"/>
    <w:rsid w:val="00AE7707"/>
    <w:rsid w:val="00AE7A71"/>
    <w:rsid w:val="00AF06D1"/>
    <w:rsid w:val="00AF09E4"/>
    <w:rsid w:val="00AF1514"/>
    <w:rsid w:val="00AF1B00"/>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8D8"/>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0BE"/>
    <w:rsid w:val="00B07BB4"/>
    <w:rsid w:val="00B07CF0"/>
    <w:rsid w:val="00B07F08"/>
    <w:rsid w:val="00B10142"/>
    <w:rsid w:val="00B1056D"/>
    <w:rsid w:val="00B10D63"/>
    <w:rsid w:val="00B10D7F"/>
    <w:rsid w:val="00B10F2C"/>
    <w:rsid w:val="00B11BB0"/>
    <w:rsid w:val="00B11ED4"/>
    <w:rsid w:val="00B1204B"/>
    <w:rsid w:val="00B12868"/>
    <w:rsid w:val="00B12873"/>
    <w:rsid w:val="00B129CD"/>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9A"/>
    <w:rsid w:val="00B271F0"/>
    <w:rsid w:val="00B27232"/>
    <w:rsid w:val="00B2741D"/>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25"/>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0E"/>
    <w:rsid w:val="00B50849"/>
    <w:rsid w:val="00B50E4F"/>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6C8"/>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493"/>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0F5E"/>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8AA"/>
    <w:rsid w:val="00B74C77"/>
    <w:rsid w:val="00B751B0"/>
    <w:rsid w:val="00B75C3E"/>
    <w:rsid w:val="00B76659"/>
    <w:rsid w:val="00B769A5"/>
    <w:rsid w:val="00B76E91"/>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2D8"/>
    <w:rsid w:val="00B90C95"/>
    <w:rsid w:val="00B910D1"/>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43"/>
    <w:rsid w:val="00BA36F2"/>
    <w:rsid w:val="00BA3B2E"/>
    <w:rsid w:val="00BA3DDE"/>
    <w:rsid w:val="00BA3FA1"/>
    <w:rsid w:val="00BA43BB"/>
    <w:rsid w:val="00BA44AB"/>
    <w:rsid w:val="00BA4C66"/>
    <w:rsid w:val="00BA524D"/>
    <w:rsid w:val="00BA5449"/>
    <w:rsid w:val="00BA587F"/>
    <w:rsid w:val="00BA5C17"/>
    <w:rsid w:val="00BA5F3A"/>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D71"/>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84C"/>
    <w:rsid w:val="00BE0A61"/>
    <w:rsid w:val="00BE0B32"/>
    <w:rsid w:val="00BE103B"/>
    <w:rsid w:val="00BE11D9"/>
    <w:rsid w:val="00BE14BC"/>
    <w:rsid w:val="00BE1632"/>
    <w:rsid w:val="00BE1794"/>
    <w:rsid w:val="00BE1918"/>
    <w:rsid w:val="00BE1F54"/>
    <w:rsid w:val="00BE1F60"/>
    <w:rsid w:val="00BE2282"/>
    <w:rsid w:val="00BE241E"/>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45E"/>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748"/>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4CF1"/>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057"/>
    <w:rsid w:val="00C152CE"/>
    <w:rsid w:val="00C159CF"/>
    <w:rsid w:val="00C167E4"/>
    <w:rsid w:val="00C16800"/>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C0A"/>
    <w:rsid w:val="00C30029"/>
    <w:rsid w:val="00C305FE"/>
    <w:rsid w:val="00C309A5"/>
    <w:rsid w:val="00C30B07"/>
    <w:rsid w:val="00C30CC1"/>
    <w:rsid w:val="00C319A2"/>
    <w:rsid w:val="00C31C5B"/>
    <w:rsid w:val="00C32362"/>
    <w:rsid w:val="00C32734"/>
    <w:rsid w:val="00C32F1E"/>
    <w:rsid w:val="00C332B3"/>
    <w:rsid w:val="00C3387F"/>
    <w:rsid w:val="00C341B7"/>
    <w:rsid w:val="00C34677"/>
    <w:rsid w:val="00C34739"/>
    <w:rsid w:val="00C34FDF"/>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22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286"/>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961"/>
    <w:rsid w:val="00C90FD1"/>
    <w:rsid w:val="00C911FA"/>
    <w:rsid w:val="00C91488"/>
    <w:rsid w:val="00C9163C"/>
    <w:rsid w:val="00C91C74"/>
    <w:rsid w:val="00C922AC"/>
    <w:rsid w:val="00C923A1"/>
    <w:rsid w:val="00C926F6"/>
    <w:rsid w:val="00C9293A"/>
    <w:rsid w:val="00C9297B"/>
    <w:rsid w:val="00C92A5A"/>
    <w:rsid w:val="00C92B62"/>
    <w:rsid w:val="00C93ECF"/>
    <w:rsid w:val="00C93FBB"/>
    <w:rsid w:val="00C940E0"/>
    <w:rsid w:val="00C94495"/>
    <w:rsid w:val="00C94777"/>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6A0"/>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3FC4"/>
    <w:rsid w:val="00CB40CE"/>
    <w:rsid w:val="00CB4225"/>
    <w:rsid w:val="00CB4A10"/>
    <w:rsid w:val="00CB4C91"/>
    <w:rsid w:val="00CB4F1F"/>
    <w:rsid w:val="00CB58AC"/>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59C6"/>
    <w:rsid w:val="00CC65B1"/>
    <w:rsid w:val="00CC6A77"/>
    <w:rsid w:val="00CC7297"/>
    <w:rsid w:val="00CC735B"/>
    <w:rsid w:val="00CC75FB"/>
    <w:rsid w:val="00CC7B61"/>
    <w:rsid w:val="00CD0012"/>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4B36"/>
    <w:rsid w:val="00CD5270"/>
    <w:rsid w:val="00CD53DD"/>
    <w:rsid w:val="00CD57B4"/>
    <w:rsid w:val="00CD61EA"/>
    <w:rsid w:val="00CD65FD"/>
    <w:rsid w:val="00CD6B4C"/>
    <w:rsid w:val="00CD6D52"/>
    <w:rsid w:val="00CD6EEB"/>
    <w:rsid w:val="00CD706F"/>
    <w:rsid w:val="00CD7992"/>
    <w:rsid w:val="00CD79FA"/>
    <w:rsid w:val="00CE00F3"/>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05C"/>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031"/>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7F4"/>
    <w:rsid w:val="00D13EE1"/>
    <w:rsid w:val="00D140F7"/>
    <w:rsid w:val="00D14A01"/>
    <w:rsid w:val="00D14A6F"/>
    <w:rsid w:val="00D1562C"/>
    <w:rsid w:val="00D15C9A"/>
    <w:rsid w:val="00D1609B"/>
    <w:rsid w:val="00D162CC"/>
    <w:rsid w:val="00D16409"/>
    <w:rsid w:val="00D1648E"/>
    <w:rsid w:val="00D1660A"/>
    <w:rsid w:val="00D16678"/>
    <w:rsid w:val="00D16820"/>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013"/>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5DA"/>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2C96"/>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254E"/>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D55"/>
    <w:rsid w:val="00D61E52"/>
    <w:rsid w:val="00D6204E"/>
    <w:rsid w:val="00D6218A"/>
    <w:rsid w:val="00D63050"/>
    <w:rsid w:val="00D633AE"/>
    <w:rsid w:val="00D6380B"/>
    <w:rsid w:val="00D639BC"/>
    <w:rsid w:val="00D63E6C"/>
    <w:rsid w:val="00D64041"/>
    <w:rsid w:val="00D64258"/>
    <w:rsid w:val="00D643D1"/>
    <w:rsid w:val="00D649EC"/>
    <w:rsid w:val="00D64E9F"/>
    <w:rsid w:val="00D6553A"/>
    <w:rsid w:val="00D66D62"/>
    <w:rsid w:val="00D675EF"/>
    <w:rsid w:val="00D676AC"/>
    <w:rsid w:val="00D67995"/>
    <w:rsid w:val="00D70610"/>
    <w:rsid w:val="00D710EF"/>
    <w:rsid w:val="00D713C6"/>
    <w:rsid w:val="00D71432"/>
    <w:rsid w:val="00D71A8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62B"/>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D9F"/>
    <w:rsid w:val="00D92E3C"/>
    <w:rsid w:val="00D93570"/>
    <w:rsid w:val="00D93A1F"/>
    <w:rsid w:val="00D93BA8"/>
    <w:rsid w:val="00D93F6A"/>
    <w:rsid w:val="00D9400E"/>
    <w:rsid w:val="00D94016"/>
    <w:rsid w:val="00D942BF"/>
    <w:rsid w:val="00D963B2"/>
    <w:rsid w:val="00D9647F"/>
    <w:rsid w:val="00D9651F"/>
    <w:rsid w:val="00D96869"/>
    <w:rsid w:val="00D9693D"/>
    <w:rsid w:val="00D96DB4"/>
    <w:rsid w:val="00D96DF7"/>
    <w:rsid w:val="00D96F01"/>
    <w:rsid w:val="00D97727"/>
    <w:rsid w:val="00D97816"/>
    <w:rsid w:val="00D97D0D"/>
    <w:rsid w:val="00DA01E6"/>
    <w:rsid w:val="00DA0428"/>
    <w:rsid w:val="00DA0553"/>
    <w:rsid w:val="00DA0566"/>
    <w:rsid w:val="00DA08A2"/>
    <w:rsid w:val="00DA0F4D"/>
    <w:rsid w:val="00DA1188"/>
    <w:rsid w:val="00DA1242"/>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1"/>
    <w:rsid w:val="00DA759E"/>
    <w:rsid w:val="00DA770B"/>
    <w:rsid w:val="00DA792D"/>
    <w:rsid w:val="00DA7F5D"/>
    <w:rsid w:val="00DB009D"/>
    <w:rsid w:val="00DB0D8A"/>
    <w:rsid w:val="00DB140B"/>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A7"/>
    <w:rsid w:val="00DC61CC"/>
    <w:rsid w:val="00DC62B7"/>
    <w:rsid w:val="00DC666B"/>
    <w:rsid w:val="00DC6ABA"/>
    <w:rsid w:val="00DC7212"/>
    <w:rsid w:val="00DC7704"/>
    <w:rsid w:val="00DC7B6B"/>
    <w:rsid w:val="00DC7D30"/>
    <w:rsid w:val="00DD0663"/>
    <w:rsid w:val="00DD1924"/>
    <w:rsid w:val="00DD29C0"/>
    <w:rsid w:val="00DD358B"/>
    <w:rsid w:val="00DD38EC"/>
    <w:rsid w:val="00DD3947"/>
    <w:rsid w:val="00DD3AF5"/>
    <w:rsid w:val="00DD3DE8"/>
    <w:rsid w:val="00DD5A9C"/>
    <w:rsid w:val="00DD600F"/>
    <w:rsid w:val="00DD605A"/>
    <w:rsid w:val="00DD60B8"/>
    <w:rsid w:val="00DD6349"/>
    <w:rsid w:val="00DD64CD"/>
    <w:rsid w:val="00DD6AE9"/>
    <w:rsid w:val="00DD7048"/>
    <w:rsid w:val="00DD714F"/>
    <w:rsid w:val="00DD7B61"/>
    <w:rsid w:val="00DE0A03"/>
    <w:rsid w:val="00DE0A1A"/>
    <w:rsid w:val="00DE0A2E"/>
    <w:rsid w:val="00DE17B1"/>
    <w:rsid w:val="00DE1A74"/>
    <w:rsid w:val="00DE25DD"/>
    <w:rsid w:val="00DE27F6"/>
    <w:rsid w:val="00DE2811"/>
    <w:rsid w:val="00DE2976"/>
    <w:rsid w:val="00DE351D"/>
    <w:rsid w:val="00DE3B6A"/>
    <w:rsid w:val="00DE3FF5"/>
    <w:rsid w:val="00DE4433"/>
    <w:rsid w:val="00DE45FE"/>
    <w:rsid w:val="00DE463F"/>
    <w:rsid w:val="00DE4BA5"/>
    <w:rsid w:val="00DE5088"/>
    <w:rsid w:val="00DE51BF"/>
    <w:rsid w:val="00DE5583"/>
    <w:rsid w:val="00DE5A67"/>
    <w:rsid w:val="00DE5C1F"/>
    <w:rsid w:val="00DE65CE"/>
    <w:rsid w:val="00DE65EF"/>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A56"/>
    <w:rsid w:val="00E01BA1"/>
    <w:rsid w:val="00E0282E"/>
    <w:rsid w:val="00E03073"/>
    <w:rsid w:val="00E031F4"/>
    <w:rsid w:val="00E038DF"/>
    <w:rsid w:val="00E042FC"/>
    <w:rsid w:val="00E04801"/>
    <w:rsid w:val="00E04CB1"/>
    <w:rsid w:val="00E05176"/>
    <w:rsid w:val="00E05368"/>
    <w:rsid w:val="00E05B6D"/>
    <w:rsid w:val="00E05DF5"/>
    <w:rsid w:val="00E060B0"/>
    <w:rsid w:val="00E064A6"/>
    <w:rsid w:val="00E0654F"/>
    <w:rsid w:val="00E06588"/>
    <w:rsid w:val="00E06ABC"/>
    <w:rsid w:val="00E07479"/>
    <w:rsid w:val="00E07675"/>
    <w:rsid w:val="00E10105"/>
    <w:rsid w:val="00E105D7"/>
    <w:rsid w:val="00E108E7"/>
    <w:rsid w:val="00E10EC4"/>
    <w:rsid w:val="00E10FDA"/>
    <w:rsid w:val="00E1159C"/>
    <w:rsid w:val="00E1159F"/>
    <w:rsid w:val="00E11CA3"/>
    <w:rsid w:val="00E12260"/>
    <w:rsid w:val="00E12C0A"/>
    <w:rsid w:val="00E1357A"/>
    <w:rsid w:val="00E13E79"/>
    <w:rsid w:val="00E14269"/>
    <w:rsid w:val="00E14C9C"/>
    <w:rsid w:val="00E14D5D"/>
    <w:rsid w:val="00E1512A"/>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111"/>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2C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642"/>
    <w:rsid w:val="00E50ACD"/>
    <w:rsid w:val="00E5127E"/>
    <w:rsid w:val="00E5142F"/>
    <w:rsid w:val="00E51DCB"/>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6F03"/>
    <w:rsid w:val="00E7702D"/>
    <w:rsid w:val="00E773E6"/>
    <w:rsid w:val="00E77FA3"/>
    <w:rsid w:val="00E800F4"/>
    <w:rsid w:val="00E80123"/>
    <w:rsid w:val="00E808C2"/>
    <w:rsid w:val="00E80E04"/>
    <w:rsid w:val="00E80F9C"/>
    <w:rsid w:val="00E81201"/>
    <w:rsid w:val="00E81914"/>
    <w:rsid w:val="00E81956"/>
    <w:rsid w:val="00E81C4C"/>
    <w:rsid w:val="00E82DE7"/>
    <w:rsid w:val="00E83229"/>
    <w:rsid w:val="00E83639"/>
    <w:rsid w:val="00E83C6A"/>
    <w:rsid w:val="00E84C7D"/>
    <w:rsid w:val="00E85577"/>
    <w:rsid w:val="00E85747"/>
    <w:rsid w:val="00E85FF5"/>
    <w:rsid w:val="00E8685F"/>
    <w:rsid w:val="00E8695E"/>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C7A"/>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3A28"/>
    <w:rsid w:val="00EB4095"/>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7B4"/>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313"/>
    <w:rsid w:val="00ED1747"/>
    <w:rsid w:val="00ED1D8D"/>
    <w:rsid w:val="00ED2002"/>
    <w:rsid w:val="00ED2DAB"/>
    <w:rsid w:val="00ED2E2D"/>
    <w:rsid w:val="00ED2FA2"/>
    <w:rsid w:val="00ED3746"/>
    <w:rsid w:val="00ED3AC7"/>
    <w:rsid w:val="00ED3DD8"/>
    <w:rsid w:val="00ED4465"/>
    <w:rsid w:val="00ED48BA"/>
    <w:rsid w:val="00ED4AE0"/>
    <w:rsid w:val="00ED4E55"/>
    <w:rsid w:val="00ED5463"/>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16B"/>
    <w:rsid w:val="00EE23D9"/>
    <w:rsid w:val="00EE24C5"/>
    <w:rsid w:val="00EE25B5"/>
    <w:rsid w:val="00EE2BCE"/>
    <w:rsid w:val="00EE312B"/>
    <w:rsid w:val="00EE33CE"/>
    <w:rsid w:val="00EE3796"/>
    <w:rsid w:val="00EE3DF7"/>
    <w:rsid w:val="00EE4BB1"/>
    <w:rsid w:val="00EE4D19"/>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0DA"/>
    <w:rsid w:val="00EF32C4"/>
    <w:rsid w:val="00EF35C4"/>
    <w:rsid w:val="00EF39F0"/>
    <w:rsid w:val="00EF39F1"/>
    <w:rsid w:val="00EF3C0E"/>
    <w:rsid w:val="00EF42D6"/>
    <w:rsid w:val="00EF49ED"/>
    <w:rsid w:val="00EF5171"/>
    <w:rsid w:val="00EF525F"/>
    <w:rsid w:val="00EF546C"/>
    <w:rsid w:val="00EF56E1"/>
    <w:rsid w:val="00EF5995"/>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099"/>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37F"/>
    <w:rsid w:val="00F355C6"/>
    <w:rsid w:val="00F361FA"/>
    <w:rsid w:val="00F36210"/>
    <w:rsid w:val="00F36C0F"/>
    <w:rsid w:val="00F376C7"/>
    <w:rsid w:val="00F377A1"/>
    <w:rsid w:val="00F37CBC"/>
    <w:rsid w:val="00F37D9B"/>
    <w:rsid w:val="00F40163"/>
    <w:rsid w:val="00F40D88"/>
    <w:rsid w:val="00F40FB6"/>
    <w:rsid w:val="00F41055"/>
    <w:rsid w:val="00F41300"/>
    <w:rsid w:val="00F41401"/>
    <w:rsid w:val="00F415D1"/>
    <w:rsid w:val="00F416BA"/>
    <w:rsid w:val="00F4184C"/>
    <w:rsid w:val="00F419E0"/>
    <w:rsid w:val="00F41AD2"/>
    <w:rsid w:val="00F41FA7"/>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4E51"/>
    <w:rsid w:val="00F555BD"/>
    <w:rsid w:val="00F55FAD"/>
    <w:rsid w:val="00F563B0"/>
    <w:rsid w:val="00F56A12"/>
    <w:rsid w:val="00F56BA7"/>
    <w:rsid w:val="00F56D01"/>
    <w:rsid w:val="00F56DE4"/>
    <w:rsid w:val="00F5747A"/>
    <w:rsid w:val="00F5765D"/>
    <w:rsid w:val="00F57667"/>
    <w:rsid w:val="00F57728"/>
    <w:rsid w:val="00F57C56"/>
    <w:rsid w:val="00F6015F"/>
    <w:rsid w:val="00F60688"/>
    <w:rsid w:val="00F6069C"/>
    <w:rsid w:val="00F60AD6"/>
    <w:rsid w:val="00F612B1"/>
    <w:rsid w:val="00F61373"/>
    <w:rsid w:val="00F616AC"/>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1945"/>
    <w:rsid w:val="00F72596"/>
    <w:rsid w:val="00F725C7"/>
    <w:rsid w:val="00F7261B"/>
    <w:rsid w:val="00F728C4"/>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567"/>
    <w:rsid w:val="00F758C3"/>
    <w:rsid w:val="00F759E2"/>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975"/>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6981"/>
    <w:rsid w:val="00F9733B"/>
    <w:rsid w:val="00F973A6"/>
    <w:rsid w:val="00F97470"/>
    <w:rsid w:val="00F97C41"/>
    <w:rsid w:val="00FA056C"/>
    <w:rsid w:val="00FA0BFA"/>
    <w:rsid w:val="00FA1706"/>
    <w:rsid w:val="00FA1CE1"/>
    <w:rsid w:val="00FA1EFD"/>
    <w:rsid w:val="00FA1F22"/>
    <w:rsid w:val="00FA2035"/>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6E2"/>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850"/>
    <w:rsid w:val="00FC4A59"/>
    <w:rsid w:val="00FC5BA1"/>
    <w:rsid w:val="00FC6998"/>
    <w:rsid w:val="00FC6C70"/>
    <w:rsid w:val="00FC6E5D"/>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83B"/>
    <w:rsid w:val="00FE4DEA"/>
    <w:rsid w:val="00FE4F8D"/>
    <w:rsid w:val="00FE5245"/>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1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8F5244"/>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0">
    <w:name w:val="Tabla con cuadrícula10"/>
    <w:basedOn w:val="Tablanormal"/>
    <w:next w:val="Tablaconcuadrcula"/>
    <w:rsid w:val="00B751B0"/>
    <w:pPr>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D27BB"/>
    <w:pPr>
      <w:spacing w:after="200"/>
    </w:pPr>
    <w:rPr>
      <w:i/>
      <w:iCs/>
      <w:color w:val="1F497D" w:themeColor="text2"/>
      <w:sz w:val="18"/>
      <w:szCs w:val="18"/>
    </w:rPr>
  </w:style>
  <w:style w:type="table" w:styleId="Tabladecuadrcula6concolores-nfasis3">
    <w:name w:val="Grid Table 6 Colorful Accent 3"/>
    <w:basedOn w:val="Tablanormal"/>
    <w:uiPriority w:val="51"/>
    <w:rsid w:val="000172DA"/>
    <w:pPr>
      <w:spacing w:after="0" w:line="240" w:lineRule="auto"/>
    </w:pPr>
    <w:rPr>
      <w:color w:val="76923C" w:themeColor="accent3" w:themeShade="BF"/>
      <w:lang w:val="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Hoja_de_c_lculo_de_Microsoft_Excel11.xlsx"/><Relationship Id="rId21" Type="http://schemas.openxmlformats.org/officeDocument/2006/relationships/package" Target="embeddings/Hoja_de_c_lculo_de_Microsoft_Excel2.xlsx"/><Relationship Id="rId34" Type="http://schemas.openxmlformats.org/officeDocument/2006/relationships/image" Target="media/image9.e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package" Target="embeddings/Hoja_de_c_lculo_de_Microsoft_Excel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Hoja_de_c_lculo_de_Microsoft_Excel10.xlsx"/><Relationship Id="rId40" Type="http://schemas.openxmlformats.org/officeDocument/2006/relationships/image" Target="media/image12.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package" Target="embeddings/Hoja_de_c_lculo_de_Microsoft_Excel3.xls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diagramQuickStyle" Target="diagrams/quickStyle1.xml"/><Relationship Id="rId19" Type="http://schemas.openxmlformats.org/officeDocument/2006/relationships/package" Target="embeddings/Hoja_de_c_lculo_de_Microsoft_Excel1.xlsx"/><Relationship Id="rId31" Type="http://schemas.openxmlformats.org/officeDocument/2006/relationships/package" Target="embeddings/Hoja_de_c_lculo_de_Microsoft_Excel7.xlsx"/><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3.emf"/><Relationship Id="rId27" Type="http://schemas.openxmlformats.org/officeDocument/2006/relationships/package" Target="embeddings/Hoja_de_c_lculo_de_Microsoft_Excel5.xlsx"/><Relationship Id="rId30" Type="http://schemas.openxmlformats.org/officeDocument/2006/relationships/image" Target="media/image7.emf"/><Relationship Id="rId35" Type="http://schemas.openxmlformats.org/officeDocument/2006/relationships/package" Target="embeddings/Hoja_de_c_lculo_de_Microsoft_Excel9.xlsx"/><Relationship Id="rId43"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package" Target="embeddings/Hoja_de_c_lculo_de_Microsoft_Excel4.xlsx"/><Relationship Id="rId33" Type="http://schemas.openxmlformats.org/officeDocument/2006/relationships/package" Target="embeddings/Hoja_de_c_lculo_de_Microsoft_Excel8.xlsx"/><Relationship Id="rId38" Type="http://schemas.openxmlformats.org/officeDocument/2006/relationships/image" Target="media/image11.emf"/><Relationship Id="rId46"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package" Target="embeddings/Hoja_de_c_lculo_de_Microsoft_Excel12.xlsx"/></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D270A-CDA4-4C12-A3E4-8109D96629DB}" type="doc">
      <dgm:prSet loTypeId="urn:microsoft.com/office/officeart/2008/layout/NameandTitleOrganizationalChart" loCatId="hierarchy" qsTypeId="urn:microsoft.com/office/officeart/2005/8/quickstyle/simple3" qsCatId="simple" csTypeId="urn:microsoft.com/office/officeart/2005/8/colors/accent5_1" csCatId="accent5" phldr="1"/>
      <dgm:spPr/>
      <dgm:t>
        <a:bodyPr/>
        <a:lstStyle/>
        <a:p>
          <a:endParaRPr lang="es-CR"/>
        </a:p>
      </dgm:t>
    </dgm:pt>
    <dgm:pt modelId="{9AF8E644-99B8-4667-9FD6-166F43E7F6E0}">
      <dgm:prSet phldrT="[Texto]" custT="1"/>
      <dgm:spPr/>
      <dgm:t>
        <a:bodyPr/>
        <a:lstStyle/>
        <a:p>
          <a:pPr algn="ctr">
            <a:lnSpc>
              <a:spcPts val="800"/>
            </a:lnSpc>
          </a:pPr>
          <a:r>
            <a:rPr lang="es-CR" sz="900" b="1" i="1">
              <a:latin typeface="Times New Roman" panose="02020603050405020304" pitchFamily="18" charset="0"/>
              <a:cs typeface="Times New Roman" panose="02020603050405020304" pitchFamily="18" charset="0"/>
            </a:rPr>
            <a:t>Baja de Bienes</a:t>
          </a:r>
        </a:p>
        <a:p>
          <a:pPr algn="ctr">
            <a:lnSpc>
              <a:spcPts val="800"/>
            </a:lnSpc>
          </a:pPr>
          <a:r>
            <a:rPr lang="es-CR" sz="900" b="1" i="1">
              <a:latin typeface="Times New Roman" panose="02020603050405020304" pitchFamily="18" charset="0"/>
              <a:cs typeface="Times New Roman" panose="02020603050405020304" pitchFamily="18" charset="0"/>
            </a:rPr>
            <a:t>por Donación</a:t>
          </a:r>
        </a:p>
      </dgm:t>
    </dgm:pt>
    <dgm:pt modelId="{59F59F44-A24F-4A5D-A102-5B8E24E7CE07}" type="parTrans" cxnId="{8730AC37-371C-4D41-90C3-AB9645170524}">
      <dgm:prSet/>
      <dgm:spPr/>
      <dgm:t>
        <a:bodyPr/>
        <a:lstStyle/>
        <a:p>
          <a:pPr algn="ctr"/>
          <a:endParaRPr lang="es-CR">
            <a:latin typeface="Times New Roman" panose="02020603050405020304" pitchFamily="18" charset="0"/>
            <a:cs typeface="Times New Roman" panose="02020603050405020304" pitchFamily="18" charset="0"/>
          </a:endParaRPr>
        </a:p>
      </dgm:t>
    </dgm:pt>
    <dgm:pt modelId="{75E4A9E0-C1E3-4CF6-AC5B-0F888FE8CD11}" type="sibTrans" cxnId="{8730AC37-371C-4D41-90C3-AB9645170524}">
      <dgm:prSet custT="1"/>
      <dgm:spPr/>
      <dgm:t>
        <a:bodyPr/>
        <a:lstStyle/>
        <a:p>
          <a:pPr algn="ctr"/>
          <a:r>
            <a:rPr lang="es-CR" sz="900" b="0">
              <a:latin typeface="Times New Roman" panose="02020603050405020304" pitchFamily="18" charset="0"/>
              <a:cs typeface="Times New Roman" panose="02020603050405020304" pitchFamily="18" charset="0"/>
            </a:rPr>
            <a:t>a centros educativos</a:t>
          </a:r>
        </a:p>
      </dgm:t>
    </dgm:pt>
    <dgm:pt modelId="{110187F9-E2E2-403B-88DE-3199F5B66CDB}">
      <dgm:prSet phldrT="[Texto]" custT="1"/>
      <dgm:spPr/>
      <dgm:t>
        <a:bodyPr/>
        <a:lstStyle/>
        <a:p>
          <a:pPr algn="ctr"/>
          <a:r>
            <a:rPr lang="es-CR" sz="1000" b="0">
              <a:latin typeface="Times New Roman" panose="02020603050405020304" pitchFamily="18" charset="0"/>
              <a:cs typeface="Times New Roman" panose="02020603050405020304" pitchFamily="18" charset="0"/>
            </a:rPr>
            <a:t>Nuevos</a:t>
          </a:r>
        </a:p>
      </dgm:t>
    </dgm:pt>
    <dgm:pt modelId="{24BA27AC-D54B-4DAF-8D73-A97C33409FDD}" type="parTrans" cxnId="{05BD8753-C50B-44E8-B6A8-AB060D70C99B}">
      <dgm:prSet/>
      <dgm:spPr/>
      <dgm:t>
        <a:bodyPr/>
        <a:lstStyle/>
        <a:p>
          <a:pPr algn="ctr"/>
          <a:endParaRPr lang="es-CR">
            <a:latin typeface="Times New Roman" panose="02020603050405020304" pitchFamily="18" charset="0"/>
            <a:cs typeface="Times New Roman" panose="02020603050405020304" pitchFamily="18" charset="0"/>
          </a:endParaRPr>
        </a:p>
      </dgm:t>
    </dgm:pt>
    <dgm:pt modelId="{71FDC087-AECB-4908-8BC9-FE2EE435EDD2}" type="sibTrans" cxnId="{05BD8753-C50B-44E8-B6A8-AB060D70C99B}">
      <dgm:prSet custT="1"/>
      <dgm:spPr/>
      <dgm:t>
        <a:bodyPr/>
        <a:lstStyle/>
        <a:p>
          <a:pPr algn="ctr"/>
          <a:r>
            <a:rPr lang="es-CR" sz="900">
              <a:latin typeface="Times New Roman" panose="02020603050405020304" pitchFamily="18" charset="0"/>
              <a:cs typeface="Times New Roman" panose="02020603050405020304" pitchFamily="18" charset="0"/>
            </a:rPr>
            <a:t>Compras Partida 5</a:t>
          </a:r>
        </a:p>
        <a:p>
          <a:pPr algn="ctr"/>
          <a:r>
            <a:rPr lang="es-CR" sz="900">
              <a:latin typeface="Times New Roman" panose="02020603050405020304" pitchFamily="18" charset="0"/>
              <a:cs typeface="Times New Roman" panose="02020603050405020304" pitchFamily="18" charset="0"/>
            </a:rPr>
            <a:t>Bienes Duraderos</a:t>
          </a:r>
        </a:p>
      </dgm:t>
    </dgm:pt>
    <dgm:pt modelId="{48CD6EA3-D9A0-4A61-A040-87434F08F26B}">
      <dgm:prSet phldrT="[Texto]" custT="1"/>
      <dgm:spPr/>
      <dgm:t>
        <a:bodyPr/>
        <a:lstStyle/>
        <a:p>
          <a:pPr algn="l"/>
          <a:r>
            <a:rPr lang="es-CR" sz="700">
              <a:latin typeface="Times New Roman" panose="02020603050405020304" pitchFamily="18" charset="0"/>
              <a:cs typeface="Times New Roman" panose="02020603050405020304" pitchFamily="18" charset="0"/>
            </a:rPr>
            <a:t>-Ingreso al sistema</a:t>
          </a:r>
        </a:p>
        <a:p>
          <a:pPr algn="l"/>
          <a:r>
            <a:rPr lang="es-CR" sz="700">
              <a:latin typeface="Times New Roman" panose="02020603050405020304" pitchFamily="18" charset="0"/>
              <a:cs typeface="Times New Roman" panose="02020603050405020304" pitchFamily="18" charset="0"/>
            </a:rPr>
            <a:t>-Acta de donación</a:t>
          </a:r>
        </a:p>
        <a:p>
          <a:pPr algn="l"/>
          <a:r>
            <a:rPr lang="es-CR" sz="700">
              <a:latin typeface="Times New Roman" panose="02020603050405020304" pitchFamily="18" charset="0"/>
              <a:cs typeface="Times New Roman" panose="02020603050405020304" pitchFamily="18" charset="0"/>
            </a:rPr>
            <a:t>-Baja en el sistema</a:t>
          </a:r>
        </a:p>
        <a:p>
          <a:pPr algn="l"/>
          <a:r>
            <a:rPr lang="es-CR" sz="700">
              <a:latin typeface="Times New Roman" panose="02020603050405020304" pitchFamily="18" charset="0"/>
              <a:cs typeface="Times New Roman" panose="02020603050405020304" pitchFamily="18" charset="0"/>
            </a:rPr>
            <a:t>-Entrega a Junta</a:t>
          </a:r>
        </a:p>
      </dgm:t>
    </dgm:pt>
    <dgm:pt modelId="{577E0C0E-AAE0-4EAC-A4DB-C5F6BC86573B}" type="parTrans" cxnId="{85CD5DB0-4704-4286-A0BB-0E13AB926C15}">
      <dgm:prSet/>
      <dgm:spPr/>
      <dgm:t>
        <a:bodyPr/>
        <a:lstStyle/>
        <a:p>
          <a:pPr algn="ctr"/>
          <a:endParaRPr lang="es-CR">
            <a:latin typeface="Times New Roman" panose="02020603050405020304" pitchFamily="18" charset="0"/>
            <a:cs typeface="Times New Roman" panose="02020603050405020304" pitchFamily="18" charset="0"/>
          </a:endParaRPr>
        </a:p>
      </dgm:t>
    </dgm:pt>
    <dgm:pt modelId="{23E29310-E935-4E9E-A77B-A0B1E154DD96}" type="sibTrans" cxnId="{85CD5DB0-4704-4286-A0BB-0E13AB926C15}">
      <dgm:prSet custT="1"/>
      <dgm:spPr/>
      <dgm:t>
        <a:bodyPr/>
        <a:lstStyle/>
        <a:p>
          <a:pPr algn="ctr"/>
          <a:r>
            <a:rPr lang="es-CR" sz="700">
              <a:latin typeface="Times New Roman" panose="02020603050405020304" pitchFamily="18" charset="0"/>
              <a:cs typeface="Times New Roman" panose="02020603050405020304" pitchFamily="18" charset="0"/>
            </a:rPr>
            <a:t>Antes de enero 2018</a:t>
          </a:r>
        </a:p>
      </dgm:t>
    </dgm:pt>
    <dgm:pt modelId="{10999011-C77C-4003-A693-7C0B0929A8A9}">
      <dgm:prSet phldrT="[Texto]" custT="1"/>
      <dgm:spPr/>
      <dgm:t>
        <a:bodyPr/>
        <a:lstStyle/>
        <a:p>
          <a:pPr algn="ctr"/>
          <a:r>
            <a:rPr lang="es-CR" sz="1000" b="0">
              <a:latin typeface="Times New Roman" panose="02020603050405020304" pitchFamily="18" charset="0"/>
              <a:cs typeface="Times New Roman" panose="02020603050405020304" pitchFamily="18" charset="0"/>
            </a:rPr>
            <a:t>Usados</a:t>
          </a:r>
        </a:p>
      </dgm:t>
    </dgm:pt>
    <dgm:pt modelId="{DD02A818-B8B3-4A38-A333-B3DFF03E8F0E}" type="parTrans" cxnId="{D1DCA1C4-CE34-466F-BAA8-FF16ED4429DC}">
      <dgm:prSet/>
      <dgm:spPr/>
      <dgm:t>
        <a:bodyPr/>
        <a:lstStyle/>
        <a:p>
          <a:pPr algn="ctr"/>
          <a:endParaRPr lang="es-CR">
            <a:latin typeface="Times New Roman" panose="02020603050405020304" pitchFamily="18" charset="0"/>
            <a:cs typeface="Times New Roman" panose="02020603050405020304" pitchFamily="18" charset="0"/>
          </a:endParaRPr>
        </a:p>
      </dgm:t>
    </dgm:pt>
    <dgm:pt modelId="{FEA32566-D154-4060-B6E0-A2E795C1931E}" type="sibTrans" cxnId="{D1DCA1C4-CE34-466F-BAA8-FF16ED4429DC}">
      <dgm:prSet custT="1"/>
      <dgm:spPr/>
      <dgm:t>
        <a:bodyPr/>
        <a:lstStyle/>
        <a:p>
          <a:pPr algn="ctr"/>
          <a:r>
            <a:rPr lang="es-CR" sz="900">
              <a:latin typeface="Times New Roman" panose="02020603050405020304" pitchFamily="18" charset="0"/>
              <a:cs typeface="Times New Roman" panose="02020603050405020304" pitchFamily="18" charset="0"/>
            </a:rPr>
            <a:t>Of. Centrales</a:t>
          </a:r>
        </a:p>
        <a:p>
          <a:pPr algn="ctr"/>
          <a:r>
            <a:rPr lang="es-CR" sz="900">
              <a:latin typeface="Times New Roman" panose="02020603050405020304" pitchFamily="18" charset="0"/>
              <a:cs typeface="Times New Roman" panose="02020603050405020304" pitchFamily="18" charset="0"/>
            </a:rPr>
            <a:t>DRE: buen estado</a:t>
          </a:r>
        </a:p>
      </dgm:t>
    </dgm:pt>
    <dgm:pt modelId="{42D551D8-1AAB-4B63-AC38-9131ABD3A650}">
      <dgm:prSet phldrT="[Texto]" custT="1"/>
      <dgm:spPr/>
      <dgm:t>
        <a:bodyPr/>
        <a:lstStyle/>
        <a:p>
          <a:pPr algn="l"/>
          <a:r>
            <a:rPr lang="es-CR" sz="700">
              <a:latin typeface="Times New Roman" panose="02020603050405020304" pitchFamily="18" charset="0"/>
              <a:cs typeface="Times New Roman" panose="02020603050405020304" pitchFamily="18" charset="0"/>
            </a:rPr>
            <a:t>-Ingreso al sistema</a:t>
          </a:r>
        </a:p>
        <a:p>
          <a:pPr algn="l"/>
          <a:r>
            <a:rPr lang="es-CR" sz="700">
              <a:latin typeface="Times New Roman" panose="02020603050405020304" pitchFamily="18" charset="0"/>
              <a:cs typeface="Times New Roman" panose="02020603050405020304" pitchFamily="18" charset="0"/>
            </a:rPr>
            <a:t>-Uso por Of. Centrales</a:t>
          </a:r>
        </a:p>
        <a:p>
          <a:pPr algn="l"/>
          <a:r>
            <a:rPr lang="es-CR" sz="700">
              <a:latin typeface="Times New Roman" panose="02020603050405020304" pitchFamily="18" charset="0"/>
              <a:cs typeface="Times New Roman" panose="02020603050405020304" pitchFamily="18" charset="0"/>
            </a:rPr>
            <a:t>-Baja en el sistema</a:t>
          </a:r>
        </a:p>
        <a:p>
          <a:pPr algn="l"/>
          <a:r>
            <a:rPr lang="es-CR" sz="700">
              <a:latin typeface="Times New Roman" panose="02020603050405020304" pitchFamily="18" charset="0"/>
              <a:cs typeface="Times New Roman" panose="02020603050405020304" pitchFamily="18" charset="0"/>
            </a:rPr>
            <a:t>-Acta de donación</a:t>
          </a:r>
        </a:p>
      </dgm:t>
    </dgm:pt>
    <dgm:pt modelId="{C8C52048-4531-4E42-9B98-DF8BDA7DD761}" type="parTrans" cxnId="{6896180E-AC0C-469E-849B-9219B26C9B3F}">
      <dgm:prSet/>
      <dgm:spPr/>
      <dgm:t>
        <a:bodyPr/>
        <a:lstStyle/>
        <a:p>
          <a:pPr algn="ctr"/>
          <a:endParaRPr lang="es-CR">
            <a:latin typeface="Times New Roman" panose="02020603050405020304" pitchFamily="18" charset="0"/>
            <a:cs typeface="Times New Roman" panose="02020603050405020304" pitchFamily="18" charset="0"/>
          </a:endParaRPr>
        </a:p>
      </dgm:t>
    </dgm:pt>
    <dgm:pt modelId="{33F2BD6F-8253-4FC0-9E5A-3626D4AD4480}" type="sibTrans" cxnId="{6896180E-AC0C-469E-849B-9219B26C9B3F}">
      <dgm:prSet custT="1"/>
      <dgm:spPr/>
      <dgm:t>
        <a:bodyPr/>
        <a:lstStyle/>
        <a:p>
          <a:pPr algn="ctr"/>
          <a:r>
            <a:rPr lang="es-CR" sz="700">
              <a:latin typeface="Times New Roman" panose="02020603050405020304" pitchFamily="18" charset="0"/>
              <a:cs typeface="Times New Roman" panose="02020603050405020304" pitchFamily="18" charset="0"/>
            </a:rPr>
            <a:t>No hay modificación</a:t>
          </a:r>
        </a:p>
      </dgm:t>
    </dgm:pt>
    <dgm:pt modelId="{7243542F-F027-4E9D-802B-38A46FD3B82A}">
      <dgm:prSet custT="1"/>
      <dgm:spPr/>
      <dgm:t>
        <a:bodyPr/>
        <a:lstStyle/>
        <a:p>
          <a:pPr algn="l"/>
          <a:r>
            <a:rPr lang="es-CR" sz="700">
              <a:latin typeface="Times New Roman" panose="02020603050405020304" pitchFamily="18" charset="0"/>
              <a:cs typeface="Times New Roman" panose="02020603050405020304" pitchFamily="18" charset="0"/>
            </a:rPr>
            <a:t>-Recepción del bienes</a:t>
          </a:r>
        </a:p>
        <a:p>
          <a:pPr algn="l"/>
          <a:r>
            <a:rPr lang="es-CR" sz="700">
              <a:latin typeface="Times New Roman" panose="02020603050405020304" pitchFamily="18" charset="0"/>
              <a:cs typeface="Times New Roman" panose="02020603050405020304" pitchFamily="18" charset="0"/>
            </a:rPr>
            <a:t>-Declaración jurada</a:t>
          </a:r>
        </a:p>
        <a:p>
          <a:pPr algn="l"/>
          <a:r>
            <a:rPr lang="es-CR" sz="700">
              <a:latin typeface="Times New Roman" panose="02020603050405020304" pitchFamily="18" charset="0"/>
              <a:cs typeface="Times New Roman" panose="02020603050405020304" pitchFamily="18" charset="0"/>
            </a:rPr>
            <a:t>-Entrega a Junta</a:t>
          </a:r>
        </a:p>
      </dgm:t>
    </dgm:pt>
    <dgm:pt modelId="{88979DD2-021C-4424-BFC1-A9BCDA74CAE0}" type="parTrans" cxnId="{266EB0EF-3716-47F2-B093-EA4A95097F38}">
      <dgm:prSet/>
      <dgm:spPr/>
      <dgm:t>
        <a:bodyPr/>
        <a:lstStyle/>
        <a:p>
          <a:pPr algn="ctr"/>
          <a:endParaRPr lang="es-CR">
            <a:latin typeface="Times New Roman" panose="02020603050405020304" pitchFamily="18" charset="0"/>
            <a:cs typeface="Times New Roman" panose="02020603050405020304" pitchFamily="18" charset="0"/>
          </a:endParaRPr>
        </a:p>
      </dgm:t>
    </dgm:pt>
    <dgm:pt modelId="{9B3BD015-DC4B-44CF-8148-991ED8D49447}" type="sibTrans" cxnId="{266EB0EF-3716-47F2-B093-EA4A95097F38}">
      <dgm:prSet/>
      <dgm:spPr/>
      <dgm:t>
        <a:bodyPr/>
        <a:lstStyle/>
        <a:p>
          <a:pPr algn="ctr"/>
          <a:r>
            <a:rPr lang="es-CR">
              <a:latin typeface="Times New Roman" panose="02020603050405020304" pitchFamily="18" charset="0"/>
              <a:cs typeface="Times New Roman" panose="02020603050405020304" pitchFamily="18" charset="0"/>
            </a:rPr>
            <a:t>Después de Enero 2018</a:t>
          </a:r>
        </a:p>
      </dgm:t>
    </dgm:pt>
    <dgm:pt modelId="{9FD8785B-D5EE-42EF-80D9-933FC154590F}" type="pres">
      <dgm:prSet presAssocID="{0F5D270A-CDA4-4C12-A3E4-8109D96629DB}" presName="hierChild1" presStyleCnt="0">
        <dgm:presLayoutVars>
          <dgm:orgChart val="1"/>
          <dgm:chPref val="1"/>
          <dgm:dir/>
          <dgm:animOne val="branch"/>
          <dgm:animLvl val="lvl"/>
          <dgm:resizeHandles/>
        </dgm:presLayoutVars>
      </dgm:prSet>
      <dgm:spPr/>
      <dgm:t>
        <a:bodyPr/>
        <a:lstStyle/>
        <a:p>
          <a:endParaRPr lang="es-CR"/>
        </a:p>
      </dgm:t>
    </dgm:pt>
    <dgm:pt modelId="{422A0684-726F-4BC5-971C-F5238144D455}" type="pres">
      <dgm:prSet presAssocID="{9AF8E644-99B8-4667-9FD6-166F43E7F6E0}" presName="hierRoot1" presStyleCnt="0">
        <dgm:presLayoutVars>
          <dgm:hierBranch val="init"/>
        </dgm:presLayoutVars>
      </dgm:prSet>
      <dgm:spPr/>
      <dgm:t>
        <a:bodyPr/>
        <a:lstStyle/>
        <a:p>
          <a:endParaRPr lang="es-CR"/>
        </a:p>
      </dgm:t>
    </dgm:pt>
    <dgm:pt modelId="{90EC9F94-8258-4C65-B090-D74D0F221B13}" type="pres">
      <dgm:prSet presAssocID="{9AF8E644-99B8-4667-9FD6-166F43E7F6E0}" presName="rootComposite1" presStyleCnt="0"/>
      <dgm:spPr/>
      <dgm:t>
        <a:bodyPr/>
        <a:lstStyle/>
        <a:p>
          <a:endParaRPr lang="es-CR"/>
        </a:p>
      </dgm:t>
    </dgm:pt>
    <dgm:pt modelId="{02C4343C-122C-4A12-BB2C-5A668D73FBC0}" type="pres">
      <dgm:prSet presAssocID="{9AF8E644-99B8-4667-9FD6-166F43E7F6E0}" presName="rootText1" presStyleLbl="node0" presStyleIdx="0" presStyleCnt="1">
        <dgm:presLayoutVars>
          <dgm:chMax/>
          <dgm:chPref val="3"/>
        </dgm:presLayoutVars>
      </dgm:prSet>
      <dgm:spPr/>
      <dgm:t>
        <a:bodyPr/>
        <a:lstStyle/>
        <a:p>
          <a:endParaRPr lang="es-CR"/>
        </a:p>
      </dgm:t>
    </dgm:pt>
    <dgm:pt modelId="{BF7F4180-7F96-42A2-AA5C-169ADAD63E8F}" type="pres">
      <dgm:prSet presAssocID="{9AF8E644-99B8-4667-9FD6-166F43E7F6E0}" presName="titleText1" presStyleLbl="fgAcc0" presStyleIdx="0" presStyleCnt="1" custScaleX="125122">
        <dgm:presLayoutVars>
          <dgm:chMax val="0"/>
          <dgm:chPref val="0"/>
        </dgm:presLayoutVars>
      </dgm:prSet>
      <dgm:spPr/>
      <dgm:t>
        <a:bodyPr/>
        <a:lstStyle/>
        <a:p>
          <a:endParaRPr lang="es-CR"/>
        </a:p>
      </dgm:t>
    </dgm:pt>
    <dgm:pt modelId="{AF903CE2-CCF6-44BA-9E07-5A13838FC317}" type="pres">
      <dgm:prSet presAssocID="{9AF8E644-99B8-4667-9FD6-166F43E7F6E0}" presName="rootConnector1" presStyleLbl="node1" presStyleIdx="0" presStyleCnt="5"/>
      <dgm:spPr/>
      <dgm:t>
        <a:bodyPr/>
        <a:lstStyle/>
        <a:p>
          <a:endParaRPr lang="es-CR"/>
        </a:p>
      </dgm:t>
    </dgm:pt>
    <dgm:pt modelId="{D1216D75-78D0-4AA6-B928-15B833B0547E}" type="pres">
      <dgm:prSet presAssocID="{9AF8E644-99B8-4667-9FD6-166F43E7F6E0}" presName="hierChild2" presStyleCnt="0"/>
      <dgm:spPr/>
      <dgm:t>
        <a:bodyPr/>
        <a:lstStyle/>
        <a:p>
          <a:endParaRPr lang="es-CR"/>
        </a:p>
      </dgm:t>
    </dgm:pt>
    <dgm:pt modelId="{26AB9798-4469-482E-8E96-66090D953FDB}" type="pres">
      <dgm:prSet presAssocID="{24BA27AC-D54B-4DAF-8D73-A97C33409FDD}" presName="Name37" presStyleLbl="parChTrans1D2" presStyleIdx="0" presStyleCnt="2"/>
      <dgm:spPr/>
      <dgm:t>
        <a:bodyPr/>
        <a:lstStyle/>
        <a:p>
          <a:endParaRPr lang="es-CR"/>
        </a:p>
      </dgm:t>
    </dgm:pt>
    <dgm:pt modelId="{833EA6DF-0162-47DF-A9C1-3000F68F57CC}" type="pres">
      <dgm:prSet presAssocID="{110187F9-E2E2-403B-88DE-3199F5B66CDB}" presName="hierRoot2" presStyleCnt="0">
        <dgm:presLayoutVars>
          <dgm:hierBranch val="init"/>
        </dgm:presLayoutVars>
      </dgm:prSet>
      <dgm:spPr/>
      <dgm:t>
        <a:bodyPr/>
        <a:lstStyle/>
        <a:p>
          <a:endParaRPr lang="es-CR"/>
        </a:p>
      </dgm:t>
    </dgm:pt>
    <dgm:pt modelId="{6DFBA13B-A851-45E1-91A5-CC507FAC9AE4}" type="pres">
      <dgm:prSet presAssocID="{110187F9-E2E2-403B-88DE-3199F5B66CDB}" presName="rootComposite" presStyleCnt="0"/>
      <dgm:spPr/>
      <dgm:t>
        <a:bodyPr/>
        <a:lstStyle/>
        <a:p>
          <a:endParaRPr lang="es-CR"/>
        </a:p>
      </dgm:t>
    </dgm:pt>
    <dgm:pt modelId="{391F8A0F-D584-44F8-ACDA-03B35D396B4F}" type="pres">
      <dgm:prSet presAssocID="{110187F9-E2E2-403B-88DE-3199F5B66CDB}" presName="rootText" presStyleLbl="node1" presStyleIdx="0" presStyleCnt="5">
        <dgm:presLayoutVars>
          <dgm:chMax/>
          <dgm:chPref val="3"/>
        </dgm:presLayoutVars>
      </dgm:prSet>
      <dgm:spPr/>
      <dgm:t>
        <a:bodyPr/>
        <a:lstStyle/>
        <a:p>
          <a:endParaRPr lang="es-CR"/>
        </a:p>
      </dgm:t>
    </dgm:pt>
    <dgm:pt modelId="{48E0626A-67B1-40C3-88BC-D50D15D883B2}" type="pres">
      <dgm:prSet presAssocID="{110187F9-E2E2-403B-88DE-3199F5B66CDB}" presName="titleText2" presStyleLbl="fgAcc1" presStyleIdx="0" presStyleCnt="5" custScaleY="162761">
        <dgm:presLayoutVars>
          <dgm:chMax val="0"/>
          <dgm:chPref val="0"/>
        </dgm:presLayoutVars>
      </dgm:prSet>
      <dgm:spPr/>
      <dgm:t>
        <a:bodyPr/>
        <a:lstStyle/>
        <a:p>
          <a:endParaRPr lang="es-CR"/>
        </a:p>
      </dgm:t>
    </dgm:pt>
    <dgm:pt modelId="{637A9E11-9316-41D8-93A0-61863D49194F}" type="pres">
      <dgm:prSet presAssocID="{110187F9-E2E2-403B-88DE-3199F5B66CDB}" presName="rootConnector" presStyleLbl="node2" presStyleIdx="0" presStyleCnt="0"/>
      <dgm:spPr/>
      <dgm:t>
        <a:bodyPr/>
        <a:lstStyle/>
        <a:p>
          <a:endParaRPr lang="es-CR"/>
        </a:p>
      </dgm:t>
    </dgm:pt>
    <dgm:pt modelId="{1633AFD5-E2A0-4525-99DE-D24D5A6D9BA4}" type="pres">
      <dgm:prSet presAssocID="{110187F9-E2E2-403B-88DE-3199F5B66CDB}" presName="hierChild4" presStyleCnt="0"/>
      <dgm:spPr/>
      <dgm:t>
        <a:bodyPr/>
        <a:lstStyle/>
        <a:p>
          <a:endParaRPr lang="es-CR"/>
        </a:p>
      </dgm:t>
    </dgm:pt>
    <dgm:pt modelId="{3B81A4C5-47C5-4B6E-B104-FB66341471B9}" type="pres">
      <dgm:prSet presAssocID="{577E0C0E-AAE0-4EAC-A4DB-C5F6BC86573B}" presName="Name37" presStyleLbl="parChTrans1D3" presStyleIdx="0" presStyleCnt="3"/>
      <dgm:spPr/>
      <dgm:t>
        <a:bodyPr/>
        <a:lstStyle/>
        <a:p>
          <a:endParaRPr lang="es-CR"/>
        </a:p>
      </dgm:t>
    </dgm:pt>
    <dgm:pt modelId="{91690897-7FF6-45DA-9BAA-912DAD817AAD}" type="pres">
      <dgm:prSet presAssocID="{48CD6EA3-D9A0-4A61-A040-87434F08F26B}" presName="hierRoot2" presStyleCnt="0">
        <dgm:presLayoutVars>
          <dgm:hierBranch val="init"/>
        </dgm:presLayoutVars>
      </dgm:prSet>
      <dgm:spPr/>
      <dgm:t>
        <a:bodyPr/>
        <a:lstStyle/>
        <a:p>
          <a:endParaRPr lang="es-CR"/>
        </a:p>
      </dgm:t>
    </dgm:pt>
    <dgm:pt modelId="{0973E0A8-9320-4F79-B12C-3E0E637EFB14}" type="pres">
      <dgm:prSet presAssocID="{48CD6EA3-D9A0-4A61-A040-87434F08F26B}" presName="rootComposite" presStyleCnt="0"/>
      <dgm:spPr/>
      <dgm:t>
        <a:bodyPr/>
        <a:lstStyle/>
        <a:p>
          <a:endParaRPr lang="es-CR"/>
        </a:p>
      </dgm:t>
    </dgm:pt>
    <dgm:pt modelId="{E6834F90-5BFA-43A4-B932-E7F1CCADE969}" type="pres">
      <dgm:prSet presAssocID="{48CD6EA3-D9A0-4A61-A040-87434F08F26B}" presName="rootText" presStyleLbl="node1" presStyleIdx="1" presStyleCnt="5">
        <dgm:presLayoutVars>
          <dgm:chMax/>
          <dgm:chPref val="3"/>
        </dgm:presLayoutVars>
      </dgm:prSet>
      <dgm:spPr/>
      <dgm:t>
        <a:bodyPr/>
        <a:lstStyle/>
        <a:p>
          <a:endParaRPr lang="es-CR"/>
        </a:p>
      </dgm:t>
    </dgm:pt>
    <dgm:pt modelId="{9E0D9D0E-B9C9-4E88-9754-945A6E6B586F}" type="pres">
      <dgm:prSet presAssocID="{48CD6EA3-D9A0-4A61-A040-87434F08F26B}" presName="titleText2" presStyleLbl="fgAcc1" presStyleIdx="1" presStyleCnt="5" custLinFactNeighborY="23293">
        <dgm:presLayoutVars>
          <dgm:chMax val="0"/>
          <dgm:chPref val="0"/>
        </dgm:presLayoutVars>
      </dgm:prSet>
      <dgm:spPr/>
      <dgm:t>
        <a:bodyPr/>
        <a:lstStyle/>
        <a:p>
          <a:endParaRPr lang="es-CR"/>
        </a:p>
      </dgm:t>
    </dgm:pt>
    <dgm:pt modelId="{5FC5E22C-B197-422A-90CD-F82BF847A3B5}" type="pres">
      <dgm:prSet presAssocID="{48CD6EA3-D9A0-4A61-A040-87434F08F26B}" presName="rootConnector" presStyleLbl="node3" presStyleIdx="0" presStyleCnt="0"/>
      <dgm:spPr/>
      <dgm:t>
        <a:bodyPr/>
        <a:lstStyle/>
        <a:p>
          <a:endParaRPr lang="es-CR"/>
        </a:p>
      </dgm:t>
    </dgm:pt>
    <dgm:pt modelId="{F2D2CFFF-EC44-45BE-AB18-B2C9A6DD005F}" type="pres">
      <dgm:prSet presAssocID="{48CD6EA3-D9A0-4A61-A040-87434F08F26B}" presName="hierChild4" presStyleCnt="0"/>
      <dgm:spPr/>
      <dgm:t>
        <a:bodyPr/>
        <a:lstStyle/>
        <a:p>
          <a:endParaRPr lang="es-CR"/>
        </a:p>
      </dgm:t>
    </dgm:pt>
    <dgm:pt modelId="{3D1EFDE8-3E8A-4803-8BAE-59503B21AAE9}" type="pres">
      <dgm:prSet presAssocID="{48CD6EA3-D9A0-4A61-A040-87434F08F26B}" presName="hierChild5" presStyleCnt="0"/>
      <dgm:spPr/>
      <dgm:t>
        <a:bodyPr/>
        <a:lstStyle/>
        <a:p>
          <a:endParaRPr lang="es-CR"/>
        </a:p>
      </dgm:t>
    </dgm:pt>
    <dgm:pt modelId="{E5DEB3C7-FC09-4892-84B6-650666949685}" type="pres">
      <dgm:prSet presAssocID="{88979DD2-021C-4424-BFC1-A9BCDA74CAE0}" presName="Name37" presStyleLbl="parChTrans1D3" presStyleIdx="1" presStyleCnt="3"/>
      <dgm:spPr/>
      <dgm:t>
        <a:bodyPr/>
        <a:lstStyle/>
        <a:p>
          <a:endParaRPr lang="es-CR"/>
        </a:p>
      </dgm:t>
    </dgm:pt>
    <dgm:pt modelId="{94CEB16D-4D81-42AE-8315-2E55EE1D4FE3}" type="pres">
      <dgm:prSet presAssocID="{7243542F-F027-4E9D-802B-38A46FD3B82A}" presName="hierRoot2" presStyleCnt="0">
        <dgm:presLayoutVars>
          <dgm:hierBranch val="init"/>
        </dgm:presLayoutVars>
      </dgm:prSet>
      <dgm:spPr/>
      <dgm:t>
        <a:bodyPr/>
        <a:lstStyle/>
        <a:p>
          <a:endParaRPr lang="es-CR"/>
        </a:p>
      </dgm:t>
    </dgm:pt>
    <dgm:pt modelId="{6572FF5E-33DB-4B44-AD93-CAC460382DFA}" type="pres">
      <dgm:prSet presAssocID="{7243542F-F027-4E9D-802B-38A46FD3B82A}" presName="rootComposite" presStyleCnt="0"/>
      <dgm:spPr/>
      <dgm:t>
        <a:bodyPr/>
        <a:lstStyle/>
        <a:p>
          <a:endParaRPr lang="es-CR"/>
        </a:p>
      </dgm:t>
    </dgm:pt>
    <dgm:pt modelId="{A5B1C873-7DE0-43C8-BF26-C7845CE6C11E}" type="pres">
      <dgm:prSet presAssocID="{7243542F-F027-4E9D-802B-38A46FD3B82A}" presName="rootText" presStyleLbl="node1" presStyleIdx="2" presStyleCnt="5">
        <dgm:presLayoutVars>
          <dgm:chMax/>
          <dgm:chPref val="3"/>
        </dgm:presLayoutVars>
      </dgm:prSet>
      <dgm:spPr/>
      <dgm:t>
        <a:bodyPr/>
        <a:lstStyle/>
        <a:p>
          <a:endParaRPr lang="es-CR"/>
        </a:p>
      </dgm:t>
    </dgm:pt>
    <dgm:pt modelId="{D82AA68B-09F9-4294-809C-DE46E7C44C6D}" type="pres">
      <dgm:prSet presAssocID="{7243542F-F027-4E9D-802B-38A46FD3B82A}" presName="titleText2" presStyleLbl="fgAcc1" presStyleIdx="2" presStyleCnt="5" custLinFactNeighborX="-7700" custLinFactNeighborY="46696">
        <dgm:presLayoutVars>
          <dgm:chMax val="0"/>
          <dgm:chPref val="0"/>
        </dgm:presLayoutVars>
      </dgm:prSet>
      <dgm:spPr/>
      <dgm:t>
        <a:bodyPr/>
        <a:lstStyle/>
        <a:p>
          <a:endParaRPr lang="es-CR"/>
        </a:p>
      </dgm:t>
    </dgm:pt>
    <dgm:pt modelId="{927B9DB7-589E-4002-BE12-FE349D76CA42}" type="pres">
      <dgm:prSet presAssocID="{7243542F-F027-4E9D-802B-38A46FD3B82A}" presName="rootConnector" presStyleLbl="node3" presStyleIdx="0" presStyleCnt="0"/>
      <dgm:spPr/>
      <dgm:t>
        <a:bodyPr/>
        <a:lstStyle/>
        <a:p>
          <a:endParaRPr lang="es-CR"/>
        </a:p>
      </dgm:t>
    </dgm:pt>
    <dgm:pt modelId="{9F3F3AB7-0775-46C8-B3B0-E04A0F551A0C}" type="pres">
      <dgm:prSet presAssocID="{7243542F-F027-4E9D-802B-38A46FD3B82A}" presName="hierChild4" presStyleCnt="0"/>
      <dgm:spPr/>
      <dgm:t>
        <a:bodyPr/>
        <a:lstStyle/>
        <a:p>
          <a:endParaRPr lang="es-CR"/>
        </a:p>
      </dgm:t>
    </dgm:pt>
    <dgm:pt modelId="{F93610B7-E559-4B36-B571-476957DCB6D0}" type="pres">
      <dgm:prSet presAssocID="{7243542F-F027-4E9D-802B-38A46FD3B82A}" presName="hierChild5" presStyleCnt="0"/>
      <dgm:spPr/>
      <dgm:t>
        <a:bodyPr/>
        <a:lstStyle/>
        <a:p>
          <a:endParaRPr lang="es-CR"/>
        </a:p>
      </dgm:t>
    </dgm:pt>
    <dgm:pt modelId="{8A5839F3-FC7B-4ECA-951D-63F6D142F828}" type="pres">
      <dgm:prSet presAssocID="{110187F9-E2E2-403B-88DE-3199F5B66CDB}" presName="hierChild5" presStyleCnt="0"/>
      <dgm:spPr/>
      <dgm:t>
        <a:bodyPr/>
        <a:lstStyle/>
        <a:p>
          <a:endParaRPr lang="es-CR"/>
        </a:p>
      </dgm:t>
    </dgm:pt>
    <dgm:pt modelId="{3E34597F-7B2B-4914-B322-61A1BF8B2F01}" type="pres">
      <dgm:prSet presAssocID="{DD02A818-B8B3-4A38-A333-B3DFF03E8F0E}" presName="Name37" presStyleLbl="parChTrans1D2" presStyleIdx="1" presStyleCnt="2"/>
      <dgm:spPr/>
      <dgm:t>
        <a:bodyPr/>
        <a:lstStyle/>
        <a:p>
          <a:endParaRPr lang="es-CR"/>
        </a:p>
      </dgm:t>
    </dgm:pt>
    <dgm:pt modelId="{A3C196BF-F967-43A0-97B9-A2C57D342F91}" type="pres">
      <dgm:prSet presAssocID="{10999011-C77C-4003-A693-7C0B0929A8A9}" presName="hierRoot2" presStyleCnt="0">
        <dgm:presLayoutVars>
          <dgm:hierBranch val="init"/>
        </dgm:presLayoutVars>
      </dgm:prSet>
      <dgm:spPr/>
      <dgm:t>
        <a:bodyPr/>
        <a:lstStyle/>
        <a:p>
          <a:endParaRPr lang="es-CR"/>
        </a:p>
      </dgm:t>
    </dgm:pt>
    <dgm:pt modelId="{1195EE54-967C-471B-811D-E079C9281D71}" type="pres">
      <dgm:prSet presAssocID="{10999011-C77C-4003-A693-7C0B0929A8A9}" presName="rootComposite" presStyleCnt="0"/>
      <dgm:spPr/>
      <dgm:t>
        <a:bodyPr/>
        <a:lstStyle/>
        <a:p>
          <a:endParaRPr lang="es-CR"/>
        </a:p>
      </dgm:t>
    </dgm:pt>
    <dgm:pt modelId="{8EFB93C0-81D9-433B-9D4B-AA270ABAC5FC}" type="pres">
      <dgm:prSet presAssocID="{10999011-C77C-4003-A693-7C0B0929A8A9}" presName="rootText" presStyleLbl="node1" presStyleIdx="3" presStyleCnt="5">
        <dgm:presLayoutVars>
          <dgm:chMax/>
          <dgm:chPref val="3"/>
        </dgm:presLayoutVars>
      </dgm:prSet>
      <dgm:spPr/>
      <dgm:t>
        <a:bodyPr/>
        <a:lstStyle/>
        <a:p>
          <a:endParaRPr lang="es-CR"/>
        </a:p>
      </dgm:t>
    </dgm:pt>
    <dgm:pt modelId="{D8924508-4ACD-43D4-BA87-41078B39F053}" type="pres">
      <dgm:prSet presAssocID="{10999011-C77C-4003-A693-7C0B0929A8A9}" presName="titleText2" presStyleLbl="fgAcc1" presStyleIdx="3" presStyleCnt="5" custScaleY="166971">
        <dgm:presLayoutVars>
          <dgm:chMax val="0"/>
          <dgm:chPref val="0"/>
        </dgm:presLayoutVars>
      </dgm:prSet>
      <dgm:spPr/>
      <dgm:t>
        <a:bodyPr/>
        <a:lstStyle/>
        <a:p>
          <a:endParaRPr lang="es-CR"/>
        </a:p>
      </dgm:t>
    </dgm:pt>
    <dgm:pt modelId="{4EB25E6A-DFBC-48B8-8BAF-3841776F92B4}" type="pres">
      <dgm:prSet presAssocID="{10999011-C77C-4003-A693-7C0B0929A8A9}" presName="rootConnector" presStyleLbl="node2" presStyleIdx="0" presStyleCnt="0"/>
      <dgm:spPr/>
      <dgm:t>
        <a:bodyPr/>
        <a:lstStyle/>
        <a:p>
          <a:endParaRPr lang="es-CR"/>
        </a:p>
      </dgm:t>
    </dgm:pt>
    <dgm:pt modelId="{4566BBE0-13BF-4C5E-8866-5DB9CFAC1F31}" type="pres">
      <dgm:prSet presAssocID="{10999011-C77C-4003-A693-7C0B0929A8A9}" presName="hierChild4" presStyleCnt="0"/>
      <dgm:spPr/>
      <dgm:t>
        <a:bodyPr/>
        <a:lstStyle/>
        <a:p>
          <a:endParaRPr lang="es-CR"/>
        </a:p>
      </dgm:t>
    </dgm:pt>
    <dgm:pt modelId="{62857370-30AC-4E60-8870-E3D27D2BDE47}" type="pres">
      <dgm:prSet presAssocID="{C8C52048-4531-4E42-9B98-DF8BDA7DD761}" presName="Name37" presStyleLbl="parChTrans1D3" presStyleIdx="2" presStyleCnt="3"/>
      <dgm:spPr/>
      <dgm:t>
        <a:bodyPr/>
        <a:lstStyle/>
        <a:p>
          <a:endParaRPr lang="es-CR"/>
        </a:p>
      </dgm:t>
    </dgm:pt>
    <dgm:pt modelId="{A6136BE3-E951-4257-9268-7DBD524F2B2B}" type="pres">
      <dgm:prSet presAssocID="{42D551D8-1AAB-4B63-AC38-9131ABD3A650}" presName="hierRoot2" presStyleCnt="0">
        <dgm:presLayoutVars>
          <dgm:hierBranch val="init"/>
        </dgm:presLayoutVars>
      </dgm:prSet>
      <dgm:spPr/>
      <dgm:t>
        <a:bodyPr/>
        <a:lstStyle/>
        <a:p>
          <a:endParaRPr lang="es-CR"/>
        </a:p>
      </dgm:t>
    </dgm:pt>
    <dgm:pt modelId="{126CA284-3EED-4073-9D87-06320167A7BE}" type="pres">
      <dgm:prSet presAssocID="{42D551D8-1AAB-4B63-AC38-9131ABD3A650}" presName="rootComposite" presStyleCnt="0"/>
      <dgm:spPr/>
      <dgm:t>
        <a:bodyPr/>
        <a:lstStyle/>
        <a:p>
          <a:endParaRPr lang="es-CR"/>
        </a:p>
      </dgm:t>
    </dgm:pt>
    <dgm:pt modelId="{242FDC61-5700-4371-9D79-82B4B1E46B84}" type="pres">
      <dgm:prSet presAssocID="{42D551D8-1AAB-4B63-AC38-9131ABD3A650}" presName="rootText" presStyleLbl="node1" presStyleIdx="4" presStyleCnt="5" custScaleY="107739">
        <dgm:presLayoutVars>
          <dgm:chMax/>
          <dgm:chPref val="3"/>
        </dgm:presLayoutVars>
      </dgm:prSet>
      <dgm:spPr/>
      <dgm:t>
        <a:bodyPr/>
        <a:lstStyle/>
        <a:p>
          <a:endParaRPr lang="es-CR"/>
        </a:p>
      </dgm:t>
    </dgm:pt>
    <dgm:pt modelId="{FEED88FB-52E1-4F34-8255-A3486E236B0D}" type="pres">
      <dgm:prSet presAssocID="{42D551D8-1AAB-4B63-AC38-9131ABD3A650}" presName="titleText2" presStyleLbl="fgAcc1" presStyleIdx="4" presStyleCnt="5" custLinFactNeighborX="-2336" custLinFactNeighborY="43662">
        <dgm:presLayoutVars>
          <dgm:chMax val="0"/>
          <dgm:chPref val="0"/>
        </dgm:presLayoutVars>
      </dgm:prSet>
      <dgm:spPr/>
      <dgm:t>
        <a:bodyPr/>
        <a:lstStyle/>
        <a:p>
          <a:endParaRPr lang="es-CR"/>
        </a:p>
      </dgm:t>
    </dgm:pt>
    <dgm:pt modelId="{3D0D2AB9-85B4-4E37-B1BE-27B1A74BB677}" type="pres">
      <dgm:prSet presAssocID="{42D551D8-1AAB-4B63-AC38-9131ABD3A650}" presName="rootConnector" presStyleLbl="node3" presStyleIdx="0" presStyleCnt="0"/>
      <dgm:spPr/>
      <dgm:t>
        <a:bodyPr/>
        <a:lstStyle/>
        <a:p>
          <a:endParaRPr lang="es-CR"/>
        </a:p>
      </dgm:t>
    </dgm:pt>
    <dgm:pt modelId="{E9BC989F-27FC-4BC1-ABC8-4E9853E69D76}" type="pres">
      <dgm:prSet presAssocID="{42D551D8-1AAB-4B63-AC38-9131ABD3A650}" presName="hierChild4" presStyleCnt="0"/>
      <dgm:spPr/>
      <dgm:t>
        <a:bodyPr/>
        <a:lstStyle/>
        <a:p>
          <a:endParaRPr lang="es-CR"/>
        </a:p>
      </dgm:t>
    </dgm:pt>
    <dgm:pt modelId="{57051262-0BD7-488C-8E39-FE7F77C7462A}" type="pres">
      <dgm:prSet presAssocID="{42D551D8-1AAB-4B63-AC38-9131ABD3A650}" presName="hierChild5" presStyleCnt="0"/>
      <dgm:spPr/>
      <dgm:t>
        <a:bodyPr/>
        <a:lstStyle/>
        <a:p>
          <a:endParaRPr lang="es-CR"/>
        </a:p>
      </dgm:t>
    </dgm:pt>
    <dgm:pt modelId="{0FB51BC9-DB84-4CAE-8A82-EF6BC5EF595E}" type="pres">
      <dgm:prSet presAssocID="{10999011-C77C-4003-A693-7C0B0929A8A9}" presName="hierChild5" presStyleCnt="0"/>
      <dgm:spPr/>
      <dgm:t>
        <a:bodyPr/>
        <a:lstStyle/>
        <a:p>
          <a:endParaRPr lang="es-CR"/>
        </a:p>
      </dgm:t>
    </dgm:pt>
    <dgm:pt modelId="{9A1DDFB7-281F-4ED6-ACD9-3FE32B0B5E75}" type="pres">
      <dgm:prSet presAssocID="{9AF8E644-99B8-4667-9FD6-166F43E7F6E0}" presName="hierChild3" presStyleCnt="0"/>
      <dgm:spPr/>
      <dgm:t>
        <a:bodyPr/>
        <a:lstStyle/>
        <a:p>
          <a:endParaRPr lang="es-CR"/>
        </a:p>
      </dgm:t>
    </dgm:pt>
  </dgm:ptLst>
  <dgm:cxnLst>
    <dgm:cxn modelId="{1283D8E6-F5B3-40E2-9264-C75D2DB2B17D}" type="presOf" srcId="{9AF8E644-99B8-4667-9FD6-166F43E7F6E0}" destId="{AF903CE2-CCF6-44BA-9E07-5A13838FC317}" srcOrd="1" destOrd="0" presId="urn:microsoft.com/office/officeart/2008/layout/NameandTitleOrganizationalChart"/>
    <dgm:cxn modelId="{992E1D93-8DD7-44C4-AE35-BC2C0FE04686}" type="presOf" srcId="{24BA27AC-D54B-4DAF-8D73-A97C33409FDD}" destId="{26AB9798-4469-482E-8E96-66090D953FDB}" srcOrd="0" destOrd="0" presId="urn:microsoft.com/office/officeart/2008/layout/NameandTitleOrganizationalChart"/>
    <dgm:cxn modelId="{8E320D1F-1B41-4DA4-AC2A-00C90816E545}" type="presOf" srcId="{75E4A9E0-C1E3-4CF6-AC5B-0F888FE8CD11}" destId="{BF7F4180-7F96-42A2-AA5C-169ADAD63E8F}" srcOrd="0" destOrd="0" presId="urn:microsoft.com/office/officeart/2008/layout/NameandTitleOrganizationalChart"/>
    <dgm:cxn modelId="{6896180E-AC0C-469E-849B-9219B26C9B3F}" srcId="{10999011-C77C-4003-A693-7C0B0929A8A9}" destId="{42D551D8-1AAB-4B63-AC38-9131ABD3A650}" srcOrd="0" destOrd="0" parTransId="{C8C52048-4531-4E42-9B98-DF8BDA7DD761}" sibTransId="{33F2BD6F-8253-4FC0-9E5A-3626D4AD4480}"/>
    <dgm:cxn modelId="{106CD897-269E-4A0E-91D0-28ADDFC5A056}" type="presOf" srcId="{23E29310-E935-4E9E-A77B-A0B1E154DD96}" destId="{9E0D9D0E-B9C9-4E88-9754-945A6E6B586F}" srcOrd="0" destOrd="0" presId="urn:microsoft.com/office/officeart/2008/layout/NameandTitleOrganizationalChart"/>
    <dgm:cxn modelId="{E42BD0D8-34BB-463A-B657-84B845608A6D}" type="presOf" srcId="{7243542F-F027-4E9D-802B-38A46FD3B82A}" destId="{927B9DB7-589E-4002-BE12-FE349D76CA42}" srcOrd="1" destOrd="0" presId="urn:microsoft.com/office/officeart/2008/layout/NameandTitleOrganizationalChart"/>
    <dgm:cxn modelId="{DCD4832D-60F2-4C03-9A3C-7130B16344D7}" type="presOf" srcId="{7243542F-F027-4E9D-802B-38A46FD3B82A}" destId="{A5B1C873-7DE0-43C8-BF26-C7845CE6C11E}" srcOrd="0" destOrd="0" presId="urn:microsoft.com/office/officeart/2008/layout/NameandTitleOrganizationalChart"/>
    <dgm:cxn modelId="{81C97F57-18E0-425D-944D-26A5F20CDE41}" type="presOf" srcId="{110187F9-E2E2-403B-88DE-3199F5B66CDB}" destId="{637A9E11-9316-41D8-93A0-61863D49194F}" srcOrd="1" destOrd="0" presId="urn:microsoft.com/office/officeart/2008/layout/NameandTitleOrganizationalChart"/>
    <dgm:cxn modelId="{266EB0EF-3716-47F2-B093-EA4A95097F38}" srcId="{110187F9-E2E2-403B-88DE-3199F5B66CDB}" destId="{7243542F-F027-4E9D-802B-38A46FD3B82A}" srcOrd="1" destOrd="0" parTransId="{88979DD2-021C-4424-BFC1-A9BCDA74CAE0}" sibTransId="{9B3BD015-DC4B-44CF-8148-991ED8D49447}"/>
    <dgm:cxn modelId="{A5F9F95A-6EDA-4E41-990D-B2263AA60A85}" type="presOf" srcId="{10999011-C77C-4003-A693-7C0B0929A8A9}" destId="{8EFB93C0-81D9-433B-9D4B-AA270ABAC5FC}" srcOrd="0" destOrd="0" presId="urn:microsoft.com/office/officeart/2008/layout/NameandTitleOrganizationalChart"/>
    <dgm:cxn modelId="{24D26C81-8B3E-4786-8906-915CAC38E3F4}" type="presOf" srcId="{577E0C0E-AAE0-4EAC-A4DB-C5F6BC86573B}" destId="{3B81A4C5-47C5-4B6E-B104-FB66341471B9}" srcOrd="0" destOrd="0" presId="urn:microsoft.com/office/officeart/2008/layout/NameandTitleOrganizationalChart"/>
    <dgm:cxn modelId="{85CD5DB0-4704-4286-A0BB-0E13AB926C15}" srcId="{110187F9-E2E2-403B-88DE-3199F5B66CDB}" destId="{48CD6EA3-D9A0-4A61-A040-87434F08F26B}" srcOrd="0" destOrd="0" parTransId="{577E0C0E-AAE0-4EAC-A4DB-C5F6BC86573B}" sibTransId="{23E29310-E935-4E9E-A77B-A0B1E154DD96}"/>
    <dgm:cxn modelId="{A822C5A4-73CF-4F7A-830C-87826FA2172E}" type="presOf" srcId="{10999011-C77C-4003-A693-7C0B0929A8A9}" destId="{4EB25E6A-DFBC-48B8-8BAF-3841776F92B4}" srcOrd="1" destOrd="0" presId="urn:microsoft.com/office/officeart/2008/layout/NameandTitleOrganizationalChart"/>
    <dgm:cxn modelId="{3DD9260C-D4C1-4C38-82BB-423AAC4513D9}" type="presOf" srcId="{110187F9-E2E2-403B-88DE-3199F5B66CDB}" destId="{391F8A0F-D584-44F8-ACDA-03B35D396B4F}" srcOrd="0" destOrd="0" presId="urn:microsoft.com/office/officeart/2008/layout/NameandTitleOrganizationalChart"/>
    <dgm:cxn modelId="{A0BFF4ED-7A12-464A-B26C-7CEB45192B4F}" type="presOf" srcId="{33F2BD6F-8253-4FC0-9E5A-3626D4AD4480}" destId="{FEED88FB-52E1-4F34-8255-A3486E236B0D}" srcOrd="0" destOrd="0" presId="urn:microsoft.com/office/officeart/2008/layout/NameandTitleOrganizationalChart"/>
    <dgm:cxn modelId="{E24E03AD-D7D4-424E-9F05-7A03E3F22EF7}" type="presOf" srcId="{48CD6EA3-D9A0-4A61-A040-87434F08F26B}" destId="{E6834F90-5BFA-43A4-B932-E7F1CCADE969}" srcOrd="0" destOrd="0" presId="urn:microsoft.com/office/officeart/2008/layout/NameandTitleOrganizationalChart"/>
    <dgm:cxn modelId="{AC54757C-87FE-483B-B39B-95BD1B889BD1}" type="presOf" srcId="{48CD6EA3-D9A0-4A61-A040-87434F08F26B}" destId="{5FC5E22C-B197-422A-90CD-F82BF847A3B5}" srcOrd="1" destOrd="0" presId="urn:microsoft.com/office/officeart/2008/layout/NameandTitleOrganizationalChart"/>
    <dgm:cxn modelId="{05BD8753-C50B-44E8-B6A8-AB060D70C99B}" srcId="{9AF8E644-99B8-4667-9FD6-166F43E7F6E0}" destId="{110187F9-E2E2-403B-88DE-3199F5B66CDB}" srcOrd="0" destOrd="0" parTransId="{24BA27AC-D54B-4DAF-8D73-A97C33409FDD}" sibTransId="{71FDC087-AECB-4908-8BC9-FE2EE435EDD2}"/>
    <dgm:cxn modelId="{93A4B31F-540D-4BA8-A45C-862CBBA3FDAA}" type="presOf" srcId="{88979DD2-021C-4424-BFC1-A9BCDA74CAE0}" destId="{E5DEB3C7-FC09-4892-84B6-650666949685}" srcOrd="0" destOrd="0" presId="urn:microsoft.com/office/officeart/2008/layout/NameandTitleOrganizationalChart"/>
    <dgm:cxn modelId="{9E739090-DC34-4D66-9A07-5273145C40F7}" type="presOf" srcId="{C8C52048-4531-4E42-9B98-DF8BDA7DD761}" destId="{62857370-30AC-4E60-8870-E3D27D2BDE47}" srcOrd="0" destOrd="0" presId="urn:microsoft.com/office/officeart/2008/layout/NameandTitleOrganizationalChart"/>
    <dgm:cxn modelId="{35F8CD65-8F16-456B-AC0E-A730AC88F04F}" type="presOf" srcId="{FEA32566-D154-4060-B6E0-A2E795C1931E}" destId="{D8924508-4ACD-43D4-BA87-41078B39F053}" srcOrd="0" destOrd="0" presId="urn:microsoft.com/office/officeart/2008/layout/NameandTitleOrganizationalChart"/>
    <dgm:cxn modelId="{A04E6F37-2044-4A5A-94A7-39DC4709EA62}" type="presOf" srcId="{42D551D8-1AAB-4B63-AC38-9131ABD3A650}" destId="{3D0D2AB9-85B4-4E37-B1BE-27B1A74BB677}" srcOrd="1" destOrd="0" presId="urn:microsoft.com/office/officeart/2008/layout/NameandTitleOrganizationalChart"/>
    <dgm:cxn modelId="{15785386-842C-4564-8D66-D2203A39D6B1}" type="presOf" srcId="{9AF8E644-99B8-4667-9FD6-166F43E7F6E0}" destId="{02C4343C-122C-4A12-BB2C-5A668D73FBC0}" srcOrd="0" destOrd="0" presId="urn:microsoft.com/office/officeart/2008/layout/NameandTitleOrganizationalChart"/>
    <dgm:cxn modelId="{7693C1E2-1916-49C0-B40A-D1D3AE71EF2B}" type="presOf" srcId="{9B3BD015-DC4B-44CF-8148-991ED8D49447}" destId="{D82AA68B-09F9-4294-809C-DE46E7C44C6D}" srcOrd="0" destOrd="0" presId="urn:microsoft.com/office/officeart/2008/layout/NameandTitleOrganizationalChart"/>
    <dgm:cxn modelId="{F159DC10-DA61-401B-90BC-EA78F1BB85A5}" type="presOf" srcId="{42D551D8-1AAB-4B63-AC38-9131ABD3A650}" destId="{242FDC61-5700-4371-9D79-82B4B1E46B84}" srcOrd="0" destOrd="0" presId="urn:microsoft.com/office/officeart/2008/layout/NameandTitleOrganizationalChart"/>
    <dgm:cxn modelId="{91B88CC7-FFE9-4245-BF2F-A638FF748C9B}" type="presOf" srcId="{DD02A818-B8B3-4A38-A333-B3DFF03E8F0E}" destId="{3E34597F-7B2B-4914-B322-61A1BF8B2F01}" srcOrd="0" destOrd="0" presId="urn:microsoft.com/office/officeart/2008/layout/NameandTitleOrganizationalChart"/>
    <dgm:cxn modelId="{8730AC37-371C-4D41-90C3-AB9645170524}" srcId="{0F5D270A-CDA4-4C12-A3E4-8109D96629DB}" destId="{9AF8E644-99B8-4667-9FD6-166F43E7F6E0}" srcOrd="0" destOrd="0" parTransId="{59F59F44-A24F-4A5D-A102-5B8E24E7CE07}" sibTransId="{75E4A9E0-C1E3-4CF6-AC5B-0F888FE8CD11}"/>
    <dgm:cxn modelId="{B795BA15-68CD-4CA9-AC3E-FEC94F3AB7BF}" type="presOf" srcId="{71FDC087-AECB-4908-8BC9-FE2EE435EDD2}" destId="{48E0626A-67B1-40C3-88BC-D50D15D883B2}" srcOrd="0" destOrd="0" presId="urn:microsoft.com/office/officeart/2008/layout/NameandTitleOrganizationalChart"/>
    <dgm:cxn modelId="{DBB7FD3D-6601-484C-AC3F-54F63FA83B66}" type="presOf" srcId="{0F5D270A-CDA4-4C12-A3E4-8109D96629DB}" destId="{9FD8785B-D5EE-42EF-80D9-933FC154590F}" srcOrd="0" destOrd="0" presId="urn:microsoft.com/office/officeart/2008/layout/NameandTitleOrganizationalChart"/>
    <dgm:cxn modelId="{D1DCA1C4-CE34-466F-BAA8-FF16ED4429DC}" srcId="{9AF8E644-99B8-4667-9FD6-166F43E7F6E0}" destId="{10999011-C77C-4003-A693-7C0B0929A8A9}" srcOrd="1" destOrd="0" parTransId="{DD02A818-B8B3-4A38-A333-B3DFF03E8F0E}" sibTransId="{FEA32566-D154-4060-B6E0-A2E795C1931E}"/>
    <dgm:cxn modelId="{8CDE5DC3-3EC6-42FA-951A-05D2C5549799}" type="presParOf" srcId="{9FD8785B-D5EE-42EF-80D9-933FC154590F}" destId="{422A0684-726F-4BC5-971C-F5238144D455}" srcOrd="0" destOrd="0" presId="urn:microsoft.com/office/officeart/2008/layout/NameandTitleOrganizationalChart"/>
    <dgm:cxn modelId="{B5E34413-E940-4792-89AA-3C58F657CFAF}" type="presParOf" srcId="{422A0684-726F-4BC5-971C-F5238144D455}" destId="{90EC9F94-8258-4C65-B090-D74D0F221B13}" srcOrd="0" destOrd="0" presId="urn:microsoft.com/office/officeart/2008/layout/NameandTitleOrganizationalChart"/>
    <dgm:cxn modelId="{4757334E-5188-41F9-A085-90F803BAFCAC}" type="presParOf" srcId="{90EC9F94-8258-4C65-B090-D74D0F221B13}" destId="{02C4343C-122C-4A12-BB2C-5A668D73FBC0}" srcOrd="0" destOrd="0" presId="urn:microsoft.com/office/officeart/2008/layout/NameandTitleOrganizationalChart"/>
    <dgm:cxn modelId="{377F01EB-88C2-456B-BBDF-3523B191D3AB}" type="presParOf" srcId="{90EC9F94-8258-4C65-B090-D74D0F221B13}" destId="{BF7F4180-7F96-42A2-AA5C-169ADAD63E8F}" srcOrd="1" destOrd="0" presId="urn:microsoft.com/office/officeart/2008/layout/NameandTitleOrganizationalChart"/>
    <dgm:cxn modelId="{93A9BB0C-2BF3-4897-B1DA-459F57101C5D}" type="presParOf" srcId="{90EC9F94-8258-4C65-B090-D74D0F221B13}" destId="{AF903CE2-CCF6-44BA-9E07-5A13838FC317}" srcOrd="2" destOrd="0" presId="urn:microsoft.com/office/officeart/2008/layout/NameandTitleOrganizationalChart"/>
    <dgm:cxn modelId="{FD7DF484-235F-4824-B7D7-CC722A314200}" type="presParOf" srcId="{422A0684-726F-4BC5-971C-F5238144D455}" destId="{D1216D75-78D0-4AA6-B928-15B833B0547E}" srcOrd="1" destOrd="0" presId="urn:microsoft.com/office/officeart/2008/layout/NameandTitleOrganizationalChart"/>
    <dgm:cxn modelId="{BAC9EA24-A042-4846-933D-88AEC7823A8D}" type="presParOf" srcId="{D1216D75-78D0-4AA6-B928-15B833B0547E}" destId="{26AB9798-4469-482E-8E96-66090D953FDB}" srcOrd="0" destOrd="0" presId="urn:microsoft.com/office/officeart/2008/layout/NameandTitleOrganizationalChart"/>
    <dgm:cxn modelId="{3798233E-E6FA-47DE-8AB7-144B0FCBB348}" type="presParOf" srcId="{D1216D75-78D0-4AA6-B928-15B833B0547E}" destId="{833EA6DF-0162-47DF-A9C1-3000F68F57CC}" srcOrd="1" destOrd="0" presId="urn:microsoft.com/office/officeart/2008/layout/NameandTitleOrganizationalChart"/>
    <dgm:cxn modelId="{2CCCD735-A4AD-4C62-A25C-A6DB70BEB7C2}" type="presParOf" srcId="{833EA6DF-0162-47DF-A9C1-3000F68F57CC}" destId="{6DFBA13B-A851-45E1-91A5-CC507FAC9AE4}" srcOrd="0" destOrd="0" presId="urn:microsoft.com/office/officeart/2008/layout/NameandTitleOrganizationalChart"/>
    <dgm:cxn modelId="{AA3BC8C2-AED0-4086-93D7-8484F23DC2A8}" type="presParOf" srcId="{6DFBA13B-A851-45E1-91A5-CC507FAC9AE4}" destId="{391F8A0F-D584-44F8-ACDA-03B35D396B4F}" srcOrd="0" destOrd="0" presId="urn:microsoft.com/office/officeart/2008/layout/NameandTitleOrganizationalChart"/>
    <dgm:cxn modelId="{E4EFA3C6-58B6-4127-A7D8-A77358A84361}" type="presParOf" srcId="{6DFBA13B-A851-45E1-91A5-CC507FAC9AE4}" destId="{48E0626A-67B1-40C3-88BC-D50D15D883B2}" srcOrd="1" destOrd="0" presId="urn:microsoft.com/office/officeart/2008/layout/NameandTitleOrganizationalChart"/>
    <dgm:cxn modelId="{140A1AF0-9E23-42B1-9A59-6EC69F5DE1EC}" type="presParOf" srcId="{6DFBA13B-A851-45E1-91A5-CC507FAC9AE4}" destId="{637A9E11-9316-41D8-93A0-61863D49194F}" srcOrd="2" destOrd="0" presId="urn:microsoft.com/office/officeart/2008/layout/NameandTitleOrganizationalChart"/>
    <dgm:cxn modelId="{7EF2B40F-E870-41B2-A58F-090377E95881}" type="presParOf" srcId="{833EA6DF-0162-47DF-A9C1-3000F68F57CC}" destId="{1633AFD5-E2A0-4525-99DE-D24D5A6D9BA4}" srcOrd="1" destOrd="0" presId="urn:microsoft.com/office/officeart/2008/layout/NameandTitleOrganizationalChart"/>
    <dgm:cxn modelId="{4A17FADB-7A42-450C-9DFC-E75FC64F6CCE}" type="presParOf" srcId="{1633AFD5-E2A0-4525-99DE-D24D5A6D9BA4}" destId="{3B81A4C5-47C5-4B6E-B104-FB66341471B9}" srcOrd="0" destOrd="0" presId="urn:microsoft.com/office/officeart/2008/layout/NameandTitleOrganizationalChart"/>
    <dgm:cxn modelId="{AFD945C4-3E5B-4D5F-81EF-99751FF9968A}" type="presParOf" srcId="{1633AFD5-E2A0-4525-99DE-D24D5A6D9BA4}" destId="{91690897-7FF6-45DA-9BAA-912DAD817AAD}" srcOrd="1" destOrd="0" presId="urn:microsoft.com/office/officeart/2008/layout/NameandTitleOrganizationalChart"/>
    <dgm:cxn modelId="{DEBE3601-1BDA-4801-BEA6-4F24E317DB34}" type="presParOf" srcId="{91690897-7FF6-45DA-9BAA-912DAD817AAD}" destId="{0973E0A8-9320-4F79-B12C-3E0E637EFB14}" srcOrd="0" destOrd="0" presId="urn:microsoft.com/office/officeart/2008/layout/NameandTitleOrganizationalChart"/>
    <dgm:cxn modelId="{361AA1F8-8064-4745-8736-698D24078926}" type="presParOf" srcId="{0973E0A8-9320-4F79-B12C-3E0E637EFB14}" destId="{E6834F90-5BFA-43A4-B932-E7F1CCADE969}" srcOrd="0" destOrd="0" presId="urn:microsoft.com/office/officeart/2008/layout/NameandTitleOrganizationalChart"/>
    <dgm:cxn modelId="{C16FA98F-31F4-4824-8CC7-3E46FAE4668B}" type="presParOf" srcId="{0973E0A8-9320-4F79-B12C-3E0E637EFB14}" destId="{9E0D9D0E-B9C9-4E88-9754-945A6E6B586F}" srcOrd="1" destOrd="0" presId="urn:microsoft.com/office/officeart/2008/layout/NameandTitleOrganizationalChart"/>
    <dgm:cxn modelId="{0DEF0C4F-EEA3-48B5-BA2E-5AE09E4E5B33}" type="presParOf" srcId="{0973E0A8-9320-4F79-B12C-3E0E637EFB14}" destId="{5FC5E22C-B197-422A-90CD-F82BF847A3B5}" srcOrd="2" destOrd="0" presId="urn:microsoft.com/office/officeart/2008/layout/NameandTitleOrganizationalChart"/>
    <dgm:cxn modelId="{6B15F3B0-4FED-4B36-BF50-338425172090}" type="presParOf" srcId="{91690897-7FF6-45DA-9BAA-912DAD817AAD}" destId="{F2D2CFFF-EC44-45BE-AB18-B2C9A6DD005F}" srcOrd="1" destOrd="0" presId="urn:microsoft.com/office/officeart/2008/layout/NameandTitleOrganizationalChart"/>
    <dgm:cxn modelId="{4C7D285D-4361-46A0-983C-93AF56E0CD9D}" type="presParOf" srcId="{91690897-7FF6-45DA-9BAA-912DAD817AAD}" destId="{3D1EFDE8-3E8A-4803-8BAE-59503B21AAE9}" srcOrd="2" destOrd="0" presId="urn:microsoft.com/office/officeart/2008/layout/NameandTitleOrganizationalChart"/>
    <dgm:cxn modelId="{96E7C213-1685-4B82-B2CC-B4097C8780C2}" type="presParOf" srcId="{1633AFD5-E2A0-4525-99DE-D24D5A6D9BA4}" destId="{E5DEB3C7-FC09-4892-84B6-650666949685}" srcOrd="2" destOrd="0" presId="urn:microsoft.com/office/officeart/2008/layout/NameandTitleOrganizationalChart"/>
    <dgm:cxn modelId="{832B0DAA-753C-41D6-9321-50B9D03FC89A}" type="presParOf" srcId="{1633AFD5-E2A0-4525-99DE-D24D5A6D9BA4}" destId="{94CEB16D-4D81-42AE-8315-2E55EE1D4FE3}" srcOrd="3" destOrd="0" presId="urn:microsoft.com/office/officeart/2008/layout/NameandTitleOrganizationalChart"/>
    <dgm:cxn modelId="{E09194E3-23EE-4082-87EF-5A7538C73F2C}" type="presParOf" srcId="{94CEB16D-4D81-42AE-8315-2E55EE1D4FE3}" destId="{6572FF5E-33DB-4B44-AD93-CAC460382DFA}" srcOrd="0" destOrd="0" presId="urn:microsoft.com/office/officeart/2008/layout/NameandTitleOrganizationalChart"/>
    <dgm:cxn modelId="{1F43E82E-1CC9-48CA-8EC5-52CD0499B6F6}" type="presParOf" srcId="{6572FF5E-33DB-4B44-AD93-CAC460382DFA}" destId="{A5B1C873-7DE0-43C8-BF26-C7845CE6C11E}" srcOrd="0" destOrd="0" presId="urn:microsoft.com/office/officeart/2008/layout/NameandTitleOrganizationalChart"/>
    <dgm:cxn modelId="{E590DACB-1C67-4B8E-874A-FC1D455524AE}" type="presParOf" srcId="{6572FF5E-33DB-4B44-AD93-CAC460382DFA}" destId="{D82AA68B-09F9-4294-809C-DE46E7C44C6D}" srcOrd="1" destOrd="0" presId="urn:microsoft.com/office/officeart/2008/layout/NameandTitleOrganizationalChart"/>
    <dgm:cxn modelId="{24455A10-301F-4D78-BD85-A69311781A65}" type="presParOf" srcId="{6572FF5E-33DB-4B44-AD93-CAC460382DFA}" destId="{927B9DB7-589E-4002-BE12-FE349D76CA42}" srcOrd="2" destOrd="0" presId="urn:microsoft.com/office/officeart/2008/layout/NameandTitleOrganizationalChart"/>
    <dgm:cxn modelId="{DC10550C-F1CF-4CA2-ACC6-42D33A10B680}" type="presParOf" srcId="{94CEB16D-4D81-42AE-8315-2E55EE1D4FE3}" destId="{9F3F3AB7-0775-46C8-B3B0-E04A0F551A0C}" srcOrd="1" destOrd="0" presId="urn:microsoft.com/office/officeart/2008/layout/NameandTitleOrganizationalChart"/>
    <dgm:cxn modelId="{46BCE97B-06DE-4BDB-B797-AA7FE051498D}" type="presParOf" srcId="{94CEB16D-4D81-42AE-8315-2E55EE1D4FE3}" destId="{F93610B7-E559-4B36-B571-476957DCB6D0}" srcOrd="2" destOrd="0" presId="urn:microsoft.com/office/officeart/2008/layout/NameandTitleOrganizationalChart"/>
    <dgm:cxn modelId="{37728829-55BC-4EB3-A635-6C4D124CE415}" type="presParOf" srcId="{833EA6DF-0162-47DF-A9C1-3000F68F57CC}" destId="{8A5839F3-FC7B-4ECA-951D-63F6D142F828}" srcOrd="2" destOrd="0" presId="urn:microsoft.com/office/officeart/2008/layout/NameandTitleOrganizationalChart"/>
    <dgm:cxn modelId="{46F08724-3EC5-41A1-A37D-08D2422077B6}" type="presParOf" srcId="{D1216D75-78D0-4AA6-B928-15B833B0547E}" destId="{3E34597F-7B2B-4914-B322-61A1BF8B2F01}" srcOrd="2" destOrd="0" presId="urn:microsoft.com/office/officeart/2008/layout/NameandTitleOrganizationalChart"/>
    <dgm:cxn modelId="{57A11FD5-089A-4B51-94A4-1A39EE15B553}" type="presParOf" srcId="{D1216D75-78D0-4AA6-B928-15B833B0547E}" destId="{A3C196BF-F967-43A0-97B9-A2C57D342F91}" srcOrd="3" destOrd="0" presId="urn:microsoft.com/office/officeart/2008/layout/NameandTitleOrganizationalChart"/>
    <dgm:cxn modelId="{C90C9FF7-C950-4560-89AE-D20CBDD75860}" type="presParOf" srcId="{A3C196BF-F967-43A0-97B9-A2C57D342F91}" destId="{1195EE54-967C-471B-811D-E079C9281D71}" srcOrd="0" destOrd="0" presId="urn:microsoft.com/office/officeart/2008/layout/NameandTitleOrganizationalChart"/>
    <dgm:cxn modelId="{3E5012FD-9149-437D-AF3F-50EC3ED5643E}" type="presParOf" srcId="{1195EE54-967C-471B-811D-E079C9281D71}" destId="{8EFB93C0-81D9-433B-9D4B-AA270ABAC5FC}" srcOrd="0" destOrd="0" presId="urn:microsoft.com/office/officeart/2008/layout/NameandTitleOrganizationalChart"/>
    <dgm:cxn modelId="{9D28DC88-14B3-47BA-8CAD-FD67239EAA0C}" type="presParOf" srcId="{1195EE54-967C-471B-811D-E079C9281D71}" destId="{D8924508-4ACD-43D4-BA87-41078B39F053}" srcOrd="1" destOrd="0" presId="urn:microsoft.com/office/officeart/2008/layout/NameandTitleOrganizationalChart"/>
    <dgm:cxn modelId="{D8948499-1A54-424E-873E-9BB42D6E00CA}" type="presParOf" srcId="{1195EE54-967C-471B-811D-E079C9281D71}" destId="{4EB25E6A-DFBC-48B8-8BAF-3841776F92B4}" srcOrd="2" destOrd="0" presId="urn:microsoft.com/office/officeart/2008/layout/NameandTitleOrganizationalChart"/>
    <dgm:cxn modelId="{ACC3A020-2822-4081-ABCA-19C7DFCC561D}" type="presParOf" srcId="{A3C196BF-F967-43A0-97B9-A2C57D342F91}" destId="{4566BBE0-13BF-4C5E-8866-5DB9CFAC1F31}" srcOrd="1" destOrd="0" presId="urn:microsoft.com/office/officeart/2008/layout/NameandTitleOrganizationalChart"/>
    <dgm:cxn modelId="{0EAB90FE-E109-41CE-B181-00B68659BA62}" type="presParOf" srcId="{4566BBE0-13BF-4C5E-8866-5DB9CFAC1F31}" destId="{62857370-30AC-4E60-8870-E3D27D2BDE47}" srcOrd="0" destOrd="0" presId="urn:microsoft.com/office/officeart/2008/layout/NameandTitleOrganizationalChart"/>
    <dgm:cxn modelId="{628DEB99-ECD7-4973-A3F0-2FB278771305}" type="presParOf" srcId="{4566BBE0-13BF-4C5E-8866-5DB9CFAC1F31}" destId="{A6136BE3-E951-4257-9268-7DBD524F2B2B}" srcOrd="1" destOrd="0" presId="urn:microsoft.com/office/officeart/2008/layout/NameandTitleOrganizationalChart"/>
    <dgm:cxn modelId="{03FBE4C7-2D00-42F1-93AC-58C64CB82EBE}" type="presParOf" srcId="{A6136BE3-E951-4257-9268-7DBD524F2B2B}" destId="{126CA284-3EED-4073-9D87-06320167A7BE}" srcOrd="0" destOrd="0" presId="urn:microsoft.com/office/officeart/2008/layout/NameandTitleOrganizationalChart"/>
    <dgm:cxn modelId="{E4EC009A-3B76-4213-AFF1-90026400174D}" type="presParOf" srcId="{126CA284-3EED-4073-9D87-06320167A7BE}" destId="{242FDC61-5700-4371-9D79-82B4B1E46B84}" srcOrd="0" destOrd="0" presId="urn:microsoft.com/office/officeart/2008/layout/NameandTitleOrganizationalChart"/>
    <dgm:cxn modelId="{8335AA45-FAA5-4880-B742-1F87381F3DC7}" type="presParOf" srcId="{126CA284-3EED-4073-9D87-06320167A7BE}" destId="{FEED88FB-52E1-4F34-8255-A3486E236B0D}" srcOrd="1" destOrd="0" presId="urn:microsoft.com/office/officeart/2008/layout/NameandTitleOrganizationalChart"/>
    <dgm:cxn modelId="{6C3032F5-49E1-4895-A5B2-52E74B71A404}" type="presParOf" srcId="{126CA284-3EED-4073-9D87-06320167A7BE}" destId="{3D0D2AB9-85B4-4E37-B1BE-27B1A74BB677}" srcOrd="2" destOrd="0" presId="urn:microsoft.com/office/officeart/2008/layout/NameandTitleOrganizationalChart"/>
    <dgm:cxn modelId="{490CEDDB-F060-4FAE-99F7-F1BD5AD0AEE8}" type="presParOf" srcId="{A6136BE3-E951-4257-9268-7DBD524F2B2B}" destId="{E9BC989F-27FC-4BC1-ABC8-4E9853E69D76}" srcOrd="1" destOrd="0" presId="urn:microsoft.com/office/officeart/2008/layout/NameandTitleOrganizationalChart"/>
    <dgm:cxn modelId="{246BEB78-E585-4D47-8080-59CB69C93DC0}" type="presParOf" srcId="{A6136BE3-E951-4257-9268-7DBD524F2B2B}" destId="{57051262-0BD7-488C-8E39-FE7F77C7462A}" srcOrd="2" destOrd="0" presId="urn:microsoft.com/office/officeart/2008/layout/NameandTitleOrganizationalChart"/>
    <dgm:cxn modelId="{712E1D12-07AB-4DD8-ABCC-F9022384CB14}" type="presParOf" srcId="{A3C196BF-F967-43A0-97B9-A2C57D342F91}" destId="{0FB51BC9-DB84-4CAE-8A82-EF6BC5EF595E}" srcOrd="2" destOrd="0" presId="urn:microsoft.com/office/officeart/2008/layout/NameandTitleOrganizationalChart"/>
    <dgm:cxn modelId="{DFD0292F-8981-4EE6-99EC-B0C29A295634}" type="presParOf" srcId="{422A0684-726F-4BC5-971C-F5238144D455}" destId="{9A1DDFB7-281F-4ED6-ACD9-3FE32B0B5E75}"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886C58-12FD-43C1-94B0-63216A9F0FD9}" type="doc">
      <dgm:prSet loTypeId="urn:microsoft.com/office/officeart/2008/layout/NameandTitleOrganizationalChart" loCatId="hierarchy" qsTypeId="urn:microsoft.com/office/officeart/2005/8/quickstyle/simple3" qsCatId="simple" csTypeId="urn:microsoft.com/office/officeart/2005/8/colors/accent5_1" csCatId="accent5" phldr="1"/>
      <dgm:spPr/>
      <dgm:t>
        <a:bodyPr/>
        <a:lstStyle/>
        <a:p>
          <a:endParaRPr lang="es-CR"/>
        </a:p>
      </dgm:t>
    </dgm:pt>
    <dgm:pt modelId="{C2D97BDC-4B2A-46CB-9651-B7B0E68AC804}">
      <dgm:prSet phldrT="[Texto]" custT="1"/>
      <dgm:spPr/>
      <dgm:t>
        <a:bodyPr/>
        <a:lstStyle/>
        <a:p>
          <a:pPr algn="ctr"/>
          <a:r>
            <a:rPr lang="es-CR" sz="800">
              <a:latin typeface="Times New Roman" panose="02020603050405020304" pitchFamily="18" charset="0"/>
              <a:cs typeface="Times New Roman" panose="02020603050405020304" pitchFamily="18" charset="0"/>
            </a:rPr>
            <a:t>Informes </a:t>
          </a:r>
          <a:r>
            <a:rPr lang="es-CR" sz="800" b="1">
              <a:latin typeface="Times New Roman" panose="02020603050405020304" pitchFamily="18" charset="0"/>
              <a:cs typeface="Times New Roman" panose="02020603050405020304" pitchFamily="18" charset="0"/>
            </a:rPr>
            <a:t>DAB</a:t>
          </a:r>
          <a:r>
            <a:rPr lang="es-CR" sz="800">
              <a:latin typeface="Times New Roman" panose="02020603050405020304" pitchFamily="18" charset="0"/>
              <a:cs typeface="Times New Roman" panose="02020603050405020304" pitchFamily="18" charset="0"/>
            </a:rPr>
            <a:t> </a:t>
          </a:r>
        </a:p>
        <a:p>
          <a:pPr algn="ctr"/>
          <a:r>
            <a:rPr lang="es-CR" sz="800">
              <a:latin typeface="Times New Roman" panose="02020603050405020304" pitchFamily="18" charset="0"/>
              <a:cs typeface="Times New Roman" panose="02020603050405020304" pitchFamily="18" charset="0"/>
            </a:rPr>
            <a:t>entes externos</a:t>
          </a:r>
        </a:p>
      </dgm:t>
    </dgm:pt>
    <dgm:pt modelId="{A0806EA4-C07C-4162-BC69-72CF1AA63DD9}" type="parTrans" cxnId="{FE299F3C-767F-4CFF-9270-A78ACC6748D2}">
      <dgm:prSet/>
      <dgm:spPr/>
      <dgm:t>
        <a:bodyPr/>
        <a:lstStyle/>
        <a:p>
          <a:pPr algn="ctr"/>
          <a:endParaRPr lang="es-CR" sz="1000">
            <a:latin typeface="Times New Roman" panose="02020603050405020304" pitchFamily="18" charset="0"/>
            <a:cs typeface="Times New Roman" panose="02020603050405020304" pitchFamily="18" charset="0"/>
          </a:endParaRPr>
        </a:p>
      </dgm:t>
    </dgm:pt>
    <dgm:pt modelId="{5EF229B0-5D50-4FF9-9B54-804A605ACD38}" type="sibTrans" cxnId="{FE299F3C-767F-4CFF-9270-A78ACC6748D2}">
      <dgm:prSet custT="1"/>
      <dgm:spPr/>
      <dgm:t>
        <a:bodyPr/>
        <a:lstStyle/>
        <a:p>
          <a:pPr algn="ctr"/>
          <a:r>
            <a:rPr lang="es-CR" sz="800">
              <a:latin typeface="Times New Roman" panose="02020603050405020304" pitchFamily="18" charset="0"/>
              <a:cs typeface="Times New Roman" panose="02020603050405020304" pitchFamily="18" charset="0"/>
            </a:rPr>
            <a:t>MEP</a:t>
          </a:r>
        </a:p>
      </dgm:t>
    </dgm:pt>
    <dgm:pt modelId="{A4EDF021-0226-4B41-8CE4-94E9FB281F5E}">
      <dgm:prSet phldrT="[Texto]" custT="1"/>
      <dgm:spPr/>
      <dgm:t>
        <a:bodyPr/>
        <a:lstStyle/>
        <a:p>
          <a:pPr algn="ctr"/>
          <a:r>
            <a:rPr lang="es-CR" sz="1000" b="1">
              <a:latin typeface="Times New Roman" panose="02020603050405020304" pitchFamily="18" charset="0"/>
              <a:cs typeface="Times New Roman" panose="02020603050405020304" pitchFamily="18" charset="0"/>
            </a:rPr>
            <a:t>DGABCA</a:t>
          </a:r>
        </a:p>
      </dgm:t>
    </dgm:pt>
    <dgm:pt modelId="{8876EA1E-BB40-495E-92F5-0D5232834B5A}" type="parTrans" cxnId="{63A70B62-3461-4AAA-B34C-E3EAF1722DDC}">
      <dgm:prSet/>
      <dgm:spPr/>
      <dgm:t>
        <a:bodyPr/>
        <a:lstStyle/>
        <a:p>
          <a:pPr algn="ctr"/>
          <a:endParaRPr lang="es-CR" sz="1000">
            <a:latin typeface="Times New Roman" panose="02020603050405020304" pitchFamily="18" charset="0"/>
            <a:cs typeface="Times New Roman" panose="02020603050405020304" pitchFamily="18" charset="0"/>
          </a:endParaRPr>
        </a:p>
      </dgm:t>
    </dgm:pt>
    <dgm:pt modelId="{F72BD669-CDDF-4915-9B19-0A3D568D4BD6}" type="sibTrans" cxnId="{63A70B62-3461-4AAA-B34C-E3EAF1722DDC}">
      <dgm:prSet custT="1"/>
      <dgm:spPr/>
      <dgm:t>
        <a:bodyPr/>
        <a:lstStyle/>
        <a:p>
          <a:pPr algn="ctr"/>
          <a:r>
            <a:rPr lang="es-CR" sz="800">
              <a:latin typeface="Times New Roman" panose="02020603050405020304" pitchFamily="18" charset="0"/>
              <a:cs typeface="Times New Roman" panose="02020603050405020304" pitchFamily="18" charset="0"/>
            </a:rPr>
            <a:t>M. Hacienda</a:t>
          </a:r>
        </a:p>
      </dgm:t>
    </dgm:pt>
    <dgm:pt modelId="{1FB82309-8100-4BE4-B87C-B4F7BAE5A739}">
      <dgm:prSet phldrT="[Texto]" custT="1"/>
      <dgm:spPr/>
      <dgm:t>
        <a:bodyPr/>
        <a:lstStyle/>
        <a:p>
          <a:pPr algn="l"/>
          <a:r>
            <a:rPr lang="es-ES" sz="1000">
              <a:latin typeface="Times New Roman" panose="02020603050405020304" pitchFamily="18" charset="0"/>
              <a:cs typeface="Times New Roman" panose="02020603050405020304" pitchFamily="18" charset="0"/>
            </a:rPr>
            <a:t>-</a:t>
          </a:r>
          <a:r>
            <a:rPr lang="es-ES" sz="800">
              <a:latin typeface="Times New Roman" panose="02020603050405020304" pitchFamily="18" charset="0"/>
              <a:cs typeface="Times New Roman" panose="02020603050405020304" pitchFamily="18" charset="0"/>
            </a:rPr>
            <a:t>Normas</a:t>
          </a:r>
        </a:p>
        <a:p>
          <a:pPr algn="l"/>
          <a:r>
            <a:rPr lang="es-ES" sz="800">
              <a:latin typeface="Times New Roman" panose="02020603050405020304" pitchFamily="18" charset="0"/>
              <a:cs typeface="Times New Roman" panose="02020603050405020304" pitchFamily="18" charset="0"/>
            </a:rPr>
            <a:t>-Control de bienes</a:t>
          </a:r>
        </a:p>
        <a:p>
          <a:pPr algn="l"/>
          <a:r>
            <a:rPr lang="es-ES" sz="800">
              <a:latin typeface="Times New Roman" panose="02020603050405020304" pitchFamily="18" charset="0"/>
              <a:cs typeface="Times New Roman" panose="02020603050405020304" pitchFamily="18" charset="0"/>
            </a:rPr>
            <a:t>-SIBINET</a:t>
          </a:r>
        </a:p>
      </dgm:t>
    </dgm:pt>
    <dgm:pt modelId="{E0A96625-1467-472F-A26E-E168062FD2AC}" type="parTrans" cxnId="{D3649BF6-BAAF-43C1-BFA8-AAF1CA229F84}">
      <dgm:prSet/>
      <dgm:spPr/>
      <dgm:t>
        <a:bodyPr/>
        <a:lstStyle/>
        <a:p>
          <a:pPr algn="ctr"/>
          <a:endParaRPr lang="es-CR" sz="1000">
            <a:latin typeface="Times New Roman" panose="02020603050405020304" pitchFamily="18" charset="0"/>
            <a:cs typeface="Times New Roman" panose="02020603050405020304" pitchFamily="18" charset="0"/>
          </a:endParaRPr>
        </a:p>
      </dgm:t>
    </dgm:pt>
    <dgm:pt modelId="{ECC3D485-97C6-4CBC-86AE-D9B10F9CA5E6}" type="sibTrans" cxnId="{D3649BF6-BAAF-43C1-BFA8-AAF1CA229F84}">
      <dgm:prSet custT="1"/>
      <dgm:spPr/>
      <dgm:t>
        <a:bodyPr/>
        <a:lstStyle/>
        <a:p>
          <a:pPr algn="ctr"/>
          <a:r>
            <a:rPr lang="es-CR" sz="800">
              <a:latin typeface="Times New Roman" panose="02020603050405020304" pitchFamily="18" charset="0"/>
              <a:cs typeface="Times New Roman" panose="02020603050405020304" pitchFamily="18" charset="0"/>
            </a:rPr>
            <a:t>Certificación e informes</a:t>
          </a:r>
        </a:p>
      </dgm:t>
    </dgm:pt>
    <dgm:pt modelId="{93CDBA2F-C6D0-4BA0-89FF-1701DEAE488A}">
      <dgm:prSet phldrT="[Texto]" custT="1"/>
      <dgm:spPr/>
      <dgm:t>
        <a:bodyPr/>
        <a:lstStyle/>
        <a:p>
          <a:pPr algn="ctr"/>
          <a:r>
            <a:rPr lang="es-CR" sz="1000" b="1">
              <a:latin typeface="Times New Roman" panose="02020603050405020304" pitchFamily="18" charset="0"/>
              <a:cs typeface="Times New Roman" panose="02020603050405020304" pitchFamily="18" charset="0"/>
            </a:rPr>
            <a:t>CN</a:t>
          </a:r>
        </a:p>
      </dgm:t>
    </dgm:pt>
    <dgm:pt modelId="{558F5C0C-38F4-4286-AB32-E306683EE294}" type="parTrans" cxnId="{82460A08-B8E5-481B-B29E-4041E1B23453}">
      <dgm:prSet/>
      <dgm:spPr/>
      <dgm:t>
        <a:bodyPr/>
        <a:lstStyle/>
        <a:p>
          <a:pPr algn="ctr"/>
          <a:endParaRPr lang="es-CR" sz="1000">
            <a:latin typeface="Times New Roman" panose="02020603050405020304" pitchFamily="18" charset="0"/>
            <a:cs typeface="Times New Roman" panose="02020603050405020304" pitchFamily="18" charset="0"/>
          </a:endParaRPr>
        </a:p>
      </dgm:t>
    </dgm:pt>
    <dgm:pt modelId="{66A0BD75-F0D8-46C9-9263-9F085FE5FB0F}" type="sibTrans" cxnId="{82460A08-B8E5-481B-B29E-4041E1B23453}">
      <dgm:prSet custT="1"/>
      <dgm:spPr/>
      <dgm:t>
        <a:bodyPr/>
        <a:lstStyle/>
        <a:p>
          <a:pPr algn="ctr"/>
          <a:r>
            <a:rPr lang="es-CR" sz="800">
              <a:latin typeface="Times New Roman" panose="02020603050405020304" pitchFamily="18" charset="0"/>
              <a:cs typeface="Times New Roman" panose="02020603050405020304" pitchFamily="18" charset="0"/>
            </a:rPr>
            <a:t>M. Hacienda</a:t>
          </a:r>
        </a:p>
      </dgm:t>
    </dgm:pt>
    <dgm:pt modelId="{1281AE3B-2258-4297-BEEB-96F1154B5EC3}">
      <dgm:prSet phldrT="[Texto]" custT="1"/>
      <dgm:spPr/>
      <dgm:t>
        <a:bodyPr/>
        <a:lstStyle/>
        <a:p>
          <a:pPr algn="l"/>
          <a:r>
            <a:rPr lang="es-ES" sz="1000">
              <a:latin typeface="Times New Roman" panose="02020603050405020304" pitchFamily="18" charset="0"/>
              <a:cs typeface="Times New Roman" panose="02020603050405020304" pitchFamily="18" charset="0"/>
            </a:rPr>
            <a:t>-</a:t>
          </a:r>
          <a:r>
            <a:rPr lang="es-ES" sz="800">
              <a:latin typeface="Times New Roman" panose="02020603050405020304" pitchFamily="18" charset="0"/>
              <a:cs typeface="Times New Roman" panose="02020603050405020304" pitchFamily="18" charset="0"/>
            </a:rPr>
            <a:t>Principios contables</a:t>
          </a:r>
        </a:p>
        <a:p>
          <a:pPr algn="l"/>
          <a:r>
            <a:rPr lang="es-ES" sz="800">
              <a:latin typeface="Times New Roman" panose="02020603050405020304" pitchFamily="18" charset="0"/>
              <a:cs typeface="Times New Roman" panose="02020603050405020304" pitchFamily="18" charset="0"/>
            </a:rPr>
            <a:t>-NICSP</a:t>
          </a:r>
        </a:p>
        <a:p>
          <a:pPr algn="l"/>
          <a:r>
            <a:rPr lang="es-ES" sz="800">
              <a:latin typeface="Times New Roman" panose="02020603050405020304" pitchFamily="18" charset="0"/>
              <a:cs typeface="Times New Roman" panose="02020603050405020304" pitchFamily="18" charset="0"/>
            </a:rPr>
            <a:t>-SIGAF</a:t>
          </a:r>
          <a:endParaRPr lang="es-CR" sz="800">
            <a:latin typeface="Times New Roman" panose="02020603050405020304" pitchFamily="18" charset="0"/>
            <a:cs typeface="Times New Roman" panose="02020603050405020304" pitchFamily="18" charset="0"/>
          </a:endParaRPr>
        </a:p>
      </dgm:t>
    </dgm:pt>
    <dgm:pt modelId="{DFFBB6A7-6B2A-4282-BAC2-9CBB4AB3C706}" type="parTrans" cxnId="{2C78D680-A16F-4CF2-8AAD-ABD7199218EE}">
      <dgm:prSet/>
      <dgm:spPr/>
      <dgm:t>
        <a:bodyPr/>
        <a:lstStyle/>
        <a:p>
          <a:pPr algn="ctr"/>
          <a:endParaRPr lang="es-CR" sz="1000">
            <a:latin typeface="Times New Roman" panose="02020603050405020304" pitchFamily="18" charset="0"/>
            <a:cs typeface="Times New Roman" panose="02020603050405020304" pitchFamily="18" charset="0"/>
          </a:endParaRPr>
        </a:p>
      </dgm:t>
    </dgm:pt>
    <dgm:pt modelId="{828B1533-38DA-4DF7-872E-F0EE705CE8B0}" type="sibTrans" cxnId="{2C78D680-A16F-4CF2-8AAD-ABD7199218EE}">
      <dgm:prSet custT="1"/>
      <dgm:spPr/>
      <dgm:t>
        <a:bodyPr/>
        <a:lstStyle/>
        <a:p>
          <a:pPr algn="ctr"/>
          <a:r>
            <a:rPr lang="es-CR" sz="800">
              <a:latin typeface="Times New Roman" panose="02020603050405020304" pitchFamily="18" charset="0"/>
              <a:cs typeface="Times New Roman" panose="02020603050405020304" pitchFamily="18" charset="0"/>
            </a:rPr>
            <a:t>Conciliaciones contables</a:t>
          </a:r>
        </a:p>
      </dgm:t>
    </dgm:pt>
    <dgm:pt modelId="{BE84F41D-AC95-4142-A0F9-AB8441F0196B}" type="pres">
      <dgm:prSet presAssocID="{00886C58-12FD-43C1-94B0-63216A9F0FD9}" presName="hierChild1" presStyleCnt="0">
        <dgm:presLayoutVars>
          <dgm:orgChart val="1"/>
          <dgm:chPref val="1"/>
          <dgm:dir/>
          <dgm:animOne val="branch"/>
          <dgm:animLvl val="lvl"/>
          <dgm:resizeHandles/>
        </dgm:presLayoutVars>
      </dgm:prSet>
      <dgm:spPr/>
      <dgm:t>
        <a:bodyPr/>
        <a:lstStyle/>
        <a:p>
          <a:endParaRPr lang="es-CR"/>
        </a:p>
      </dgm:t>
    </dgm:pt>
    <dgm:pt modelId="{58296543-CB4E-4B49-B1BD-F042966C8588}" type="pres">
      <dgm:prSet presAssocID="{C2D97BDC-4B2A-46CB-9651-B7B0E68AC804}" presName="hierRoot1" presStyleCnt="0">
        <dgm:presLayoutVars>
          <dgm:hierBranch val="init"/>
        </dgm:presLayoutVars>
      </dgm:prSet>
      <dgm:spPr/>
      <dgm:t>
        <a:bodyPr/>
        <a:lstStyle/>
        <a:p>
          <a:endParaRPr lang="es-CR"/>
        </a:p>
      </dgm:t>
    </dgm:pt>
    <dgm:pt modelId="{9538233C-F0A4-4893-AB4E-FEA05189F287}" type="pres">
      <dgm:prSet presAssocID="{C2D97BDC-4B2A-46CB-9651-B7B0E68AC804}" presName="rootComposite1" presStyleCnt="0"/>
      <dgm:spPr/>
      <dgm:t>
        <a:bodyPr/>
        <a:lstStyle/>
        <a:p>
          <a:endParaRPr lang="es-CR"/>
        </a:p>
      </dgm:t>
    </dgm:pt>
    <dgm:pt modelId="{58617B72-7E78-49AA-A812-FE88D84DBB41}" type="pres">
      <dgm:prSet presAssocID="{C2D97BDC-4B2A-46CB-9651-B7B0E68AC804}" presName="rootText1" presStyleLbl="node0" presStyleIdx="0" presStyleCnt="1">
        <dgm:presLayoutVars>
          <dgm:chMax/>
          <dgm:chPref val="3"/>
        </dgm:presLayoutVars>
      </dgm:prSet>
      <dgm:spPr/>
      <dgm:t>
        <a:bodyPr/>
        <a:lstStyle/>
        <a:p>
          <a:endParaRPr lang="es-CR"/>
        </a:p>
      </dgm:t>
    </dgm:pt>
    <dgm:pt modelId="{1008DACC-1C81-41BA-BF6A-62E74273CA99}" type="pres">
      <dgm:prSet presAssocID="{C2D97BDC-4B2A-46CB-9651-B7B0E68AC804}" presName="titleText1" presStyleLbl="fgAcc0" presStyleIdx="0" presStyleCnt="1">
        <dgm:presLayoutVars>
          <dgm:chMax val="0"/>
          <dgm:chPref val="0"/>
        </dgm:presLayoutVars>
      </dgm:prSet>
      <dgm:spPr/>
      <dgm:t>
        <a:bodyPr/>
        <a:lstStyle/>
        <a:p>
          <a:endParaRPr lang="es-CR"/>
        </a:p>
      </dgm:t>
    </dgm:pt>
    <dgm:pt modelId="{6A612592-FFC6-4D27-AC3A-40244AFF4DD5}" type="pres">
      <dgm:prSet presAssocID="{C2D97BDC-4B2A-46CB-9651-B7B0E68AC804}" presName="rootConnector1" presStyleLbl="node1" presStyleIdx="0" presStyleCnt="4"/>
      <dgm:spPr/>
      <dgm:t>
        <a:bodyPr/>
        <a:lstStyle/>
        <a:p>
          <a:endParaRPr lang="es-CR"/>
        </a:p>
      </dgm:t>
    </dgm:pt>
    <dgm:pt modelId="{3FE6582F-7D9B-4A1E-97BC-25AA709562FD}" type="pres">
      <dgm:prSet presAssocID="{C2D97BDC-4B2A-46CB-9651-B7B0E68AC804}" presName="hierChild2" presStyleCnt="0"/>
      <dgm:spPr/>
      <dgm:t>
        <a:bodyPr/>
        <a:lstStyle/>
        <a:p>
          <a:endParaRPr lang="es-CR"/>
        </a:p>
      </dgm:t>
    </dgm:pt>
    <dgm:pt modelId="{B0B73A21-8D58-4972-957D-4729DF0BA667}" type="pres">
      <dgm:prSet presAssocID="{8876EA1E-BB40-495E-92F5-0D5232834B5A}" presName="Name37" presStyleLbl="parChTrans1D2" presStyleIdx="0" presStyleCnt="2"/>
      <dgm:spPr/>
      <dgm:t>
        <a:bodyPr/>
        <a:lstStyle/>
        <a:p>
          <a:endParaRPr lang="es-CR"/>
        </a:p>
      </dgm:t>
    </dgm:pt>
    <dgm:pt modelId="{119E3023-8F38-46E2-8F62-4A90DE8C0D9F}" type="pres">
      <dgm:prSet presAssocID="{A4EDF021-0226-4B41-8CE4-94E9FB281F5E}" presName="hierRoot2" presStyleCnt="0">
        <dgm:presLayoutVars>
          <dgm:hierBranch val="init"/>
        </dgm:presLayoutVars>
      </dgm:prSet>
      <dgm:spPr/>
      <dgm:t>
        <a:bodyPr/>
        <a:lstStyle/>
        <a:p>
          <a:endParaRPr lang="es-CR"/>
        </a:p>
      </dgm:t>
    </dgm:pt>
    <dgm:pt modelId="{1E722022-0645-4CE2-8AE7-8AD751649A75}" type="pres">
      <dgm:prSet presAssocID="{A4EDF021-0226-4B41-8CE4-94E9FB281F5E}" presName="rootComposite" presStyleCnt="0"/>
      <dgm:spPr/>
      <dgm:t>
        <a:bodyPr/>
        <a:lstStyle/>
        <a:p>
          <a:endParaRPr lang="es-CR"/>
        </a:p>
      </dgm:t>
    </dgm:pt>
    <dgm:pt modelId="{170B1E64-14CF-40C9-B1C4-68E461417591}" type="pres">
      <dgm:prSet presAssocID="{A4EDF021-0226-4B41-8CE4-94E9FB281F5E}" presName="rootText" presStyleLbl="node1" presStyleIdx="0" presStyleCnt="4">
        <dgm:presLayoutVars>
          <dgm:chMax/>
          <dgm:chPref val="3"/>
        </dgm:presLayoutVars>
      </dgm:prSet>
      <dgm:spPr/>
      <dgm:t>
        <a:bodyPr/>
        <a:lstStyle/>
        <a:p>
          <a:endParaRPr lang="es-CR"/>
        </a:p>
      </dgm:t>
    </dgm:pt>
    <dgm:pt modelId="{A42D5034-FD42-484D-A341-3F80E4DA1A44}" type="pres">
      <dgm:prSet presAssocID="{A4EDF021-0226-4B41-8CE4-94E9FB281F5E}" presName="titleText2" presStyleLbl="fgAcc1" presStyleIdx="0" presStyleCnt="4">
        <dgm:presLayoutVars>
          <dgm:chMax val="0"/>
          <dgm:chPref val="0"/>
        </dgm:presLayoutVars>
      </dgm:prSet>
      <dgm:spPr/>
      <dgm:t>
        <a:bodyPr/>
        <a:lstStyle/>
        <a:p>
          <a:endParaRPr lang="es-CR"/>
        </a:p>
      </dgm:t>
    </dgm:pt>
    <dgm:pt modelId="{92CF42AC-258F-4918-9A26-C3CB549DA7EF}" type="pres">
      <dgm:prSet presAssocID="{A4EDF021-0226-4B41-8CE4-94E9FB281F5E}" presName="rootConnector" presStyleLbl="node2" presStyleIdx="0" presStyleCnt="0"/>
      <dgm:spPr/>
      <dgm:t>
        <a:bodyPr/>
        <a:lstStyle/>
        <a:p>
          <a:endParaRPr lang="es-CR"/>
        </a:p>
      </dgm:t>
    </dgm:pt>
    <dgm:pt modelId="{33F6C005-D7C1-4381-9209-5818280F2A71}" type="pres">
      <dgm:prSet presAssocID="{A4EDF021-0226-4B41-8CE4-94E9FB281F5E}" presName="hierChild4" presStyleCnt="0"/>
      <dgm:spPr/>
      <dgm:t>
        <a:bodyPr/>
        <a:lstStyle/>
        <a:p>
          <a:endParaRPr lang="es-CR"/>
        </a:p>
      </dgm:t>
    </dgm:pt>
    <dgm:pt modelId="{6D80F508-2D9D-4282-98D1-EB1FE3CF6B18}" type="pres">
      <dgm:prSet presAssocID="{E0A96625-1467-472F-A26E-E168062FD2AC}" presName="Name37" presStyleLbl="parChTrans1D3" presStyleIdx="0" presStyleCnt="2"/>
      <dgm:spPr/>
      <dgm:t>
        <a:bodyPr/>
        <a:lstStyle/>
        <a:p>
          <a:endParaRPr lang="es-CR"/>
        </a:p>
      </dgm:t>
    </dgm:pt>
    <dgm:pt modelId="{7A618114-3ECB-4192-9100-10AADAEA7CD5}" type="pres">
      <dgm:prSet presAssocID="{1FB82309-8100-4BE4-B87C-B4F7BAE5A739}" presName="hierRoot2" presStyleCnt="0">
        <dgm:presLayoutVars>
          <dgm:hierBranch val="init"/>
        </dgm:presLayoutVars>
      </dgm:prSet>
      <dgm:spPr/>
      <dgm:t>
        <a:bodyPr/>
        <a:lstStyle/>
        <a:p>
          <a:endParaRPr lang="es-CR"/>
        </a:p>
      </dgm:t>
    </dgm:pt>
    <dgm:pt modelId="{E4505C8D-1191-4AE5-B79F-C32D650767CA}" type="pres">
      <dgm:prSet presAssocID="{1FB82309-8100-4BE4-B87C-B4F7BAE5A739}" presName="rootComposite" presStyleCnt="0"/>
      <dgm:spPr/>
      <dgm:t>
        <a:bodyPr/>
        <a:lstStyle/>
        <a:p>
          <a:endParaRPr lang="es-CR"/>
        </a:p>
      </dgm:t>
    </dgm:pt>
    <dgm:pt modelId="{5DB79862-260B-488B-9629-D5ED4121FDDE}" type="pres">
      <dgm:prSet presAssocID="{1FB82309-8100-4BE4-B87C-B4F7BAE5A739}" presName="rootText" presStyleLbl="node1" presStyleIdx="1" presStyleCnt="4">
        <dgm:presLayoutVars>
          <dgm:chMax/>
          <dgm:chPref val="3"/>
        </dgm:presLayoutVars>
      </dgm:prSet>
      <dgm:spPr/>
      <dgm:t>
        <a:bodyPr/>
        <a:lstStyle/>
        <a:p>
          <a:endParaRPr lang="es-CR"/>
        </a:p>
      </dgm:t>
    </dgm:pt>
    <dgm:pt modelId="{3F1DB240-EFBD-4406-B48F-899F84CD9148}" type="pres">
      <dgm:prSet presAssocID="{1FB82309-8100-4BE4-B87C-B4F7BAE5A739}" presName="titleText2" presStyleLbl="fgAcc1" presStyleIdx="1" presStyleCnt="4" custLinFactNeighborY="17373">
        <dgm:presLayoutVars>
          <dgm:chMax val="0"/>
          <dgm:chPref val="0"/>
        </dgm:presLayoutVars>
      </dgm:prSet>
      <dgm:spPr/>
      <dgm:t>
        <a:bodyPr/>
        <a:lstStyle/>
        <a:p>
          <a:endParaRPr lang="es-CR"/>
        </a:p>
      </dgm:t>
    </dgm:pt>
    <dgm:pt modelId="{F286AC4F-0B32-4091-9F1A-551E5170578B}" type="pres">
      <dgm:prSet presAssocID="{1FB82309-8100-4BE4-B87C-B4F7BAE5A739}" presName="rootConnector" presStyleLbl="node3" presStyleIdx="0" presStyleCnt="0"/>
      <dgm:spPr/>
      <dgm:t>
        <a:bodyPr/>
        <a:lstStyle/>
        <a:p>
          <a:endParaRPr lang="es-CR"/>
        </a:p>
      </dgm:t>
    </dgm:pt>
    <dgm:pt modelId="{44506F1D-280F-480C-9114-B2BADA3214E7}" type="pres">
      <dgm:prSet presAssocID="{1FB82309-8100-4BE4-B87C-B4F7BAE5A739}" presName="hierChild4" presStyleCnt="0"/>
      <dgm:spPr/>
      <dgm:t>
        <a:bodyPr/>
        <a:lstStyle/>
        <a:p>
          <a:endParaRPr lang="es-CR"/>
        </a:p>
      </dgm:t>
    </dgm:pt>
    <dgm:pt modelId="{F0313C6E-BF21-4E08-9E52-736C9C02473C}" type="pres">
      <dgm:prSet presAssocID="{1FB82309-8100-4BE4-B87C-B4F7BAE5A739}" presName="hierChild5" presStyleCnt="0"/>
      <dgm:spPr/>
      <dgm:t>
        <a:bodyPr/>
        <a:lstStyle/>
        <a:p>
          <a:endParaRPr lang="es-CR"/>
        </a:p>
      </dgm:t>
    </dgm:pt>
    <dgm:pt modelId="{9D7C1EC4-7A40-4AA0-8539-B54115BF4C12}" type="pres">
      <dgm:prSet presAssocID="{A4EDF021-0226-4B41-8CE4-94E9FB281F5E}" presName="hierChild5" presStyleCnt="0"/>
      <dgm:spPr/>
      <dgm:t>
        <a:bodyPr/>
        <a:lstStyle/>
        <a:p>
          <a:endParaRPr lang="es-CR"/>
        </a:p>
      </dgm:t>
    </dgm:pt>
    <dgm:pt modelId="{ED623AF2-CE46-49C2-988E-D52F3FF69025}" type="pres">
      <dgm:prSet presAssocID="{558F5C0C-38F4-4286-AB32-E306683EE294}" presName="Name37" presStyleLbl="parChTrans1D2" presStyleIdx="1" presStyleCnt="2"/>
      <dgm:spPr/>
      <dgm:t>
        <a:bodyPr/>
        <a:lstStyle/>
        <a:p>
          <a:endParaRPr lang="es-CR"/>
        </a:p>
      </dgm:t>
    </dgm:pt>
    <dgm:pt modelId="{4F899A92-F74E-42A9-9347-46A83AAD48AD}" type="pres">
      <dgm:prSet presAssocID="{93CDBA2F-C6D0-4BA0-89FF-1701DEAE488A}" presName="hierRoot2" presStyleCnt="0">
        <dgm:presLayoutVars>
          <dgm:hierBranch val="init"/>
        </dgm:presLayoutVars>
      </dgm:prSet>
      <dgm:spPr/>
      <dgm:t>
        <a:bodyPr/>
        <a:lstStyle/>
        <a:p>
          <a:endParaRPr lang="es-CR"/>
        </a:p>
      </dgm:t>
    </dgm:pt>
    <dgm:pt modelId="{75D77C44-55F7-4462-A8A0-5D192D59C915}" type="pres">
      <dgm:prSet presAssocID="{93CDBA2F-C6D0-4BA0-89FF-1701DEAE488A}" presName="rootComposite" presStyleCnt="0"/>
      <dgm:spPr/>
      <dgm:t>
        <a:bodyPr/>
        <a:lstStyle/>
        <a:p>
          <a:endParaRPr lang="es-CR"/>
        </a:p>
      </dgm:t>
    </dgm:pt>
    <dgm:pt modelId="{F582F9ED-222A-49D5-AD6B-AB50B6B8803D}" type="pres">
      <dgm:prSet presAssocID="{93CDBA2F-C6D0-4BA0-89FF-1701DEAE488A}" presName="rootText" presStyleLbl="node1" presStyleIdx="2" presStyleCnt="4">
        <dgm:presLayoutVars>
          <dgm:chMax/>
          <dgm:chPref val="3"/>
        </dgm:presLayoutVars>
      </dgm:prSet>
      <dgm:spPr/>
      <dgm:t>
        <a:bodyPr/>
        <a:lstStyle/>
        <a:p>
          <a:endParaRPr lang="es-CR"/>
        </a:p>
      </dgm:t>
    </dgm:pt>
    <dgm:pt modelId="{BE3EDAA8-A522-4E52-8CFD-3E3252A52EF2}" type="pres">
      <dgm:prSet presAssocID="{93CDBA2F-C6D0-4BA0-89FF-1701DEAE488A}" presName="titleText2" presStyleLbl="fgAcc1" presStyleIdx="2" presStyleCnt="4">
        <dgm:presLayoutVars>
          <dgm:chMax val="0"/>
          <dgm:chPref val="0"/>
        </dgm:presLayoutVars>
      </dgm:prSet>
      <dgm:spPr/>
      <dgm:t>
        <a:bodyPr/>
        <a:lstStyle/>
        <a:p>
          <a:endParaRPr lang="es-CR"/>
        </a:p>
      </dgm:t>
    </dgm:pt>
    <dgm:pt modelId="{BF32F8BF-ABE2-4A81-A26D-F01245E465E7}" type="pres">
      <dgm:prSet presAssocID="{93CDBA2F-C6D0-4BA0-89FF-1701DEAE488A}" presName="rootConnector" presStyleLbl="node2" presStyleIdx="0" presStyleCnt="0"/>
      <dgm:spPr/>
      <dgm:t>
        <a:bodyPr/>
        <a:lstStyle/>
        <a:p>
          <a:endParaRPr lang="es-CR"/>
        </a:p>
      </dgm:t>
    </dgm:pt>
    <dgm:pt modelId="{3D776A56-5543-493C-B35E-D24044AF390E}" type="pres">
      <dgm:prSet presAssocID="{93CDBA2F-C6D0-4BA0-89FF-1701DEAE488A}" presName="hierChild4" presStyleCnt="0"/>
      <dgm:spPr/>
      <dgm:t>
        <a:bodyPr/>
        <a:lstStyle/>
        <a:p>
          <a:endParaRPr lang="es-CR"/>
        </a:p>
      </dgm:t>
    </dgm:pt>
    <dgm:pt modelId="{D17AF5AB-17DA-455F-A6FA-008AAB2205B5}" type="pres">
      <dgm:prSet presAssocID="{DFFBB6A7-6B2A-4282-BAC2-9CBB4AB3C706}" presName="Name37" presStyleLbl="parChTrans1D3" presStyleIdx="1" presStyleCnt="2"/>
      <dgm:spPr/>
      <dgm:t>
        <a:bodyPr/>
        <a:lstStyle/>
        <a:p>
          <a:endParaRPr lang="es-CR"/>
        </a:p>
      </dgm:t>
    </dgm:pt>
    <dgm:pt modelId="{59DB14DA-8C82-47B3-BBDB-CA37BA49B77A}" type="pres">
      <dgm:prSet presAssocID="{1281AE3B-2258-4297-BEEB-96F1154B5EC3}" presName="hierRoot2" presStyleCnt="0">
        <dgm:presLayoutVars>
          <dgm:hierBranch val="init"/>
        </dgm:presLayoutVars>
      </dgm:prSet>
      <dgm:spPr/>
      <dgm:t>
        <a:bodyPr/>
        <a:lstStyle/>
        <a:p>
          <a:endParaRPr lang="es-CR"/>
        </a:p>
      </dgm:t>
    </dgm:pt>
    <dgm:pt modelId="{EB34D60C-CA8A-471F-B8CA-F9F373D0B3C9}" type="pres">
      <dgm:prSet presAssocID="{1281AE3B-2258-4297-BEEB-96F1154B5EC3}" presName="rootComposite" presStyleCnt="0"/>
      <dgm:spPr/>
      <dgm:t>
        <a:bodyPr/>
        <a:lstStyle/>
        <a:p>
          <a:endParaRPr lang="es-CR"/>
        </a:p>
      </dgm:t>
    </dgm:pt>
    <dgm:pt modelId="{44439AD5-933C-41FE-95F9-5C54258C0800}" type="pres">
      <dgm:prSet presAssocID="{1281AE3B-2258-4297-BEEB-96F1154B5EC3}" presName="rootText" presStyleLbl="node1" presStyleIdx="3" presStyleCnt="4" custScaleY="115238">
        <dgm:presLayoutVars>
          <dgm:chMax/>
          <dgm:chPref val="3"/>
        </dgm:presLayoutVars>
      </dgm:prSet>
      <dgm:spPr/>
      <dgm:t>
        <a:bodyPr/>
        <a:lstStyle/>
        <a:p>
          <a:endParaRPr lang="es-CR"/>
        </a:p>
      </dgm:t>
    </dgm:pt>
    <dgm:pt modelId="{ABE04D95-7676-4FCA-A398-C80EABB32A97}" type="pres">
      <dgm:prSet presAssocID="{1281AE3B-2258-4297-BEEB-96F1154B5EC3}" presName="titleText2" presStyleLbl="fgAcc1" presStyleIdx="3" presStyleCnt="4">
        <dgm:presLayoutVars>
          <dgm:chMax val="0"/>
          <dgm:chPref val="0"/>
        </dgm:presLayoutVars>
      </dgm:prSet>
      <dgm:spPr/>
      <dgm:t>
        <a:bodyPr/>
        <a:lstStyle/>
        <a:p>
          <a:endParaRPr lang="es-CR"/>
        </a:p>
      </dgm:t>
    </dgm:pt>
    <dgm:pt modelId="{56561EDC-60EB-4B96-8291-1122ADF42C78}" type="pres">
      <dgm:prSet presAssocID="{1281AE3B-2258-4297-BEEB-96F1154B5EC3}" presName="rootConnector" presStyleLbl="node3" presStyleIdx="0" presStyleCnt="0"/>
      <dgm:spPr/>
      <dgm:t>
        <a:bodyPr/>
        <a:lstStyle/>
        <a:p>
          <a:endParaRPr lang="es-CR"/>
        </a:p>
      </dgm:t>
    </dgm:pt>
    <dgm:pt modelId="{06C2BFF8-C059-4DB2-928D-FCF9D83FF7E1}" type="pres">
      <dgm:prSet presAssocID="{1281AE3B-2258-4297-BEEB-96F1154B5EC3}" presName="hierChild4" presStyleCnt="0"/>
      <dgm:spPr/>
      <dgm:t>
        <a:bodyPr/>
        <a:lstStyle/>
        <a:p>
          <a:endParaRPr lang="es-CR"/>
        </a:p>
      </dgm:t>
    </dgm:pt>
    <dgm:pt modelId="{6527EC35-2645-451D-A1ED-4F2A07E86F2E}" type="pres">
      <dgm:prSet presAssocID="{1281AE3B-2258-4297-BEEB-96F1154B5EC3}" presName="hierChild5" presStyleCnt="0"/>
      <dgm:spPr/>
      <dgm:t>
        <a:bodyPr/>
        <a:lstStyle/>
        <a:p>
          <a:endParaRPr lang="es-CR"/>
        </a:p>
      </dgm:t>
    </dgm:pt>
    <dgm:pt modelId="{E7186FA4-B4C3-44B6-B705-3420E2C8A946}" type="pres">
      <dgm:prSet presAssocID="{93CDBA2F-C6D0-4BA0-89FF-1701DEAE488A}" presName="hierChild5" presStyleCnt="0"/>
      <dgm:spPr/>
      <dgm:t>
        <a:bodyPr/>
        <a:lstStyle/>
        <a:p>
          <a:endParaRPr lang="es-CR"/>
        </a:p>
      </dgm:t>
    </dgm:pt>
    <dgm:pt modelId="{910C17A5-C86A-4A8D-BD44-23BF1C5D0D72}" type="pres">
      <dgm:prSet presAssocID="{C2D97BDC-4B2A-46CB-9651-B7B0E68AC804}" presName="hierChild3" presStyleCnt="0"/>
      <dgm:spPr/>
      <dgm:t>
        <a:bodyPr/>
        <a:lstStyle/>
        <a:p>
          <a:endParaRPr lang="es-CR"/>
        </a:p>
      </dgm:t>
    </dgm:pt>
  </dgm:ptLst>
  <dgm:cxnLst>
    <dgm:cxn modelId="{AF1DDEFC-2CBF-4062-A0C9-9C90F5F13498}" type="presOf" srcId="{1FB82309-8100-4BE4-B87C-B4F7BAE5A739}" destId="{5DB79862-260B-488B-9629-D5ED4121FDDE}" srcOrd="0" destOrd="0" presId="urn:microsoft.com/office/officeart/2008/layout/NameandTitleOrganizationalChart"/>
    <dgm:cxn modelId="{855C083C-4F45-4AD5-BAC2-1477AB2A7CB6}" type="presOf" srcId="{1FB82309-8100-4BE4-B87C-B4F7BAE5A739}" destId="{F286AC4F-0B32-4091-9F1A-551E5170578B}" srcOrd="1" destOrd="0" presId="urn:microsoft.com/office/officeart/2008/layout/NameandTitleOrganizationalChart"/>
    <dgm:cxn modelId="{82460A08-B8E5-481B-B29E-4041E1B23453}" srcId="{C2D97BDC-4B2A-46CB-9651-B7B0E68AC804}" destId="{93CDBA2F-C6D0-4BA0-89FF-1701DEAE488A}" srcOrd="1" destOrd="0" parTransId="{558F5C0C-38F4-4286-AB32-E306683EE294}" sibTransId="{66A0BD75-F0D8-46C9-9263-9F085FE5FB0F}"/>
    <dgm:cxn modelId="{2683D1E2-EE99-49BA-B0CC-E2E2B3C2A66F}" type="presOf" srcId="{E0A96625-1467-472F-A26E-E168062FD2AC}" destId="{6D80F508-2D9D-4282-98D1-EB1FE3CF6B18}" srcOrd="0" destOrd="0" presId="urn:microsoft.com/office/officeart/2008/layout/NameandTitleOrganizationalChart"/>
    <dgm:cxn modelId="{E4552316-AAD4-44DC-BDA0-79E58CAAE22F}" type="presOf" srcId="{F72BD669-CDDF-4915-9B19-0A3D568D4BD6}" destId="{A42D5034-FD42-484D-A341-3F80E4DA1A44}" srcOrd="0" destOrd="0" presId="urn:microsoft.com/office/officeart/2008/layout/NameandTitleOrganizationalChart"/>
    <dgm:cxn modelId="{345B1823-BB91-46C3-9F9F-F7F5F0E4E9CA}" type="presOf" srcId="{C2D97BDC-4B2A-46CB-9651-B7B0E68AC804}" destId="{6A612592-FFC6-4D27-AC3A-40244AFF4DD5}" srcOrd="1" destOrd="0" presId="urn:microsoft.com/office/officeart/2008/layout/NameandTitleOrganizationalChart"/>
    <dgm:cxn modelId="{FE299F3C-767F-4CFF-9270-A78ACC6748D2}" srcId="{00886C58-12FD-43C1-94B0-63216A9F0FD9}" destId="{C2D97BDC-4B2A-46CB-9651-B7B0E68AC804}" srcOrd="0" destOrd="0" parTransId="{A0806EA4-C07C-4162-BC69-72CF1AA63DD9}" sibTransId="{5EF229B0-5D50-4FF9-9B54-804A605ACD38}"/>
    <dgm:cxn modelId="{1E79D60D-3AA7-4D2E-838F-51359E9653B0}" type="presOf" srcId="{DFFBB6A7-6B2A-4282-BAC2-9CBB4AB3C706}" destId="{D17AF5AB-17DA-455F-A6FA-008AAB2205B5}" srcOrd="0" destOrd="0" presId="urn:microsoft.com/office/officeart/2008/layout/NameandTitleOrganizationalChart"/>
    <dgm:cxn modelId="{2C78D680-A16F-4CF2-8AAD-ABD7199218EE}" srcId="{93CDBA2F-C6D0-4BA0-89FF-1701DEAE488A}" destId="{1281AE3B-2258-4297-BEEB-96F1154B5EC3}" srcOrd="0" destOrd="0" parTransId="{DFFBB6A7-6B2A-4282-BAC2-9CBB4AB3C706}" sibTransId="{828B1533-38DA-4DF7-872E-F0EE705CE8B0}"/>
    <dgm:cxn modelId="{DB301844-61FE-46EA-A132-A61D9C694052}" type="presOf" srcId="{66A0BD75-F0D8-46C9-9263-9F085FE5FB0F}" destId="{BE3EDAA8-A522-4E52-8CFD-3E3252A52EF2}" srcOrd="0" destOrd="0" presId="urn:microsoft.com/office/officeart/2008/layout/NameandTitleOrganizationalChart"/>
    <dgm:cxn modelId="{41EE5273-9658-4FCB-BE90-72994197B26C}" type="presOf" srcId="{ECC3D485-97C6-4CBC-86AE-D9B10F9CA5E6}" destId="{3F1DB240-EFBD-4406-B48F-899F84CD9148}" srcOrd="0" destOrd="0" presId="urn:microsoft.com/office/officeart/2008/layout/NameandTitleOrganizationalChart"/>
    <dgm:cxn modelId="{CA915BA1-C5E1-4FF0-B1A1-4A862DB8E17A}" type="presOf" srcId="{1281AE3B-2258-4297-BEEB-96F1154B5EC3}" destId="{56561EDC-60EB-4B96-8291-1122ADF42C78}" srcOrd="1" destOrd="0" presId="urn:microsoft.com/office/officeart/2008/layout/NameandTitleOrganizationalChart"/>
    <dgm:cxn modelId="{2ED4D23A-A44C-409A-92E1-522428F6433E}" type="presOf" srcId="{93CDBA2F-C6D0-4BA0-89FF-1701DEAE488A}" destId="{BF32F8BF-ABE2-4A81-A26D-F01245E465E7}" srcOrd="1" destOrd="0" presId="urn:microsoft.com/office/officeart/2008/layout/NameandTitleOrganizationalChart"/>
    <dgm:cxn modelId="{6339A298-8553-421E-847A-D0BB89FECD89}" type="presOf" srcId="{558F5C0C-38F4-4286-AB32-E306683EE294}" destId="{ED623AF2-CE46-49C2-988E-D52F3FF69025}" srcOrd="0" destOrd="0" presId="urn:microsoft.com/office/officeart/2008/layout/NameandTitleOrganizationalChart"/>
    <dgm:cxn modelId="{962FFCAB-01C1-4790-B0DD-6A949F08B9C0}" type="presOf" srcId="{5EF229B0-5D50-4FF9-9B54-804A605ACD38}" destId="{1008DACC-1C81-41BA-BF6A-62E74273CA99}" srcOrd="0" destOrd="0" presId="urn:microsoft.com/office/officeart/2008/layout/NameandTitleOrganizationalChart"/>
    <dgm:cxn modelId="{79AD471C-7968-4115-BE33-DAEF2F1F6DEF}" type="presOf" srcId="{A4EDF021-0226-4B41-8CE4-94E9FB281F5E}" destId="{170B1E64-14CF-40C9-B1C4-68E461417591}" srcOrd="0" destOrd="0" presId="urn:microsoft.com/office/officeart/2008/layout/NameandTitleOrganizationalChart"/>
    <dgm:cxn modelId="{54001176-25AB-4B69-AE7B-586B54224623}" type="presOf" srcId="{93CDBA2F-C6D0-4BA0-89FF-1701DEAE488A}" destId="{F582F9ED-222A-49D5-AD6B-AB50B6B8803D}" srcOrd="0" destOrd="0" presId="urn:microsoft.com/office/officeart/2008/layout/NameandTitleOrganizationalChart"/>
    <dgm:cxn modelId="{2BE8E08F-665D-4A7C-B2A0-36823EA93EE8}" type="presOf" srcId="{C2D97BDC-4B2A-46CB-9651-B7B0E68AC804}" destId="{58617B72-7E78-49AA-A812-FE88D84DBB41}" srcOrd="0" destOrd="0" presId="urn:microsoft.com/office/officeart/2008/layout/NameandTitleOrganizationalChart"/>
    <dgm:cxn modelId="{C365A66D-A787-446C-BE61-2C42AD7B10C2}" type="presOf" srcId="{8876EA1E-BB40-495E-92F5-0D5232834B5A}" destId="{B0B73A21-8D58-4972-957D-4729DF0BA667}" srcOrd="0" destOrd="0" presId="urn:microsoft.com/office/officeart/2008/layout/NameandTitleOrganizationalChart"/>
    <dgm:cxn modelId="{BFD9E0D1-84C3-46E2-B8CB-5E74F1EBB469}" type="presOf" srcId="{A4EDF021-0226-4B41-8CE4-94E9FB281F5E}" destId="{92CF42AC-258F-4918-9A26-C3CB549DA7EF}" srcOrd="1" destOrd="0" presId="urn:microsoft.com/office/officeart/2008/layout/NameandTitleOrganizationalChart"/>
    <dgm:cxn modelId="{06338E36-37A6-471E-85A1-5990015C3A98}" type="presOf" srcId="{00886C58-12FD-43C1-94B0-63216A9F0FD9}" destId="{BE84F41D-AC95-4142-A0F9-AB8441F0196B}" srcOrd="0" destOrd="0" presId="urn:microsoft.com/office/officeart/2008/layout/NameandTitleOrganizationalChart"/>
    <dgm:cxn modelId="{60813F86-D8B7-4F9E-A822-B616EA600E9C}" type="presOf" srcId="{1281AE3B-2258-4297-BEEB-96F1154B5EC3}" destId="{44439AD5-933C-41FE-95F9-5C54258C0800}" srcOrd="0" destOrd="0" presId="urn:microsoft.com/office/officeart/2008/layout/NameandTitleOrganizationalChart"/>
    <dgm:cxn modelId="{D3649BF6-BAAF-43C1-BFA8-AAF1CA229F84}" srcId="{A4EDF021-0226-4B41-8CE4-94E9FB281F5E}" destId="{1FB82309-8100-4BE4-B87C-B4F7BAE5A739}" srcOrd="0" destOrd="0" parTransId="{E0A96625-1467-472F-A26E-E168062FD2AC}" sibTransId="{ECC3D485-97C6-4CBC-86AE-D9B10F9CA5E6}"/>
    <dgm:cxn modelId="{63A70B62-3461-4AAA-B34C-E3EAF1722DDC}" srcId="{C2D97BDC-4B2A-46CB-9651-B7B0E68AC804}" destId="{A4EDF021-0226-4B41-8CE4-94E9FB281F5E}" srcOrd="0" destOrd="0" parTransId="{8876EA1E-BB40-495E-92F5-0D5232834B5A}" sibTransId="{F72BD669-CDDF-4915-9B19-0A3D568D4BD6}"/>
    <dgm:cxn modelId="{814DA402-2EC0-4981-81C9-43A5931D48AB}" type="presOf" srcId="{828B1533-38DA-4DF7-872E-F0EE705CE8B0}" destId="{ABE04D95-7676-4FCA-A398-C80EABB32A97}" srcOrd="0" destOrd="0" presId="urn:microsoft.com/office/officeart/2008/layout/NameandTitleOrganizationalChart"/>
    <dgm:cxn modelId="{7F255814-F1E1-4852-BBF9-4981F5126599}" type="presParOf" srcId="{BE84F41D-AC95-4142-A0F9-AB8441F0196B}" destId="{58296543-CB4E-4B49-B1BD-F042966C8588}" srcOrd="0" destOrd="0" presId="urn:microsoft.com/office/officeart/2008/layout/NameandTitleOrganizationalChart"/>
    <dgm:cxn modelId="{49981861-1694-43A6-A0F9-022CFD57A34E}" type="presParOf" srcId="{58296543-CB4E-4B49-B1BD-F042966C8588}" destId="{9538233C-F0A4-4893-AB4E-FEA05189F287}" srcOrd="0" destOrd="0" presId="urn:microsoft.com/office/officeart/2008/layout/NameandTitleOrganizationalChart"/>
    <dgm:cxn modelId="{97233AA4-7EE5-4C4E-BE8D-C175F1E30F32}" type="presParOf" srcId="{9538233C-F0A4-4893-AB4E-FEA05189F287}" destId="{58617B72-7E78-49AA-A812-FE88D84DBB41}" srcOrd="0" destOrd="0" presId="urn:microsoft.com/office/officeart/2008/layout/NameandTitleOrganizationalChart"/>
    <dgm:cxn modelId="{B2B8C9AD-1271-4E64-BCDA-DA264A611415}" type="presParOf" srcId="{9538233C-F0A4-4893-AB4E-FEA05189F287}" destId="{1008DACC-1C81-41BA-BF6A-62E74273CA99}" srcOrd="1" destOrd="0" presId="urn:microsoft.com/office/officeart/2008/layout/NameandTitleOrganizationalChart"/>
    <dgm:cxn modelId="{F3A5DBDB-69C3-4E79-9F8A-F58284A17B86}" type="presParOf" srcId="{9538233C-F0A4-4893-AB4E-FEA05189F287}" destId="{6A612592-FFC6-4D27-AC3A-40244AFF4DD5}" srcOrd="2" destOrd="0" presId="urn:microsoft.com/office/officeart/2008/layout/NameandTitleOrganizationalChart"/>
    <dgm:cxn modelId="{76B2159D-B28F-4412-BB70-BF695CFD3DBC}" type="presParOf" srcId="{58296543-CB4E-4B49-B1BD-F042966C8588}" destId="{3FE6582F-7D9B-4A1E-97BC-25AA709562FD}" srcOrd="1" destOrd="0" presId="urn:microsoft.com/office/officeart/2008/layout/NameandTitleOrganizationalChart"/>
    <dgm:cxn modelId="{18A1DDD6-4C5F-4234-8B36-CBD4E1F8FB9C}" type="presParOf" srcId="{3FE6582F-7D9B-4A1E-97BC-25AA709562FD}" destId="{B0B73A21-8D58-4972-957D-4729DF0BA667}" srcOrd="0" destOrd="0" presId="urn:microsoft.com/office/officeart/2008/layout/NameandTitleOrganizationalChart"/>
    <dgm:cxn modelId="{0125DEBF-56CA-475D-A1BD-7F823A3F57F4}" type="presParOf" srcId="{3FE6582F-7D9B-4A1E-97BC-25AA709562FD}" destId="{119E3023-8F38-46E2-8F62-4A90DE8C0D9F}" srcOrd="1" destOrd="0" presId="urn:microsoft.com/office/officeart/2008/layout/NameandTitleOrganizationalChart"/>
    <dgm:cxn modelId="{F6DB2D50-5B68-4F55-B984-FC66E720B38A}" type="presParOf" srcId="{119E3023-8F38-46E2-8F62-4A90DE8C0D9F}" destId="{1E722022-0645-4CE2-8AE7-8AD751649A75}" srcOrd="0" destOrd="0" presId="urn:microsoft.com/office/officeart/2008/layout/NameandTitleOrganizationalChart"/>
    <dgm:cxn modelId="{3BF577EB-8E52-400F-B6F6-807021B62EBB}" type="presParOf" srcId="{1E722022-0645-4CE2-8AE7-8AD751649A75}" destId="{170B1E64-14CF-40C9-B1C4-68E461417591}" srcOrd="0" destOrd="0" presId="urn:microsoft.com/office/officeart/2008/layout/NameandTitleOrganizationalChart"/>
    <dgm:cxn modelId="{4B2D7BD5-59C8-4F6D-B274-404D5B5F537A}" type="presParOf" srcId="{1E722022-0645-4CE2-8AE7-8AD751649A75}" destId="{A42D5034-FD42-484D-A341-3F80E4DA1A44}" srcOrd="1" destOrd="0" presId="urn:microsoft.com/office/officeart/2008/layout/NameandTitleOrganizationalChart"/>
    <dgm:cxn modelId="{B77886FF-1074-40D2-B0C9-02D07561427E}" type="presParOf" srcId="{1E722022-0645-4CE2-8AE7-8AD751649A75}" destId="{92CF42AC-258F-4918-9A26-C3CB549DA7EF}" srcOrd="2" destOrd="0" presId="urn:microsoft.com/office/officeart/2008/layout/NameandTitleOrganizationalChart"/>
    <dgm:cxn modelId="{30A21C1D-DB4E-4A9D-8793-F5018EE836FB}" type="presParOf" srcId="{119E3023-8F38-46E2-8F62-4A90DE8C0D9F}" destId="{33F6C005-D7C1-4381-9209-5818280F2A71}" srcOrd="1" destOrd="0" presId="urn:microsoft.com/office/officeart/2008/layout/NameandTitleOrganizationalChart"/>
    <dgm:cxn modelId="{8D32E118-E8B0-4684-8E84-21BB1FAAEB60}" type="presParOf" srcId="{33F6C005-D7C1-4381-9209-5818280F2A71}" destId="{6D80F508-2D9D-4282-98D1-EB1FE3CF6B18}" srcOrd="0" destOrd="0" presId="urn:microsoft.com/office/officeart/2008/layout/NameandTitleOrganizationalChart"/>
    <dgm:cxn modelId="{BF8A2823-1229-4241-B87E-1E2C3156F196}" type="presParOf" srcId="{33F6C005-D7C1-4381-9209-5818280F2A71}" destId="{7A618114-3ECB-4192-9100-10AADAEA7CD5}" srcOrd="1" destOrd="0" presId="urn:microsoft.com/office/officeart/2008/layout/NameandTitleOrganizationalChart"/>
    <dgm:cxn modelId="{059B0C37-AC00-4640-9139-98FB457272E9}" type="presParOf" srcId="{7A618114-3ECB-4192-9100-10AADAEA7CD5}" destId="{E4505C8D-1191-4AE5-B79F-C32D650767CA}" srcOrd="0" destOrd="0" presId="urn:microsoft.com/office/officeart/2008/layout/NameandTitleOrganizationalChart"/>
    <dgm:cxn modelId="{0F3508A4-D06C-4AF2-9387-D2D7B7676AB8}" type="presParOf" srcId="{E4505C8D-1191-4AE5-B79F-C32D650767CA}" destId="{5DB79862-260B-488B-9629-D5ED4121FDDE}" srcOrd="0" destOrd="0" presId="urn:microsoft.com/office/officeart/2008/layout/NameandTitleOrganizationalChart"/>
    <dgm:cxn modelId="{7223E406-A411-4EF8-A11A-E62F3459734F}" type="presParOf" srcId="{E4505C8D-1191-4AE5-B79F-C32D650767CA}" destId="{3F1DB240-EFBD-4406-B48F-899F84CD9148}" srcOrd="1" destOrd="0" presId="urn:microsoft.com/office/officeart/2008/layout/NameandTitleOrganizationalChart"/>
    <dgm:cxn modelId="{42A54943-F117-4BD1-BEA1-D7069A65F8C2}" type="presParOf" srcId="{E4505C8D-1191-4AE5-B79F-C32D650767CA}" destId="{F286AC4F-0B32-4091-9F1A-551E5170578B}" srcOrd="2" destOrd="0" presId="urn:microsoft.com/office/officeart/2008/layout/NameandTitleOrganizationalChart"/>
    <dgm:cxn modelId="{0C6C55DE-CE14-47F6-9500-BB832EC55A21}" type="presParOf" srcId="{7A618114-3ECB-4192-9100-10AADAEA7CD5}" destId="{44506F1D-280F-480C-9114-B2BADA3214E7}" srcOrd="1" destOrd="0" presId="urn:microsoft.com/office/officeart/2008/layout/NameandTitleOrganizationalChart"/>
    <dgm:cxn modelId="{8778ACEA-5866-4CD7-8ADD-2137DE066F43}" type="presParOf" srcId="{7A618114-3ECB-4192-9100-10AADAEA7CD5}" destId="{F0313C6E-BF21-4E08-9E52-736C9C02473C}" srcOrd="2" destOrd="0" presId="urn:microsoft.com/office/officeart/2008/layout/NameandTitleOrganizationalChart"/>
    <dgm:cxn modelId="{C4A02A97-2505-4CAB-9BCF-830A7E9B7152}" type="presParOf" srcId="{119E3023-8F38-46E2-8F62-4A90DE8C0D9F}" destId="{9D7C1EC4-7A40-4AA0-8539-B54115BF4C12}" srcOrd="2" destOrd="0" presId="urn:microsoft.com/office/officeart/2008/layout/NameandTitleOrganizationalChart"/>
    <dgm:cxn modelId="{E4D6E616-F692-45CA-98D9-A5D02E210CEB}" type="presParOf" srcId="{3FE6582F-7D9B-4A1E-97BC-25AA709562FD}" destId="{ED623AF2-CE46-49C2-988E-D52F3FF69025}" srcOrd="2" destOrd="0" presId="urn:microsoft.com/office/officeart/2008/layout/NameandTitleOrganizationalChart"/>
    <dgm:cxn modelId="{8D135B4C-D98D-4A9E-ADF6-71D071F0ED37}" type="presParOf" srcId="{3FE6582F-7D9B-4A1E-97BC-25AA709562FD}" destId="{4F899A92-F74E-42A9-9347-46A83AAD48AD}" srcOrd="3" destOrd="0" presId="urn:microsoft.com/office/officeart/2008/layout/NameandTitleOrganizationalChart"/>
    <dgm:cxn modelId="{2D54019D-D852-4EB3-8D49-98967FB59EDA}" type="presParOf" srcId="{4F899A92-F74E-42A9-9347-46A83AAD48AD}" destId="{75D77C44-55F7-4462-A8A0-5D192D59C915}" srcOrd="0" destOrd="0" presId="urn:microsoft.com/office/officeart/2008/layout/NameandTitleOrganizationalChart"/>
    <dgm:cxn modelId="{3CAE7FC9-C64B-4514-8DD4-9828E210EE21}" type="presParOf" srcId="{75D77C44-55F7-4462-A8A0-5D192D59C915}" destId="{F582F9ED-222A-49D5-AD6B-AB50B6B8803D}" srcOrd="0" destOrd="0" presId="urn:microsoft.com/office/officeart/2008/layout/NameandTitleOrganizationalChart"/>
    <dgm:cxn modelId="{31DC202E-962E-4926-9A84-5E65ED2BFF04}" type="presParOf" srcId="{75D77C44-55F7-4462-A8A0-5D192D59C915}" destId="{BE3EDAA8-A522-4E52-8CFD-3E3252A52EF2}" srcOrd="1" destOrd="0" presId="urn:microsoft.com/office/officeart/2008/layout/NameandTitleOrganizationalChart"/>
    <dgm:cxn modelId="{5811461A-9363-45F4-98CD-8475E305103E}" type="presParOf" srcId="{75D77C44-55F7-4462-A8A0-5D192D59C915}" destId="{BF32F8BF-ABE2-4A81-A26D-F01245E465E7}" srcOrd="2" destOrd="0" presId="urn:microsoft.com/office/officeart/2008/layout/NameandTitleOrganizationalChart"/>
    <dgm:cxn modelId="{967501BA-AE83-44F2-9272-AEF95F94040C}" type="presParOf" srcId="{4F899A92-F74E-42A9-9347-46A83AAD48AD}" destId="{3D776A56-5543-493C-B35E-D24044AF390E}" srcOrd="1" destOrd="0" presId="urn:microsoft.com/office/officeart/2008/layout/NameandTitleOrganizationalChart"/>
    <dgm:cxn modelId="{1230FDD3-0850-4E63-BBA1-29046DD4E96F}" type="presParOf" srcId="{3D776A56-5543-493C-B35E-D24044AF390E}" destId="{D17AF5AB-17DA-455F-A6FA-008AAB2205B5}" srcOrd="0" destOrd="0" presId="urn:microsoft.com/office/officeart/2008/layout/NameandTitleOrganizationalChart"/>
    <dgm:cxn modelId="{AE7D620E-EBB8-4315-88D5-9375AF2B8326}" type="presParOf" srcId="{3D776A56-5543-493C-B35E-D24044AF390E}" destId="{59DB14DA-8C82-47B3-BBDB-CA37BA49B77A}" srcOrd="1" destOrd="0" presId="urn:microsoft.com/office/officeart/2008/layout/NameandTitleOrganizationalChart"/>
    <dgm:cxn modelId="{C8AEA13B-CB75-430E-9E02-35E4C794F859}" type="presParOf" srcId="{59DB14DA-8C82-47B3-BBDB-CA37BA49B77A}" destId="{EB34D60C-CA8A-471F-B8CA-F9F373D0B3C9}" srcOrd="0" destOrd="0" presId="urn:microsoft.com/office/officeart/2008/layout/NameandTitleOrganizationalChart"/>
    <dgm:cxn modelId="{7DE1A769-2A8E-4210-B685-FB5C9DECF42B}" type="presParOf" srcId="{EB34D60C-CA8A-471F-B8CA-F9F373D0B3C9}" destId="{44439AD5-933C-41FE-95F9-5C54258C0800}" srcOrd="0" destOrd="0" presId="urn:microsoft.com/office/officeart/2008/layout/NameandTitleOrganizationalChart"/>
    <dgm:cxn modelId="{790BAA56-B3BD-4A3C-B8C2-8D079F28173B}" type="presParOf" srcId="{EB34D60C-CA8A-471F-B8CA-F9F373D0B3C9}" destId="{ABE04D95-7676-4FCA-A398-C80EABB32A97}" srcOrd="1" destOrd="0" presId="urn:microsoft.com/office/officeart/2008/layout/NameandTitleOrganizationalChart"/>
    <dgm:cxn modelId="{A6349842-180E-4A62-A5C9-D6970CB4D8F0}" type="presParOf" srcId="{EB34D60C-CA8A-471F-B8CA-F9F373D0B3C9}" destId="{56561EDC-60EB-4B96-8291-1122ADF42C78}" srcOrd="2" destOrd="0" presId="urn:microsoft.com/office/officeart/2008/layout/NameandTitleOrganizationalChart"/>
    <dgm:cxn modelId="{0C038713-4CCF-4DF9-9F15-B7F33B811858}" type="presParOf" srcId="{59DB14DA-8C82-47B3-BBDB-CA37BA49B77A}" destId="{06C2BFF8-C059-4DB2-928D-FCF9D83FF7E1}" srcOrd="1" destOrd="0" presId="urn:microsoft.com/office/officeart/2008/layout/NameandTitleOrganizationalChart"/>
    <dgm:cxn modelId="{549B0989-88AC-4EF7-9B68-99EB222D54E6}" type="presParOf" srcId="{59DB14DA-8C82-47B3-BBDB-CA37BA49B77A}" destId="{6527EC35-2645-451D-A1ED-4F2A07E86F2E}" srcOrd="2" destOrd="0" presId="urn:microsoft.com/office/officeart/2008/layout/NameandTitleOrganizationalChart"/>
    <dgm:cxn modelId="{265ECC65-07A7-4193-B339-8797B8D9D23D}" type="presParOf" srcId="{4F899A92-F74E-42A9-9347-46A83AAD48AD}" destId="{E7186FA4-B4C3-44B6-B705-3420E2C8A946}" srcOrd="2" destOrd="0" presId="urn:microsoft.com/office/officeart/2008/layout/NameandTitleOrganizationalChart"/>
    <dgm:cxn modelId="{890896E2-2583-441E-AF94-460E52004930}" type="presParOf" srcId="{58296543-CB4E-4B49-B1BD-F042966C8588}" destId="{910C17A5-C86A-4A8D-BD44-23BF1C5D0D72}"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857370-30AC-4E60-8870-E3D27D2BDE47}">
      <dsp:nvSpPr>
        <dsp:cNvPr id="0" name=""/>
        <dsp:cNvSpPr/>
      </dsp:nvSpPr>
      <dsp:spPr>
        <a:xfrm>
          <a:off x="3354486" y="1463895"/>
          <a:ext cx="91440" cy="376787"/>
        </a:xfrm>
        <a:custGeom>
          <a:avLst/>
          <a:gdLst/>
          <a:ahLst/>
          <a:cxnLst/>
          <a:rect l="0" t="0" r="0" b="0"/>
          <a:pathLst>
            <a:path>
              <a:moveTo>
                <a:pt x="45720" y="0"/>
              </a:moveTo>
              <a:lnTo>
                <a:pt x="45720" y="376787"/>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34597F-7B2B-4914-B322-61A1BF8B2F01}">
      <dsp:nvSpPr>
        <dsp:cNvPr id="0" name=""/>
        <dsp:cNvSpPr/>
      </dsp:nvSpPr>
      <dsp:spPr>
        <a:xfrm>
          <a:off x="2278370" y="601565"/>
          <a:ext cx="1121835" cy="315782"/>
        </a:xfrm>
        <a:custGeom>
          <a:avLst/>
          <a:gdLst/>
          <a:ahLst/>
          <a:cxnLst/>
          <a:rect l="0" t="0" r="0" b="0"/>
          <a:pathLst>
            <a:path>
              <a:moveTo>
                <a:pt x="0" y="0"/>
              </a:moveTo>
              <a:lnTo>
                <a:pt x="0" y="188255"/>
              </a:lnTo>
              <a:lnTo>
                <a:pt x="1121835" y="188255"/>
              </a:lnTo>
              <a:lnTo>
                <a:pt x="1121835" y="315782"/>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EB3C7-FC09-4892-84B6-650666949685}">
      <dsp:nvSpPr>
        <dsp:cNvPr id="0" name=""/>
        <dsp:cNvSpPr/>
      </dsp:nvSpPr>
      <dsp:spPr>
        <a:xfrm>
          <a:off x="1275870" y="1463895"/>
          <a:ext cx="708112" cy="372952"/>
        </a:xfrm>
        <a:custGeom>
          <a:avLst/>
          <a:gdLst/>
          <a:ahLst/>
          <a:cxnLst/>
          <a:rect l="0" t="0" r="0" b="0"/>
          <a:pathLst>
            <a:path>
              <a:moveTo>
                <a:pt x="0" y="0"/>
              </a:moveTo>
              <a:lnTo>
                <a:pt x="0" y="245424"/>
              </a:lnTo>
              <a:lnTo>
                <a:pt x="708112" y="245424"/>
              </a:lnTo>
              <a:lnTo>
                <a:pt x="708112" y="37295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81A4C5-47C5-4B6E-B104-FB66341471B9}">
      <dsp:nvSpPr>
        <dsp:cNvPr id="0" name=""/>
        <dsp:cNvSpPr/>
      </dsp:nvSpPr>
      <dsp:spPr>
        <a:xfrm>
          <a:off x="567758" y="1463895"/>
          <a:ext cx="708112" cy="372952"/>
        </a:xfrm>
        <a:custGeom>
          <a:avLst/>
          <a:gdLst/>
          <a:ahLst/>
          <a:cxnLst/>
          <a:rect l="0" t="0" r="0" b="0"/>
          <a:pathLst>
            <a:path>
              <a:moveTo>
                <a:pt x="708112" y="0"/>
              </a:moveTo>
              <a:lnTo>
                <a:pt x="708112" y="245424"/>
              </a:lnTo>
              <a:lnTo>
                <a:pt x="0" y="245424"/>
              </a:lnTo>
              <a:lnTo>
                <a:pt x="0" y="37295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B9798-4469-482E-8E96-66090D953FDB}">
      <dsp:nvSpPr>
        <dsp:cNvPr id="0" name=""/>
        <dsp:cNvSpPr/>
      </dsp:nvSpPr>
      <dsp:spPr>
        <a:xfrm>
          <a:off x="1275870" y="601565"/>
          <a:ext cx="1002500" cy="315782"/>
        </a:xfrm>
        <a:custGeom>
          <a:avLst/>
          <a:gdLst/>
          <a:ahLst/>
          <a:cxnLst/>
          <a:rect l="0" t="0" r="0" b="0"/>
          <a:pathLst>
            <a:path>
              <a:moveTo>
                <a:pt x="1002500" y="0"/>
              </a:moveTo>
              <a:lnTo>
                <a:pt x="1002500" y="188255"/>
              </a:lnTo>
              <a:lnTo>
                <a:pt x="0" y="188255"/>
              </a:lnTo>
              <a:lnTo>
                <a:pt x="0" y="315782"/>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C4343C-122C-4A12-BB2C-5A668D73FBC0}">
      <dsp:nvSpPr>
        <dsp:cNvPr id="0" name=""/>
        <dsp:cNvSpPr/>
      </dsp:nvSpPr>
      <dsp:spPr>
        <a:xfrm>
          <a:off x="1750566" y="55018"/>
          <a:ext cx="1055607" cy="54654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77124" numCol="1" spcCol="1270" anchor="ctr" anchorCtr="0">
          <a:noAutofit/>
        </a:bodyPr>
        <a:lstStyle/>
        <a:p>
          <a:pPr lvl="0" algn="ctr" defTabSz="400050">
            <a:lnSpc>
              <a:spcPts val="800"/>
            </a:lnSpc>
            <a:spcBef>
              <a:spcPct val="0"/>
            </a:spcBef>
            <a:spcAft>
              <a:spcPct val="35000"/>
            </a:spcAft>
          </a:pPr>
          <a:r>
            <a:rPr lang="es-CR" sz="900" b="1" i="1" kern="1200">
              <a:latin typeface="Times New Roman" panose="02020603050405020304" pitchFamily="18" charset="0"/>
              <a:cs typeface="Times New Roman" panose="02020603050405020304" pitchFamily="18" charset="0"/>
            </a:rPr>
            <a:t>Baja de Bienes</a:t>
          </a:r>
        </a:p>
        <a:p>
          <a:pPr lvl="0" algn="ctr" defTabSz="400050">
            <a:lnSpc>
              <a:spcPts val="800"/>
            </a:lnSpc>
            <a:spcBef>
              <a:spcPct val="0"/>
            </a:spcBef>
            <a:spcAft>
              <a:spcPct val="35000"/>
            </a:spcAft>
          </a:pPr>
          <a:r>
            <a:rPr lang="es-CR" sz="900" b="1" i="1" kern="1200">
              <a:latin typeface="Times New Roman" panose="02020603050405020304" pitchFamily="18" charset="0"/>
              <a:cs typeface="Times New Roman" panose="02020603050405020304" pitchFamily="18" charset="0"/>
            </a:rPr>
            <a:t>por Donación</a:t>
          </a:r>
        </a:p>
      </dsp:txBody>
      <dsp:txXfrm>
        <a:off x="1750566" y="55018"/>
        <a:ext cx="1055607" cy="546547"/>
      </dsp:txXfrm>
    </dsp:sp>
    <dsp:sp modelId="{BF7F4180-7F96-42A2-AA5C-169ADAD63E8F}">
      <dsp:nvSpPr>
        <dsp:cNvPr id="0" name=""/>
        <dsp:cNvSpPr/>
      </dsp:nvSpPr>
      <dsp:spPr>
        <a:xfrm>
          <a:off x="1842352" y="480111"/>
          <a:ext cx="1188718" cy="182182"/>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CR" sz="900" b="0" kern="1200">
              <a:latin typeface="Times New Roman" panose="02020603050405020304" pitchFamily="18" charset="0"/>
              <a:cs typeface="Times New Roman" panose="02020603050405020304" pitchFamily="18" charset="0"/>
            </a:rPr>
            <a:t>a centros educativos</a:t>
          </a:r>
        </a:p>
      </dsp:txBody>
      <dsp:txXfrm>
        <a:off x="1842352" y="480111"/>
        <a:ext cx="1188718" cy="182182"/>
      </dsp:txXfrm>
    </dsp:sp>
    <dsp:sp modelId="{391F8A0F-D584-44F8-ACDA-03B35D396B4F}">
      <dsp:nvSpPr>
        <dsp:cNvPr id="0" name=""/>
        <dsp:cNvSpPr/>
      </dsp:nvSpPr>
      <dsp:spPr>
        <a:xfrm>
          <a:off x="748066" y="917348"/>
          <a:ext cx="1055607" cy="54654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7124" numCol="1" spcCol="1270" anchor="ctr" anchorCtr="0">
          <a:noAutofit/>
        </a:bodyPr>
        <a:lstStyle/>
        <a:p>
          <a:pPr lvl="0" algn="ctr" defTabSz="444500">
            <a:lnSpc>
              <a:spcPct val="90000"/>
            </a:lnSpc>
            <a:spcBef>
              <a:spcPct val="0"/>
            </a:spcBef>
            <a:spcAft>
              <a:spcPct val="35000"/>
            </a:spcAft>
          </a:pPr>
          <a:r>
            <a:rPr lang="es-CR" sz="1000" b="0" kern="1200">
              <a:latin typeface="Times New Roman" panose="02020603050405020304" pitchFamily="18" charset="0"/>
              <a:cs typeface="Times New Roman" panose="02020603050405020304" pitchFamily="18" charset="0"/>
            </a:rPr>
            <a:t>Nuevos</a:t>
          </a:r>
        </a:p>
      </dsp:txBody>
      <dsp:txXfrm>
        <a:off x="748066" y="917348"/>
        <a:ext cx="1055607" cy="546547"/>
      </dsp:txXfrm>
    </dsp:sp>
    <dsp:sp modelId="{48E0626A-67B1-40C3-88BC-D50D15D883B2}">
      <dsp:nvSpPr>
        <dsp:cNvPr id="0" name=""/>
        <dsp:cNvSpPr/>
      </dsp:nvSpPr>
      <dsp:spPr>
        <a:xfrm>
          <a:off x="959187" y="1285271"/>
          <a:ext cx="950047" cy="29652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CR" sz="900" kern="1200">
              <a:latin typeface="Times New Roman" panose="02020603050405020304" pitchFamily="18" charset="0"/>
              <a:cs typeface="Times New Roman" panose="02020603050405020304" pitchFamily="18" charset="0"/>
            </a:rPr>
            <a:t>Compras Partida 5</a:t>
          </a:r>
        </a:p>
        <a:p>
          <a:pPr lvl="0" algn="ctr" defTabSz="400050">
            <a:lnSpc>
              <a:spcPct val="90000"/>
            </a:lnSpc>
            <a:spcBef>
              <a:spcPct val="0"/>
            </a:spcBef>
            <a:spcAft>
              <a:spcPct val="35000"/>
            </a:spcAft>
          </a:pPr>
          <a:r>
            <a:rPr lang="es-CR" sz="900" kern="1200">
              <a:latin typeface="Times New Roman" panose="02020603050405020304" pitchFamily="18" charset="0"/>
              <a:cs typeface="Times New Roman" panose="02020603050405020304" pitchFamily="18" charset="0"/>
            </a:rPr>
            <a:t>Bienes Duraderos</a:t>
          </a:r>
        </a:p>
      </dsp:txBody>
      <dsp:txXfrm>
        <a:off x="959187" y="1285271"/>
        <a:ext cx="950047" cy="296521"/>
      </dsp:txXfrm>
    </dsp:sp>
    <dsp:sp modelId="{E6834F90-5BFA-43A4-B932-E7F1CCADE969}">
      <dsp:nvSpPr>
        <dsp:cNvPr id="0" name=""/>
        <dsp:cNvSpPr/>
      </dsp:nvSpPr>
      <dsp:spPr>
        <a:xfrm>
          <a:off x="39954" y="1836848"/>
          <a:ext cx="1055607" cy="54654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77124" numCol="1" spcCol="1270" anchor="ctr" anchorCtr="0">
          <a:noAutofit/>
        </a:bodyPr>
        <a:lstStyle/>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-Ingreso al sistema</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-Acta de donación</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-Baja en el sistema</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-Entrega a Junta</a:t>
          </a:r>
        </a:p>
      </dsp:txBody>
      <dsp:txXfrm>
        <a:off x="39954" y="1836848"/>
        <a:ext cx="1055607" cy="546547"/>
      </dsp:txXfrm>
    </dsp:sp>
    <dsp:sp modelId="{9E0D9D0E-B9C9-4E88-9754-945A6E6B586F}">
      <dsp:nvSpPr>
        <dsp:cNvPr id="0" name=""/>
        <dsp:cNvSpPr/>
      </dsp:nvSpPr>
      <dsp:spPr>
        <a:xfrm>
          <a:off x="251075" y="2304375"/>
          <a:ext cx="950047" cy="182182"/>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Antes de enero 2018</a:t>
          </a:r>
        </a:p>
      </dsp:txBody>
      <dsp:txXfrm>
        <a:off x="251075" y="2304375"/>
        <a:ext cx="950047" cy="182182"/>
      </dsp:txXfrm>
    </dsp:sp>
    <dsp:sp modelId="{A5B1C873-7DE0-43C8-BF26-C7845CE6C11E}">
      <dsp:nvSpPr>
        <dsp:cNvPr id="0" name=""/>
        <dsp:cNvSpPr/>
      </dsp:nvSpPr>
      <dsp:spPr>
        <a:xfrm>
          <a:off x="1456178" y="1836848"/>
          <a:ext cx="1055607" cy="54654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77124" numCol="1" spcCol="1270" anchor="ctr" anchorCtr="0">
          <a:noAutofit/>
        </a:bodyPr>
        <a:lstStyle/>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-Recepción del bienes</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-Declaración jurada</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-Entrega a Junta</a:t>
          </a:r>
        </a:p>
      </dsp:txBody>
      <dsp:txXfrm>
        <a:off x="1456178" y="1836848"/>
        <a:ext cx="1055607" cy="546547"/>
      </dsp:txXfrm>
    </dsp:sp>
    <dsp:sp modelId="{D82AA68B-09F9-4294-809C-DE46E7C44C6D}">
      <dsp:nvSpPr>
        <dsp:cNvPr id="0" name=""/>
        <dsp:cNvSpPr/>
      </dsp:nvSpPr>
      <dsp:spPr>
        <a:xfrm>
          <a:off x="1594146" y="2341942"/>
          <a:ext cx="950047" cy="182182"/>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Después de Enero 2018</a:t>
          </a:r>
        </a:p>
      </dsp:txBody>
      <dsp:txXfrm>
        <a:off x="1594146" y="2341942"/>
        <a:ext cx="950047" cy="182182"/>
      </dsp:txXfrm>
    </dsp:sp>
    <dsp:sp modelId="{8EFB93C0-81D9-433B-9D4B-AA270ABAC5FC}">
      <dsp:nvSpPr>
        <dsp:cNvPr id="0" name=""/>
        <dsp:cNvSpPr/>
      </dsp:nvSpPr>
      <dsp:spPr>
        <a:xfrm>
          <a:off x="2872402" y="917348"/>
          <a:ext cx="1055607" cy="54654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7124" numCol="1" spcCol="1270" anchor="ctr" anchorCtr="0">
          <a:noAutofit/>
        </a:bodyPr>
        <a:lstStyle/>
        <a:p>
          <a:pPr lvl="0" algn="ctr" defTabSz="444500">
            <a:lnSpc>
              <a:spcPct val="90000"/>
            </a:lnSpc>
            <a:spcBef>
              <a:spcPct val="0"/>
            </a:spcBef>
            <a:spcAft>
              <a:spcPct val="35000"/>
            </a:spcAft>
          </a:pPr>
          <a:r>
            <a:rPr lang="es-CR" sz="1000" b="0" kern="1200">
              <a:latin typeface="Times New Roman" panose="02020603050405020304" pitchFamily="18" charset="0"/>
              <a:cs typeface="Times New Roman" panose="02020603050405020304" pitchFamily="18" charset="0"/>
            </a:rPr>
            <a:t>Usados</a:t>
          </a:r>
        </a:p>
      </dsp:txBody>
      <dsp:txXfrm>
        <a:off x="2872402" y="917348"/>
        <a:ext cx="1055607" cy="546547"/>
      </dsp:txXfrm>
    </dsp:sp>
    <dsp:sp modelId="{D8924508-4ACD-43D4-BA87-41078B39F053}">
      <dsp:nvSpPr>
        <dsp:cNvPr id="0" name=""/>
        <dsp:cNvSpPr/>
      </dsp:nvSpPr>
      <dsp:spPr>
        <a:xfrm>
          <a:off x="3083523" y="1281436"/>
          <a:ext cx="950047" cy="30419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CR" sz="900" kern="1200">
              <a:latin typeface="Times New Roman" panose="02020603050405020304" pitchFamily="18" charset="0"/>
              <a:cs typeface="Times New Roman" panose="02020603050405020304" pitchFamily="18" charset="0"/>
            </a:rPr>
            <a:t>Of. Centrales</a:t>
          </a:r>
        </a:p>
        <a:p>
          <a:pPr lvl="0" algn="ctr" defTabSz="400050">
            <a:lnSpc>
              <a:spcPct val="90000"/>
            </a:lnSpc>
            <a:spcBef>
              <a:spcPct val="0"/>
            </a:spcBef>
            <a:spcAft>
              <a:spcPct val="35000"/>
            </a:spcAft>
          </a:pPr>
          <a:r>
            <a:rPr lang="es-CR" sz="900" kern="1200">
              <a:latin typeface="Times New Roman" panose="02020603050405020304" pitchFamily="18" charset="0"/>
              <a:cs typeface="Times New Roman" panose="02020603050405020304" pitchFamily="18" charset="0"/>
            </a:rPr>
            <a:t>DRE: buen estado</a:t>
          </a:r>
        </a:p>
      </dsp:txBody>
      <dsp:txXfrm>
        <a:off x="3083523" y="1281436"/>
        <a:ext cx="950047" cy="304191"/>
      </dsp:txXfrm>
    </dsp:sp>
    <dsp:sp modelId="{242FDC61-5700-4371-9D79-82B4B1E46B84}">
      <dsp:nvSpPr>
        <dsp:cNvPr id="0" name=""/>
        <dsp:cNvSpPr/>
      </dsp:nvSpPr>
      <dsp:spPr>
        <a:xfrm>
          <a:off x="2872402" y="1840683"/>
          <a:ext cx="1055607" cy="58884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77124" numCol="1" spcCol="1270" anchor="ctr" anchorCtr="0">
          <a:noAutofit/>
        </a:bodyPr>
        <a:lstStyle/>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-Ingreso al sistema</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-Uso por Of. Centrales</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-Baja en el sistema</a:t>
          </a:r>
        </a:p>
        <a:p>
          <a:pPr lvl="0" algn="l"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-Acta de donación</a:t>
          </a:r>
        </a:p>
      </dsp:txBody>
      <dsp:txXfrm>
        <a:off x="2872402" y="1840683"/>
        <a:ext cx="1055607" cy="588844"/>
      </dsp:txXfrm>
    </dsp:sp>
    <dsp:sp modelId="{FEED88FB-52E1-4F34-8255-A3486E236B0D}">
      <dsp:nvSpPr>
        <dsp:cNvPr id="0" name=""/>
        <dsp:cNvSpPr/>
      </dsp:nvSpPr>
      <dsp:spPr>
        <a:xfrm>
          <a:off x="3061330" y="2341942"/>
          <a:ext cx="950047" cy="182182"/>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es-CR" sz="700" kern="1200">
              <a:latin typeface="Times New Roman" panose="02020603050405020304" pitchFamily="18" charset="0"/>
              <a:cs typeface="Times New Roman" panose="02020603050405020304" pitchFamily="18" charset="0"/>
            </a:rPr>
            <a:t>No hay modificación</a:t>
          </a:r>
        </a:p>
      </dsp:txBody>
      <dsp:txXfrm>
        <a:off x="3061330" y="2341942"/>
        <a:ext cx="950047" cy="1821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AF5AB-17DA-455F-A6FA-008AAB2205B5}">
      <dsp:nvSpPr>
        <dsp:cNvPr id="0" name=""/>
        <dsp:cNvSpPr/>
      </dsp:nvSpPr>
      <dsp:spPr>
        <a:xfrm>
          <a:off x="2877269" y="1339743"/>
          <a:ext cx="91440" cy="300059"/>
        </a:xfrm>
        <a:custGeom>
          <a:avLst/>
          <a:gdLst/>
          <a:ahLst/>
          <a:cxnLst/>
          <a:rect l="0" t="0" r="0" b="0"/>
          <a:pathLst>
            <a:path>
              <a:moveTo>
                <a:pt x="45720" y="0"/>
              </a:moveTo>
              <a:lnTo>
                <a:pt x="45720" y="300059"/>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23AF2-CE46-49C2-988E-D52F3FF69025}">
      <dsp:nvSpPr>
        <dsp:cNvPr id="0" name=""/>
        <dsp:cNvSpPr/>
      </dsp:nvSpPr>
      <dsp:spPr>
        <a:xfrm>
          <a:off x="2250135" y="520350"/>
          <a:ext cx="672854" cy="300059"/>
        </a:xfrm>
        <a:custGeom>
          <a:avLst/>
          <a:gdLst/>
          <a:ahLst/>
          <a:cxnLst/>
          <a:rect l="0" t="0" r="0" b="0"/>
          <a:pathLst>
            <a:path>
              <a:moveTo>
                <a:pt x="0" y="0"/>
              </a:moveTo>
              <a:lnTo>
                <a:pt x="0" y="178881"/>
              </a:lnTo>
              <a:lnTo>
                <a:pt x="672854" y="178881"/>
              </a:lnTo>
              <a:lnTo>
                <a:pt x="672854" y="300059"/>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80F508-2D9D-4282-98D1-EB1FE3CF6B18}">
      <dsp:nvSpPr>
        <dsp:cNvPr id="0" name=""/>
        <dsp:cNvSpPr/>
      </dsp:nvSpPr>
      <dsp:spPr>
        <a:xfrm>
          <a:off x="1531560" y="1339743"/>
          <a:ext cx="91440" cy="300059"/>
        </a:xfrm>
        <a:custGeom>
          <a:avLst/>
          <a:gdLst/>
          <a:ahLst/>
          <a:cxnLst/>
          <a:rect l="0" t="0" r="0" b="0"/>
          <a:pathLst>
            <a:path>
              <a:moveTo>
                <a:pt x="45720" y="0"/>
              </a:moveTo>
              <a:lnTo>
                <a:pt x="45720" y="300059"/>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B73A21-8D58-4972-957D-4729DF0BA667}">
      <dsp:nvSpPr>
        <dsp:cNvPr id="0" name=""/>
        <dsp:cNvSpPr/>
      </dsp:nvSpPr>
      <dsp:spPr>
        <a:xfrm>
          <a:off x="1577280" y="520350"/>
          <a:ext cx="672854" cy="300059"/>
        </a:xfrm>
        <a:custGeom>
          <a:avLst/>
          <a:gdLst/>
          <a:ahLst/>
          <a:cxnLst/>
          <a:rect l="0" t="0" r="0" b="0"/>
          <a:pathLst>
            <a:path>
              <a:moveTo>
                <a:pt x="672854" y="0"/>
              </a:moveTo>
              <a:lnTo>
                <a:pt x="672854" y="178881"/>
              </a:lnTo>
              <a:lnTo>
                <a:pt x="0" y="178881"/>
              </a:lnTo>
              <a:lnTo>
                <a:pt x="0" y="300059"/>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617B72-7E78-49AA-A812-FE88D84DBB41}">
      <dsp:nvSpPr>
        <dsp:cNvPr id="0" name=""/>
        <dsp:cNvSpPr/>
      </dsp:nvSpPr>
      <dsp:spPr>
        <a:xfrm>
          <a:off x="1748611" y="1016"/>
          <a:ext cx="1003047" cy="51933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73284"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Informes </a:t>
          </a:r>
          <a:r>
            <a:rPr lang="es-CR" sz="800" b="1" kern="1200">
              <a:latin typeface="Times New Roman" panose="02020603050405020304" pitchFamily="18" charset="0"/>
              <a:cs typeface="Times New Roman" panose="02020603050405020304" pitchFamily="18" charset="0"/>
            </a:rPr>
            <a:t>DAB</a:t>
          </a:r>
          <a:r>
            <a:rPr lang="es-CR" sz="800" kern="1200">
              <a:latin typeface="Times New Roman" panose="02020603050405020304" pitchFamily="18" charset="0"/>
              <a:cs typeface="Times New Roman" panose="02020603050405020304" pitchFamily="18" charset="0"/>
            </a:rPr>
            <a:t> </a:t>
          </a:r>
        </a:p>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entes externos</a:t>
          </a:r>
        </a:p>
      </dsp:txBody>
      <dsp:txXfrm>
        <a:off x="1748611" y="1016"/>
        <a:ext cx="1003047" cy="519333"/>
      </dsp:txXfrm>
    </dsp:sp>
    <dsp:sp modelId="{1008DACC-1C81-41BA-BF6A-62E74273CA99}">
      <dsp:nvSpPr>
        <dsp:cNvPr id="0" name=""/>
        <dsp:cNvSpPr/>
      </dsp:nvSpPr>
      <dsp:spPr>
        <a:xfrm>
          <a:off x="1949220" y="404942"/>
          <a:ext cx="902743" cy="17311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MEP</a:t>
          </a:r>
        </a:p>
      </dsp:txBody>
      <dsp:txXfrm>
        <a:off x="1949220" y="404942"/>
        <a:ext cx="902743" cy="173111"/>
      </dsp:txXfrm>
    </dsp:sp>
    <dsp:sp modelId="{170B1E64-14CF-40C9-B1C4-68E461417591}">
      <dsp:nvSpPr>
        <dsp:cNvPr id="0" name=""/>
        <dsp:cNvSpPr/>
      </dsp:nvSpPr>
      <dsp:spPr>
        <a:xfrm>
          <a:off x="1075757" y="820409"/>
          <a:ext cx="1003047" cy="51933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3284" numCol="1" spcCol="1270" anchor="ctr" anchorCtr="0">
          <a:noAutofit/>
        </a:bodyPr>
        <a:lstStyle/>
        <a:p>
          <a:pPr lvl="0" algn="ctr" defTabSz="444500">
            <a:lnSpc>
              <a:spcPct val="90000"/>
            </a:lnSpc>
            <a:spcBef>
              <a:spcPct val="0"/>
            </a:spcBef>
            <a:spcAft>
              <a:spcPct val="35000"/>
            </a:spcAft>
          </a:pPr>
          <a:r>
            <a:rPr lang="es-CR" sz="1000" b="1" kern="1200">
              <a:latin typeface="Times New Roman" panose="02020603050405020304" pitchFamily="18" charset="0"/>
              <a:cs typeface="Times New Roman" panose="02020603050405020304" pitchFamily="18" charset="0"/>
            </a:rPr>
            <a:t>DGABCA</a:t>
          </a:r>
        </a:p>
      </dsp:txBody>
      <dsp:txXfrm>
        <a:off x="1075757" y="820409"/>
        <a:ext cx="1003047" cy="519333"/>
      </dsp:txXfrm>
    </dsp:sp>
    <dsp:sp modelId="{A42D5034-FD42-484D-A341-3F80E4DA1A44}">
      <dsp:nvSpPr>
        <dsp:cNvPr id="0" name=""/>
        <dsp:cNvSpPr/>
      </dsp:nvSpPr>
      <dsp:spPr>
        <a:xfrm>
          <a:off x="1276366" y="1224335"/>
          <a:ext cx="902743" cy="17311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M. Hacienda</a:t>
          </a:r>
        </a:p>
      </dsp:txBody>
      <dsp:txXfrm>
        <a:off x="1276366" y="1224335"/>
        <a:ext cx="902743" cy="173111"/>
      </dsp:txXfrm>
    </dsp:sp>
    <dsp:sp modelId="{5DB79862-260B-488B-9629-D5ED4121FDDE}">
      <dsp:nvSpPr>
        <dsp:cNvPr id="0" name=""/>
        <dsp:cNvSpPr/>
      </dsp:nvSpPr>
      <dsp:spPr>
        <a:xfrm>
          <a:off x="1075757" y="1639802"/>
          <a:ext cx="1003047" cy="51933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3284" numCol="1" spcCol="1270" anchor="ctr" anchorCtr="0">
          <a:noAutofit/>
        </a:bodyPr>
        <a:lstStyle/>
        <a:p>
          <a:pPr lvl="0" algn="l" defTabSz="444500">
            <a:lnSpc>
              <a:spcPct val="90000"/>
            </a:lnSpc>
            <a:spcBef>
              <a:spcPct val="0"/>
            </a:spcBef>
            <a:spcAft>
              <a:spcPct val="35000"/>
            </a:spcAft>
          </a:pPr>
          <a:r>
            <a:rPr lang="es-ES" sz="1000" kern="1200">
              <a:latin typeface="Times New Roman" panose="02020603050405020304" pitchFamily="18" charset="0"/>
              <a:cs typeface="Times New Roman" panose="02020603050405020304" pitchFamily="18" charset="0"/>
            </a:rPr>
            <a:t>-</a:t>
          </a:r>
          <a:r>
            <a:rPr lang="es-ES" sz="800" kern="1200">
              <a:latin typeface="Times New Roman" panose="02020603050405020304" pitchFamily="18" charset="0"/>
              <a:cs typeface="Times New Roman" panose="02020603050405020304" pitchFamily="18" charset="0"/>
            </a:rPr>
            <a:t>Normas</a:t>
          </a:r>
        </a:p>
        <a:p>
          <a:pPr lvl="0" algn="l" defTabSz="444500">
            <a:lnSpc>
              <a:spcPct val="90000"/>
            </a:lnSpc>
            <a:spcBef>
              <a:spcPct val="0"/>
            </a:spcBef>
            <a:spcAft>
              <a:spcPct val="35000"/>
            </a:spcAft>
          </a:pPr>
          <a:r>
            <a:rPr lang="es-ES" sz="800" kern="1200">
              <a:latin typeface="Times New Roman" panose="02020603050405020304" pitchFamily="18" charset="0"/>
              <a:cs typeface="Times New Roman" panose="02020603050405020304" pitchFamily="18" charset="0"/>
            </a:rPr>
            <a:t>-Control de bienes</a:t>
          </a:r>
        </a:p>
        <a:p>
          <a:pPr lvl="0" algn="l" defTabSz="444500">
            <a:lnSpc>
              <a:spcPct val="90000"/>
            </a:lnSpc>
            <a:spcBef>
              <a:spcPct val="0"/>
            </a:spcBef>
            <a:spcAft>
              <a:spcPct val="35000"/>
            </a:spcAft>
          </a:pPr>
          <a:r>
            <a:rPr lang="es-ES" sz="800" kern="1200">
              <a:latin typeface="Times New Roman" panose="02020603050405020304" pitchFamily="18" charset="0"/>
              <a:cs typeface="Times New Roman" panose="02020603050405020304" pitchFamily="18" charset="0"/>
            </a:rPr>
            <a:t>-SIBINET</a:t>
          </a:r>
        </a:p>
      </dsp:txBody>
      <dsp:txXfrm>
        <a:off x="1075757" y="1639802"/>
        <a:ext cx="1003047" cy="519333"/>
      </dsp:txXfrm>
    </dsp:sp>
    <dsp:sp modelId="{3F1DB240-EFBD-4406-B48F-899F84CD9148}">
      <dsp:nvSpPr>
        <dsp:cNvPr id="0" name=""/>
        <dsp:cNvSpPr/>
      </dsp:nvSpPr>
      <dsp:spPr>
        <a:xfrm>
          <a:off x="1276366" y="2073803"/>
          <a:ext cx="902743" cy="17311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Certificación e informes</a:t>
          </a:r>
        </a:p>
      </dsp:txBody>
      <dsp:txXfrm>
        <a:off x="1276366" y="2073803"/>
        <a:ext cx="902743" cy="173111"/>
      </dsp:txXfrm>
    </dsp:sp>
    <dsp:sp modelId="{F582F9ED-222A-49D5-AD6B-AB50B6B8803D}">
      <dsp:nvSpPr>
        <dsp:cNvPr id="0" name=""/>
        <dsp:cNvSpPr/>
      </dsp:nvSpPr>
      <dsp:spPr>
        <a:xfrm>
          <a:off x="2421465" y="820409"/>
          <a:ext cx="1003047" cy="51933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3284" numCol="1" spcCol="1270" anchor="ctr" anchorCtr="0">
          <a:noAutofit/>
        </a:bodyPr>
        <a:lstStyle/>
        <a:p>
          <a:pPr lvl="0" algn="ctr" defTabSz="444500">
            <a:lnSpc>
              <a:spcPct val="90000"/>
            </a:lnSpc>
            <a:spcBef>
              <a:spcPct val="0"/>
            </a:spcBef>
            <a:spcAft>
              <a:spcPct val="35000"/>
            </a:spcAft>
          </a:pPr>
          <a:r>
            <a:rPr lang="es-CR" sz="1000" b="1" kern="1200">
              <a:latin typeface="Times New Roman" panose="02020603050405020304" pitchFamily="18" charset="0"/>
              <a:cs typeface="Times New Roman" panose="02020603050405020304" pitchFamily="18" charset="0"/>
            </a:rPr>
            <a:t>CN</a:t>
          </a:r>
        </a:p>
      </dsp:txBody>
      <dsp:txXfrm>
        <a:off x="2421465" y="820409"/>
        <a:ext cx="1003047" cy="519333"/>
      </dsp:txXfrm>
    </dsp:sp>
    <dsp:sp modelId="{BE3EDAA8-A522-4E52-8CFD-3E3252A52EF2}">
      <dsp:nvSpPr>
        <dsp:cNvPr id="0" name=""/>
        <dsp:cNvSpPr/>
      </dsp:nvSpPr>
      <dsp:spPr>
        <a:xfrm>
          <a:off x="2622074" y="1224335"/>
          <a:ext cx="902743" cy="17311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M. Hacienda</a:t>
          </a:r>
        </a:p>
      </dsp:txBody>
      <dsp:txXfrm>
        <a:off x="2622074" y="1224335"/>
        <a:ext cx="902743" cy="173111"/>
      </dsp:txXfrm>
    </dsp:sp>
    <dsp:sp modelId="{44439AD5-933C-41FE-95F9-5C54258C0800}">
      <dsp:nvSpPr>
        <dsp:cNvPr id="0" name=""/>
        <dsp:cNvSpPr/>
      </dsp:nvSpPr>
      <dsp:spPr>
        <a:xfrm>
          <a:off x="2421465" y="1639802"/>
          <a:ext cx="1003047" cy="598469"/>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73284" numCol="1" spcCol="1270" anchor="ctr" anchorCtr="0">
          <a:noAutofit/>
        </a:bodyPr>
        <a:lstStyle/>
        <a:p>
          <a:pPr lvl="0" algn="l" defTabSz="444500">
            <a:lnSpc>
              <a:spcPct val="90000"/>
            </a:lnSpc>
            <a:spcBef>
              <a:spcPct val="0"/>
            </a:spcBef>
            <a:spcAft>
              <a:spcPct val="35000"/>
            </a:spcAft>
          </a:pPr>
          <a:r>
            <a:rPr lang="es-ES" sz="1000" kern="1200">
              <a:latin typeface="Times New Roman" panose="02020603050405020304" pitchFamily="18" charset="0"/>
              <a:cs typeface="Times New Roman" panose="02020603050405020304" pitchFamily="18" charset="0"/>
            </a:rPr>
            <a:t>-</a:t>
          </a:r>
          <a:r>
            <a:rPr lang="es-ES" sz="800" kern="1200">
              <a:latin typeface="Times New Roman" panose="02020603050405020304" pitchFamily="18" charset="0"/>
              <a:cs typeface="Times New Roman" panose="02020603050405020304" pitchFamily="18" charset="0"/>
            </a:rPr>
            <a:t>Principios contables</a:t>
          </a:r>
        </a:p>
        <a:p>
          <a:pPr lvl="0" algn="l" defTabSz="444500">
            <a:lnSpc>
              <a:spcPct val="90000"/>
            </a:lnSpc>
            <a:spcBef>
              <a:spcPct val="0"/>
            </a:spcBef>
            <a:spcAft>
              <a:spcPct val="35000"/>
            </a:spcAft>
          </a:pPr>
          <a:r>
            <a:rPr lang="es-ES" sz="800" kern="1200">
              <a:latin typeface="Times New Roman" panose="02020603050405020304" pitchFamily="18" charset="0"/>
              <a:cs typeface="Times New Roman" panose="02020603050405020304" pitchFamily="18" charset="0"/>
            </a:rPr>
            <a:t>-NICSP</a:t>
          </a:r>
        </a:p>
        <a:p>
          <a:pPr lvl="0" algn="l" defTabSz="444500">
            <a:lnSpc>
              <a:spcPct val="90000"/>
            </a:lnSpc>
            <a:spcBef>
              <a:spcPct val="0"/>
            </a:spcBef>
            <a:spcAft>
              <a:spcPct val="35000"/>
            </a:spcAft>
          </a:pPr>
          <a:r>
            <a:rPr lang="es-ES" sz="800" kern="1200">
              <a:latin typeface="Times New Roman" panose="02020603050405020304" pitchFamily="18" charset="0"/>
              <a:cs typeface="Times New Roman" panose="02020603050405020304" pitchFamily="18" charset="0"/>
            </a:rPr>
            <a:t>-SIGAF</a:t>
          </a:r>
          <a:endParaRPr lang="es-CR" sz="800" kern="1200">
            <a:latin typeface="Times New Roman" panose="02020603050405020304" pitchFamily="18" charset="0"/>
            <a:cs typeface="Times New Roman" panose="02020603050405020304" pitchFamily="18" charset="0"/>
          </a:endParaRPr>
        </a:p>
      </dsp:txBody>
      <dsp:txXfrm>
        <a:off x="2421465" y="1639802"/>
        <a:ext cx="1003047" cy="598469"/>
      </dsp:txXfrm>
    </dsp:sp>
    <dsp:sp modelId="{ABE04D95-7676-4FCA-A398-C80EABB32A97}">
      <dsp:nvSpPr>
        <dsp:cNvPr id="0" name=""/>
        <dsp:cNvSpPr/>
      </dsp:nvSpPr>
      <dsp:spPr>
        <a:xfrm>
          <a:off x="2622074" y="2083297"/>
          <a:ext cx="902743" cy="173111"/>
        </a:xfrm>
        <a:prstGeom prst="rect">
          <a:avLst/>
        </a:prstGeom>
        <a:solidFill>
          <a:schemeClr val="accent5">
            <a:alpha val="90000"/>
            <a:tint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CR" sz="800" kern="1200">
              <a:latin typeface="Times New Roman" panose="02020603050405020304" pitchFamily="18" charset="0"/>
              <a:cs typeface="Times New Roman" panose="02020603050405020304" pitchFamily="18" charset="0"/>
            </a:rPr>
            <a:t>Conciliaciones contables</a:t>
          </a:r>
        </a:p>
      </dsp:txBody>
      <dsp:txXfrm>
        <a:off x="2622074" y="2083297"/>
        <a:ext cx="902743" cy="17311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A70C-7801-4B76-864E-48B376F8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8877</Words>
  <Characters>48826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57588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6</cp:revision>
  <cp:lastPrinted>2016-05-16T14:14:00Z</cp:lastPrinted>
  <dcterms:created xsi:type="dcterms:W3CDTF">2019-06-17T20:48:00Z</dcterms:created>
  <dcterms:modified xsi:type="dcterms:W3CDTF">2019-06-18T18:38:00Z</dcterms:modified>
</cp:coreProperties>
</file>