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517D5" w14:textId="77777777" w:rsidR="00AD192A" w:rsidRPr="00AD192A" w:rsidRDefault="00AD192A" w:rsidP="00417723">
      <w:pPr>
        <w:tabs>
          <w:tab w:val="left" w:pos="6255"/>
        </w:tabs>
        <w:rPr>
          <w:rFonts w:ascii="Times New Roman" w:hAnsi="Times New Roman"/>
          <w:sz w:val="22"/>
          <w:szCs w:val="22"/>
        </w:rPr>
      </w:pPr>
    </w:p>
    <w:p w14:paraId="17802C22" w14:textId="77777777" w:rsidR="00794C29" w:rsidRPr="00ED3460" w:rsidRDefault="00E95D43" w:rsidP="00362452">
      <w:pPr>
        <w:jc w:val="center"/>
        <w:rPr>
          <w:rFonts w:ascii="Times New Roman" w:hAnsi="Times New Roman"/>
          <w:b/>
          <w:sz w:val="22"/>
          <w:szCs w:val="22"/>
          <w:u w:val="single"/>
        </w:rPr>
      </w:pPr>
      <w:r w:rsidRPr="00ED3460">
        <w:rPr>
          <w:rFonts w:ascii="Times New Roman" w:hAnsi="Times New Roman"/>
          <w:b/>
          <w:sz w:val="22"/>
          <w:szCs w:val="22"/>
          <w:u w:val="single"/>
        </w:rPr>
        <w:t>Tabla de contenido</w:t>
      </w:r>
    </w:p>
    <w:p w14:paraId="2B29E19B" w14:textId="77777777" w:rsidR="00794C29" w:rsidRPr="00ED3460" w:rsidRDefault="00794C29">
      <w:pPr>
        <w:rPr>
          <w:rFonts w:ascii="Times New Roman" w:hAnsi="Times New Roman"/>
          <w:sz w:val="22"/>
          <w:szCs w:val="22"/>
        </w:rPr>
      </w:pPr>
    </w:p>
    <w:p w14:paraId="1224A58F" w14:textId="77777777" w:rsidR="000F607B" w:rsidRPr="00ED3460" w:rsidRDefault="00AD192A">
      <w:pPr>
        <w:pStyle w:val="TDC1"/>
        <w:tabs>
          <w:tab w:val="right" w:leader="dot" w:pos="8830"/>
        </w:tabs>
        <w:rPr>
          <w:rFonts w:asciiTheme="minorHAnsi" w:eastAsiaTheme="minorEastAsia" w:hAnsiTheme="minorHAnsi" w:cstheme="minorBidi"/>
          <w:b w:val="0"/>
          <w:noProof/>
          <w:szCs w:val="22"/>
          <w:lang w:eastAsia="es-CR"/>
        </w:rPr>
      </w:pPr>
      <w:r w:rsidRPr="00ED3460">
        <w:rPr>
          <w:b w:val="0"/>
          <w:szCs w:val="22"/>
        </w:rPr>
        <w:fldChar w:fldCharType="begin"/>
      </w:r>
      <w:r w:rsidRPr="00ED3460">
        <w:rPr>
          <w:b w:val="0"/>
          <w:szCs w:val="22"/>
        </w:rPr>
        <w:instrText xml:space="preserve"> TOC \o "1-3" \h \z \u </w:instrText>
      </w:r>
      <w:r w:rsidRPr="00ED3460">
        <w:rPr>
          <w:b w:val="0"/>
          <w:szCs w:val="22"/>
        </w:rPr>
        <w:fldChar w:fldCharType="separate"/>
      </w:r>
      <w:hyperlink w:anchor="_Toc493580649" w:history="1">
        <w:r w:rsidR="000F607B" w:rsidRPr="00ED3460">
          <w:rPr>
            <w:rStyle w:val="Hipervnculo"/>
            <w:noProof/>
          </w:rPr>
          <w:t>RESUMEN EJECUTIVO</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_Toc493580649 \h </w:instrText>
        </w:r>
        <w:r w:rsidR="000F607B" w:rsidRPr="00ED3460">
          <w:rPr>
            <w:noProof/>
            <w:webHidden/>
          </w:rPr>
        </w:r>
        <w:r w:rsidR="000F607B" w:rsidRPr="00ED3460">
          <w:rPr>
            <w:noProof/>
            <w:webHidden/>
          </w:rPr>
          <w:fldChar w:fldCharType="separate"/>
        </w:r>
        <w:r w:rsidR="000F607B" w:rsidRPr="00ED3460">
          <w:rPr>
            <w:noProof/>
            <w:webHidden/>
          </w:rPr>
          <w:t>2</w:t>
        </w:r>
        <w:r w:rsidR="000F607B" w:rsidRPr="00ED3460">
          <w:rPr>
            <w:noProof/>
            <w:webHidden/>
          </w:rPr>
          <w:fldChar w:fldCharType="end"/>
        </w:r>
      </w:hyperlink>
    </w:p>
    <w:p w14:paraId="22F00F21" w14:textId="77777777" w:rsidR="000F607B" w:rsidRPr="00ED3460" w:rsidRDefault="003130B2">
      <w:pPr>
        <w:pStyle w:val="TDC1"/>
        <w:tabs>
          <w:tab w:val="right" w:leader="dot" w:pos="8830"/>
        </w:tabs>
        <w:rPr>
          <w:rFonts w:asciiTheme="minorHAnsi" w:eastAsiaTheme="minorEastAsia" w:hAnsiTheme="minorHAnsi" w:cstheme="minorBidi"/>
          <w:b w:val="0"/>
          <w:noProof/>
          <w:szCs w:val="22"/>
          <w:lang w:eastAsia="es-CR"/>
        </w:rPr>
      </w:pPr>
      <w:hyperlink w:anchor="_Toc493580650" w:history="1">
        <w:r w:rsidR="000F607B" w:rsidRPr="00ED3460">
          <w:rPr>
            <w:rStyle w:val="Hipervnculo"/>
            <w:noProof/>
          </w:rPr>
          <w:t>1.</w:t>
        </w:r>
        <w:r w:rsidR="000F607B" w:rsidRPr="00ED3460">
          <w:rPr>
            <w:rFonts w:asciiTheme="minorHAnsi" w:eastAsiaTheme="minorEastAsia" w:hAnsiTheme="minorHAnsi" w:cstheme="minorBidi"/>
            <w:b w:val="0"/>
            <w:noProof/>
            <w:szCs w:val="22"/>
            <w:lang w:eastAsia="es-CR"/>
          </w:rPr>
          <w:tab/>
        </w:r>
        <w:r w:rsidR="000F607B" w:rsidRPr="00ED3460">
          <w:rPr>
            <w:rStyle w:val="Hipervnculo"/>
            <w:noProof/>
          </w:rPr>
          <w:t>INTRODUCCIÓN</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_Toc493580650 \h </w:instrText>
        </w:r>
        <w:r w:rsidR="000F607B" w:rsidRPr="00ED3460">
          <w:rPr>
            <w:noProof/>
            <w:webHidden/>
          </w:rPr>
        </w:r>
        <w:r w:rsidR="000F607B" w:rsidRPr="00ED3460">
          <w:rPr>
            <w:noProof/>
            <w:webHidden/>
          </w:rPr>
          <w:fldChar w:fldCharType="separate"/>
        </w:r>
        <w:r w:rsidR="000F607B" w:rsidRPr="00ED3460">
          <w:rPr>
            <w:noProof/>
            <w:webHidden/>
          </w:rPr>
          <w:t>3</w:t>
        </w:r>
        <w:r w:rsidR="000F607B" w:rsidRPr="00ED3460">
          <w:rPr>
            <w:noProof/>
            <w:webHidden/>
          </w:rPr>
          <w:fldChar w:fldCharType="end"/>
        </w:r>
      </w:hyperlink>
    </w:p>
    <w:p w14:paraId="6E8136F5"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51" w:history="1">
        <w:r w:rsidR="000F607B" w:rsidRPr="00ED3460">
          <w:rPr>
            <w:rStyle w:val="Hipervnculo"/>
            <w:noProof/>
          </w:rPr>
          <w:t>1.1.</w:t>
        </w:r>
        <w:r w:rsidR="000F607B" w:rsidRPr="00ED3460">
          <w:rPr>
            <w:rFonts w:asciiTheme="minorHAnsi" w:eastAsiaTheme="minorEastAsia" w:hAnsiTheme="minorHAnsi" w:cstheme="minorBidi"/>
            <w:noProof/>
            <w:szCs w:val="22"/>
            <w:lang w:eastAsia="es-CR"/>
          </w:rPr>
          <w:tab/>
        </w:r>
        <w:r w:rsidR="000F607B" w:rsidRPr="00ED3460">
          <w:rPr>
            <w:rStyle w:val="Hipervnculo"/>
            <w:noProof/>
          </w:rPr>
          <w:t>Objetivo General</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_Toc493580651 \h </w:instrText>
        </w:r>
        <w:r w:rsidR="000F607B" w:rsidRPr="00ED3460">
          <w:rPr>
            <w:noProof/>
            <w:webHidden/>
          </w:rPr>
        </w:r>
        <w:r w:rsidR="000F607B" w:rsidRPr="00ED3460">
          <w:rPr>
            <w:noProof/>
            <w:webHidden/>
          </w:rPr>
          <w:fldChar w:fldCharType="separate"/>
        </w:r>
        <w:r w:rsidR="000F607B" w:rsidRPr="00ED3460">
          <w:rPr>
            <w:noProof/>
            <w:webHidden/>
          </w:rPr>
          <w:t>3</w:t>
        </w:r>
        <w:r w:rsidR="000F607B" w:rsidRPr="00ED3460">
          <w:rPr>
            <w:noProof/>
            <w:webHidden/>
          </w:rPr>
          <w:fldChar w:fldCharType="end"/>
        </w:r>
      </w:hyperlink>
    </w:p>
    <w:p w14:paraId="6E264A44"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52" w:history="1">
        <w:r w:rsidR="000F607B" w:rsidRPr="00ED3460">
          <w:rPr>
            <w:rStyle w:val="Hipervnculo"/>
            <w:noProof/>
          </w:rPr>
          <w:t>1.2.</w:t>
        </w:r>
        <w:r w:rsidR="000F607B" w:rsidRPr="00ED3460">
          <w:rPr>
            <w:rFonts w:asciiTheme="minorHAnsi" w:eastAsiaTheme="minorEastAsia" w:hAnsiTheme="minorHAnsi" w:cstheme="minorBidi"/>
            <w:noProof/>
            <w:szCs w:val="22"/>
            <w:lang w:eastAsia="es-CR"/>
          </w:rPr>
          <w:tab/>
        </w:r>
        <w:r w:rsidR="000F607B" w:rsidRPr="00ED3460">
          <w:rPr>
            <w:rStyle w:val="Hipervnculo"/>
            <w:noProof/>
          </w:rPr>
          <w:t>Alcance</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_Toc493580652 \h </w:instrText>
        </w:r>
        <w:r w:rsidR="000F607B" w:rsidRPr="00ED3460">
          <w:rPr>
            <w:noProof/>
            <w:webHidden/>
          </w:rPr>
        </w:r>
        <w:r w:rsidR="000F607B" w:rsidRPr="00ED3460">
          <w:rPr>
            <w:noProof/>
            <w:webHidden/>
          </w:rPr>
          <w:fldChar w:fldCharType="separate"/>
        </w:r>
        <w:r w:rsidR="000F607B" w:rsidRPr="00ED3460">
          <w:rPr>
            <w:noProof/>
            <w:webHidden/>
          </w:rPr>
          <w:t>3</w:t>
        </w:r>
        <w:r w:rsidR="000F607B" w:rsidRPr="00ED3460">
          <w:rPr>
            <w:noProof/>
            <w:webHidden/>
          </w:rPr>
          <w:fldChar w:fldCharType="end"/>
        </w:r>
      </w:hyperlink>
    </w:p>
    <w:p w14:paraId="4DFBF6E2" w14:textId="77777777" w:rsidR="000F607B" w:rsidRPr="00ED3460" w:rsidRDefault="003130B2">
      <w:pPr>
        <w:pStyle w:val="TDC1"/>
        <w:tabs>
          <w:tab w:val="right" w:leader="dot" w:pos="8830"/>
        </w:tabs>
        <w:rPr>
          <w:rFonts w:asciiTheme="minorHAnsi" w:eastAsiaTheme="minorEastAsia" w:hAnsiTheme="minorHAnsi" w:cstheme="minorBidi"/>
          <w:b w:val="0"/>
          <w:noProof/>
          <w:szCs w:val="22"/>
          <w:lang w:eastAsia="es-CR"/>
        </w:rPr>
      </w:pPr>
      <w:hyperlink w:anchor="_Toc493580653" w:history="1">
        <w:r w:rsidR="000F607B" w:rsidRPr="00ED3460">
          <w:rPr>
            <w:rStyle w:val="Hipervnculo"/>
            <w:noProof/>
          </w:rPr>
          <w:t>2.</w:t>
        </w:r>
        <w:r w:rsidR="000F607B" w:rsidRPr="00ED3460">
          <w:rPr>
            <w:rFonts w:asciiTheme="minorHAnsi" w:eastAsiaTheme="minorEastAsia" w:hAnsiTheme="minorHAnsi" w:cstheme="minorBidi"/>
            <w:b w:val="0"/>
            <w:noProof/>
            <w:szCs w:val="22"/>
            <w:lang w:eastAsia="es-CR"/>
          </w:rPr>
          <w:tab/>
        </w:r>
        <w:r w:rsidR="000F607B" w:rsidRPr="00ED3460">
          <w:rPr>
            <w:rStyle w:val="Hipervnculo"/>
            <w:noProof/>
          </w:rPr>
          <w:t>HALLAZGOS Y RECOMENDACIONES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_Toc493580653 \h </w:instrText>
        </w:r>
        <w:r w:rsidR="000F607B" w:rsidRPr="00ED3460">
          <w:rPr>
            <w:noProof/>
            <w:webHidden/>
          </w:rPr>
        </w:r>
        <w:r w:rsidR="000F607B" w:rsidRPr="00ED3460">
          <w:rPr>
            <w:noProof/>
            <w:webHidden/>
          </w:rPr>
          <w:fldChar w:fldCharType="separate"/>
        </w:r>
        <w:r w:rsidR="000F607B" w:rsidRPr="00ED3460">
          <w:rPr>
            <w:noProof/>
            <w:webHidden/>
          </w:rPr>
          <w:t>3</w:t>
        </w:r>
        <w:r w:rsidR="000F607B" w:rsidRPr="00ED3460">
          <w:rPr>
            <w:noProof/>
            <w:webHidden/>
          </w:rPr>
          <w:fldChar w:fldCharType="end"/>
        </w:r>
      </w:hyperlink>
    </w:p>
    <w:p w14:paraId="563B1065"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54" w:history="1">
        <w:r w:rsidR="000F607B" w:rsidRPr="00ED3460">
          <w:rPr>
            <w:rStyle w:val="Hipervnculo"/>
            <w:noProof/>
          </w:rPr>
          <w:t>2.1.</w:t>
        </w:r>
        <w:r w:rsidR="000F607B" w:rsidRPr="00ED3460">
          <w:rPr>
            <w:rFonts w:asciiTheme="minorHAnsi" w:eastAsiaTheme="minorEastAsia" w:hAnsiTheme="minorHAnsi" w:cstheme="minorBidi"/>
            <w:noProof/>
            <w:szCs w:val="22"/>
            <w:lang w:eastAsia="es-CR"/>
          </w:rPr>
          <w:tab/>
        </w:r>
        <w:r w:rsidR="000F607B" w:rsidRPr="00ED3460">
          <w:rPr>
            <w:rStyle w:val="Hipervnculo"/>
            <w:noProof/>
          </w:rPr>
          <w:t>Incumplimiento de la cantidad mínima de lecciones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_Toc493580654 \h </w:instrText>
        </w:r>
        <w:r w:rsidR="000F607B" w:rsidRPr="00ED3460">
          <w:rPr>
            <w:noProof/>
            <w:webHidden/>
          </w:rPr>
        </w:r>
        <w:r w:rsidR="000F607B" w:rsidRPr="00ED3460">
          <w:rPr>
            <w:noProof/>
            <w:webHidden/>
          </w:rPr>
          <w:fldChar w:fldCharType="separate"/>
        </w:r>
        <w:r w:rsidR="000F607B" w:rsidRPr="00ED3460">
          <w:rPr>
            <w:noProof/>
            <w:webHidden/>
          </w:rPr>
          <w:t>3</w:t>
        </w:r>
        <w:r w:rsidR="000F607B" w:rsidRPr="00ED3460">
          <w:rPr>
            <w:noProof/>
            <w:webHidden/>
          </w:rPr>
          <w:fldChar w:fldCharType="end"/>
        </w:r>
      </w:hyperlink>
    </w:p>
    <w:p w14:paraId="32F0D9CB"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55" w:history="1">
        <w:r w:rsidR="000F607B" w:rsidRPr="00ED3460">
          <w:rPr>
            <w:rStyle w:val="Hipervnculo"/>
            <w:noProof/>
          </w:rPr>
          <w:t>2.2.</w:t>
        </w:r>
        <w:r w:rsidR="000F607B" w:rsidRPr="00ED3460">
          <w:rPr>
            <w:rFonts w:asciiTheme="minorHAnsi" w:eastAsiaTheme="minorEastAsia" w:hAnsiTheme="minorHAnsi" w:cstheme="minorBidi"/>
            <w:noProof/>
            <w:szCs w:val="22"/>
            <w:lang w:eastAsia="es-CR"/>
          </w:rPr>
          <w:tab/>
        </w:r>
        <w:r w:rsidR="000F607B" w:rsidRPr="00ED3460">
          <w:rPr>
            <w:rStyle w:val="Hipervnculo"/>
            <w:noProof/>
          </w:rPr>
          <w:t>Omisión de la certificación del nivel de inglés en expedientes de docentes nombrados en propiedad</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_Toc493580655 \h </w:instrText>
        </w:r>
        <w:r w:rsidR="000F607B" w:rsidRPr="00ED3460">
          <w:rPr>
            <w:noProof/>
            <w:webHidden/>
          </w:rPr>
        </w:r>
        <w:r w:rsidR="000F607B" w:rsidRPr="00ED3460">
          <w:rPr>
            <w:noProof/>
            <w:webHidden/>
          </w:rPr>
          <w:fldChar w:fldCharType="separate"/>
        </w:r>
        <w:r w:rsidR="000F607B" w:rsidRPr="00ED3460">
          <w:rPr>
            <w:noProof/>
            <w:webHidden/>
          </w:rPr>
          <w:t>5</w:t>
        </w:r>
        <w:r w:rsidR="000F607B" w:rsidRPr="00ED3460">
          <w:rPr>
            <w:noProof/>
            <w:webHidden/>
          </w:rPr>
          <w:fldChar w:fldCharType="end"/>
        </w:r>
      </w:hyperlink>
    </w:p>
    <w:p w14:paraId="5CE01830"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56" w:history="1">
        <w:r w:rsidR="000F607B" w:rsidRPr="00ED3460">
          <w:rPr>
            <w:rStyle w:val="Hipervnculo"/>
            <w:noProof/>
          </w:rPr>
          <w:t>2.3.</w:t>
        </w:r>
        <w:r w:rsidR="000F607B" w:rsidRPr="00ED3460">
          <w:rPr>
            <w:rFonts w:asciiTheme="minorHAnsi" w:eastAsiaTheme="minorEastAsia" w:hAnsiTheme="minorHAnsi" w:cstheme="minorBidi"/>
            <w:noProof/>
            <w:szCs w:val="22"/>
            <w:lang w:eastAsia="es-CR"/>
          </w:rPr>
          <w:tab/>
        </w:r>
        <w:r w:rsidR="000F607B" w:rsidRPr="00ED3460">
          <w:rPr>
            <w:rStyle w:val="Hipervnculo"/>
            <w:noProof/>
          </w:rPr>
          <w:t>Cambios en el perfil de contratación de capacitadores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_Toc493580656 \h </w:instrText>
        </w:r>
        <w:r w:rsidR="000F607B" w:rsidRPr="00ED3460">
          <w:rPr>
            <w:noProof/>
            <w:webHidden/>
          </w:rPr>
        </w:r>
        <w:r w:rsidR="000F607B" w:rsidRPr="00ED3460">
          <w:rPr>
            <w:noProof/>
            <w:webHidden/>
          </w:rPr>
          <w:fldChar w:fldCharType="separate"/>
        </w:r>
        <w:r w:rsidR="000F607B" w:rsidRPr="00ED3460">
          <w:rPr>
            <w:noProof/>
            <w:webHidden/>
          </w:rPr>
          <w:t>8</w:t>
        </w:r>
        <w:r w:rsidR="000F607B" w:rsidRPr="00ED3460">
          <w:rPr>
            <w:noProof/>
            <w:webHidden/>
          </w:rPr>
          <w:fldChar w:fldCharType="end"/>
        </w:r>
      </w:hyperlink>
    </w:p>
    <w:p w14:paraId="1C0CC24E"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57" w:history="1">
        <w:r w:rsidR="000F607B" w:rsidRPr="00ED3460">
          <w:rPr>
            <w:rStyle w:val="Hipervnculo"/>
            <w:noProof/>
          </w:rPr>
          <w:t>2.4.</w:t>
        </w:r>
        <w:r w:rsidR="000F607B" w:rsidRPr="00ED3460">
          <w:rPr>
            <w:rFonts w:asciiTheme="minorHAnsi" w:eastAsiaTheme="minorEastAsia" w:hAnsiTheme="minorHAnsi" w:cstheme="minorBidi"/>
            <w:noProof/>
            <w:szCs w:val="22"/>
            <w:lang w:eastAsia="es-CR"/>
          </w:rPr>
          <w:tab/>
        </w:r>
        <w:r w:rsidR="000F607B" w:rsidRPr="00ED3460">
          <w:rPr>
            <w:rStyle w:val="Hipervnculo"/>
            <w:noProof/>
          </w:rPr>
          <w:t>Ausencia de una guía o propuesta para la incorporación de herramientas tecnológicas al desarrollo de los programas de estudio</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_Toc493580657 \h </w:instrText>
        </w:r>
        <w:r w:rsidR="000F607B" w:rsidRPr="00ED3460">
          <w:rPr>
            <w:noProof/>
            <w:webHidden/>
          </w:rPr>
        </w:r>
        <w:r w:rsidR="000F607B" w:rsidRPr="00ED3460">
          <w:rPr>
            <w:noProof/>
            <w:webHidden/>
          </w:rPr>
          <w:fldChar w:fldCharType="separate"/>
        </w:r>
        <w:r w:rsidR="000F607B" w:rsidRPr="00ED3460">
          <w:rPr>
            <w:noProof/>
            <w:webHidden/>
          </w:rPr>
          <w:t>11</w:t>
        </w:r>
        <w:r w:rsidR="000F607B" w:rsidRPr="00ED3460">
          <w:rPr>
            <w:noProof/>
            <w:webHidden/>
          </w:rPr>
          <w:fldChar w:fldCharType="end"/>
        </w:r>
      </w:hyperlink>
    </w:p>
    <w:p w14:paraId="3086EE26"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58" w:history="1">
        <w:r w:rsidR="000F607B" w:rsidRPr="00ED3460">
          <w:rPr>
            <w:rStyle w:val="Hipervnculo"/>
            <w:noProof/>
          </w:rPr>
          <w:t>2.5.</w:t>
        </w:r>
        <w:r w:rsidR="000F607B" w:rsidRPr="00ED3460">
          <w:rPr>
            <w:rFonts w:asciiTheme="minorHAnsi" w:eastAsiaTheme="minorEastAsia" w:hAnsiTheme="minorHAnsi" w:cstheme="minorBidi"/>
            <w:noProof/>
            <w:szCs w:val="22"/>
            <w:lang w:eastAsia="es-CR"/>
          </w:rPr>
          <w:tab/>
        </w:r>
        <w:r w:rsidR="000F607B" w:rsidRPr="00ED3460">
          <w:rPr>
            <w:rStyle w:val="Hipervnculo"/>
            <w:noProof/>
          </w:rPr>
          <w:t>Falta de inclusión de diversas modalidades para la enseñanza del Inglés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_Toc493580658 \h </w:instrText>
        </w:r>
        <w:r w:rsidR="000F607B" w:rsidRPr="00ED3460">
          <w:rPr>
            <w:noProof/>
            <w:webHidden/>
          </w:rPr>
        </w:r>
        <w:r w:rsidR="000F607B" w:rsidRPr="00ED3460">
          <w:rPr>
            <w:noProof/>
            <w:webHidden/>
          </w:rPr>
          <w:fldChar w:fldCharType="separate"/>
        </w:r>
        <w:r w:rsidR="000F607B" w:rsidRPr="00ED3460">
          <w:rPr>
            <w:noProof/>
            <w:webHidden/>
          </w:rPr>
          <w:t>12</w:t>
        </w:r>
        <w:r w:rsidR="000F607B" w:rsidRPr="00ED3460">
          <w:rPr>
            <w:noProof/>
            <w:webHidden/>
          </w:rPr>
          <w:fldChar w:fldCharType="end"/>
        </w:r>
      </w:hyperlink>
    </w:p>
    <w:p w14:paraId="436AEA0B" w14:textId="77777777" w:rsidR="000F607B" w:rsidRPr="00ED3460" w:rsidRDefault="003130B2">
      <w:pPr>
        <w:pStyle w:val="TDC1"/>
        <w:tabs>
          <w:tab w:val="right" w:leader="dot" w:pos="8830"/>
        </w:tabs>
        <w:rPr>
          <w:rFonts w:asciiTheme="minorHAnsi" w:eastAsiaTheme="minorEastAsia" w:hAnsiTheme="minorHAnsi" w:cstheme="minorBidi"/>
          <w:b w:val="0"/>
          <w:noProof/>
          <w:szCs w:val="22"/>
          <w:lang w:eastAsia="es-CR"/>
        </w:rPr>
      </w:pPr>
      <w:hyperlink w:anchor="_Toc493580659" w:history="1">
        <w:r w:rsidR="000F607B" w:rsidRPr="00ED3460">
          <w:rPr>
            <w:rStyle w:val="Hipervnculo"/>
            <w:noProof/>
          </w:rPr>
          <w:t>3.</w:t>
        </w:r>
        <w:r w:rsidR="000F607B" w:rsidRPr="00ED3460">
          <w:rPr>
            <w:rFonts w:asciiTheme="minorHAnsi" w:eastAsiaTheme="minorEastAsia" w:hAnsiTheme="minorHAnsi" w:cstheme="minorBidi"/>
            <w:b w:val="0"/>
            <w:noProof/>
            <w:szCs w:val="22"/>
            <w:lang w:eastAsia="es-CR"/>
          </w:rPr>
          <w:tab/>
        </w:r>
        <w:r w:rsidR="000F607B" w:rsidRPr="00ED3460">
          <w:rPr>
            <w:rStyle w:val="Hipervnculo"/>
            <w:noProof/>
          </w:rPr>
          <w:t>CONCLUSIONES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_Toc493580659 \h </w:instrText>
        </w:r>
        <w:r w:rsidR="000F607B" w:rsidRPr="00ED3460">
          <w:rPr>
            <w:noProof/>
            <w:webHidden/>
          </w:rPr>
        </w:r>
        <w:r w:rsidR="000F607B" w:rsidRPr="00ED3460">
          <w:rPr>
            <w:noProof/>
            <w:webHidden/>
          </w:rPr>
          <w:fldChar w:fldCharType="separate"/>
        </w:r>
        <w:r w:rsidR="000F607B" w:rsidRPr="00ED3460">
          <w:rPr>
            <w:noProof/>
            <w:webHidden/>
          </w:rPr>
          <w:t>13</w:t>
        </w:r>
        <w:r w:rsidR="000F607B" w:rsidRPr="00ED3460">
          <w:rPr>
            <w:noProof/>
            <w:webHidden/>
          </w:rPr>
          <w:fldChar w:fldCharType="end"/>
        </w:r>
      </w:hyperlink>
    </w:p>
    <w:p w14:paraId="77A17159" w14:textId="77777777" w:rsidR="000F607B" w:rsidRPr="00ED3460" w:rsidRDefault="003130B2">
      <w:pPr>
        <w:pStyle w:val="TDC1"/>
        <w:tabs>
          <w:tab w:val="right" w:leader="dot" w:pos="8830"/>
        </w:tabs>
        <w:rPr>
          <w:rFonts w:asciiTheme="minorHAnsi" w:eastAsiaTheme="minorEastAsia" w:hAnsiTheme="minorHAnsi" w:cstheme="minorBidi"/>
          <w:b w:val="0"/>
          <w:noProof/>
          <w:szCs w:val="22"/>
          <w:lang w:eastAsia="es-CR"/>
        </w:rPr>
      </w:pPr>
      <w:hyperlink w:anchor="_Toc493580660" w:history="1">
        <w:r w:rsidR="000F607B" w:rsidRPr="00ED3460">
          <w:rPr>
            <w:rStyle w:val="Hipervnculo"/>
            <w:noProof/>
          </w:rPr>
          <w:t>4.</w:t>
        </w:r>
        <w:r w:rsidR="000F607B" w:rsidRPr="00ED3460">
          <w:rPr>
            <w:rFonts w:asciiTheme="minorHAnsi" w:eastAsiaTheme="minorEastAsia" w:hAnsiTheme="minorHAnsi" w:cstheme="minorBidi"/>
            <w:b w:val="0"/>
            <w:noProof/>
            <w:szCs w:val="22"/>
            <w:lang w:eastAsia="es-CR"/>
          </w:rPr>
          <w:tab/>
        </w:r>
        <w:r w:rsidR="000F607B" w:rsidRPr="00ED3460">
          <w:rPr>
            <w:rStyle w:val="Hipervnculo"/>
            <w:noProof/>
          </w:rPr>
          <w:t>PUNTOS ESPECÍFICOS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_Toc493580660 \h </w:instrText>
        </w:r>
        <w:r w:rsidR="000F607B" w:rsidRPr="00ED3460">
          <w:rPr>
            <w:noProof/>
            <w:webHidden/>
          </w:rPr>
        </w:r>
        <w:r w:rsidR="000F607B" w:rsidRPr="00ED3460">
          <w:rPr>
            <w:noProof/>
            <w:webHidden/>
          </w:rPr>
          <w:fldChar w:fldCharType="separate"/>
        </w:r>
        <w:r w:rsidR="000F607B" w:rsidRPr="00ED3460">
          <w:rPr>
            <w:noProof/>
            <w:webHidden/>
          </w:rPr>
          <w:t>14</w:t>
        </w:r>
        <w:r w:rsidR="000F607B" w:rsidRPr="00ED3460">
          <w:rPr>
            <w:noProof/>
            <w:webHidden/>
          </w:rPr>
          <w:fldChar w:fldCharType="end"/>
        </w:r>
      </w:hyperlink>
    </w:p>
    <w:p w14:paraId="07865CDF"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61" w:history="1">
        <w:r w:rsidR="000F607B" w:rsidRPr="00ED3460">
          <w:rPr>
            <w:rStyle w:val="Hipervnculo"/>
            <w:noProof/>
          </w:rPr>
          <w:t>4.1.</w:t>
        </w:r>
        <w:r w:rsidR="000F607B" w:rsidRPr="00ED3460">
          <w:rPr>
            <w:rFonts w:asciiTheme="minorHAnsi" w:eastAsiaTheme="minorEastAsia" w:hAnsiTheme="minorHAnsi" w:cstheme="minorBidi"/>
            <w:noProof/>
            <w:szCs w:val="22"/>
            <w:lang w:eastAsia="es-CR"/>
          </w:rPr>
          <w:tab/>
        </w:r>
        <w:r w:rsidR="000F607B" w:rsidRPr="00ED3460">
          <w:rPr>
            <w:rStyle w:val="Hipervnculo"/>
            <w:noProof/>
          </w:rPr>
          <w:t>Origen</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_Toc493580661 \h </w:instrText>
        </w:r>
        <w:r w:rsidR="000F607B" w:rsidRPr="00ED3460">
          <w:rPr>
            <w:noProof/>
            <w:webHidden/>
          </w:rPr>
        </w:r>
        <w:r w:rsidR="000F607B" w:rsidRPr="00ED3460">
          <w:rPr>
            <w:noProof/>
            <w:webHidden/>
          </w:rPr>
          <w:fldChar w:fldCharType="separate"/>
        </w:r>
        <w:r w:rsidR="000F607B" w:rsidRPr="00ED3460">
          <w:rPr>
            <w:noProof/>
            <w:webHidden/>
          </w:rPr>
          <w:t>14</w:t>
        </w:r>
        <w:r w:rsidR="000F607B" w:rsidRPr="00ED3460">
          <w:rPr>
            <w:noProof/>
            <w:webHidden/>
          </w:rPr>
          <w:fldChar w:fldCharType="end"/>
        </w:r>
      </w:hyperlink>
    </w:p>
    <w:p w14:paraId="48A57C1A"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62" w:history="1">
        <w:r w:rsidR="000F607B" w:rsidRPr="00ED3460">
          <w:rPr>
            <w:rStyle w:val="Hipervnculo"/>
            <w:noProof/>
          </w:rPr>
          <w:t>4.2.</w:t>
        </w:r>
        <w:r w:rsidR="000F607B" w:rsidRPr="00ED3460">
          <w:rPr>
            <w:rFonts w:asciiTheme="minorHAnsi" w:eastAsiaTheme="minorEastAsia" w:hAnsiTheme="minorHAnsi" w:cstheme="minorBidi"/>
            <w:noProof/>
            <w:szCs w:val="22"/>
            <w:lang w:eastAsia="es-CR"/>
          </w:rPr>
          <w:tab/>
        </w:r>
        <w:r w:rsidR="000F607B" w:rsidRPr="00ED3460">
          <w:rPr>
            <w:rStyle w:val="Hipervnculo"/>
            <w:noProof/>
          </w:rPr>
          <w:t>Normativa Aplicable</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_Toc493580662 \h </w:instrText>
        </w:r>
        <w:r w:rsidR="000F607B" w:rsidRPr="00ED3460">
          <w:rPr>
            <w:noProof/>
            <w:webHidden/>
          </w:rPr>
        </w:r>
        <w:r w:rsidR="000F607B" w:rsidRPr="00ED3460">
          <w:rPr>
            <w:noProof/>
            <w:webHidden/>
          </w:rPr>
          <w:fldChar w:fldCharType="separate"/>
        </w:r>
        <w:r w:rsidR="000F607B" w:rsidRPr="00ED3460">
          <w:rPr>
            <w:noProof/>
            <w:webHidden/>
          </w:rPr>
          <w:t>14</w:t>
        </w:r>
        <w:r w:rsidR="000F607B" w:rsidRPr="00ED3460">
          <w:rPr>
            <w:noProof/>
            <w:webHidden/>
          </w:rPr>
          <w:fldChar w:fldCharType="end"/>
        </w:r>
      </w:hyperlink>
    </w:p>
    <w:p w14:paraId="0F96C7EA"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63" w:history="1">
        <w:r w:rsidR="000F607B" w:rsidRPr="00ED3460">
          <w:rPr>
            <w:rStyle w:val="Hipervnculo"/>
            <w:noProof/>
          </w:rPr>
          <w:t>4.3.</w:t>
        </w:r>
        <w:r w:rsidR="000F607B" w:rsidRPr="00ED3460">
          <w:rPr>
            <w:rFonts w:asciiTheme="minorHAnsi" w:eastAsiaTheme="minorEastAsia" w:hAnsiTheme="minorHAnsi" w:cstheme="minorBidi"/>
            <w:noProof/>
            <w:szCs w:val="22"/>
            <w:lang w:eastAsia="es-CR"/>
          </w:rPr>
          <w:tab/>
        </w:r>
        <w:r w:rsidR="000F607B" w:rsidRPr="00ED3460">
          <w:rPr>
            <w:rStyle w:val="Hipervnculo"/>
            <w:noProof/>
          </w:rPr>
          <w:t>Discusión de resultados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_Toc493580663 \h </w:instrText>
        </w:r>
        <w:r w:rsidR="000F607B" w:rsidRPr="00ED3460">
          <w:rPr>
            <w:noProof/>
            <w:webHidden/>
          </w:rPr>
        </w:r>
        <w:r w:rsidR="000F607B" w:rsidRPr="00ED3460">
          <w:rPr>
            <w:noProof/>
            <w:webHidden/>
          </w:rPr>
          <w:fldChar w:fldCharType="separate"/>
        </w:r>
        <w:r w:rsidR="000F607B" w:rsidRPr="00ED3460">
          <w:rPr>
            <w:noProof/>
            <w:webHidden/>
          </w:rPr>
          <w:t>14</w:t>
        </w:r>
        <w:r w:rsidR="000F607B" w:rsidRPr="00ED3460">
          <w:rPr>
            <w:noProof/>
            <w:webHidden/>
          </w:rPr>
          <w:fldChar w:fldCharType="end"/>
        </w:r>
      </w:hyperlink>
    </w:p>
    <w:p w14:paraId="26802703" w14:textId="77777777" w:rsidR="000F607B" w:rsidRPr="00ED3460" w:rsidRDefault="003130B2">
      <w:pPr>
        <w:pStyle w:val="TDC2"/>
        <w:tabs>
          <w:tab w:val="right" w:leader="dot" w:pos="8830"/>
        </w:tabs>
        <w:rPr>
          <w:rFonts w:asciiTheme="minorHAnsi" w:eastAsiaTheme="minorEastAsia" w:hAnsiTheme="minorHAnsi" w:cstheme="minorBidi"/>
          <w:noProof/>
          <w:szCs w:val="22"/>
          <w:lang w:eastAsia="es-CR"/>
        </w:rPr>
      </w:pPr>
      <w:hyperlink w:anchor="_Toc493580664" w:history="1">
        <w:r w:rsidR="000F607B" w:rsidRPr="00ED3460">
          <w:rPr>
            <w:rStyle w:val="Hipervnculo"/>
            <w:noProof/>
          </w:rPr>
          <w:t>4.4.</w:t>
        </w:r>
        <w:r w:rsidR="000F607B" w:rsidRPr="00ED3460">
          <w:rPr>
            <w:rFonts w:asciiTheme="minorHAnsi" w:eastAsiaTheme="minorEastAsia" w:hAnsiTheme="minorHAnsi" w:cstheme="minorBidi"/>
            <w:noProof/>
            <w:szCs w:val="22"/>
            <w:lang w:eastAsia="es-CR"/>
          </w:rPr>
          <w:tab/>
        </w:r>
        <w:r w:rsidR="000F607B" w:rsidRPr="00ED3460">
          <w:rPr>
            <w:rStyle w:val="Hipervnculo"/>
            <w:noProof/>
          </w:rPr>
          <w:t>Trámite del informe</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_Toc493580664 \h </w:instrText>
        </w:r>
        <w:r w:rsidR="000F607B" w:rsidRPr="00ED3460">
          <w:rPr>
            <w:noProof/>
            <w:webHidden/>
          </w:rPr>
        </w:r>
        <w:r w:rsidR="000F607B" w:rsidRPr="00ED3460">
          <w:rPr>
            <w:noProof/>
            <w:webHidden/>
          </w:rPr>
          <w:fldChar w:fldCharType="separate"/>
        </w:r>
        <w:r w:rsidR="000F607B" w:rsidRPr="00ED3460">
          <w:rPr>
            <w:noProof/>
            <w:webHidden/>
          </w:rPr>
          <w:t>15</w:t>
        </w:r>
        <w:r w:rsidR="000F607B" w:rsidRPr="00ED3460">
          <w:rPr>
            <w:noProof/>
            <w:webHidden/>
          </w:rPr>
          <w:fldChar w:fldCharType="end"/>
        </w:r>
      </w:hyperlink>
    </w:p>
    <w:p w14:paraId="1D65711D" w14:textId="77777777" w:rsidR="000F607B" w:rsidRPr="00ED3460" w:rsidRDefault="003130B2">
      <w:pPr>
        <w:pStyle w:val="TDC1"/>
        <w:tabs>
          <w:tab w:val="right" w:leader="dot" w:pos="8830"/>
        </w:tabs>
        <w:rPr>
          <w:rFonts w:asciiTheme="minorHAnsi" w:eastAsiaTheme="minorEastAsia" w:hAnsiTheme="minorHAnsi" w:cstheme="minorBidi"/>
          <w:b w:val="0"/>
          <w:noProof/>
          <w:szCs w:val="22"/>
          <w:lang w:eastAsia="es-CR"/>
        </w:rPr>
      </w:pPr>
      <w:hyperlink w:anchor="_Toc493580665" w:history="1">
        <w:r w:rsidR="000F607B" w:rsidRPr="00ED3460">
          <w:rPr>
            <w:rStyle w:val="Hipervnculo"/>
            <w:noProof/>
          </w:rPr>
          <w:t>5.</w:t>
        </w:r>
        <w:r w:rsidR="000F607B" w:rsidRPr="00ED3460">
          <w:rPr>
            <w:rFonts w:asciiTheme="minorHAnsi" w:eastAsiaTheme="minorEastAsia" w:hAnsiTheme="minorHAnsi" w:cstheme="minorBidi"/>
            <w:b w:val="0"/>
            <w:noProof/>
            <w:szCs w:val="22"/>
            <w:lang w:eastAsia="es-CR"/>
          </w:rPr>
          <w:tab/>
        </w:r>
        <w:r w:rsidR="000F607B" w:rsidRPr="00ED3460">
          <w:rPr>
            <w:rStyle w:val="Hipervnculo"/>
            <w:noProof/>
          </w:rPr>
          <w:t>NOMBRES Y FIRMAS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_Toc493580665 \h </w:instrText>
        </w:r>
        <w:r w:rsidR="000F607B" w:rsidRPr="00ED3460">
          <w:rPr>
            <w:noProof/>
            <w:webHidden/>
          </w:rPr>
        </w:r>
        <w:r w:rsidR="000F607B" w:rsidRPr="00ED3460">
          <w:rPr>
            <w:noProof/>
            <w:webHidden/>
          </w:rPr>
          <w:fldChar w:fldCharType="separate"/>
        </w:r>
        <w:r w:rsidR="000F607B" w:rsidRPr="00ED3460">
          <w:rPr>
            <w:noProof/>
            <w:webHidden/>
          </w:rPr>
          <w:t>15</w:t>
        </w:r>
        <w:r w:rsidR="000F607B" w:rsidRPr="00ED3460">
          <w:rPr>
            <w:noProof/>
            <w:webHidden/>
          </w:rPr>
          <w:fldChar w:fldCharType="end"/>
        </w:r>
      </w:hyperlink>
    </w:p>
    <w:p w14:paraId="57B122E6" w14:textId="77777777" w:rsidR="000F607B" w:rsidRPr="00ED3460" w:rsidRDefault="003130B2">
      <w:pPr>
        <w:pStyle w:val="TDC1"/>
        <w:tabs>
          <w:tab w:val="right" w:leader="dot" w:pos="8830"/>
        </w:tabs>
        <w:rPr>
          <w:rFonts w:asciiTheme="minorHAnsi" w:eastAsiaTheme="minorEastAsia" w:hAnsiTheme="minorHAnsi" w:cstheme="minorBidi"/>
          <w:b w:val="0"/>
          <w:noProof/>
          <w:szCs w:val="22"/>
          <w:lang w:eastAsia="es-CR"/>
        </w:rPr>
      </w:pPr>
      <w:hyperlink w:anchor="_Toc493580666" w:history="1">
        <w:r w:rsidR="000F607B" w:rsidRPr="00ED3460">
          <w:rPr>
            <w:rStyle w:val="Hipervnculo"/>
            <w:noProof/>
          </w:rPr>
          <w:t>ANEXOS</w:t>
        </w:r>
        <w:r w:rsidR="000F607B" w:rsidRPr="00ED3460">
          <w:rPr>
            <w:noProof/>
            <w:webHidden/>
          </w:rPr>
          <w:tab/>
        </w:r>
        <w:r w:rsidR="000F607B" w:rsidRPr="00ED3460">
          <w:rPr>
            <w:noProof/>
            <w:webHidden/>
          </w:rPr>
          <w:fldChar w:fldCharType="begin"/>
        </w:r>
        <w:r w:rsidR="000F607B" w:rsidRPr="00ED3460">
          <w:rPr>
            <w:noProof/>
            <w:webHidden/>
          </w:rPr>
          <w:instrText xml:space="preserve"> PAGEREF _Toc493580666 \h </w:instrText>
        </w:r>
        <w:r w:rsidR="000F607B" w:rsidRPr="00ED3460">
          <w:rPr>
            <w:noProof/>
            <w:webHidden/>
          </w:rPr>
        </w:r>
        <w:r w:rsidR="000F607B" w:rsidRPr="00ED3460">
          <w:rPr>
            <w:noProof/>
            <w:webHidden/>
          </w:rPr>
          <w:fldChar w:fldCharType="separate"/>
        </w:r>
        <w:r w:rsidR="000F607B" w:rsidRPr="00ED3460">
          <w:rPr>
            <w:noProof/>
            <w:webHidden/>
          </w:rPr>
          <w:t>16</w:t>
        </w:r>
        <w:r w:rsidR="000F607B" w:rsidRPr="00ED3460">
          <w:rPr>
            <w:noProof/>
            <w:webHidden/>
          </w:rPr>
          <w:fldChar w:fldCharType="end"/>
        </w:r>
      </w:hyperlink>
    </w:p>
    <w:p w14:paraId="133D8E3F" w14:textId="77777777" w:rsidR="00AD192A" w:rsidRPr="00ED3460" w:rsidRDefault="00AD192A">
      <w:pPr>
        <w:rPr>
          <w:rFonts w:ascii="Times New Roman" w:hAnsi="Times New Roman"/>
          <w:sz w:val="22"/>
          <w:szCs w:val="22"/>
        </w:rPr>
      </w:pPr>
      <w:r w:rsidRPr="00ED3460">
        <w:rPr>
          <w:rFonts w:ascii="Times New Roman" w:hAnsi="Times New Roman"/>
          <w:b/>
          <w:sz w:val="22"/>
          <w:szCs w:val="22"/>
        </w:rPr>
        <w:lastRenderedPageBreak/>
        <w:fldChar w:fldCharType="end"/>
      </w:r>
    </w:p>
    <w:p w14:paraId="3B86B74A" w14:textId="77777777" w:rsidR="00EF5B56" w:rsidRPr="00ED3460" w:rsidRDefault="00EF5B56">
      <w:pPr>
        <w:rPr>
          <w:rFonts w:ascii="Times New Roman" w:hAnsi="Times New Roman"/>
          <w:sz w:val="22"/>
          <w:szCs w:val="22"/>
        </w:rPr>
      </w:pPr>
      <w:r w:rsidRPr="00ED3460">
        <w:rPr>
          <w:rFonts w:ascii="Times New Roman" w:hAnsi="Times New Roman"/>
          <w:sz w:val="22"/>
          <w:szCs w:val="22"/>
        </w:rPr>
        <w:br w:type="page"/>
      </w:r>
    </w:p>
    <w:p w14:paraId="3A3278C3" w14:textId="77777777" w:rsidR="00F01AE3" w:rsidRPr="00ED3460" w:rsidRDefault="002903EC" w:rsidP="002903EC">
      <w:pPr>
        <w:pStyle w:val="Ttulo1"/>
        <w:jc w:val="center"/>
        <w:rPr>
          <w:rFonts w:ascii="Times New Roman" w:hAnsi="Times New Roman"/>
          <w:sz w:val="22"/>
          <w:szCs w:val="22"/>
        </w:rPr>
      </w:pPr>
      <w:bookmarkStart w:id="0" w:name="_Toc475619433"/>
      <w:bookmarkStart w:id="1" w:name="_Toc475619551"/>
      <w:bookmarkStart w:id="2" w:name="_Toc493580649"/>
      <w:r w:rsidRPr="00ED3460">
        <w:rPr>
          <w:rFonts w:ascii="Times New Roman" w:hAnsi="Times New Roman"/>
          <w:sz w:val="22"/>
          <w:szCs w:val="22"/>
        </w:rPr>
        <w:lastRenderedPageBreak/>
        <w:t>RESUMEN EJECUTIVO</w:t>
      </w:r>
      <w:bookmarkEnd w:id="0"/>
      <w:bookmarkEnd w:id="1"/>
      <w:bookmarkEnd w:id="2"/>
    </w:p>
    <w:p w14:paraId="3D4F9360" w14:textId="77777777" w:rsidR="00F01AE3" w:rsidRPr="00ED3460" w:rsidRDefault="00F01AE3" w:rsidP="001F05F4">
      <w:pPr>
        <w:jc w:val="both"/>
        <w:rPr>
          <w:rFonts w:ascii="Times New Roman" w:hAnsi="Times New Roman"/>
          <w:sz w:val="22"/>
          <w:szCs w:val="22"/>
        </w:rPr>
      </w:pPr>
    </w:p>
    <w:p w14:paraId="30D5AF1B" w14:textId="77777777" w:rsidR="00D95420" w:rsidRPr="00ED3460" w:rsidRDefault="00D95420" w:rsidP="00D95420">
      <w:pPr>
        <w:jc w:val="both"/>
        <w:rPr>
          <w:rFonts w:ascii="Times New Roman" w:hAnsi="Times New Roman"/>
          <w:sz w:val="22"/>
          <w:szCs w:val="22"/>
        </w:rPr>
      </w:pPr>
      <w:r w:rsidRPr="00ED3460">
        <w:rPr>
          <w:rFonts w:ascii="Times New Roman" w:hAnsi="Times New Roman"/>
          <w:sz w:val="22"/>
          <w:szCs w:val="22"/>
        </w:rPr>
        <w:t xml:space="preserve">El presente informe se refiere a la auditoría operativa </w:t>
      </w:r>
      <w:r w:rsidR="00650025" w:rsidRPr="00ED3460">
        <w:rPr>
          <w:rFonts w:ascii="Times New Roman" w:hAnsi="Times New Roman"/>
          <w:sz w:val="22"/>
          <w:szCs w:val="22"/>
        </w:rPr>
        <w:t>llevada a cabo para determinar las acciones emprendidas por la Dirección de Desarrollo Curricular con el fin de lograr una mayor cobertura de la enseñanza del inglés para I, II y III ciclos.</w:t>
      </w:r>
    </w:p>
    <w:p w14:paraId="10AB617F" w14:textId="77777777" w:rsidR="00D95420" w:rsidRPr="00ED3460" w:rsidRDefault="00D95420" w:rsidP="00D95420">
      <w:pPr>
        <w:jc w:val="both"/>
        <w:rPr>
          <w:rFonts w:ascii="Times New Roman" w:hAnsi="Times New Roman"/>
          <w:sz w:val="22"/>
          <w:szCs w:val="22"/>
        </w:rPr>
      </w:pPr>
    </w:p>
    <w:p w14:paraId="19C811F1" w14:textId="77777777" w:rsidR="00650025" w:rsidRPr="00ED3460" w:rsidRDefault="00650025" w:rsidP="00D95420">
      <w:pPr>
        <w:jc w:val="both"/>
        <w:rPr>
          <w:rFonts w:ascii="Times New Roman" w:hAnsi="Times New Roman"/>
          <w:sz w:val="22"/>
          <w:szCs w:val="22"/>
        </w:rPr>
      </w:pPr>
      <w:r w:rsidRPr="00ED3460">
        <w:rPr>
          <w:rFonts w:ascii="Times New Roman" w:hAnsi="Times New Roman"/>
          <w:sz w:val="22"/>
          <w:szCs w:val="22"/>
        </w:rPr>
        <w:t>Durante el ejercicio de la auditoría se identificaron acciones que requieren de atención</w:t>
      </w:r>
      <w:r w:rsidR="00D35190" w:rsidRPr="00ED3460">
        <w:rPr>
          <w:rFonts w:ascii="Times New Roman" w:hAnsi="Times New Roman"/>
          <w:sz w:val="22"/>
          <w:szCs w:val="22"/>
        </w:rPr>
        <w:t>, con el fin de que se ejecuten medidas correctivas para el mejoramiento y enfoque de la cobertura del inglés. Parte de estas acciones corresponden a algunos centros educativos en los cuales se imparten menos lecciones a lo dispuesto por el Consejo Superior de Educación.</w:t>
      </w:r>
    </w:p>
    <w:p w14:paraId="2B6504FF" w14:textId="77777777" w:rsidR="00650025" w:rsidRPr="00ED3460" w:rsidRDefault="00650025" w:rsidP="00D95420">
      <w:pPr>
        <w:jc w:val="both"/>
        <w:rPr>
          <w:rFonts w:ascii="Times New Roman" w:hAnsi="Times New Roman"/>
          <w:sz w:val="22"/>
          <w:szCs w:val="22"/>
        </w:rPr>
      </w:pPr>
    </w:p>
    <w:p w14:paraId="5D7D7830" w14:textId="4D75DBE6" w:rsidR="00D35190" w:rsidRPr="00ED3460" w:rsidRDefault="00D35190" w:rsidP="00D95420">
      <w:pPr>
        <w:jc w:val="both"/>
        <w:rPr>
          <w:rFonts w:ascii="Times New Roman" w:hAnsi="Times New Roman"/>
          <w:sz w:val="22"/>
          <w:szCs w:val="22"/>
        </w:rPr>
      </w:pPr>
      <w:r w:rsidRPr="00ED3460">
        <w:rPr>
          <w:rFonts w:ascii="Times New Roman" w:hAnsi="Times New Roman"/>
          <w:sz w:val="22"/>
          <w:szCs w:val="22"/>
        </w:rPr>
        <w:t xml:space="preserve">Por otro lado, se observó la inconsistencia entre el nivel de idioma requerido para los docentes en la especialidad de inglés que son contratados en propiedad y </w:t>
      </w:r>
      <w:r w:rsidR="002326BB" w:rsidRPr="00ED3460">
        <w:rPr>
          <w:rFonts w:ascii="Times New Roman" w:hAnsi="Times New Roman"/>
          <w:sz w:val="22"/>
          <w:szCs w:val="22"/>
        </w:rPr>
        <w:t>que debe incluir</w:t>
      </w:r>
      <w:r w:rsidR="00F171EE" w:rsidRPr="00ED3460">
        <w:rPr>
          <w:rFonts w:ascii="Times New Roman" w:hAnsi="Times New Roman"/>
          <w:sz w:val="22"/>
          <w:szCs w:val="22"/>
        </w:rPr>
        <w:t>se</w:t>
      </w:r>
      <w:r w:rsidR="002326BB" w:rsidRPr="00ED3460">
        <w:rPr>
          <w:rFonts w:ascii="Times New Roman" w:hAnsi="Times New Roman"/>
          <w:sz w:val="22"/>
          <w:szCs w:val="22"/>
        </w:rPr>
        <w:t xml:space="preserve"> bajo el mismo parámetro de requisitos a los docentes que </w:t>
      </w:r>
      <w:r w:rsidR="00F171EE" w:rsidRPr="00ED3460">
        <w:rPr>
          <w:rFonts w:ascii="Times New Roman" w:hAnsi="Times New Roman"/>
          <w:sz w:val="22"/>
          <w:szCs w:val="22"/>
        </w:rPr>
        <w:t xml:space="preserve">a futuro </w:t>
      </w:r>
      <w:r w:rsidR="002326BB" w:rsidRPr="00ED3460">
        <w:rPr>
          <w:rFonts w:ascii="Times New Roman" w:hAnsi="Times New Roman"/>
          <w:sz w:val="22"/>
          <w:szCs w:val="22"/>
        </w:rPr>
        <w:t>sean nombrados de forma interina</w:t>
      </w:r>
      <w:r w:rsidR="004B4867" w:rsidRPr="00ED3460">
        <w:rPr>
          <w:rFonts w:ascii="Times New Roman" w:hAnsi="Times New Roman"/>
          <w:sz w:val="22"/>
          <w:szCs w:val="22"/>
        </w:rPr>
        <w:t>; tal requerimiento también se omitió en el perfil de contratación de los capacitadores</w:t>
      </w:r>
      <w:r w:rsidR="002326BB" w:rsidRPr="00ED3460">
        <w:rPr>
          <w:rFonts w:ascii="Times New Roman" w:hAnsi="Times New Roman"/>
          <w:sz w:val="22"/>
          <w:szCs w:val="22"/>
        </w:rPr>
        <w:t xml:space="preserve">. De esta situación se deriva </w:t>
      </w:r>
      <w:r w:rsidR="00F70AFB" w:rsidRPr="00ED3460">
        <w:rPr>
          <w:rFonts w:ascii="Times New Roman" w:hAnsi="Times New Roman"/>
          <w:sz w:val="22"/>
          <w:szCs w:val="22"/>
        </w:rPr>
        <w:t>un insuficiente</w:t>
      </w:r>
      <w:r w:rsidR="002326BB" w:rsidRPr="00ED3460">
        <w:rPr>
          <w:rFonts w:ascii="Times New Roman" w:hAnsi="Times New Roman"/>
          <w:sz w:val="22"/>
          <w:szCs w:val="22"/>
        </w:rPr>
        <w:t xml:space="preserve"> seguimiento dado a los docentes que recibieron capacitaciones para alcanzar un mayor nivel en el idioma, de acuerdo a las bandas establecidas por el Marco Común Europeo de Referencia para las Lenguas, </w:t>
      </w:r>
      <w:r w:rsidR="00D7649F" w:rsidRPr="00ED3460">
        <w:rPr>
          <w:rFonts w:ascii="Times New Roman" w:hAnsi="Times New Roman"/>
          <w:sz w:val="22"/>
          <w:szCs w:val="22"/>
        </w:rPr>
        <w:t>donde</w:t>
      </w:r>
      <w:r w:rsidR="002326BB" w:rsidRPr="00ED3460">
        <w:rPr>
          <w:rFonts w:ascii="Times New Roman" w:hAnsi="Times New Roman"/>
          <w:sz w:val="22"/>
          <w:szCs w:val="22"/>
        </w:rPr>
        <w:t xml:space="preserve"> no se observó evidencia de la puesta en práctica de los conocimientos y destrezas desarrollados durante las capacitaciones.</w:t>
      </w:r>
    </w:p>
    <w:p w14:paraId="3178A334" w14:textId="77777777" w:rsidR="00650025" w:rsidRPr="00ED3460" w:rsidRDefault="00650025" w:rsidP="00D95420">
      <w:pPr>
        <w:jc w:val="both"/>
        <w:rPr>
          <w:rFonts w:ascii="Times New Roman" w:hAnsi="Times New Roman"/>
          <w:sz w:val="22"/>
          <w:szCs w:val="22"/>
        </w:rPr>
      </w:pPr>
    </w:p>
    <w:p w14:paraId="7C19CC97" w14:textId="7FA4F018" w:rsidR="00642415" w:rsidRPr="00ED3460" w:rsidRDefault="00642415" w:rsidP="00D95420">
      <w:pPr>
        <w:jc w:val="both"/>
        <w:rPr>
          <w:rFonts w:ascii="Times New Roman" w:hAnsi="Times New Roman"/>
          <w:sz w:val="22"/>
          <w:szCs w:val="22"/>
        </w:rPr>
      </w:pPr>
      <w:r w:rsidRPr="00ED3460">
        <w:rPr>
          <w:rFonts w:ascii="Times New Roman" w:hAnsi="Times New Roman"/>
          <w:sz w:val="22"/>
          <w:szCs w:val="22"/>
        </w:rPr>
        <w:t>Asimismo</w:t>
      </w:r>
      <w:r w:rsidR="0089593C" w:rsidRPr="00ED3460">
        <w:rPr>
          <w:rFonts w:ascii="Times New Roman" w:hAnsi="Times New Roman"/>
          <w:sz w:val="22"/>
          <w:szCs w:val="22"/>
        </w:rPr>
        <w:t>, se determin</w:t>
      </w:r>
      <w:r w:rsidR="00E57615" w:rsidRPr="00ED3460">
        <w:rPr>
          <w:rFonts w:ascii="Times New Roman" w:hAnsi="Times New Roman"/>
          <w:sz w:val="22"/>
          <w:szCs w:val="22"/>
        </w:rPr>
        <w:t xml:space="preserve">ó que no </w:t>
      </w:r>
      <w:r w:rsidR="0089593C" w:rsidRPr="00ED3460">
        <w:rPr>
          <w:rFonts w:ascii="Times New Roman" w:hAnsi="Times New Roman"/>
          <w:sz w:val="22"/>
          <w:szCs w:val="22"/>
        </w:rPr>
        <w:t xml:space="preserve">existe una guía para la incorporación de las tecnologías de información en el desarrollo de los programas, </w:t>
      </w:r>
      <w:r w:rsidR="00E57615" w:rsidRPr="00ED3460">
        <w:rPr>
          <w:rFonts w:ascii="Times New Roman" w:hAnsi="Times New Roman"/>
          <w:sz w:val="22"/>
          <w:szCs w:val="22"/>
        </w:rPr>
        <w:t>que permita aprovechar los recursos</w:t>
      </w:r>
      <w:r w:rsidR="009F0CF0" w:rsidRPr="00ED3460">
        <w:rPr>
          <w:rFonts w:ascii="Times New Roman" w:hAnsi="Times New Roman"/>
          <w:sz w:val="22"/>
          <w:szCs w:val="22"/>
        </w:rPr>
        <w:t xml:space="preserve"> tecnológicos</w:t>
      </w:r>
      <w:r w:rsidR="00E57615" w:rsidRPr="00ED3460">
        <w:rPr>
          <w:rFonts w:ascii="Times New Roman" w:hAnsi="Times New Roman"/>
          <w:sz w:val="22"/>
          <w:szCs w:val="22"/>
        </w:rPr>
        <w:t xml:space="preserve"> con que cuentan los centros educativos</w:t>
      </w:r>
      <w:r w:rsidR="009417DE" w:rsidRPr="00ED3460">
        <w:rPr>
          <w:rFonts w:ascii="Times New Roman" w:hAnsi="Times New Roman"/>
          <w:sz w:val="22"/>
          <w:szCs w:val="22"/>
        </w:rPr>
        <w:t>,</w:t>
      </w:r>
      <w:r w:rsidR="009F0CF0" w:rsidRPr="00ED3460">
        <w:rPr>
          <w:rFonts w:ascii="Times New Roman" w:hAnsi="Times New Roman"/>
          <w:sz w:val="22"/>
          <w:szCs w:val="22"/>
        </w:rPr>
        <w:t xml:space="preserve"> y la falta de inclusión de otras modalidades educativas cuyas </w:t>
      </w:r>
      <w:r w:rsidR="009F0CF0" w:rsidRPr="00ED3460">
        <w:rPr>
          <w:rFonts w:ascii="Times New Roman" w:hAnsi="Times New Roman"/>
          <w:sz w:val="22"/>
          <w:szCs w:val="22"/>
        </w:rPr>
        <w:lastRenderedPageBreak/>
        <w:t>poblaciones presentan características especiales, limita la educación como un servicio integral.</w:t>
      </w:r>
    </w:p>
    <w:p w14:paraId="04CAC0BC" w14:textId="77777777" w:rsidR="009F0CF0" w:rsidRPr="00ED3460" w:rsidRDefault="009F0CF0" w:rsidP="00D95420">
      <w:pPr>
        <w:jc w:val="both"/>
        <w:rPr>
          <w:rFonts w:ascii="Times New Roman" w:hAnsi="Times New Roman"/>
          <w:sz w:val="22"/>
          <w:szCs w:val="22"/>
        </w:rPr>
      </w:pPr>
    </w:p>
    <w:p w14:paraId="715093C8" w14:textId="77777777" w:rsidR="009F0CF0" w:rsidRPr="00ED3460" w:rsidRDefault="009F0CF0" w:rsidP="00D95420">
      <w:pPr>
        <w:jc w:val="both"/>
        <w:rPr>
          <w:rFonts w:ascii="Times New Roman" w:hAnsi="Times New Roman"/>
          <w:sz w:val="22"/>
          <w:szCs w:val="22"/>
        </w:rPr>
      </w:pPr>
      <w:r w:rsidRPr="00ED3460">
        <w:rPr>
          <w:rFonts w:ascii="Times New Roman" w:hAnsi="Times New Roman"/>
          <w:sz w:val="22"/>
          <w:szCs w:val="22"/>
        </w:rPr>
        <w:t>Tales situaciones descritas devienen de la falta de planificación de los objetivos relacionados a la cobertura del inglés, q</w:t>
      </w:r>
      <w:r w:rsidR="001E7E24" w:rsidRPr="00ED3460">
        <w:rPr>
          <w:rFonts w:ascii="Times New Roman" w:hAnsi="Times New Roman"/>
          <w:sz w:val="22"/>
          <w:szCs w:val="22"/>
        </w:rPr>
        <w:t>ue implican analizar el alcance y</w:t>
      </w:r>
      <w:r w:rsidRPr="00ED3460">
        <w:rPr>
          <w:rFonts w:ascii="Times New Roman" w:hAnsi="Times New Roman"/>
          <w:sz w:val="22"/>
          <w:szCs w:val="22"/>
        </w:rPr>
        <w:t xml:space="preserve"> limitaciones</w:t>
      </w:r>
      <w:r w:rsidR="001E7E24" w:rsidRPr="00ED3460">
        <w:rPr>
          <w:rFonts w:ascii="Times New Roman" w:hAnsi="Times New Roman"/>
          <w:sz w:val="22"/>
          <w:szCs w:val="22"/>
        </w:rPr>
        <w:t xml:space="preserve"> de las acciones propuestas</w:t>
      </w:r>
      <w:r w:rsidR="00DA0155" w:rsidRPr="00ED3460">
        <w:rPr>
          <w:rFonts w:ascii="Times New Roman" w:hAnsi="Times New Roman"/>
          <w:sz w:val="22"/>
          <w:szCs w:val="22"/>
        </w:rPr>
        <w:t xml:space="preserve"> y el impacto sobre las actividades que actualmente desarrolla la Dirección de Desarrollo Curricular y que tienen relación con tales objetivos</w:t>
      </w:r>
      <w:r w:rsidR="001E7E24" w:rsidRPr="00ED3460">
        <w:rPr>
          <w:rFonts w:ascii="Times New Roman" w:hAnsi="Times New Roman"/>
          <w:sz w:val="22"/>
          <w:szCs w:val="22"/>
        </w:rPr>
        <w:t>.</w:t>
      </w:r>
    </w:p>
    <w:p w14:paraId="3B42554B" w14:textId="77777777" w:rsidR="00642415" w:rsidRPr="00ED3460" w:rsidRDefault="00642415" w:rsidP="00D95420">
      <w:pPr>
        <w:jc w:val="both"/>
        <w:rPr>
          <w:rFonts w:ascii="Times New Roman" w:hAnsi="Times New Roman"/>
          <w:sz w:val="22"/>
          <w:szCs w:val="22"/>
        </w:rPr>
      </w:pPr>
    </w:p>
    <w:p w14:paraId="7ACEFEFA" w14:textId="77777777" w:rsidR="00DA0155" w:rsidRPr="00ED3460" w:rsidRDefault="00DA0155" w:rsidP="00D95420">
      <w:pPr>
        <w:jc w:val="both"/>
        <w:rPr>
          <w:rFonts w:ascii="Times New Roman" w:hAnsi="Times New Roman"/>
          <w:sz w:val="22"/>
          <w:szCs w:val="22"/>
        </w:rPr>
      </w:pPr>
      <w:r w:rsidRPr="00ED3460">
        <w:rPr>
          <w:rFonts w:ascii="Times New Roman" w:hAnsi="Times New Roman"/>
          <w:sz w:val="22"/>
          <w:szCs w:val="22"/>
        </w:rPr>
        <w:t>Por lo tanto, las recomendaciones emitidas en e</w:t>
      </w:r>
      <w:r w:rsidR="007845A9" w:rsidRPr="00ED3460">
        <w:rPr>
          <w:rFonts w:ascii="Times New Roman" w:hAnsi="Times New Roman"/>
          <w:sz w:val="22"/>
          <w:szCs w:val="22"/>
        </w:rPr>
        <w:t>ste informe buscan establecer una adecuada administración, planificación y ejecución de las estrategias para la cobertura del inglés</w:t>
      </w:r>
      <w:r w:rsidR="00C447FB" w:rsidRPr="00ED3460">
        <w:rPr>
          <w:rFonts w:ascii="Times New Roman" w:hAnsi="Times New Roman"/>
          <w:sz w:val="22"/>
          <w:szCs w:val="22"/>
        </w:rPr>
        <w:t>, donde la Dirección se apoye en otras instancias del Ministerio e internamente con los departamentos</w:t>
      </w:r>
      <w:r w:rsidR="00265763" w:rsidRPr="00ED3460">
        <w:rPr>
          <w:rFonts w:ascii="Times New Roman" w:hAnsi="Times New Roman"/>
          <w:sz w:val="22"/>
          <w:szCs w:val="22"/>
        </w:rPr>
        <w:t>,</w:t>
      </w:r>
      <w:r w:rsidR="00C447FB" w:rsidRPr="00ED3460">
        <w:rPr>
          <w:rFonts w:ascii="Times New Roman" w:hAnsi="Times New Roman"/>
          <w:sz w:val="22"/>
          <w:szCs w:val="22"/>
        </w:rPr>
        <w:t xml:space="preserve"> que le permitan </w:t>
      </w:r>
      <w:r w:rsidR="00536A49" w:rsidRPr="00ED3460">
        <w:rPr>
          <w:rFonts w:ascii="Times New Roman" w:hAnsi="Times New Roman"/>
          <w:sz w:val="22"/>
          <w:szCs w:val="22"/>
        </w:rPr>
        <w:t>promover</w:t>
      </w:r>
      <w:r w:rsidR="00C447FB" w:rsidRPr="00ED3460">
        <w:rPr>
          <w:rFonts w:ascii="Times New Roman" w:hAnsi="Times New Roman"/>
          <w:sz w:val="22"/>
          <w:szCs w:val="22"/>
        </w:rPr>
        <w:t xml:space="preserve"> una educación equitativa e integral.</w:t>
      </w:r>
    </w:p>
    <w:p w14:paraId="7218A9C3" w14:textId="77777777" w:rsidR="00DA0155" w:rsidRPr="00ED3460" w:rsidRDefault="00DA0155" w:rsidP="00D95420">
      <w:pPr>
        <w:jc w:val="both"/>
        <w:rPr>
          <w:rFonts w:ascii="Times New Roman" w:hAnsi="Times New Roman"/>
          <w:sz w:val="22"/>
          <w:szCs w:val="22"/>
        </w:rPr>
      </w:pPr>
    </w:p>
    <w:p w14:paraId="3735A23D" w14:textId="77777777" w:rsidR="00F01AE3" w:rsidRPr="00ED3460" w:rsidRDefault="00F01AE3" w:rsidP="00D95420">
      <w:pPr>
        <w:jc w:val="both"/>
        <w:rPr>
          <w:rFonts w:ascii="Times New Roman" w:hAnsi="Times New Roman"/>
          <w:sz w:val="22"/>
          <w:szCs w:val="22"/>
        </w:rPr>
      </w:pPr>
    </w:p>
    <w:p w14:paraId="1F9DD681" w14:textId="77777777" w:rsidR="00D95420" w:rsidRPr="00ED3460" w:rsidRDefault="00D95420" w:rsidP="00D95420">
      <w:pPr>
        <w:jc w:val="both"/>
        <w:rPr>
          <w:rFonts w:ascii="Times New Roman" w:hAnsi="Times New Roman"/>
          <w:sz w:val="22"/>
          <w:szCs w:val="22"/>
        </w:rPr>
      </w:pPr>
    </w:p>
    <w:p w14:paraId="053ACC43" w14:textId="77777777" w:rsidR="00F40B23" w:rsidRPr="00ED3460" w:rsidRDefault="00F40B23">
      <w:pPr>
        <w:rPr>
          <w:rFonts w:ascii="Times New Roman" w:hAnsi="Times New Roman"/>
          <w:b/>
          <w:sz w:val="22"/>
          <w:szCs w:val="22"/>
        </w:rPr>
      </w:pPr>
      <w:r w:rsidRPr="00ED3460">
        <w:rPr>
          <w:rFonts w:ascii="Times New Roman" w:hAnsi="Times New Roman"/>
          <w:b/>
          <w:sz w:val="22"/>
          <w:szCs w:val="22"/>
        </w:rPr>
        <w:br w:type="page"/>
      </w:r>
    </w:p>
    <w:p w14:paraId="3BBADF10" w14:textId="77777777" w:rsidR="00F01AE3" w:rsidRPr="00ED3460" w:rsidRDefault="00F40B23" w:rsidP="00E557F7">
      <w:pPr>
        <w:pStyle w:val="Ttulo1"/>
        <w:numPr>
          <w:ilvl w:val="0"/>
          <w:numId w:val="3"/>
        </w:numPr>
        <w:rPr>
          <w:rFonts w:ascii="Times New Roman" w:hAnsi="Times New Roman"/>
          <w:sz w:val="22"/>
          <w:szCs w:val="22"/>
        </w:rPr>
      </w:pPr>
      <w:bookmarkStart w:id="3" w:name="_Toc475619434"/>
      <w:bookmarkStart w:id="4" w:name="_Toc475619552"/>
      <w:bookmarkStart w:id="5" w:name="_Toc493580650"/>
      <w:r w:rsidRPr="00ED3460">
        <w:rPr>
          <w:rFonts w:ascii="Times New Roman" w:hAnsi="Times New Roman"/>
          <w:sz w:val="22"/>
          <w:szCs w:val="22"/>
        </w:rPr>
        <w:lastRenderedPageBreak/>
        <w:t>INTRODUCCIÓN</w:t>
      </w:r>
      <w:bookmarkEnd w:id="3"/>
      <w:bookmarkEnd w:id="4"/>
      <w:bookmarkEnd w:id="5"/>
    </w:p>
    <w:p w14:paraId="0B0C2F8C" w14:textId="77777777" w:rsidR="00F40B23" w:rsidRPr="00ED3460" w:rsidRDefault="00F40B23" w:rsidP="00F40B23">
      <w:pPr>
        <w:rPr>
          <w:rFonts w:ascii="Times New Roman" w:hAnsi="Times New Roman"/>
          <w:sz w:val="22"/>
          <w:szCs w:val="22"/>
        </w:rPr>
      </w:pPr>
    </w:p>
    <w:p w14:paraId="6D88D351" w14:textId="77777777" w:rsidR="00F01AE3" w:rsidRPr="00ED3460" w:rsidRDefault="0030158F" w:rsidP="00E557F7">
      <w:pPr>
        <w:pStyle w:val="Ttulo2"/>
        <w:numPr>
          <w:ilvl w:val="1"/>
          <w:numId w:val="3"/>
        </w:numPr>
        <w:spacing w:before="0" w:after="0"/>
        <w:rPr>
          <w:rFonts w:ascii="Times New Roman" w:hAnsi="Times New Roman" w:cs="Times New Roman"/>
          <w:i w:val="0"/>
          <w:sz w:val="22"/>
          <w:szCs w:val="22"/>
        </w:rPr>
      </w:pPr>
      <w:bookmarkStart w:id="6" w:name="_Toc475619435"/>
      <w:bookmarkStart w:id="7" w:name="_Toc475619553"/>
      <w:bookmarkStart w:id="8" w:name="_Toc493580651"/>
      <w:r w:rsidRPr="00ED3460">
        <w:rPr>
          <w:rFonts w:ascii="Times New Roman" w:hAnsi="Times New Roman" w:cs="Times New Roman"/>
          <w:i w:val="0"/>
          <w:sz w:val="22"/>
          <w:szCs w:val="22"/>
        </w:rPr>
        <w:t>Objetivo General</w:t>
      </w:r>
      <w:bookmarkEnd w:id="6"/>
      <w:bookmarkEnd w:id="7"/>
      <w:bookmarkEnd w:id="8"/>
    </w:p>
    <w:p w14:paraId="1C1E1D4F" w14:textId="77777777" w:rsidR="005561CD" w:rsidRPr="00ED3460" w:rsidRDefault="007F2231" w:rsidP="0030158F">
      <w:pPr>
        <w:jc w:val="both"/>
        <w:rPr>
          <w:rFonts w:ascii="Times New Roman" w:hAnsi="Times New Roman"/>
          <w:sz w:val="22"/>
          <w:szCs w:val="22"/>
        </w:rPr>
      </w:pPr>
      <w:r w:rsidRPr="00ED3460">
        <w:rPr>
          <w:rFonts w:ascii="Times New Roman" w:hAnsi="Times New Roman"/>
          <w:sz w:val="22"/>
          <w:szCs w:val="22"/>
        </w:rPr>
        <w:t>Verificar las acciones que el MEP ha establecido con el fin de garantizar la idoneidad de la enseñanza de un segundo idioma en I, II y III ciclos.</w:t>
      </w:r>
    </w:p>
    <w:p w14:paraId="4A5722AF" w14:textId="77777777" w:rsidR="007F2231" w:rsidRPr="00ED3460" w:rsidRDefault="007F2231" w:rsidP="0030158F">
      <w:pPr>
        <w:jc w:val="both"/>
        <w:rPr>
          <w:rFonts w:ascii="Times New Roman" w:hAnsi="Times New Roman"/>
          <w:sz w:val="22"/>
          <w:szCs w:val="22"/>
        </w:rPr>
      </w:pPr>
    </w:p>
    <w:p w14:paraId="0BDA7C41" w14:textId="77777777" w:rsidR="007F2231" w:rsidRPr="00ED3460" w:rsidRDefault="007F2231" w:rsidP="00E557F7">
      <w:pPr>
        <w:pStyle w:val="Ttulo2"/>
        <w:numPr>
          <w:ilvl w:val="1"/>
          <w:numId w:val="3"/>
        </w:numPr>
        <w:spacing w:before="0" w:after="0"/>
        <w:rPr>
          <w:rFonts w:ascii="Times New Roman" w:hAnsi="Times New Roman" w:cs="Times New Roman"/>
          <w:i w:val="0"/>
          <w:sz w:val="22"/>
          <w:szCs w:val="22"/>
        </w:rPr>
      </w:pPr>
      <w:bookmarkStart w:id="9" w:name="_Toc475619436"/>
      <w:bookmarkStart w:id="10" w:name="_Toc475619554"/>
      <w:bookmarkStart w:id="11" w:name="_Toc493580652"/>
      <w:r w:rsidRPr="00ED3460">
        <w:rPr>
          <w:rFonts w:ascii="Times New Roman" w:hAnsi="Times New Roman" w:cs="Times New Roman"/>
          <w:i w:val="0"/>
          <w:sz w:val="22"/>
          <w:szCs w:val="22"/>
        </w:rPr>
        <w:t>Alcance</w:t>
      </w:r>
      <w:bookmarkEnd w:id="9"/>
      <w:bookmarkEnd w:id="10"/>
      <w:bookmarkEnd w:id="11"/>
    </w:p>
    <w:p w14:paraId="65A79D73" w14:textId="77777777" w:rsidR="007F2231" w:rsidRPr="00ED3460" w:rsidRDefault="007F2231" w:rsidP="007F2231">
      <w:pPr>
        <w:jc w:val="both"/>
        <w:rPr>
          <w:rFonts w:ascii="Times New Roman" w:hAnsi="Times New Roman"/>
          <w:sz w:val="22"/>
          <w:szCs w:val="22"/>
        </w:rPr>
      </w:pPr>
      <w:r w:rsidRPr="00ED3460">
        <w:rPr>
          <w:rFonts w:ascii="Times New Roman" w:hAnsi="Times New Roman"/>
          <w:sz w:val="22"/>
          <w:szCs w:val="22"/>
        </w:rPr>
        <w:t xml:space="preserve">El estudio abarca el </w:t>
      </w:r>
      <w:r w:rsidR="00DD1425" w:rsidRPr="00ED3460">
        <w:rPr>
          <w:rFonts w:ascii="Times New Roman" w:hAnsi="Times New Roman"/>
          <w:sz w:val="22"/>
          <w:szCs w:val="22"/>
        </w:rPr>
        <w:t>análisis de las acciones emprendidas por la Dirección de Desarrollo Curricular para aumentar la cobertura del inglés como segundo idioma durante el periodo comprendido entre</w:t>
      </w:r>
      <w:r w:rsidRPr="00ED3460">
        <w:rPr>
          <w:rFonts w:ascii="Times New Roman" w:hAnsi="Times New Roman"/>
          <w:sz w:val="22"/>
          <w:szCs w:val="22"/>
        </w:rPr>
        <w:t xml:space="preserve"> el 1 de </w:t>
      </w:r>
      <w:r w:rsidR="00DD1425" w:rsidRPr="00ED3460">
        <w:rPr>
          <w:rFonts w:ascii="Times New Roman" w:hAnsi="Times New Roman"/>
          <w:sz w:val="22"/>
          <w:szCs w:val="22"/>
        </w:rPr>
        <w:t>enero del 2015 al 30 de junio del 2016</w:t>
      </w:r>
      <w:r w:rsidRPr="00ED3460">
        <w:rPr>
          <w:rFonts w:ascii="Times New Roman" w:hAnsi="Times New Roman"/>
          <w:sz w:val="22"/>
          <w:szCs w:val="22"/>
        </w:rPr>
        <w:t>.</w:t>
      </w:r>
    </w:p>
    <w:p w14:paraId="6A5036D1" w14:textId="77777777" w:rsidR="00907807" w:rsidRPr="00ED3460" w:rsidRDefault="00907807" w:rsidP="007F2231">
      <w:pPr>
        <w:jc w:val="both"/>
        <w:rPr>
          <w:rFonts w:ascii="Times New Roman" w:hAnsi="Times New Roman"/>
          <w:sz w:val="22"/>
          <w:szCs w:val="22"/>
        </w:rPr>
      </w:pPr>
    </w:p>
    <w:p w14:paraId="2253DB4D" w14:textId="77777777" w:rsidR="00DD1425" w:rsidRPr="00ED3460" w:rsidRDefault="00DD1425" w:rsidP="00E557F7">
      <w:pPr>
        <w:pStyle w:val="Ttulo1"/>
        <w:numPr>
          <w:ilvl w:val="0"/>
          <w:numId w:val="3"/>
        </w:numPr>
        <w:rPr>
          <w:rFonts w:ascii="Times New Roman" w:hAnsi="Times New Roman"/>
          <w:sz w:val="22"/>
          <w:szCs w:val="22"/>
        </w:rPr>
      </w:pPr>
      <w:bookmarkStart w:id="12" w:name="_Toc475619437"/>
      <w:bookmarkStart w:id="13" w:name="_Toc475619555"/>
      <w:bookmarkStart w:id="14" w:name="_Toc493580653"/>
      <w:r w:rsidRPr="00ED3460">
        <w:rPr>
          <w:rFonts w:ascii="Times New Roman" w:hAnsi="Times New Roman"/>
          <w:sz w:val="22"/>
          <w:szCs w:val="22"/>
        </w:rPr>
        <w:t>HALLAZGOS Y RECOMENDACIONES</w:t>
      </w:r>
      <w:bookmarkEnd w:id="12"/>
      <w:bookmarkEnd w:id="13"/>
      <w:bookmarkEnd w:id="14"/>
    </w:p>
    <w:p w14:paraId="0610D79E" w14:textId="77777777" w:rsidR="00DD1425" w:rsidRPr="00ED3460" w:rsidRDefault="00DD1425" w:rsidP="007F2231">
      <w:pPr>
        <w:jc w:val="both"/>
        <w:rPr>
          <w:rFonts w:ascii="Times New Roman" w:hAnsi="Times New Roman"/>
          <w:sz w:val="22"/>
          <w:szCs w:val="22"/>
        </w:rPr>
      </w:pPr>
    </w:p>
    <w:p w14:paraId="4F2C762E" w14:textId="77777777" w:rsidR="00DD1425" w:rsidRPr="00ED3460" w:rsidRDefault="00B57D37" w:rsidP="00E557F7">
      <w:pPr>
        <w:pStyle w:val="Ttulo2"/>
        <w:numPr>
          <w:ilvl w:val="1"/>
          <w:numId w:val="3"/>
        </w:numPr>
        <w:spacing w:before="0" w:after="0"/>
        <w:rPr>
          <w:rFonts w:ascii="Times New Roman" w:hAnsi="Times New Roman"/>
          <w:sz w:val="22"/>
          <w:szCs w:val="22"/>
        </w:rPr>
      </w:pPr>
      <w:bookmarkStart w:id="15" w:name="_Toc475619438"/>
      <w:bookmarkStart w:id="16" w:name="_Toc475619556"/>
      <w:bookmarkStart w:id="17" w:name="_Toc493580654"/>
      <w:r w:rsidRPr="00ED3460">
        <w:rPr>
          <w:rFonts w:ascii="Times New Roman" w:hAnsi="Times New Roman" w:cs="Times New Roman"/>
          <w:i w:val="0"/>
          <w:sz w:val="22"/>
          <w:szCs w:val="22"/>
        </w:rPr>
        <w:t>Incumplimiento de la cantidad mínima de lecciones</w:t>
      </w:r>
      <w:bookmarkEnd w:id="15"/>
      <w:bookmarkEnd w:id="16"/>
      <w:bookmarkEnd w:id="17"/>
    </w:p>
    <w:p w14:paraId="77BE9BDF" w14:textId="77777777" w:rsidR="00DD1425" w:rsidRPr="00ED3460" w:rsidRDefault="00DD1425" w:rsidP="007F2231">
      <w:pPr>
        <w:jc w:val="both"/>
        <w:rPr>
          <w:rFonts w:ascii="Times New Roman" w:hAnsi="Times New Roman"/>
          <w:sz w:val="22"/>
          <w:szCs w:val="22"/>
        </w:rPr>
      </w:pPr>
    </w:p>
    <w:p w14:paraId="666EC00E" w14:textId="3CC4CBB8" w:rsidR="009C05F4" w:rsidRPr="00ED3460" w:rsidRDefault="009C05F4" w:rsidP="009C05F4">
      <w:pPr>
        <w:jc w:val="both"/>
        <w:rPr>
          <w:rFonts w:ascii="Times New Roman" w:hAnsi="Times New Roman"/>
          <w:sz w:val="22"/>
          <w:szCs w:val="22"/>
        </w:rPr>
      </w:pPr>
      <w:r w:rsidRPr="00ED3460">
        <w:rPr>
          <w:rFonts w:ascii="Times New Roman" w:hAnsi="Times New Roman"/>
          <w:sz w:val="22"/>
          <w:szCs w:val="22"/>
        </w:rPr>
        <w:t>Se extrajo una muestra total de 212 centros educativos, de los cuales se obtuvo documentación sobre los horarios de lecciones de inglés. Dichos horarios se cotejaron con la cantidad de lecciones aprobadas por el Consejo Superior de Educación para cada uno de los niveles y las particularidades de las distintas ofertas educativas. En el cuadro 1, se muestra el detalle por oferta educativa</w:t>
      </w:r>
      <w:r w:rsidR="004C1BE7" w:rsidRPr="00ED3460">
        <w:rPr>
          <w:rFonts w:ascii="Times New Roman" w:hAnsi="Times New Roman"/>
          <w:sz w:val="22"/>
          <w:szCs w:val="22"/>
        </w:rPr>
        <w:t>, y en el cuadro 2 se detallan las escuelas que presentaron incumplimientos</w:t>
      </w:r>
      <w:r w:rsidRPr="00ED3460">
        <w:rPr>
          <w:rFonts w:ascii="Times New Roman" w:hAnsi="Times New Roman"/>
          <w:sz w:val="22"/>
          <w:szCs w:val="22"/>
        </w:rPr>
        <w:t>.</w:t>
      </w:r>
    </w:p>
    <w:p w14:paraId="41CAD7A4" w14:textId="77777777" w:rsidR="009C05F4" w:rsidRPr="00ED3460" w:rsidRDefault="009C05F4" w:rsidP="009C05F4">
      <w:pPr>
        <w:jc w:val="both"/>
        <w:rPr>
          <w:rFonts w:ascii="Times New Roman" w:hAnsi="Times New Roman"/>
          <w:sz w:val="22"/>
          <w:szCs w:val="22"/>
        </w:rPr>
      </w:pPr>
    </w:p>
    <w:p w14:paraId="1DBF8067" w14:textId="56B49DE9" w:rsidR="00582DB4" w:rsidRPr="00ED3460" w:rsidRDefault="00582DB4" w:rsidP="009C05F4">
      <w:pPr>
        <w:jc w:val="center"/>
        <w:rPr>
          <w:rFonts w:ascii="Times New Roman" w:hAnsi="Times New Roman"/>
          <w:b/>
          <w:sz w:val="22"/>
          <w:szCs w:val="22"/>
        </w:rPr>
      </w:pPr>
      <w:r w:rsidRPr="00ED3460">
        <w:rPr>
          <w:rFonts w:ascii="Times New Roman" w:hAnsi="Times New Roman"/>
          <w:b/>
          <w:sz w:val="22"/>
          <w:szCs w:val="22"/>
        </w:rPr>
        <w:t>Cuadro No</w:t>
      </w:r>
      <w:r w:rsidR="001341CC" w:rsidRPr="00ED3460">
        <w:rPr>
          <w:rFonts w:ascii="Times New Roman" w:hAnsi="Times New Roman"/>
          <w:b/>
          <w:sz w:val="22"/>
          <w:szCs w:val="22"/>
        </w:rPr>
        <w:t>.</w:t>
      </w:r>
      <w:r w:rsidRPr="00ED3460">
        <w:rPr>
          <w:rFonts w:ascii="Times New Roman" w:hAnsi="Times New Roman"/>
          <w:b/>
          <w:sz w:val="22"/>
          <w:szCs w:val="22"/>
        </w:rPr>
        <w:t>1</w:t>
      </w:r>
      <w:r w:rsidR="009C05F4" w:rsidRPr="00ED3460">
        <w:rPr>
          <w:rFonts w:ascii="Times New Roman" w:hAnsi="Times New Roman"/>
          <w:b/>
          <w:sz w:val="22"/>
          <w:szCs w:val="22"/>
        </w:rPr>
        <w:t xml:space="preserve"> </w:t>
      </w:r>
    </w:p>
    <w:p w14:paraId="56ADB061" w14:textId="5E6E734D" w:rsidR="009C05F4" w:rsidRPr="00ED3460" w:rsidRDefault="009C05F4" w:rsidP="009C05F4">
      <w:pPr>
        <w:jc w:val="center"/>
        <w:rPr>
          <w:rFonts w:ascii="Times New Roman" w:hAnsi="Times New Roman"/>
          <w:b/>
          <w:sz w:val="22"/>
          <w:szCs w:val="22"/>
        </w:rPr>
      </w:pPr>
      <w:r w:rsidRPr="00ED3460">
        <w:rPr>
          <w:rFonts w:ascii="Times New Roman" w:hAnsi="Times New Roman"/>
          <w:b/>
          <w:sz w:val="22"/>
          <w:szCs w:val="22"/>
        </w:rPr>
        <w:t xml:space="preserve">Resumen de lecciones de Inglés </w:t>
      </w:r>
      <w:r w:rsidR="001429AE" w:rsidRPr="00ED3460">
        <w:rPr>
          <w:rFonts w:ascii="Times New Roman" w:hAnsi="Times New Roman"/>
          <w:b/>
          <w:sz w:val="22"/>
          <w:szCs w:val="22"/>
        </w:rPr>
        <w:t>impartidas por oferta educativa</w:t>
      </w:r>
    </w:p>
    <w:tbl>
      <w:tblPr>
        <w:tblStyle w:val="Tabladecuadrcula4-nfasis5"/>
        <w:tblW w:w="0" w:type="auto"/>
        <w:jc w:val="center"/>
        <w:tblLook w:val="04A0" w:firstRow="1" w:lastRow="0" w:firstColumn="1" w:lastColumn="0" w:noHBand="0" w:noVBand="1"/>
      </w:tblPr>
      <w:tblGrid>
        <w:gridCol w:w="3114"/>
        <w:gridCol w:w="1984"/>
        <w:gridCol w:w="2127"/>
      </w:tblGrid>
      <w:tr w:rsidR="009C05F4" w:rsidRPr="00ED3460" w14:paraId="30D7DD13" w14:textId="77777777" w:rsidTr="006F05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DAEEF3" w:themeFill="accent5" w:themeFillTint="33"/>
          </w:tcPr>
          <w:p w14:paraId="60546595" w14:textId="6B2FEB28" w:rsidR="009C05F4" w:rsidRPr="00ED3460" w:rsidRDefault="00D76ACF" w:rsidP="00D76ACF">
            <w:pPr>
              <w:rPr>
                <w:rFonts w:ascii="Times New Roman" w:hAnsi="Times New Roman"/>
                <w:sz w:val="22"/>
                <w:szCs w:val="22"/>
              </w:rPr>
            </w:pPr>
            <w:r w:rsidRPr="00ED3460">
              <w:rPr>
                <w:rFonts w:ascii="Times New Roman" w:hAnsi="Times New Roman"/>
                <w:color w:val="auto"/>
                <w:sz w:val="22"/>
                <w:szCs w:val="22"/>
              </w:rPr>
              <w:t>Centros educativos</w:t>
            </w:r>
          </w:p>
        </w:tc>
        <w:tc>
          <w:tcPr>
            <w:tcW w:w="1984" w:type="dxa"/>
            <w:shd w:val="clear" w:color="auto" w:fill="DAEEF3" w:themeFill="accent5" w:themeFillTint="33"/>
          </w:tcPr>
          <w:p w14:paraId="20C9F7FF" w14:textId="77777777" w:rsidR="009C05F4" w:rsidRPr="00ED3460" w:rsidRDefault="009C05F4" w:rsidP="007B02F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ED3460">
              <w:rPr>
                <w:rFonts w:ascii="Times New Roman" w:hAnsi="Times New Roman"/>
                <w:color w:val="auto"/>
                <w:sz w:val="22"/>
                <w:szCs w:val="22"/>
              </w:rPr>
              <w:t>Muestra</w:t>
            </w:r>
          </w:p>
        </w:tc>
        <w:tc>
          <w:tcPr>
            <w:tcW w:w="2127" w:type="dxa"/>
            <w:shd w:val="clear" w:color="auto" w:fill="DAEEF3" w:themeFill="accent5" w:themeFillTint="33"/>
          </w:tcPr>
          <w:p w14:paraId="7F3BB691" w14:textId="7B4C8A92" w:rsidR="009C05F4" w:rsidRPr="00ED3460" w:rsidRDefault="009417DE" w:rsidP="007B02F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ED3460">
              <w:rPr>
                <w:rFonts w:ascii="Times New Roman" w:hAnsi="Times New Roman"/>
                <w:color w:val="auto"/>
                <w:sz w:val="22"/>
                <w:szCs w:val="22"/>
              </w:rPr>
              <w:t>No cumplen*</w:t>
            </w:r>
          </w:p>
        </w:tc>
      </w:tr>
      <w:tr w:rsidR="009C05F4" w:rsidRPr="00ED3460" w14:paraId="73EA5241" w14:textId="77777777" w:rsidTr="00B32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6448FA3E" w14:textId="77777777" w:rsidR="009C05F4" w:rsidRPr="00ED3460" w:rsidRDefault="009C05F4"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CTPs</w:t>
            </w:r>
          </w:p>
        </w:tc>
        <w:tc>
          <w:tcPr>
            <w:tcW w:w="1984" w:type="dxa"/>
          </w:tcPr>
          <w:p w14:paraId="5EB4FC48" w14:textId="77777777" w:rsidR="009C05F4" w:rsidRPr="00ED3460" w:rsidRDefault="009C05F4" w:rsidP="00B322C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45</w:t>
            </w:r>
          </w:p>
        </w:tc>
        <w:tc>
          <w:tcPr>
            <w:tcW w:w="2127" w:type="dxa"/>
          </w:tcPr>
          <w:p w14:paraId="603F353D" w14:textId="77777777" w:rsidR="009C05F4" w:rsidRPr="00ED3460" w:rsidRDefault="009C05F4" w:rsidP="00B322C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w:t>
            </w:r>
          </w:p>
        </w:tc>
      </w:tr>
      <w:tr w:rsidR="009C05F4" w:rsidRPr="00ED3460" w14:paraId="77AC3D5D" w14:textId="77777777" w:rsidTr="00B322C2">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F62736E" w14:textId="77777777" w:rsidR="009C05F4" w:rsidRPr="00ED3460" w:rsidRDefault="009C05F4"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Jóvenes y Adultos</w:t>
            </w:r>
          </w:p>
        </w:tc>
        <w:tc>
          <w:tcPr>
            <w:tcW w:w="1984" w:type="dxa"/>
          </w:tcPr>
          <w:p w14:paraId="7EF351D8" w14:textId="77777777" w:rsidR="009C05F4" w:rsidRPr="00ED3460" w:rsidRDefault="009C05F4" w:rsidP="00B322C2">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36</w:t>
            </w:r>
          </w:p>
        </w:tc>
        <w:tc>
          <w:tcPr>
            <w:tcW w:w="2127" w:type="dxa"/>
          </w:tcPr>
          <w:p w14:paraId="5797DAA8" w14:textId="77777777" w:rsidR="009C05F4" w:rsidRPr="00ED3460" w:rsidRDefault="009C05F4" w:rsidP="00B322C2">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3</w:t>
            </w:r>
          </w:p>
        </w:tc>
      </w:tr>
      <w:tr w:rsidR="009C05F4" w:rsidRPr="00ED3460" w14:paraId="7C6FC3AD" w14:textId="77777777" w:rsidTr="00B32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25BB0CED" w14:textId="77777777" w:rsidR="009C05F4" w:rsidRPr="00ED3460" w:rsidRDefault="009C05F4"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lastRenderedPageBreak/>
              <w:t>Jardín de niños</w:t>
            </w:r>
          </w:p>
        </w:tc>
        <w:tc>
          <w:tcPr>
            <w:tcW w:w="1984" w:type="dxa"/>
          </w:tcPr>
          <w:p w14:paraId="13EBA88E" w14:textId="77777777" w:rsidR="009C05F4" w:rsidRPr="00ED3460" w:rsidRDefault="009C05F4" w:rsidP="00B322C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22</w:t>
            </w:r>
          </w:p>
        </w:tc>
        <w:tc>
          <w:tcPr>
            <w:tcW w:w="2127" w:type="dxa"/>
          </w:tcPr>
          <w:p w14:paraId="52AE1BDD" w14:textId="77777777" w:rsidR="009C05F4" w:rsidRPr="00ED3460" w:rsidRDefault="009C05F4" w:rsidP="00B322C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w:t>
            </w:r>
          </w:p>
        </w:tc>
      </w:tr>
      <w:tr w:rsidR="009C05F4" w:rsidRPr="00ED3460" w14:paraId="73CD0CFF" w14:textId="77777777" w:rsidTr="00B322C2">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66B2AE3E" w14:textId="77777777" w:rsidR="009C05F4" w:rsidRPr="00ED3460" w:rsidRDefault="009C05F4"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Liceos y Colegios</w:t>
            </w:r>
          </w:p>
        </w:tc>
        <w:tc>
          <w:tcPr>
            <w:tcW w:w="1984" w:type="dxa"/>
          </w:tcPr>
          <w:p w14:paraId="6FD37E07" w14:textId="77777777" w:rsidR="009C05F4" w:rsidRPr="00ED3460" w:rsidRDefault="009C05F4" w:rsidP="00B322C2">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49</w:t>
            </w:r>
          </w:p>
        </w:tc>
        <w:tc>
          <w:tcPr>
            <w:tcW w:w="2127" w:type="dxa"/>
          </w:tcPr>
          <w:p w14:paraId="1F96B5E6" w14:textId="77777777" w:rsidR="009C05F4" w:rsidRPr="00ED3460" w:rsidRDefault="009C05F4" w:rsidP="00B322C2">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5</w:t>
            </w:r>
          </w:p>
        </w:tc>
      </w:tr>
      <w:tr w:rsidR="009C05F4" w:rsidRPr="00ED3460" w14:paraId="2397375F" w14:textId="77777777" w:rsidTr="00B322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1C7887AD" w14:textId="77777777" w:rsidR="009C05F4" w:rsidRPr="00ED3460" w:rsidRDefault="009C05F4"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Escuelas</w:t>
            </w:r>
          </w:p>
        </w:tc>
        <w:tc>
          <w:tcPr>
            <w:tcW w:w="1984" w:type="dxa"/>
          </w:tcPr>
          <w:p w14:paraId="56F9C732" w14:textId="77777777" w:rsidR="009C05F4" w:rsidRPr="00ED3460" w:rsidRDefault="009C05F4" w:rsidP="00B322C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60</w:t>
            </w:r>
          </w:p>
        </w:tc>
        <w:tc>
          <w:tcPr>
            <w:tcW w:w="2127" w:type="dxa"/>
          </w:tcPr>
          <w:p w14:paraId="475BB0B7" w14:textId="751C918D" w:rsidR="009C05F4" w:rsidRPr="00ED3460" w:rsidRDefault="000C249F" w:rsidP="00B322C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9</w:t>
            </w:r>
          </w:p>
        </w:tc>
      </w:tr>
      <w:tr w:rsidR="009C05F4" w:rsidRPr="00ED3460" w14:paraId="05B14CAF" w14:textId="77777777" w:rsidTr="00B322C2">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7B33F7A6" w14:textId="77777777" w:rsidR="009C05F4" w:rsidRPr="00ED3460" w:rsidRDefault="009C05F4"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TOTAL</w:t>
            </w:r>
          </w:p>
        </w:tc>
        <w:tc>
          <w:tcPr>
            <w:tcW w:w="1984" w:type="dxa"/>
          </w:tcPr>
          <w:p w14:paraId="13B087BB" w14:textId="77777777" w:rsidR="009C05F4" w:rsidRPr="00ED3460" w:rsidRDefault="009C05F4" w:rsidP="00B322C2">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212</w:t>
            </w:r>
          </w:p>
        </w:tc>
        <w:tc>
          <w:tcPr>
            <w:tcW w:w="2127" w:type="dxa"/>
          </w:tcPr>
          <w:p w14:paraId="7653BE1D" w14:textId="36E6AB1A" w:rsidR="009C05F4" w:rsidRPr="00ED3460" w:rsidRDefault="004C1BE7" w:rsidP="00B322C2">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18</w:t>
            </w:r>
          </w:p>
        </w:tc>
      </w:tr>
    </w:tbl>
    <w:p w14:paraId="7DD789A5" w14:textId="77777777" w:rsidR="009C05F4" w:rsidRPr="00ED3460" w:rsidRDefault="009C05F4" w:rsidP="009C05F4">
      <w:pPr>
        <w:ind w:left="708"/>
        <w:jc w:val="both"/>
        <w:rPr>
          <w:rFonts w:ascii="Times New Roman" w:hAnsi="Times New Roman"/>
          <w:sz w:val="22"/>
          <w:szCs w:val="22"/>
        </w:rPr>
      </w:pPr>
      <w:r w:rsidRPr="00ED3460">
        <w:rPr>
          <w:rFonts w:ascii="Times New Roman" w:hAnsi="Times New Roman"/>
          <w:sz w:val="22"/>
          <w:szCs w:val="22"/>
        </w:rPr>
        <w:t>Atributos:</w:t>
      </w:r>
    </w:p>
    <w:p w14:paraId="50C8885C" w14:textId="6A367DDF" w:rsidR="009C05F4" w:rsidRPr="00ED3460" w:rsidRDefault="009417DE" w:rsidP="009C05F4">
      <w:pPr>
        <w:ind w:left="708"/>
        <w:jc w:val="both"/>
        <w:rPr>
          <w:rFonts w:ascii="Times New Roman" w:hAnsi="Times New Roman"/>
          <w:sz w:val="18"/>
          <w:szCs w:val="18"/>
        </w:rPr>
      </w:pPr>
      <w:r w:rsidRPr="00ED3460">
        <w:rPr>
          <w:rFonts w:ascii="Times New Roman" w:hAnsi="Times New Roman"/>
          <w:sz w:val="18"/>
          <w:szCs w:val="18"/>
        </w:rPr>
        <w:t>*</w:t>
      </w:r>
      <w:r w:rsidR="009C05F4" w:rsidRPr="00ED3460">
        <w:rPr>
          <w:rFonts w:ascii="Times New Roman" w:hAnsi="Times New Roman"/>
          <w:sz w:val="18"/>
          <w:szCs w:val="18"/>
        </w:rPr>
        <w:t>: Cantidad de centros educativos que no cumplen con la cantidad mínima de lecciones de inglés en algunos grupos o en su totalidad.</w:t>
      </w:r>
    </w:p>
    <w:p w14:paraId="3824105B" w14:textId="77777777" w:rsidR="009C05F4" w:rsidRPr="00ED3460" w:rsidRDefault="009C05F4" w:rsidP="009C05F4">
      <w:pPr>
        <w:ind w:left="708"/>
        <w:jc w:val="both"/>
        <w:rPr>
          <w:rFonts w:ascii="Times New Roman" w:hAnsi="Times New Roman"/>
          <w:sz w:val="18"/>
          <w:szCs w:val="18"/>
        </w:rPr>
      </w:pPr>
      <w:r w:rsidRPr="00ED3460">
        <w:rPr>
          <w:rFonts w:ascii="Times New Roman" w:hAnsi="Times New Roman"/>
          <w:sz w:val="18"/>
          <w:szCs w:val="18"/>
        </w:rPr>
        <w:t>Fuente: Elaboración propia.</w:t>
      </w:r>
    </w:p>
    <w:p w14:paraId="5A945237" w14:textId="77777777" w:rsidR="009C05F4" w:rsidRPr="00ED3460" w:rsidRDefault="009C05F4" w:rsidP="009C05F4">
      <w:pPr>
        <w:jc w:val="both"/>
        <w:rPr>
          <w:rFonts w:ascii="Times New Roman" w:hAnsi="Times New Roman"/>
          <w:sz w:val="22"/>
          <w:szCs w:val="22"/>
        </w:rPr>
      </w:pPr>
    </w:p>
    <w:p w14:paraId="4A3EC9C1" w14:textId="53A261A0" w:rsidR="004C1BE7" w:rsidRPr="00ED3460" w:rsidRDefault="004C1BE7" w:rsidP="00666421">
      <w:pPr>
        <w:jc w:val="center"/>
        <w:rPr>
          <w:rFonts w:ascii="Times New Roman" w:hAnsi="Times New Roman"/>
          <w:b/>
          <w:sz w:val="22"/>
          <w:szCs w:val="22"/>
        </w:rPr>
      </w:pPr>
      <w:r w:rsidRPr="00ED3460">
        <w:rPr>
          <w:rFonts w:ascii="Times New Roman" w:hAnsi="Times New Roman"/>
          <w:b/>
          <w:sz w:val="22"/>
          <w:szCs w:val="22"/>
        </w:rPr>
        <w:t>Cuadro No.2</w:t>
      </w:r>
    </w:p>
    <w:p w14:paraId="1A2C196C" w14:textId="3507AF58" w:rsidR="004C1BE7" w:rsidRPr="00ED3460" w:rsidRDefault="004C1BE7" w:rsidP="00666421">
      <w:pPr>
        <w:jc w:val="center"/>
        <w:rPr>
          <w:rFonts w:ascii="Times New Roman" w:hAnsi="Times New Roman"/>
          <w:b/>
          <w:sz w:val="22"/>
          <w:szCs w:val="22"/>
        </w:rPr>
      </w:pPr>
      <w:r w:rsidRPr="00ED3460">
        <w:rPr>
          <w:rFonts w:ascii="Times New Roman" w:hAnsi="Times New Roman"/>
          <w:b/>
          <w:sz w:val="22"/>
          <w:szCs w:val="22"/>
        </w:rPr>
        <w:t>Escuelas que presentan incumplimientos con la cantidad mínima de lecciones</w:t>
      </w:r>
    </w:p>
    <w:tbl>
      <w:tblPr>
        <w:tblStyle w:val="Tabladecuadrcula4-nfasis5"/>
        <w:tblW w:w="0" w:type="auto"/>
        <w:jc w:val="center"/>
        <w:tblLook w:val="04A0" w:firstRow="1" w:lastRow="0" w:firstColumn="1" w:lastColumn="0" w:noHBand="0" w:noVBand="1"/>
      </w:tblPr>
      <w:tblGrid>
        <w:gridCol w:w="1980"/>
        <w:gridCol w:w="3260"/>
        <w:gridCol w:w="2238"/>
      </w:tblGrid>
      <w:tr w:rsidR="005F1F34" w:rsidRPr="00ED3460" w14:paraId="087BA114" w14:textId="77777777" w:rsidTr="006F05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AEEF3" w:themeFill="accent5" w:themeFillTint="33"/>
            <w:vAlign w:val="center"/>
          </w:tcPr>
          <w:p w14:paraId="184FE069" w14:textId="77777777" w:rsidR="005F1F34" w:rsidRPr="00ED3460" w:rsidRDefault="005F1F34" w:rsidP="005F1F34">
            <w:pPr>
              <w:jc w:val="center"/>
              <w:rPr>
                <w:rFonts w:ascii="Times New Roman" w:hAnsi="Times New Roman"/>
                <w:color w:val="auto"/>
                <w:sz w:val="22"/>
                <w:szCs w:val="22"/>
              </w:rPr>
            </w:pPr>
            <w:r w:rsidRPr="00ED3460">
              <w:rPr>
                <w:rFonts w:ascii="Times New Roman" w:hAnsi="Times New Roman"/>
                <w:color w:val="auto"/>
                <w:sz w:val="22"/>
                <w:szCs w:val="22"/>
              </w:rPr>
              <w:t>DRE</w:t>
            </w:r>
          </w:p>
        </w:tc>
        <w:tc>
          <w:tcPr>
            <w:tcW w:w="3260" w:type="dxa"/>
            <w:shd w:val="clear" w:color="auto" w:fill="DAEEF3" w:themeFill="accent5" w:themeFillTint="33"/>
            <w:vAlign w:val="center"/>
          </w:tcPr>
          <w:p w14:paraId="4B60D58A" w14:textId="77777777" w:rsidR="005F1F34" w:rsidRPr="00ED3460" w:rsidRDefault="005F1F34" w:rsidP="005F1F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ED3460">
              <w:rPr>
                <w:rFonts w:ascii="Times New Roman" w:hAnsi="Times New Roman"/>
                <w:color w:val="auto"/>
                <w:sz w:val="22"/>
                <w:szCs w:val="22"/>
              </w:rPr>
              <w:t>Centro Educativo</w:t>
            </w:r>
          </w:p>
        </w:tc>
        <w:tc>
          <w:tcPr>
            <w:tcW w:w="2238" w:type="dxa"/>
            <w:shd w:val="clear" w:color="auto" w:fill="DAEEF3" w:themeFill="accent5" w:themeFillTint="33"/>
            <w:vAlign w:val="center"/>
          </w:tcPr>
          <w:p w14:paraId="5CECEE37" w14:textId="77777777" w:rsidR="005F1F34" w:rsidRPr="00ED3460" w:rsidRDefault="005F1F34" w:rsidP="005F1F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ED3460">
              <w:rPr>
                <w:rFonts w:ascii="Times New Roman" w:hAnsi="Times New Roman"/>
                <w:color w:val="auto"/>
                <w:sz w:val="22"/>
                <w:szCs w:val="22"/>
              </w:rPr>
              <w:t>Cód. Presupuestario</w:t>
            </w:r>
          </w:p>
        </w:tc>
      </w:tr>
      <w:tr w:rsidR="005F1F34" w:rsidRPr="00ED3460" w14:paraId="3DFACAFA" w14:textId="77777777" w:rsidTr="005F1F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09DF41BA" w14:textId="77777777" w:rsidR="005F1F34" w:rsidRPr="00ED3460" w:rsidRDefault="005F1F34" w:rsidP="005F1F34">
            <w:pPr>
              <w:rPr>
                <w:rFonts w:ascii="Times New Roman" w:hAnsi="Times New Roman"/>
                <w:b w:val="0"/>
                <w:sz w:val="22"/>
                <w:szCs w:val="22"/>
              </w:rPr>
            </w:pPr>
            <w:r w:rsidRPr="00ED3460">
              <w:rPr>
                <w:rFonts w:ascii="Times New Roman" w:hAnsi="Times New Roman"/>
                <w:b w:val="0"/>
                <w:sz w:val="22"/>
                <w:szCs w:val="22"/>
              </w:rPr>
              <w:t>Cartago</w:t>
            </w:r>
          </w:p>
        </w:tc>
        <w:tc>
          <w:tcPr>
            <w:tcW w:w="3260" w:type="dxa"/>
          </w:tcPr>
          <w:p w14:paraId="54E93EA8" w14:textId="77777777" w:rsidR="005F1F34" w:rsidRPr="00ED3460" w:rsidRDefault="005F1F34" w:rsidP="005F1F3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Pbro. Juan Dios Trejos P.</w:t>
            </w:r>
          </w:p>
        </w:tc>
        <w:tc>
          <w:tcPr>
            <w:tcW w:w="2238" w:type="dxa"/>
          </w:tcPr>
          <w:p w14:paraId="131594D1" w14:textId="77777777" w:rsidR="005F1F34" w:rsidRPr="00ED3460" w:rsidRDefault="005F1F34" w:rsidP="005F1F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1838</w:t>
            </w:r>
          </w:p>
        </w:tc>
      </w:tr>
      <w:tr w:rsidR="005F1F34" w:rsidRPr="00ED3460" w14:paraId="34ACD79D" w14:textId="77777777" w:rsidTr="005F1F34">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5949A35F" w14:textId="77777777" w:rsidR="005F1F34" w:rsidRPr="00ED3460" w:rsidRDefault="005F1F34" w:rsidP="005F1F34">
            <w:pPr>
              <w:rPr>
                <w:rFonts w:ascii="Times New Roman" w:hAnsi="Times New Roman"/>
                <w:b w:val="0"/>
                <w:sz w:val="22"/>
                <w:szCs w:val="22"/>
              </w:rPr>
            </w:pPr>
            <w:r w:rsidRPr="00ED3460">
              <w:rPr>
                <w:rFonts w:ascii="Times New Roman" w:hAnsi="Times New Roman"/>
                <w:b w:val="0"/>
                <w:sz w:val="22"/>
                <w:szCs w:val="22"/>
              </w:rPr>
              <w:t>Desamparados</w:t>
            </w:r>
          </w:p>
        </w:tc>
        <w:tc>
          <w:tcPr>
            <w:tcW w:w="3260" w:type="dxa"/>
          </w:tcPr>
          <w:p w14:paraId="790D6972" w14:textId="77777777" w:rsidR="005F1F34" w:rsidRPr="00ED3460" w:rsidRDefault="005F1F34" w:rsidP="005F1F3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Dr. Calderón Muñoz</w:t>
            </w:r>
          </w:p>
        </w:tc>
        <w:tc>
          <w:tcPr>
            <w:tcW w:w="2238" w:type="dxa"/>
          </w:tcPr>
          <w:p w14:paraId="129336E0" w14:textId="77777777" w:rsidR="005F1F34" w:rsidRPr="00ED3460" w:rsidRDefault="005F1F34" w:rsidP="005F1F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0514</w:t>
            </w:r>
          </w:p>
        </w:tc>
      </w:tr>
      <w:tr w:rsidR="005F1F34" w:rsidRPr="00ED3460" w14:paraId="06C10754" w14:textId="77777777" w:rsidTr="005F1F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tcPr>
          <w:p w14:paraId="65D86A44" w14:textId="77777777" w:rsidR="005F1F34" w:rsidRPr="00ED3460" w:rsidRDefault="005F1F34" w:rsidP="005F1F34">
            <w:pPr>
              <w:rPr>
                <w:rFonts w:ascii="Times New Roman" w:hAnsi="Times New Roman"/>
                <w:sz w:val="22"/>
                <w:szCs w:val="22"/>
              </w:rPr>
            </w:pPr>
          </w:p>
        </w:tc>
        <w:tc>
          <w:tcPr>
            <w:tcW w:w="3260" w:type="dxa"/>
          </w:tcPr>
          <w:p w14:paraId="3A719070" w14:textId="77777777" w:rsidR="005F1F34" w:rsidRPr="00ED3460" w:rsidRDefault="005F1F34" w:rsidP="005F1F3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San Jerónimo</w:t>
            </w:r>
          </w:p>
        </w:tc>
        <w:tc>
          <w:tcPr>
            <w:tcW w:w="2238" w:type="dxa"/>
          </w:tcPr>
          <w:p w14:paraId="31BEFB72" w14:textId="77777777" w:rsidR="005F1F34" w:rsidRPr="00ED3460" w:rsidRDefault="005F1F34" w:rsidP="005F1F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0594</w:t>
            </w:r>
          </w:p>
        </w:tc>
      </w:tr>
      <w:tr w:rsidR="005F1F34" w:rsidRPr="00ED3460" w14:paraId="6B88B9D9" w14:textId="77777777" w:rsidTr="005F1F34">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3642DCDC" w14:textId="77777777" w:rsidR="005F1F34" w:rsidRPr="00ED3460" w:rsidRDefault="005F1F34" w:rsidP="005F1F34">
            <w:pPr>
              <w:rPr>
                <w:rFonts w:ascii="Times New Roman" w:hAnsi="Times New Roman"/>
                <w:b w:val="0"/>
                <w:sz w:val="22"/>
                <w:szCs w:val="22"/>
              </w:rPr>
            </w:pPr>
            <w:r w:rsidRPr="00ED3460">
              <w:rPr>
                <w:rFonts w:ascii="Times New Roman" w:hAnsi="Times New Roman"/>
                <w:b w:val="0"/>
                <w:sz w:val="22"/>
                <w:szCs w:val="22"/>
              </w:rPr>
              <w:t>Alajuela</w:t>
            </w:r>
          </w:p>
        </w:tc>
        <w:tc>
          <w:tcPr>
            <w:tcW w:w="3260" w:type="dxa"/>
          </w:tcPr>
          <w:p w14:paraId="3E1FB85E" w14:textId="77777777" w:rsidR="005F1F34" w:rsidRPr="00ED3460" w:rsidRDefault="005F1F34" w:rsidP="005F1F3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Juan Arrieta Miranda</w:t>
            </w:r>
          </w:p>
        </w:tc>
        <w:tc>
          <w:tcPr>
            <w:tcW w:w="2238" w:type="dxa"/>
          </w:tcPr>
          <w:p w14:paraId="61F0BCD2" w14:textId="77777777" w:rsidR="005F1F34" w:rsidRPr="00ED3460" w:rsidRDefault="005F1F34" w:rsidP="005F1F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1190</w:t>
            </w:r>
          </w:p>
        </w:tc>
      </w:tr>
      <w:tr w:rsidR="005F1F34" w:rsidRPr="00ED3460" w14:paraId="6396D509" w14:textId="77777777" w:rsidTr="005F1F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tcPr>
          <w:p w14:paraId="774EB9CE" w14:textId="77777777" w:rsidR="005F1F34" w:rsidRPr="00ED3460" w:rsidRDefault="005F1F34" w:rsidP="005F1F34">
            <w:pPr>
              <w:rPr>
                <w:rFonts w:ascii="Times New Roman" w:hAnsi="Times New Roman"/>
                <w:sz w:val="22"/>
                <w:szCs w:val="22"/>
              </w:rPr>
            </w:pPr>
          </w:p>
        </w:tc>
        <w:tc>
          <w:tcPr>
            <w:tcW w:w="3260" w:type="dxa"/>
          </w:tcPr>
          <w:p w14:paraId="223B1D55" w14:textId="77777777" w:rsidR="005F1F34" w:rsidRPr="00ED3460" w:rsidRDefault="005F1F34" w:rsidP="005F1F3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Poasito</w:t>
            </w:r>
          </w:p>
        </w:tc>
        <w:tc>
          <w:tcPr>
            <w:tcW w:w="2238" w:type="dxa"/>
          </w:tcPr>
          <w:p w14:paraId="50E10558" w14:textId="77777777" w:rsidR="005F1F34" w:rsidRPr="00ED3460" w:rsidRDefault="005F1F34" w:rsidP="005F1F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1137</w:t>
            </w:r>
          </w:p>
        </w:tc>
      </w:tr>
      <w:tr w:rsidR="005F1F34" w:rsidRPr="00ED3460" w14:paraId="4B857348" w14:textId="77777777" w:rsidTr="005F1F34">
        <w:trPr>
          <w:jc w:val="center"/>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2C77B2D5" w14:textId="77777777" w:rsidR="005F1F34" w:rsidRPr="00ED3460" w:rsidRDefault="005F1F34" w:rsidP="005F1F34">
            <w:pPr>
              <w:rPr>
                <w:rFonts w:ascii="Times New Roman" w:hAnsi="Times New Roman"/>
                <w:b w:val="0"/>
                <w:sz w:val="22"/>
                <w:szCs w:val="22"/>
              </w:rPr>
            </w:pPr>
            <w:r w:rsidRPr="00ED3460">
              <w:rPr>
                <w:rFonts w:ascii="Times New Roman" w:hAnsi="Times New Roman"/>
                <w:b w:val="0"/>
                <w:sz w:val="22"/>
                <w:szCs w:val="22"/>
              </w:rPr>
              <w:t>Limón</w:t>
            </w:r>
          </w:p>
        </w:tc>
        <w:tc>
          <w:tcPr>
            <w:tcW w:w="3260" w:type="dxa"/>
          </w:tcPr>
          <w:p w14:paraId="071452D3" w14:textId="77777777" w:rsidR="005F1F34" w:rsidRPr="00ED3460" w:rsidRDefault="005F1F34" w:rsidP="005F1F3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Luzón</w:t>
            </w:r>
          </w:p>
        </w:tc>
        <w:tc>
          <w:tcPr>
            <w:tcW w:w="2238" w:type="dxa"/>
          </w:tcPr>
          <w:p w14:paraId="31BA1A08" w14:textId="77777777" w:rsidR="005F1F34" w:rsidRPr="00ED3460" w:rsidRDefault="005F1F34" w:rsidP="005F1F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3376</w:t>
            </w:r>
          </w:p>
        </w:tc>
      </w:tr>
      <w:tr w:rsidR="005F1F34" w:rsidRPr="00ED3460" w14:paraId="278EEA2D" w14:textId="77777777" w:rsidTr="005F1F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Merge/>
          </w:tcPr>
          <w:p w14:paraId="59A46AD8" w14:textId="77777777" w:rsidR="005F1F34" w:rsidRPr="00ED3460" w:rsidRDefault="005F1F34" w:rsidP="005F1F34">
            <w:pPr>
              <w:rPr>
                <w:rFonts w:ascii="Times New Roman" w:hAnsi="Times New Roman"/>
                <w:sz w:val="22"/>
                <w:szCs w:val="22"/>
              </w:rPr>
            </w:pPr>
          </w:p>
        </w:tc>
        <w:tc>
          <w:tcPr>
            <w:tcW w:w="3260" w:type="dxa"/>
          </w:tcPr>
          <w:p w14:paraId="13A3CA92" w14:textId="77777777" w:rsidR="005F1F34" w:rsidRPr="00ED3460" w:rsidRDefault="005F1F34" w:rsidP="005F1F3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Justo A. Facio</w:t>
            </w:r>
          </w:p>
        </w:tc>
        <w:tc>
          <w:tcPr>
            <w:tcW w:w="2238" w:type="dxa"/>
          </w:tcPr>
          <w:p w14:paraId="0D9EFE50" w14:textId="77777777" w:rsidR="005F1F34" w:rsidRPr="00ED3460" w:rsidRDefault="005F1F34" w:rsidP="005F1F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3417</w:t>
            </w:r>
          </w:p>
        </w:tc>
      </w:tr>
      <w:tr w:rsidR="005F1F34" w:rsidRPr="00ED3460" w14:paraId="31D24B7B" w14:textId="77777777" w:rsidTr="005F1F34">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30BA9325" w14:textId="77777777" w:rsidR="005F1F34" w:rsidRPr="00ED3460" w:rsidRDefault="005F1F34" w:rsidP="005F1F34">
            <w:pPr>
              <w:rPr>
                <w:rFonts w:ascii="Times New Roman" w:hAnsi="Times New Roman"/>
                <w:b w:val="0"/>
                <w:sz w:val="22"/>
                <w:szCs w:val="22"/>
              </w:rPr>
            </w:pPr>
            <w:r w:rsidRPr="00ED3460">
              <w:rPr>
                <w:rFonts w:ascii="Times New Roman" w:hAnsi="Times New Roman"/>
                <w:b w:val="0"/>
                <w:sz w:val="22"/>
                <w:szCs w:val="22"/>
              </w:rPr>
              <w:t>San José Central</w:t>
            </w:r>
          </w:p>
        </w:tc>
        <w:tc>
          <w:tcPr>
            <w:tcW w:w="3260" w:type="dxa"/>
          </w:tcPr>
          <w:p w14:paraId="00ABC145" w14:textId="77777777" w:rsidR="005F1F34" w:rsidRPr="00ED3460" w:rsidRDefault="005F1F34" w:rsidP="005F1F3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Concepción</w:t>
            </w:r>
          </w:p>
        </w:tc>
        <w:tc>
          <w:tcPr>
            <w:tcW w:w="2238" w:type="dxa"/>
          </w:tcPr>
          <w:p w14:paraId="58222AD6" w14:textId="77777777" w:rsidR="005F1F34" w:rsidRPr="00ED3460" w:rsidRDefault="005F1F34" w:rsidP="005F1F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0330</w:t>
            </w:r>
          </w:p>
        </w:tc>
      </w:tr>
      <w:tr w:rsidR="005F1F34" w:rsidRPr="00ED3460" w14:paraId="1FB0F38B" w14:textId="77777777" w:rsidTr="005F1F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6BA676A9" w14:textId="77777777" w:rsidR="005F1F34" w:rsidRPr="00ED3460" w:rsidRDefault="005F1F34" w:rsidP="005F1F34">
            <w:pPr>
              <w:rPr>
                <w:rFonts w:ascii="Times New Roman" w:hAnsi="Times New Roman"/>
                <w:b w:val="0"/>
                <w:sz w:val="22"/>
                <w:szCs w:val="22"/>
              </w:rPr>
            </w:pPr>
            <w:r w:rsidRPr="00ED3460">
              <w:rPr>
                <w:rFonts w:ascii="Times New Roman" w:hAnsi="Times New Roman"/>
                <w:b w:val="0"/>
                <w:sz w:val="22"/>
                <w:szCs w:val="22"/>
              </w:rPr>
              <w:t>San José Norte</w:t>
            </w:r>
          </w:p>
        </w:tc>
        <w:tc>
          <w:tcPr>
            <w:tcW w:w="3260" w:type="dxa"/>
          </w:tcPr>
          <w:p w14:paraId="6C232E73" w14:textId="77777777" w:rsidR="005F1F34" w:rsidRPr="00ED3460" w:rsidRDefault="005F1F34" w:rsidP="005F1F34">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José Rafael Araya Rojas</w:t>
            </w:r>
          </w:p>
        </w:tc>
        <w:tc>
          <w:tcPr>
            <w:tcW w:w="2238" w:type="dxa"/>
          </w:tcPr>
          <w:p w14:paraId="1CB9D1C3" w14:textId="77777777" w:rsidR="005F1F34" w:rsidRPr="00ED3460" w:rsidRDefault="005F1F34" w:rsidP="005F1F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0373</w:t>
            </w:r>
          </w:p>
        </w:tc>
      </w:tr>
    </w:tbl>
    <w:p w14:paraId="65CECBA0" w14:textId="558A1A3F" w:rsidR="004C1BE7" w:rsidRPr="00ED3460" w:rsidRDefault="005F1F34" w:rsidP="005F1F34">
      <w:pPr>
        <w:jc w:val="both"/>
        <w:rPr>
          <w:rFonts w:ascii="Times New Roman" w:hAnsi="Times New Roman"/>
          <w:sz w:val="20"/>
          <w:szCs w:val="20"/>
        </w:rPr>
      </w:pPr>
      <w:r w:rsidRPr="00ED3460">
        <w:rPr>
          <w:rFonts w:ascii="Times New Roman" w:hAnsi="Times New Roman"/>
          <w:sz w:val="20"/>
          <w:szCs w:val="20"/>
        </w:rPr>
        <w:t xml:space="preserve">             </w:t>
      </w:r>
      <w:r w:rsidR="00666421" w:rsidRPr="00ED3460">
        <w:rPr>
          <w:rFonts w:ascii="Times New Roman" w:hAnsi="Times New Roman"/>
          <w:sz w:val="20"/>
          <w:szCs w:val="20"/>
        </w:rPr>
        <w:t>Fuente: Elaboración propia.</w:t>
      </w:r>
    </w:p>
    <w:p w14:paraId="03A24F7F" w14:textId="77777777" w:rsidR="00666421" w:rsidRPr="00ED3460" w:rsidRDefault="00666421" w:rsidP="009C05F4">
      <w:pPr>
        <w:jc w:val="both"/>
        <w:rPr>
          <w:rFonts w:ascii="Times New Roman" w:hAnsi="Times New Roman"/>
          <w:sz w:val="22"/>
          <w:szCs w:val="22"/>
        </w:rPr>
      </w:pPr>
    </w:p>
    <w:p w14:paraId="0722FC0C" w14:textId="61F37092" w:rsidR="009C05F4" w:rsidRPr="00ED3460" w:rsidRDefault="009C05F4" w:rsidP="009C05F4">
      <w:pPr>
        <w:jc w:val="both"/>
        <w:rPr>
          <w:rFonts w:ascii="Times New Roman" w:hAnsi="Times New Roman"/>
          <w:sz w:val="22"/>
          <w:szCs w:val="22"/>
        </w:rPr>
      </w:pPr>
      <w:r w:rsidRPr="00ED3460">
        <w:rPr>
          <w:rFonts w:ascii="Times New Roman" w:hAnsi="Times New Roman"/>
          <w:sz w:val="22"/>
          <w:szCs w:val="22"/>
        </w:rPr>
        <w:t>Como se observa en el cuadro 1</w:t>
      </w:r>
      <w:r w:rsidR="00666421" w:rsidRPr="00ED3460">
        <w:rPr>
          <w:rFonts w:ascii="Times New Roman" w:hAnsi="Times New Roman"/>
          <w:sz w:val="22"/>
          <w:szCs w:val="22"/>
        </w:rPr>
        <w:t xml:space="preserve"> y 2</w:t>
      </w:r>
      <w:r w:rsidRPr="00ED3460">
        <w:rPr>
          <w:rFonts w:ascii="Times New Roman" w:hAnsi="Times New Roman"/>
          <w:sz w:val="22"/>
          <w:szCs w:val="22"/>
        </w:rPr>
        <w:t>, existe un número de centros educativos que no cumple</w:t>
      </w:r>
      <w:r w:rsidR="00B322C2" w:rsidRPr="00ED3460">
        <w:rPr>
          <w:rFonts w:ascii="Times New Roman" w:hAnsi="Times New Roman"/>
          <w:sz w:val="22"/>
          <w:szCs w:val="22"/>
        </w:rPr>
        <w:t>n</w:t>
      </w:r>
      <w:r w:rsidRPr="00ED3460">
        <w:rPr>
          <w:rFonts w:ascii="Times New Roman" w:hAnsi="Times New Roman"/>
          <w:sz w:val="22"/>
          <w:szCs w:val="22"/>
        </w:rPr>
        <w:t xml:space="preserve"> con la cantidad mínima de lecciones de Inglés, tal situación se presentó con mayor frecuencia en las escuelas para un total de </w:t>
      </w:r>
      <w:r w:rsidR="00142EA2" w:rsidRPr="00ED3460">
        <w:rPr>
          <w:rFonts w:ascii="Times New Roman" w:hAnsi="Times New Roman"/>
          <w:sz w:val="22"/>
          <w:szCs w:val="22"/>
        </w:rPr>
        <w:t>9</w:t>
      </w:r>
      <w:r w:rsidRPr="00ED3460">
        <w:rPr>
          <w:rFonts w:ascii="Times New Roman" w:hAnsi="Times New Roman"/>
          <w:sz w:val="22"/>
          <w:szCs w:val="22"/>
        </w:rPr>
        <w:t xml:space="preserve">; </w:t>
      </w:r>
      <w:r w:rsidR="00B322C2" w:rsidRPr="00ED3460">
        <w:rPr>
          <w:rFonts w:ascii="Times New Roman" w:hAnsi="Times New Roman"/>
          <w:sz w:val="22"/>
          <w:szCs w:val="22"/>
        </w:rPr>
        <w:t>seguido de liceos y c</w:t>
      </w:r>
      <w:r w:rsidRPr="00ED3460">
        <w:rPr>
          <w:rFonts w:ascii="Times New Roman" w:hAnsi="Times New Roman"/>
          <w:sz w:val="22"/>
          <w:szCs w:val="22"/>
        </w:rPr>
        <w:t>olegios con 5 instituciones que presentaron menos lecciones de Inglés a las requeridas.</w:t>
      </w:r>
      <w:r w:rsidR="009C227E" w:rsidRPr="00ED3460">
        <w:rPr>
          <w:rFonts w:ascii="Times New Roman" w:hAnsi="Times New Roman"/>
          <w:sz w:val="22"/>
          <w:szCs w:val="22"/>
        </w:rPr>
        <w:t xml:space="preserve"> En el caso de las escuelas se conoce que </w:t>
      </w:r>
      <w:r w:rsidR="00142EA2" w:rsidRPr="00ED3460">
        <w:rPr>
          <w:rFonts w:ascii="Times New Roman" w:hAnsi="Times New Roman"/>
          <w:sz w:val="22"/>
          <w:szCs w:val="22"/>
        </w:rPr>
        <w:t>tres</w:t>
      </w:r>
      <w:r w:rsidR="009C227E" w:rsidRPr="00ED3460">
        <w:rPr>
          <w:rFonts w:ascii="Times New Roman" w:hAnsi="Times New Roman"/>
          <w:sz w:val="22"/>
          <w:szCs w:val="22"/>
        </w:rPr>
        <w:t xml:space="preserve"> corresponden a una dirección de tipo 5, otra</w:t>
      </w:r>
      <w:r w:rsidR="00142EA2" w:rsidRPr="00ED3460">
        <w:rPr>
          <w:rFonts w:ascii="Times New Roman" w:hAnsi="Times New Roman"/>
          <w:sz w:val="22"/>
          <w:szCs w:val="22"/>
        </w:rPr>
        <w:t>s cuatro son dirección tipo 4, un centro</w:t>
      </w:r>
      <w:r w:rsidR="009C227E" w:rsidRPr="00ED3460">
        <w:rPr>
          <w:rFonts w:ascii="Times New Roman" w:hAnsi="Times New Roman"/>
          <w:sz w:val="22"/>
          <w:szCs w:val="22"/>
        </w:rPr>
        <w:t xml:space="preserve"> </w:t>
      </w:r>
      <w:r w:rsidR="00142EA2" w:rsidRPr="00ED3460">
        <w:rPr>
          <w:rFonts w:ascii="Times New Roman" w:hAnsi="Times New Roman"/>
          <w:sz w:val="22"/>
          <w:szCs w:val="22"/>
        </w:rPr>
        <w:t>es dirección tipo 3 y</w:t>
      </w:r>
      <w:r w:rsidR="009C227E" w:rsidRPr="00ED3460">
        <w:rPr>
          <w:rFonts w:ascii="Times New Roman" w:hAnsi="Times New Roman"/>
          <w:sz w:val="22"/>
          <w:szCs w:val="22"/>
        </w:rPr>
        <w:t xml:space="preserve"> </w:t>
      </w:r>
      <w:r w:rsidR="00142EA2" w:rsidRPr="00ED3460">
        <w:rPr>
          <w:rFonts w:ascii="Times New Roman" w:hAnsi="Times New Roman"/>
          <w:sz w:val="22"/>
          <w:szCs w:val="22"/>
        </w:rPr>
        <w:t>una escuela</w:t>
      </w:r>
      <w:r w:rsidR="009C227E" w:rsidRPr="00ED3460">
        <w:rPr>
          <w:rFonts w:ascii="Times New Roman" w:hAnsi="Times New Roman"/>
          <w:sz w:val="22"/>
          <w:szCs w:val="22"/>
        </w:rPr>
        <w:t xml:space="preserve"> </w:t>
      </w:r>
      <w:r w:rsidR="00142EA2" w:rsidRPr="00ED3460">
        <w:rPr>
          <w:rFonts w:ascii="Times New Roman" w:hAnsi="Times New Roman"/>
          <w:sz w:val="22"/>
          <w:szCs w:val="22"/>
        </w:rPr>
        <w:t>es</w:t>
      </w:r>
      <w:r w:rsidR="009C227E" w:rsidRPr="00ED3460">
        <w:rPr>
          <w:rFonts w:ascii="Times New Roman" w:hAnsi="Times New Roman"/>
          <w:sz w:val="22"/>
          <w:szCs w:val="22"/>
        </w:rPr>
        <w:t xml:space="preserve"> dirección tipo </w:t>
      </w:r>
      <w:r w:rsidR="001145C7" w:rsidRPr="00ED3460">
        <w:rPr>
          <w:rFonts w:ascii="Times New Roman" w:hAnsi="Times New Roman"/>
          <w:sz w:val="22"/>
          <w:szCs w:val="22"/>
        </w:rPr>
        <w:t>2.</w:t>
      </w:r>
    </w:p>
    <w:p w14:paraId="642C19B2" w14:textId="77777777" w:rsidR="009C05F4" w:rsidRPr="00ED3460" w:rsidRDefault="009C05F4" w:rsidP="009C05F4">
      <w:pPr>
        <w:jc w:val="both"/>
        <w:rPr>
          <w:rFonts w:ascii="Times New Roman" w:hAnsi="Times New Roman"/>
          <w:sz w:val="22"/>
          <w:szCs w:val="22"/>
        </w:rPr>
      </w:pPr>
    </w:p>
    <w:p w14:paraId="0AE2AA7E" w14:textId="4787D364" w:rsidR="009C05F4" w:rsidRPr="00ED3460" w:rsidRDefault="009C05F4" w:rsidP="009C05F4">
      <w:pPr>
        <w:jc w:val="both"/>
        <w:rPr>
          <w:rFonts w:ascii="Times New Roman" w:hAnsi="Times New Roman"/>
          <w:sz w:val="22"/>
          <w:szCs w:val="22"/>
        </w:rPr>
      </w:pPr>
      <w:r w:rsidRPr="00ED3460">
        <w:rPr>
          <w:rFonts w:ascii="Times New Roman" w:hAnsi="Times New Roman"/>
          <w:sz w:val="22"/>
          <w:szCs w:val="22"/>
        </w:rPr>
        <w:t xml:space="preserve">Para determinar dicha situación, se utilizaron los datos proporcionados por los departamentos de Educación Preescolar, I y II </w:t>
      </w:r>
      <w:r w:rsidR="001341CC" w:rsidRPr="00ED3460">
        <w:rPr>
          <w:rFonts w:ascii="Times New Roman" w:hAnsi="Times New Roman"/>
          <w:sz w:val="22"/>
          <w:szCs w:val="22"/>
        </w:rPr>
        <w:t xml:space="preserve">Ciclos, </w:t>
      </w:r>
      <w:r w:rsidR="00B322C2" w:rsidRPr="00ED3460">
        <w:rPr>
          <w:rFonts w:ascii="Times New Roman" w:hAnsi="Times New Roman"/>
          <w:sz w:val="22"/>
          <w:szCs w:val="22"/>
        </w:rPr>
        <w:t xml:space="preserve"> III C</w:t>
      </w:r>
      <w:r w:rsidRPr="00ED3460">
        <w:rPr>
          <w:rFonts w:ascii="Times New Roman" w:hAnsi="Times New Roman"/>
          <w:sz w:val="22"/>
          <w:szCs w:val="22"/>
        </w:rPr>
        <w:t xml:space="preserve">iclo y Educación Diversificada de la Dirección de Desarrollo Curricular, y por </w:t>
      </w:r>
      <w:r w:rsidRPr="00ED3460">
        <w:rPr>
          <w:rFonts w:ascii="Times New Roman" w:hAnsi="Times New Roman"/>
          <w:sz w:val="22"/>
          <w:szCs w:val="22"/>
        </w:rPr>
        <w:lastRenderedPageBreak/>
        <w:t xml:space="preserve">la Dirección de Educación Técnica y Capacidades Emprendedoras, sobre la cantidad mínima de lecciones por niveles, especialidades en el caso de colegios técnicos y tipo de oferta educativa que debe impartirse en un centro educativo. </w:t>
      </w:r>
    </w:p>
    <w:p w14:paraId="34B35BAC" w14:textId="77777777" w:rsidR="009C05F4" w:rsidRPr="00ED3460" w:rsidRDefault="009C05F4" w:rsidP="009C05F4">
      <w:pPr>
        <w:jc w:val="both"/>
        <w:rPr>
          <w:rFonts w:ascii="Times New Roman" w:hAnsi="Times New Roman"/>
          <w:sz w:val="22"/>
          <w:szCs w:val="22"/>
        </w:rPr>
      </w:pPr>
    </w:p>
    <w:p w14:paraId="262E6BD1" w14:textId="77777777" w:rsidR="009C05F4" w:rsidRPr="00ED3460" w:rsidRDefault="009C05F4" w:rsidP="009C05F4">
      <w:pPr>
        <w:jc w:val="both"/>
        <w:rPr>
          <w:rFonts w:ascii="Times New Roman" w:hAnsi="Times New Roman"/>
          <w:sz w:val="22"/>
          <w:szCs w:val="22"/>
        </w:rPr>
      </w:pPr>
      <w:r w:rsidRPr="00ED3460">
        <w:rPr>
          <w:rFonts w:ascii="Times New Roman" w:hAnsi="Times New Roman"/>
          <w:sz w:val="22"/>
          <w:szCs w:val="22"/>
        </w:rPr>
        <w:t xml:space="preserve">Se evidencia que para preescolar y primaria se deben impartir al menos 5 lecciones semanales; para las modalidades de III </w:t>
      </w:r>
      <w:r w:rsidR="00B322C2" w:rsidRPr="00ED3460">
        <w:rPr>
          <w:rFonts w:ascii="Times New Roman" w:hAnsi="Times New Roman"/>
          <w:sz w:val="22"/>
          <w:szCs w:val="22"/>
        </w:rPr>
        <w:t>C</w:t>
      </w:r>
      <w:r w:rsidRPr="00ED3460">
        <w:rPr>
          <w:rFonts w:ascii="Times New Roman" w:hAnsi="Times New Roman"/>
          <w:sz w:val="22"/>
          <w:szCs w:val="22"/>
        </w:rPr>
        <w:t xml:space="preserve">iclo y Educación Diversificada </w:t>
      </w:r>
      <w:r w:rsidR="00B818EC" w:rsidRPr="00ED3460">
        <w:rPr>
          <w:rFonts w:ascii="Times New Roman" w:hAnsi="Times New Roman"/>
          <w:sz w:val="22"/>
          <w:szCs w:val="22"/>
        </w:rPr>
        <w:t xml:space="preserve">se deben impartir al menos 3 lecciones </w:t>
      </w:r>
      <w:r w:rsidR="005626EC" w:rsidRPr="00ED3460">
        <w:rPr>
          <w:rFonts w:ascii="Times New Roman" w:hAnsi="Times New Roman"/>
          <w:sz w:val="22"/>
          <w:szCs w:val="22"/>
        </w:rPr>
        <w:t>para los niveles de</w:t>
      </w:r>
      <w:r w:rsidR="00B818EC" w:rsidRPr="00ED3460">
        <w:rPr>
          <w:rFonts w:ascii="Times New Roman" w:hAnsi="Times New Roman"/>
          <w:sz w:val="22"/>
          <w:szCs w:val="22"/>
        </w:rPr>
        <w:t xml:space="preserve"> 7° a 9°</w:t>
      </w:r>
      <w:r w:rsidR="005626EC" w:rsidRPr="00ED3460">
        <w:rPr>
          <w:rFonts w:ascii="Times New Roman" w:hAnsi="Times New Roman"/>
          <w:sz w:val="22"/>
          <w:szCs w:val="22"/>
        </w:rPr>
        <w:t xml:space="preserve"> y al menos 5 lecciones para 10° y 11°; datos corroborados en las actas 11-1989, 95-95 y 13-2014 del Consejo Superior de Educación</w:t>
      </w:r>
      <w:r w:rsidRPr="00ED3460">
        <w:rPr>
          <w:rFonts w:ascii="Times New Roman" w:hAnsi="Times New Roman"/>
          <w:sz w:val="22"/>
          <w:szCs w:val="22"/>
        </w:rPr>
        <w:t xml:space="preserve">. Por último, el detalle de las lecciones de inglés por especialidades técnicas se encuentra en los programas de estudio disponibles en la página del MEP o en el documento </w:t>
      </w:r>
      <w:r w:rsidRPr="00ED3460">
        <w:rPr>
          <w:rFonts w:ascii="Times New Roman" w:hAnsi="Times New Roman"/>
          <w:i/>
          <w:sz w:val="22"/>
          <w:szCs w:val="22"/>
        </w:rPr>
        <w:t>Programación cantidad de lecciones de las especialidades técnicas por sub-áreas, de inglés y dibujo técnico 2016</w:t>
      </w:r>
      <w:r w:rsidRPr="00ED3460">
        <w:rPr>
          <w:rFonts w:ascii="Times New Roman" w:hAnsi="Times New Roman"/>
          <w:sz w:val="22"/>
          <w:szCs w:val="22"/>
        </w:rPr>
        <w:t>.</w:t>
      </w:r>
    </w:p>
    <w:p w14:paraId="5DEAECB8" w14:textId="77777777" w:rsidR="00DD1425" w:rsidRPr="00ED3460" w:rsidRDefault="00DD1425" w:rsidP="007F2231">
      <w:pPr>
        <w:jc w:val="both"/>
        <w:rPr>
          <w:rFonts w:ascii="Times New Roman" w:hAnsi="Times New Roman"/>
          <w:sz w:val="22"/>
          <w:szCs w:val="22"/>
        </w:rPr>
      </w:pPr>
    </w:p>
    <w:p w14:paraId="188826BD" w14:textId="77777777" w:rsidR="00DD1425" w:rsidRPr="00ED3460" w:rsidRDefault="00766CA6" w:rsidP="007F2231">
      <w:pPr>
        <w:jc w:val="both"/>
        <w:rPr>
          <w:rFonts w:ascii="Times New Roman" w:hAnsi="Times New Roman"/>
          <w:sz w:val="22"/>
          <w:szCs w:val="22"/>
        </w:rPr>
      </w:pPr>
      <w:r w:rsidRPr="00ED3460">
        <w:rPr>
          <w:rFonts w:ascii="Times New Roman" w:hAnsi="Times New Roman"/>
          <w:sz w:val="22"/>
          <w:szCs w:val="22"/>
        </w:rPr>
        <w:t>El incumplimiento de la cantidad mínima de lecciones, en específico los casos presentados en I y II ciclos, fue analizado por parte del Consejo Superior de Educación en el acta 13-2014, donde se indica que existen limitantes como la suficiencia de matrícula, capacidad locativa, horarios en relación con las otras materias de la malla curricular en las que se priorizan materias básicas y en cierta medida, la permisibilidad de los directores ante tales situaciones y la falta de apoyo para cumplir con las lecciones.</w:t>
      </w:r>
    </w:p>
    <w:p w14:paraId="6F1C0801" w14:textId="77777777" w:rsidR="00B10556" w:rsidRPr="00ED3460" w:rsidRDefault="00B10556" w:rsidP="007F2231">
      <w:pPr>
        <w:jc w:val="both"/>
        <w:rPr>
          <w:rFonts w:ascii="Times New Roman" w:hAnsi="Times New Roman"/>
          <w:sz w:val="22"/>
          <w:szCs w:val="22"/>
        </w:rPr>
      </w:pPr>
    </w:p>
    <w:p w14:paraId="01350768" w14:textId="04C9EF4E" w:rsidR="007A3C00" w:rsidRPr="00ED3460" w:rsidRDefault="00B10556" w:rsidP="007F2231">
      <w:pPr>
        <w:jc w:val="both"/>
        <w:rPr>
          <w:rFonts w:ascii="Times New Roman" w:hAnsi="Times New Roman"/>
          <w:sz w:val="22"/>
          <w:szCs w:val="22"/>
        </w:rPr>
      </w:pPr>
      <w:r w:rsidRPr="00ED3460">
        <w:rPr>
          <w:rFonts w:ascii="Times New Roman" w:hAnsi="Times New Roman"/>
          <w:sz w:val="22"/>
          <w:szCs w:val="22"/>
        </w:rPr>
        <w:t>Asimismo, la Comisión Reguladora de la Oferta Educativa reconoce la dificultad de cumplir con la cantidad de lecciones aprobadas por el Consejo Superior de Educación por la falta de infraestructura adecuada</w:t>
      </w:r>
      <w:r w:rsidR="003022FD" w:rsidRPr="00ED3460">
        <w:rPr>
          <w:rFonts w:ascii="Times New Roman" w:hAnsi="Times New Roman"/>
          <w:sz w:val="22"/>
          <w:szCs w:val="22"/>
        </w:rPr>
        <w:t>,</w:t>
      </w:r>
      <w:r w:rsidRPr="00ED3460">
        <w:rPr>
          <w:rFonts w:ascii="Times New Roman" w:hAnsi="Times New Roman"/>
          <w:sz w:val="22"/>
          <w:szCs w:val="22"/>
        </w:rPr>
        <w:t xml:space="preserve"> </w:t>
      </w:r>
      <w:r w:rsidR="00882C63" w:rsidRPr="00ED3460">
        <w:rPr>
          <w:rFonts w:ascii="Times New Roman" w:hAnsi="Times New Roman"/>
          <w:sz w:val="22"/>
          <w:szCs w:val="22"/>
        </w:rPr>
        <w:t xml:space="preserve">según se cita </w:t>
      </w:r>
      <w:r w:rsidRPr="00ED3460">
        <w:rPr>
          <w:rFonts w:ascii="Times New Roman" w:hAnsi="Times New Roman"/>
          <w:sz w:val="22"/>
          <w:szCs w:val="22"/>
        </w:rPr>
        <w:t>en la sesión N° 4, del 19 de diciembre del 2008</w:t>
      </w:r>
      <w:r w:rsidR="00D21349" w:rsidRPr="00ED3460">
        <w:rPr>
          <w:rFonts w:ascii="Times New Roman" w:hAnsi="Times New Roman"/>
          <w:sz w:val="22"/>
          <w:szCs w:val="22"/>
        </w:rPr>
        <w:t>; aprobando que se impartan en las escuelas 4 y 5</w:t>
      </w:r>
      <w:r w:rsidR="00882C63" w:rsidRPr="00ED3460">
        <w:rPr>
          <w:rFonts w:ascii="Times New Roman" w:hAnsi="Times New Roman"/>
          <w:sz w:val="22"/>
          <w:szCs w:val="22"/>
        </w:rPr>
        <w:t>,</w:t>
      </w:r>
      <w:r w:rsidR="00D21349" w:rsidRPr="00ED3460">
        <w:rPr>
          <w:rFonts w:ascii="Times New Roman" w:hAnsi="Times New Roman"/>
          <w:sz w:val="22"/>
          <w:szCs w:val="22"/>
        </w:rPr>
        <w:t xml:space="preserve"> menos lecciones.</w:t>
      </w:r>
    </w:p>
    <w:p w14:paraId="77D2E73A" w14:textId="77777777" w:rsidR="007A3C00" w:rsidRPr="00ED3460" w:rsidRDefault="007A3C00" w:rsidP="007F2231">
      <w:pPr>
        <w:jc w:val="both"/>
        <w:rPr>
          <w:rFonts w:ascii="Times New Roman" w:hAnsi="Times New Roman"/>
          <w:sz w:val="22"/>
          <w:szCs w:val="22"/>
        </w:rPr>
      </w:pPr>
    </w:p>
    <w:p w14:paraId="216C13BD" w14:textId="509E6868" w:rsidR="00B10556" w:rsidRPr="00ED3460" w:rsidRDefault="00882C63" w:rsidP="007F2231">
      <w:pPr>
        <w:jc w:val="both"/>
        <w:rPr>
          <w:rFonts w:ascii="Times New Roman" w:hAnsi="Times New Roman"/>
          <w:sz w:val="22"/>
          <w:szCs w:val="22"/>
        </w:rPr>
      </w:pPr>
      <w:r w:rsidRPr="00ED3460">
        <w:rPr>
          <w:rFonts w:ascii="Times New Roman" w:hAnsi="Times New Roman"/>
          <w:sz w:val="22"/>
          <w:szCs w:val="22"/>
        </w:rPr>
        <w:lastRenderedPageBreak/>
        <w:t>Paralelamente, s</w:t>
      </w:r>
      <w:r w:rsidR="007A3C00" w:rsidRPr="00ED3460">
        <w:rPr>
          <w:rFonts w:ascii="Times New Roman" w:hAnsi="Times New Roman"/>
          <w:sz w:val="22"/>
          <w:szCs w:val="22"/>
        </w:rPr>
        <w:t>i bien el acuerdo 34-97 del Consejo Superior de Educación, como parte de los transitorios</w:t>
      </w:r>
      <w:r w:rsidR="000E4748" w:rsidRPr="00ED3460">
        <w:rPr>
          <w:rFonts w:ascii="Times New Roman" w:hAnsi="Times New Roman"/>
          <w:sz w:val="22"/>
          <w:szCs w:val="22"/>
        </w:rPr>
        <w:t xml:space="preserve"> 2 y 3</w:t>
      </w:r>
      <w:r w:rsidR="007A3C00" w:rsidRPr="00ED3460">
        <w:rPr>
          <w:rFonts w:ascii="Times New Roman" w:hAnsi="Times New Roman"/>
          <w:sz w:val="22"/>
          <w:szCs w:val="22"/>
        </w:rPr>
        <w:t xml:space="preserve"> establece que los centros educativos con problemas en infraestructura</w:t>
      </w:r>
      <w:r w:rsidRPr="00ED3460">
        <w:rPr>
          <w:rFonts w:ascii="Times New Roman" w:hAnsi="Times New Roman"/>
          <w:sz w:val="22"/>
          <w:szCs w:val="22"/>
        </w:rPr>
        <w:t>,</w:t>
      </w:r>
      <w:r w:rsidR="007A3C00" w:rsidRPr="00ED3460">
        <w:rPr>
          <w:rFonts w:ascii="Times New Roman" w:hAnsi="Times New Roman"/>
          <w:sz w:val="22"/>
          <w:szCs w:val="22"/>
        </w:rPr>
        <w:t xml:space="preserve"> que impida </w:t>
      </w:r>
      <w:r w:rsidR="006004FC" w:rsidRPr="00ED3460">
        <w:rPr>
          <w:rFonts w:ascii="Times New Roman" w:hAnsi="Times New Roman"/>
          <w:sz w:val="22"/>
          <w:szCs w:val="22"/>
        </w:rPr>
        <w:t>el cumplimiento de los horarios</w:t>
      </w:r>
      <w:r w:rsidR="007A3C00" w:rsidRPr="00ED3460">
        <w:rPr>
          <w:rFonts w:ascii="Times New Roman" w:hAnsi="Times New Roman"/>
          <w:sz w:val="22"/>
          <w:szCs w:val="22"/>
        </w:rPr>
        <w:t xml:space="preserve"> de forma</w:t>
      </w:r>
      <w:r w:rsidR="00D21349" w:rsidRPr="00ED3460">
        <w:rPr>
          <w:rFonts w:ascii="Times New Roman" w:hAnsi="Times New Roman"/>
          <w:sz w:val="22"/>
          <w:szCs w:val="22"/>
        </w:rPr>
        <w:t xml:space="preserve"> </w:t>
      </w:r>
      <w:r w:rsidR="000E4748" w:rsidRPr="00ED3460">
        <w:rPr>
          <w:rFonts w:ascii="Times New Roman" w:hAnsi="Times New Roman"/>
          <w:sz w:val="22"/>
          <w:szCs w:val="22"/>
        </w:rPr>
        <w:t>integral</w:t>
      </w:r>
      <w:r w:rsidRPr="00ED3460">
        <w:rPr>
          <w:rFonts w:ascii="Times New Roman" w:hAnsi="Times New Roman"/>
          <w:sz w:val="22"/>
          <w:szCs w:val="22"/>
        </w:rPr>
        <w:t>,</w:t>
      </w:r>
      <w:r w:rsidR="000E4748" w:rsidRPr="00ED3460">
        <w:rPr>
          <w:rFonts w:ascii="Times New Roman" w:hAnsi="Times New Roman"/>
          <w:sz w:val="22"/>
          <w:szCs w:val="22"/>
        </w:rPr>
        <w:t xml:space="preserve"> pueden mantener los módulos horarios vigentes, </w:t>
      </w:r>
      <w:r w:rsidRPr="00ED3460">
        <w:rPr>
          <w:rFonts w:ascii="Times New Roman" w:hAnsi="Times New Roman"/>
          <w:sz w:val="22"/>
          <w:szCs w:val="22"/>
        </w:rPr>
        <w:t xml:space="preserve">sin embargo, </w:t>
      </w:r>
      <w:r w:rsidR="000E4748" w:rsidRPr="00ED3460">
        <w:rPr>
          <w:rFonts w:ascii="Times New Roman" w:hAnsi="Times New Roman"/>
          <w:sz w:val="22"/>
          <w:szCs w:val="22"/>
        </w:rPr>
        <w:t>deben realizar las modificaciones paulatinas que les permitan incorporar el plan de estudios vigente.</w:t>
      </w:r>
    </w:p>
    <w:p w14:paraId="3A42D69C" w14:textId="77777777" w:rsidR="00766CA6" w:rsidRPr="00ED3460" w:rsidRDefault="00766CA6" w:rsidP="007F2231">
      <w:pPr>
        <w:jc w:val="both"/>
        <w:rPr>
          <w:rFonts w:ascii="Times New Roman" w:hAnsi="Times New Roman"/>
          <w:sz w:val="22"/>
          <w:szCs w:val="22"/>
        </w:rPr>
      </w:pPr>
    </w:p>
    <w:p w14:paraId="312FF01F" w14:textId="57D76FF4" w:rsidR="00766CA6" w:rsidRPr="00ED3460" w:rsidRDefault="004025E0" w:rsidP="007F2231">
      <w:pPr>
        <w:jc w:val="both"/>
        <w:rPr>
          <w:rFonts w:ascii="Times New Roman" w:hAnsi="Times New Roman"/>
          <w:sz w:val="22"/>
          <w:szCs w:val="22"/>
        </w:rPr>
      </w:pPr>
      <w:r w:rsidRPr="00ED3460">
        <w:rPr>
          <w:rFonts w:ascii="Times New Roman" w:hAnsi="Times New Roman"/>
          <w:sz w:val="22"/>
          <w:szCs w:val="22"/>
        </w:rPr>
        <w:t>Dichas situaciones crean</w:t>
      </w:r>
      <w:r w:rsidR="00766CA6" w:rsidRPr="00ED3460">
        <w:rPr>
          <w:rFonts w:ascii="Times New Roman" w:hAnsi="Times New Roman"/>
          <w:sz w:val="22"/>
          <w:szCs w:val="22"/>
        </w:rPr>
        <w:t xml:space="preserve"> desigualdades en el proceso de aprendizaje entre los diversos grupos de estudiantes; además, pone</w:t>
      </w:r>
      <w:r w:rsidR="009417DE" w:rsidRPr="00ED3460">
        <w:rPr>
          <w:rFonts w:ascii="Times New Roman" w:hAnsi="Times New Roman"/>
          <w:sz w:val="22"/>
          <w:szCs w:val="22"/>
        </w:rPr>
        <w:t>n</w:t>
      </w:r>
      <w:r w:rsidR="00766CA6" w:rsidRPr="00ED3460">
        <w:rPr>
          <w:rFonts w:ascii="Times New Roman" w:hAnsi="Times New Roman"/>
          <w:sz w:val="22"/>
          <w:szCs w:val="22"/>
        </w:rPr>
        <w:t xml:space="preserve"> en peligro los objetivos de los nuevos programas de estudio, ya que dificultaría desarrollarlos en toda su extensión, lo cual podría verse reflejado en que haya estudiantes </w:t>
      </w:r>
      <w:r w:rsidR="00B322C2" w:rsidRPr="00ED3460">
        <w:rPr>
          <w:rFonts w:ascii="Times New Roman" w:hAnsi="Times New Roman"/>
          <w:sz w:val="22"/>
          <w:szCs w:val="22"/>
        </w:rPr>
        <w:t>cuyo perfil de salida no cumpla</w:t>
      </w:r>
      <w:r w:rsidR="00766CA6" w:rsidRPr="00ED3460">
        <w:rPr>
          <w:rFonts w:ascii="Times New Roman" w:hAnsi="Times New Roman"/>
          <w:sz w:val="22"/>
          <w:szCs w:val="22"/>
        </w:rPr>
        <w:t xml:space="preserve"> con las expectativas planteadas</w:t>
      </w:r>
      <w:r w:rsidRPr="00ED3460">
        <w:rPr>
          <w:rFonts w:ascii="Times New Roman" w:hAnsi="Times New Roman"/>
          <w:sz w:val="22"/>
          <w:szCs w:val="22"/>
        </w:rPr>
        <w:t>.</w:t>
      </w:r>
    </w:p>
    <w:p w14:paraId="171B99C0" w14:textId="77777777" w:rsidR="004025E0" w:rsidRPr="00ED3460" w:rsidRDefault="004025E0" w:rsidP="007F2231">
      <w:pPr>
        <w:jc w:val="both"/>
        <w:rPr>
          <w:rFonts w:ascii="Times New Roman" w:hAnsi="Times New Roman"/>
          <w:sz w:val="22"/>
          <w:szCs w:val="22"/>
        </w:rPr>
      </w:pPr>
    </w:p>
    <w:p w14:paraId="36D8E0B7" w14:textId="77777777" w:rsidR="00480374" w:rsidRPr="00ED3460" w:rsidRDefault="004025E0" w:rsidP="007F2231">
      <w:pPr>
        <w:jc w:val="both"/>
        <w:rPr>
          <w:rFonts w:ascii="Times New Roman" w:hAnsi="Times New Roman"/>
          <w:b/>
          <w:sz w:val="22"/>
          <w:szCs w:val="22"/>
        </w:rPr>
      </w:pPr>
      <w:r w:rsidRPr="00ED3460">
        <w:rPr>
          <w:rFonts w:ascii="Times New Roman" w:hAnsi="Times New Roman"/>
          <w:b/>
          <w:sz w:val="22"/>
          <w:szCs w:val="22"/>
        </w:rPr>
        <w:t xml:space="preserve">Recomendación: </w:t>
      </w:r>
    </w:p>
    <w:p w14:paraId="3CB2F868" w14:textId="77777777" w:rsidR="00480374" w:rsidRPr="00ED3460" w:rsidRDefault="00480374" w:rsidP="007F2231">
      <w:pPr>
        <w:jc w:val="both"/>
        <w:rPr>
          <w:rFonts w:ascii="Times New Roman" w:hAnsi="Times New Roman"/>
          <w:b/>
          <w:sz w:val="22"/>
          <w:szCs w:val="22"/>
        </w:rPr>
      </w:pPr>
    </w:p>
    <w:p w14:paraId="6C98CF48" w14:textId="39318B1F" w:rsidR="005F1F34" w:rsidRPr="00ED3460" w:rsidRDefault="00F822D2" w:rsidP="007F2231">
      <w:pPr>
        <w:jc w:val="both"/>
        <w:rPr>
          <w:rFonts w:ascii="Times New Roman" w:hAnsi="Times New Roman"/>
          <w:b/>
          <w:sz w:val="22"/>
          <w:szCs w:val="22"/>
        </w:rPr>
      </w:pPr>
      <w:r w:rsidRPr="00ED3460">
        <w:rPr>
          <w:rFonts w:ascii="Times New Roman" w:hAnsi="Times New Roman"/>
          <w:b/>
          <w:sz w:val="22"/>
          <w:szCs w:val="22"/>
        </w:rPr>
        <w:t>A</w:t>
      </w:r>
      <w:r w:rsidR="007871A6" w:rsidRPr="00ED3460">
        <w:rPr>
          <w:rFonts w:ascii="Times New Roman" w:hAnsi="Times New Roman"/>
          <w:b/>
          <w:sz w:val="22"/>
          <w:szCs w:val="22"/>
        </w:rPr>
        <w:t>l Viceministro de Planificación y Coordinación Regional</w:t>
      </w:r>
      <w:r w:rsidRPr="00ED3460">
        <w:rPr>
          <w:rFonts w:ascii="Times New Roman" w:hAnsi="Times New Roman"/>
          <w:b/>
          <w:sz w:val="22"/>
          <w:szCs w:val="22"/>
        </w:rPr>
        <w:t xml:space="preserve"> </w:t>
      </w:r>
    </w:p>
    <w:p w14:paraId="00C20196" w14:textId="77777777" w:rsidR="005F1F34" w:rsidRPr="00ED3460" w:rsidRDefault="005F1F34" w:rsidP="007F2231">
      <w:pPr>
        <w:jc w:val="both"/>
        <w:rPr>
          <w:rFonts w:ascii="Times New Roman" w:hAnsi="Times New Roman"/>
          <w:b/>
          <w:sz w:val="22"/>
          <w:szCs w:val="22"/>
        </w:rPr>
      </w:pPr>
    </w:p>
    <w:p w14:paraId="12A4A78A" w14:textId="08AEBD3E" w:rsidR="00666421" w:rsidRPr="00ED3460" w:rsidRDefault="00882C63"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 xml:space="preserve">Girar instrucciones a los </w:t>
      </w:r>
      <w:r w:rsidR="00A14205" w:rsidRPr="00ED3460">
        <w:rPr>
          <w:rFonts w:ascii="Times New Roman" w:hAnsi="Times New Roman"/>
          <w:sz w:val="22"/>
          <w:szCs w:val="22"/>
        </w:rPr>
        <w:t>Directores Regionales</w:t>
      </w:r>
      <w:r w:rsidR="00666421" w:rsidRPr="00ED3460">
        <w:rPr>
          <w:rFonts w:ascii="Times New Roman" w:hAnsi="Times New Roman"/>
          <w:sz w:val="22"/>
          <w:szCs w:val="22"/>
        </w:rPr>
        <w:t xml:space="preserve"> de Cartago, Desamparados, Alajuela, Limón, San José Central y San José Norte</w:t>
      </w:r>
      <w:r w:rsidR="00660F7E" w:rsidRPr="00ED3460">
        <w:rPr>
          <w:rFonts w:ascii="Times New Roman" w:hAnsi="Times New Roman"/>
          <w:sz w:val="22"/>
          <w:szCs w:val="22"/>
        </w:rPr>
        <w:t>;</w:t>
      </w:r>
      <w:r w:rsidR="00401EC0" w:rsidRPr="00ED3460">
        <w:rPr>
          <w:rFonts w:ascii="Times New Roman" w:hAnsi="Times New Roman"/>
          <w:sz w:val="22"/>
          <w:szCs w:val="22"/>
        </w:rPr>
        <w:t xml:space="preserve"> </w:t>
      </w:r>
      <w:r w:rsidR="00CA3DF9" w:rsidRPr="00ED3460">
        <w:rPr>
          <w:rFonts w:ascii="Times New Roman" w:hAnsi="Times New Roman"/>
          <w:sz w:val="22"/>
          <w:szCs w:val="22"/>
        </w:rPr>
        <w:t>para que e</w:t>
      </w:r>
      <w:r w:rsidR="00FF2434" w:rsidRPr="00ED3460">
        <w:rPr>
          <w:rFonts w:ascii="Times New Roman" w:hAnsi="Times New Roman"/>
          <w:sz w:val="22"/>
          <w:szCs w:val="22"/>
        </w:rPr>
        <w:t>labor</w:t>
      </w:r>
      <w:r w:rsidR="00442F5E" w:rsidRPr="00ED3460">
        <w:rPr>
          <w:rFonts w:ascii="Times New Roman" w:hAnsi="Times New Roman"/>
          <w:sz w:val="22"/>
          <w:szCs w:val="22"/>
        </w:rPr>
        <w:t>en</w:t>
      </w:r>
      <w:r w:rsidR="00FF2434" w:rsidRPr="00ED3460">
        <w:rPr>
          <w:rFonts w:ascii="Times New Roman" w:hAnsi="Times New Roman"/>
          <w:sz w:val="22"/>
          <w:szCs w:val="22"/>
        </w:rPr>
        <w:t xml:space="preserve"> un </w:t>
      </w:r>
      <w:r w:rsidR="00C2769F" w:rsidRPr="00ED3460">
        <w:rPr>
          <w:rFonts w:ascii="Times New Roman" w:hAnsi="Times New Roman"/>
          <w:sz w:val="22"/>
          <w:szCs w:val="22"/>
        </w:rPr>
        <w:t>informe</w:t>
      </w:r>
      <w:r w:rsidR="00892116" w:rsidRPr="00ED3460">
        <w:rPr>
          <w:rFonts w:ascii="Times New Roman" w:hAnsi="Times New Roman"/>
          <w:sz w:val="22"/>
          <w:szCs w:val="22"/>
        </w:rPr>
        <w:t xml:space="preserve"> </w:t>
      </w:r>
      <w:r w:rsidR="00666421" w:rsidRPr="00ED3460">
        <w:rPr>
          <w:rFonts w:ascii="Times New Roman" w:hAnsi="Times New Roman"/>
          <w:sz w:val="22"/>
          <w:szCs w:val="22"/>
        </w:rPr>
        <w:t>que permita:</w:t>
      </w:r>
    </w:p>
    <w:p w14:paraId="36F48611" w14:textId="77777777" w:rsidR="00666421" w:rsidRPr="00ED3460" w:rsidRDefault="00666421" w:rsidP="00CA3DF9">
      <w:pPr>
        <w:jc w:val="both"/>
        <w:rPr>
          <w:rFonts w:ascii="Times New Roman" w:hAnsi="Times New Roman"/>
          <w:sz w:val="22"/>
          <w:szCs w:val="22"/>
        </w:rPr>
      </w:pPr>
    </w:p>
    <w:p w14:paraId="0371C697" w14:textId="71B4EB9C" w:rsidR="00666421" w:rsidRPr="00ED3460" w:rsidRDefault="00666421" w:rsidP="00666421">
      <w:pPr>
        <w:pStyle w:val="Prrafodelista"/>
        <w:numPr>
          <w:ilvl w:val="0"/>
          <w:numId w:val="13"/>
        </w:numPr>
        <w:jc w:val="both"/>
        <w:rPr>
          <w:rFonts w:ascii="Times New Roman" w:hAnsi="Times New Roman"/>
          <w:sz w:val="22"/>
          <w:szCs w:val="22"/>
        </w:rPr>
      </w:pPr>
      <w:r w:rsidRPr="00ED3460">
        <w:rPr>
          <w:rFonts w:ascii="Times New Roman" w:hAnsi="Times New Roman"/>
          <w:sz w:val="22"/>
          <w:szCs w:val="22"/>
        </w:rPr>
        <w:lastRenderedPageBreak/>
        <w:t>I</w:t>
      </w:r>
      <w:r w:rsidR="00911C79" w:rsidRPr="00ED3460">
        <w:rPr>
          <w:rFonts w:ascii="Times New Roman" w:hAnsi="Times New Roman"/>
          <w:sz w:val="22"/>
          <w:szCs w:val="22"/>
        </w:rPr>
        <w:t>dentifi</w:t>
      </w:r>
      <w:r w:rsidRPr="00ED3460">
        <w:rPr>
          <w:rFonts w:ascii="Times New Roman" w:hAnsi="Times New Roman"/>
          <w:sz w:val="22"/>
          <w:szCs w:val="22"/>
        </w:rPr>
        <w:t>car</w:t>
      </w:r>
      <w:r w:rsidR="00911C79" w:rsidRPr="00ED3460">
        <w:rPr>
          <w:rFonts w:ascii="Times New Roman" w:hAnsi="Times New Roman"/>
          <w:sz w:val="22"/>
          <w:szCs w:val="22"/>
        </w:rPr>
        <w:t xml:space="preserve"> las causas </w:t>
      </w:r>
      <w:r w:rsidRPr="00ED3460">
        <w:rPr>
          <w:rFonts w:ascii="Times New Roman" w:hAnsi="Times New Roman"/>
          <w:sz w:val="22"/>
          <w:szCs w:val="22"/>
        </w:rPr>
        <w:t>que impiden impartir la cantidad mínima de lecciones de inglés en los centros educativos detectados en el apartado 2.1.</w:t>
      </w:r>
    </w:p>
    <w:p w14:paraId="44BFB2D6" w14:textId="3740B96A" w:rsidR="00666421" w:rsidRPr="00ED3460" w:rsidRDefault="00666421" w:rsidP="00666421">
      <w:pPr>
        <w:pStyle w:val="Prrafodelista"/>
        <w:numPr>
          <w:ilvl w:val="0"/>
          <w:numId w:val="13"/>
        </w:numPr>
        <w:jc w:val="both"/>
        <w:rPr>
          <w:rFonts w:ascii="Times New Roman" w:hAnsi="Times New Roman"/>
          <w:sz w:val="22"/>
          <w:szCs w:val="22"/>
        </w:rPr>
      </w:pPr>
      <w:r w:rsidRPr="00ED3460">
        <w:rPr>
          <w:rFonts w:ascii="Times New Roman" w:hAnsi="Times New Roman"/>
          <w:sz w:val="22"/>
          <w:szCs w:val="22"/>
        </w:rPr>
        <w:t>Establecer las medidas que permitan contrarrestarlas.</w:t>
      </w:r>
    </w:p>
    <w:p w14:paraId="4915FB03" w14:textId="57B8E766" w:rsidR="00666421" w:rsidRPr="00ED3460" w:rsidRDefault="00666421" w:rsidP="00666421">
      <w:pPr>
        <w:pStyle w:val="Prrafodelista"/>
        <w:numPr>
          <w:ilvl w:val="0"/>
          <w:numId w:val="13"/>
        </w:numPr>
        <w:jc w:val="both"/>
        <w:rPr>
          <w:rFonts w:ascii="Times New Roman" w:hAnsi="Times New Roman"/>
          <w:sz w:val="22"/>
          <w:szCs w:val="22"/>
        </w:rPr>
      </w:pPr>
      <w:r w:rsidRPr="00ED3460">
        <w:rPr>
          <w:rFonts w:ascii="Times New Roman" w:hAnsi="Times New Roman"/>
          <w:sz w:val="22"/>
          <w:szCs w:val="22"/>
        </w:rPr>
        <w:t>Implementar un cronograma de trabajo que permita verificar su cumplimiento</w:t>
      </w:r>
    </w:p>
    <w:p w14:paraId="6B920EB7" w14:textId="77777777" w:rsidR="00666421" w:rsidRPr="00ED3460" w:rsidRDefault="00666421" w:rsidP="00666421">
      <w:pPr>
        <w:ind w:left="420"/>
        <w:jc w:val="both"/>
        <w:rPr>
          <w:rFonts w:ascii="Times New Roman" w:hAnsi="Times New Roman"/>
          <w:sz w:val="22"/>
          <w:szCs w:val="22"/>
        </w:rPr>
      </w:pPr>
    </w:p>
    <w:p w14:paraId="48FCAD52" w14:textId="6C348D39" w:rsidR="00161EFB" w:rsidRPr="00ED3460" w:rsidRDefault="00666421" w:rsidP="00AC3168">
      <w:pPr>
        <w:pStyle w:val="Prrafodelista"/>
        <w:ind w:left="360"/>
        <w:jc w:val="both"/>
        <w:rPr>
          <w:rFonts w:ascii="Times New Roman" w:hAnsi="Times New Roman"/>
          <w:sz w:val="22"/>
          <w:szCs w:val="22"/>
        </w:rPr>
      </w:pPr>
      <w:r w:rsidRPr="00ED3460">
        <w:rPr>
          <w:rFonts w:ascii="Times New Roman" w:hAnsi="Times New Roman"/>
          <w:sz w:val="22"/>
          <w:szCs w:val="22"/>
        </w:rPr>
        <w:t>Por otra parte,</w:t>
      </w:r>
      <w:r w:rsidR="00300174" w:rsidRPr="00ED3460">
        <w:rPr>
          <w:rFonts w:ascii="Times New Roman" w:hAnsi="Times New Roman"/>
          <w:sz w:val="22"/>
          <w:szCs w:val="22"/>
        </w:rPr>
        <w:t xml:space="preserve"> </w:t>
      </w:r>
      <w:r w:rsidRPr="00ED3460">
        <w:rPr>
          <w:rFonts w:ascii="Times New Roman" w:hAnsi="Times New Roman"/>
          <w:sz w:val="22"/>
          <w:szCs w:val="22"/>
        </w:rPr>
        <w:t>e</w:t>
      </w:r>
      <w:r w:rsidR="00300174" w:rsidRPr="00ED3460">
        <w:rPr>
          <w:rFonts w:ascii="Times New Roman" w:hAnsi="Times New Roman"/>
          <w:sz w:val="22"/>
          <w:szCs w:val="22"/>
        </w:rPr>
        <w:t xml:space="preserve">n caso que la motivación sea por </w:t>
      </w:r>
      <w:r w:rsidR="004650D2" w:rsidRPr="00ED3460">
        <w:rPr>
          <w:rFonts w:ascii="Times New Roman" w:hAnsi="Times New Roman"/>
          <w:sz w:val="22"/>
          <w:szCs w:val="22"/>
        </w:rPr>
        <w:t xml:space="preserve">deficiencias </w:t>
      </w:r>
      <w:r w:rsidR="00300174" w:rsidRPr="00ED3460">
        <w:rPr>
          <w:rFonts w:ascii="Times New Roman" w:hAnsi="Times New Roman"/>
          <w:sz w:val="22"/>
          <w:szCs w:val="22"/>
        </w:rPr>
        <w:t>de infraestructura</w:t>
      </w:r>
      <w:r w:rsidR="00442F5E" w:rsidRPr="00ED3460">
        <w:rPr>
          <w:rFonts w:ascii="Times New Roman" w:hAnsi="Times New Roman"/>
          <w:sz w:val="22"/>
          <w:szCs w:val="22"/>
        </w:rPr>
        <w:t xml:space="preserve"> en centros educativos</w:t>
      </w:r>
      <w:r w:rsidR="00300174" w:rsidRPr="00ED3460">
        <w:rPr>
          <w:rFonts w:ascii="Times New Roman" w:hAnsi="Times New Roman"/>
          <w:sz w:val="22"/>
          <w:szCs w:val="22"/>
        </w:rPr>
        <w:t xml:space="preserve">, </w:t>
      </w:r>
      <w:r w:rsidRPr="00ED3460">
        <w:rPr>
          <w:rFonts w:ascii="Times New Roman" w:hAnsi="Times New Roman"/>
          <w:sz w:val="22"/>
          <w:szCs w:val="22"/>
        </w:rPr>
        <w:t xml:space="preserve">instruir a dichos directores que deben </w:t>
      </w:r>
      <w:r w:rsidR="004650D2" w:rsidRPr="00ED3460">
        <w:rPr>
          <w:rFonts w:ascii="Times New Roman" w:hAnsi="Times New Roman"/>
          <w:sz w:val="22"/>
          <w:szCs w:val="22"/>
        </w:rPr>
        <w:t xml:space="preserve">coordinar </w:t>
      </w:r>
      <w:r w:rsidR="000A2CA2" w:rsidRPr="00ED3460">
        <w:rPr>
          <w:rFonts w:ascii="Times New Roman" w:hAnsi="Times New Roman"/>
          <w:sz w:val="22"/>
          <w:szCs w:val="22"/>
        </w:rPr>
        <w:t>las</w:t>
      </w:r>
      <w:r w:rsidR="00300174" w:rsidRPr="00ED3460">
        <w:rPr>
          <w:rFonts w:ascii="Times New Roman" w:hAnsi="Times New Roman"/>
          <w:sz w:val="22"/>
          <w:szCs w:val="22"/>
        </w:rPr>
        <w:t xml:space="preserve"> medidas</w:t>
      </w:r>
      <w:r w:rsidR="000664CE" w:rsidRPr="00ED3460">
        <w:rPr>
          <w:rFonts w:ascii="Times New Roman" w:hAnsi="Times New Roman"/>
          <w:sz w:val="22"/>
          <w:szCs w:val="22"/>
        </w:rPr>
        <w:t xml:space="preserve"> </w:t>
      </w:r>
      <w:r w:rsidR="00442F5E" w:rsidRPr="00ED3460">
        <w:rPr>
          <w:rFonts w:ascii="Times New Roman" w:hAnsi="Times New Roman"/>
          <w:sz w:val="22"/>
          <w:szCs w:val="22"/>
        </w:rPr>
        <w:t>a corto y largo plazo</w:t>
      </w:r>
      <w:r w:rsidRPr="00ED3460">
        <w:rPr>
          <w:rFonts w:ascii="Times New Roman" w:hAnsi="Times New Roman"/>
          <w:sz w:val="22"/>
          <w:szCs w:val="22"/>
        </w:rPr>
        <w:t>, a través del Despacho que usted lidera, a fin que desde esta instancia se propicie</w:t>
      </w:r>
      <w:r w:rsidR="00660F7E" w:rsidRPr="00ED3460">
        <w:rPr>
          <w:rFonts w:ascii="Times New Roman" w:hAnsi="Times New Roman"/>
          <w:sz w:val="22"/>
          <w:szCs w:val="22"/>
        </w:rPr>
        <w:t>n</w:t>
      </w:r>
      <w:r w:rsidRPr="00ED3460">
        <w:rPr>
          <w:rFonts w:ascii="Times New Roman" w:hAnsi="Times New Roman"/>
          <w:sz w:val="22"/>
          <w:szCs w:val="22"/>
        </w:rPr>
        <w:t xml:space="preserve"> las acciones de coordinación con las dependencias que correspondan, y con e</w:t>
      </w:r>
      <w:r w:rsidR="00660F7E" w:rsidRPr="00ED3460">
        <w:rPr>
          <w:rFonts w:ascii="Times New Roman" w:hAnsi="Times New Roman"/>
          <w:sz w:val="22"/>
          <w:szCs w:val="22"/>
        </w:rPr>
        <w:t>llo</w:t>
      </w:r>
      <w:r w:rsidRPr="00ED3460">
        <w:rPr>
          <w:rFonts w:ascii="Times New Roman" w:hAnsi="Times New Roman"/>
          <w:sz w:val="22"/>
          <w:szCs w:val="22"/>
        </w:rPr>
        <w:t xml:space="preserve"> garantizar </w:t>
      </w:r>
      <w:r w:rsidR="00901480" w:rsidRPr="00ED3460">
        <w:rPr>
          <w:rFonts w:ascii="Times New Roman" w:hAnsi="Times New Roman"/>
          <w:sz w:val="22"/>
          <w:szCs w:val="22"/>
        </w:rPr>
        <w:t xml:space="preserve">el derecho </w:t>
      </w:r>
      <w:r w:rsidR="004650D2" w:rsidRPr="00ED3460">
        <w:rPr>
          <w:rFonts w:ascii="Times New Roman" w:hAnsi="Times New Roman"/>
          <w:sz w:val="22"/>
          <w:szCs w:val="22"/>
        </w:rPr>
        <w:t xml:space="preserve">paulatino de recibir </w:t>
      </w:r>
      <w:r w:rsidR="00901480" w:rsidRPr="00ED3460">
        <w:rPr>
          <w:rFonts w:ascii="Times New Roman" w:hAnsi="Times New Roman"/>
          <w:sz w:val="22"/>
          <w:szCs w:val="22"/>
        </w:rPr>
        <w:t>las lecciones de inglés, a todos los estudiantes</w:t>
      </w:r>
      <w:r w:rsidR="00760759" w:rsidRPr="00ED3460">
        <w:rPr>
          <w:rFonts w:ascii="Times New Roman" w:hAnsi="Times New Roman"/>
          <w:sz w:val="22"/>
          <w:szCs w:val="22"/>
        </w:rPr>
        <w:t xml:space="preserve">. </w:t>
      </w:r>
      <w:r w:rsidR="009103F2" w:rsidRPr="00ED3460">
        <w:rPr>
          <w:rFonts w:ascii="Times New Roman" w:hAnsi="Times New Roman"/>
          <w:i/>
          <w:sz w:val="22"/>
          <w:szCs w:val="22"/>
        </w:rPr>
        <w:t xml:space="preserve">(Plazo máximo 6 meses) </w:t>
      </w:r>
    </w:p>
    <w:p w14:paraId="2091F4C3" w14:textId="77777777" w:rsidR="00161EFB" w:rsidRPr="00ED3460" w:rsidRDefault="00161EFB" w:rsidP="007F2231">
      <w:pPr>
        <w:jc w:val="both"/>
        <w:rPr>
          <w:rFonts w:ascii="Times New Roman" w:hAnsi="Times New Roman"/>
          <w:sz w:val="22"/>
          <w:szCs w:val="22"/>
        </w:rPr>
      </w:pPr>
    </w:p>
    <w:p w14:paraId="1A67ABBE" w14:textId="77777777" w:rsidR="00161EFB" w:rsidRPr="00ED3460" w:rsidRDefault="00161EFB" w:rsidP="001429AE">
      <w:pPr>
        <w:pStyle w:val="Ttulo2"/>
        <w:numPr>
          <w:ilvl w:val="1"/>
          <w:numId w:val="3"/>
        </w:numPr>
        <w:spacing w:before="0" w:after="0"/>
        <w:jc w:val="both"/>
        <w:rPr>
          <w:rFonts w:ascii="Times New Roman" w:hAnsi="Times New Roman" w:cs="Times New Roman"/>
          <w:i w:val="0"/>
          <w:sz w:val="22"/>
          <w:szCs w:val="22"/>
        </w:rPr>
      </w:pPr>
      <w:bookmarkStart w:id="18" w:name="_Toc475619439"/>
      <w:bookmarkStart w:id="19" w:name="_Toc475619557"/>
      <w:bookmarkStart w:id="20" w:name="_Toc493580655"/>
      <w:r w:rsidRPr="00ED3460">
        <w:rPr>
          <w:rFonts w:ascii="Times New Roman" w:hAnsi="Times New Roman" w:cs="Times New Roman"/>
          <w:i w:val="0"/>
          <w:sz w:val="22"/>
          <w:szCs w:val="22"/>
        </w:rPr>
        <w:t>Omisión de la certificación del nivel de inglés en expedientes de docentes nombrados en propiedad</w:t>
      </w:r>
      <w:bookmarkEnd w:id="18"/>
      <w:bookmarkEnd w:id="19"/>
      <w:bookmarkEnd w:id="20"/>
    </w:p>
    <w:p w14:paraId="163455C4" w14:textId="77777777" w:rsidR="00161EFB" w:rsidRPr="00ED3460" w:rsidRDefault="00161EFB" w:rsidP="007F2231">
      <w:pPr>
        <w:jc w:val="both"/>
        <w:rPr>
          <w:rFonts w:ascii="Times New Roman" w:hAnsi="Times New Roman"/>
          <w:sz w:val="22"/>
          <w:szCs w:val="22"/>
        </w:rPr>
      </w:pPr>
    </w:p>
    <w:p w14:paraId="70CB0D74" w14:textId="77777777" w:rsidR="00DE2039" w:rsidRPr="00ED3460" w:rsidRDefault="00DE2039" w:rsidP="00DE2039">
      <w:pPr>
        <w:jc w:val="both"/>
        <w:rPr>
          <w:rFonts w:ascii="Times New Roman" w:hAnsi="Times New Roman"/>
          <w:sz w:val="22"/>
          <w:szCs w:val="22"/>
        </w:rPr>
      </w:pPr>
      <w:r w:rsidRPr="00ED3460">
        <w:rPr>
          <w:rFonts w:ascii="Times New Roman" w:hAnsi="Times New Roman"/>
          <w:sz w:val="22"/>
          <w:szCs w:val="22"/>
        </w:rPr>
        <w:t>Se efectuó una revisión del perfil de docentes en la especialidad de Inglés y las clases de puesto descritas en el Manual de Clases de Puesto de la Dirección del Servicio Civil, dado que la coordinadora de Inglés de la Dirección de Desarrollo Curricular indicó que se les solicita a los docentes mantener un nivel de inglés B2 al menos. En dicha revisión se identificó que únicamente las clases Profesor de Enseñanza Media Bilingüe y Profesor de Idioma Extranjero en Educación Indígena I y II Ciclo</w:t>
      </w:r>
      <w:r w:rsidR="00B322C2" w:rsidRPr="00ED3460">
        <w:rPr>
          <w:rFonts w:ascii="Times New Roman" w:hAnsi="Times New Roman"/>
          <w:sz w:val="22"/>
          <w:szCs w:val="22"/>
        </w:rPr>
        <w:t>,</w:t>
      </w:r>
      <w:r w:rsidRPr="00ED3460">
        <w:rPr>
          <w:rFonts w:ascii="Times New Roman" w:hAnsi="Times New Roman"/>
          <w:sz w:val="22"/>
          <w:szCs w:val="22"/>
        </w:rPr>
        <w:t xml:space="preserve"> requieren contar con la certificación de dominio del idioma</w:t>
      </w:r>
      <w:r w:rsidR="00B322C2" w:rsidRPr="00ED3460">
        <w:rPr>
          <w:rFonts w:ascii="Times New Roman" w:hAnsi="Times New Roman"/>
          <w:sz w:val="22"/>
          <w:szCs w:val="22"/>
        </w:rPr>
        <w:t>,</w:t>
      </w:r>
      <w:r w:rsidRPr="00ED3460">
        <w:rPr>
          <w:rFonts w:ascii="Times New Roman" w:hAnsi="Times New Roman"/>
          <w:sz w:val="22"/>
          <w:szCs w:val="22"/>
        </w:rPr>
        <w:t xml:space="preserve"> emitido por un ente examinador reconocido.</w:t>
      </w:r>
    </w:p>
    <w:p w14:paraId="38CFFF65" w14:textId="77777777" w:rsidR="00DE2039" w:rsidRPr="00ED3460" w:rsidRDefault="00DE2039" w:rsidP="00DE2039">
      <w:pPr>
        <w:jc w:val="both"/>
        <w:rPr>
          <w:rFonts w:ascii="Times New Roman" w:hAnsi="Times New Roman"/>
          <w:sz w:val="22"/>
          <w:szCs w:val="22"/>
        </w:rPr>
      </w:pPr>
    </w:p>
    <w:p w14:paraId="1E85A108" w14:textId="2DDF6C32" w:rsidR="00DE2039" w:rsidRPr="00ED3460" w:rsidRDefault="00DE2039" w:rsidP="00DE2039">
      <w:pPr>
        <w:jc w:val="both"/>
        <w:rPr>
          <w:rFonts w:ascii="Times New Roman" w:hAnsi="Times New Roman"/>
          <w:sz w:val="22"/>
          <w:szCs w:val="22"/>
        </w:rPr>
      </w:pPr>
      <w:r w:rsidRPr="00ED3460">
        <w:rPr>
          <w:rFonts w:ascii="Times New Roman" w:hAnsi="Times New Roman"/>
          <w:sz w:val="22"/>
          <w:szCs w:val="22"/>
        </w:rPr>
        <w:t xml:space="preserve">Tal situación contrasta con los requisitos descritos para la especialidad de Italiano, donde se indica en el Manual Descriptivo de Especialidades </w:t>
      </w:r>
      <w:r w:rsidRPr="00ED3460">
        <w:rPr>
          <w:rFonts w:ascii="Times New Roman" w:hAnsi="Times New Roman"/>
          <w:sz w:val="22"/>
          <w:szCs w:val="22"/>
        </w:rPr>
        <w:lastRenderedPageBreak/>
        <w:t xml:space="preserve">el nivel mínimo en que deben certificarse los docentes. </w:t>
      </w:r>
      <w:r w:rsidR="00DF3728" w:rsidRPr="00ED3460">
        <w:rPr>
          <w:rFonts w:ascii="Times New Roman" w:hAnsi="Times New Roman"/>
          <w:sz w:val="22"/>
          <w:szCs w:val="22"/>
        </w:rPr>
        <w:t>Al respecto, e</w:t>
      </w:r>
      <w:r w:rsidRPr="00ED3460">
        <w:rPr>
          <w:rFonts w:ascii="Times New Roman" w:hAnsi="Times New Roman"/>
          <w:sz w:val="22"/>
          <w:szCs w:val="22"/>
        </w:rPr>
        <w:t>n consulta realizada por esta Auditoría Interna al Área de Carrera Docente de la Dirección General de Servicio Civil, indicaron que el Servicio Civil considera</w:t>
      </w:r>
      <w:r w:rsidR="00DF3728" w:rsidRPr="00ED3460">
        <w:rPr>
          <w:rFonts w:ascii="Times New Roman" w:hAnsi="Times New Roman"/>
          <w:sz w:val="22"/>
          <w:szCs w:val="22"/>
        </w:rPr>
        <w:t xml:space="preserve"> dicha certificación</w:t>
      </w:r>
      <w:r w:rsidRPr="00ED3460">
        <w:rPr>
          <w:rFonts w:ascii="Times New Roman" w:hAnsi="Times New Roman"/>
          <w:sz w:val="22"/>
          <w:szCs w:val="22"/>
        </w:rPr>
        <w:t xml:space="preserve"> en la calificación base para el reclutamiento y nombramiento en propiedad; sin embargo, en los casos de nombramientos interinos</w:t>
      </w:r>
      <w:r w:rsidR="00DF3728" w:rsidRPr="00ED3460">
        <w:rPr>
          <w:rFonts w:ascii="Times New Roman" w:hAnsi="Times New Roman"/>
          <w:sz w:val="22"/>
          <w:szCs w:val="22"/>
        </w:rPr>
        <w:t>,</w:t>
      </w:r>
      <w:r w:rsidRPr="00ED3460">
        <w:rPr>
          <w:rFonts w:ascii="Times New Roman" w:hAnsi="Times New Roman"/>
          <w:sz w:val="22"/>
          <w:szCs w:val="22"/>
        </w:rPr>
        <w:t xml:space="preserve"> no se les exige la certificación por no garantizar a dichos docentes una plaza en propiedad.</w:t>
      </w:r>
    </w:p>
    <w:p w14:paraId="7279DD4F" w14:textId="77777777" w:rsidR="00582DB4" w:rsidRPr="00ED3460" w:rsidRDefault="00582DB4" w:rsidP="00DE2039">
      <w:pPr>
        <w:jc w:val="both"/>
        <w:rPr>
          <w:rFonts w:ascii="Times New Roman" w:hAnsi="Times New Roman"/>
          <w:sz w:val="22"/>
          <w:szCs w:val="22"/>
        </w:rPr>
      </w:pPr>
    </w:p>
    <w:p w14:paraId="482C181C" w14:textId="680250F6" w:rsidR="00DE2039" w:rsidRPr="00ED3460" w:rsidRDefault="00124DFD" w:rsidP="00DE2039">
      <w:pPr>
        <w:jc w:val="both"/>
        <w:rPr>
          <w:rFonts w:ascii="Times New Roman" w:hAnsi="Times New Roman"/>
          <w:sz w:val="22"/>
          <w:szCs w:val="22"/>
        </w:rPr>
      </w:pPr>
      <w:r w:rsidRPr="00ED3460">
        <w:rPr>
          <w:rFonts w:ascii="Times New Roman" w:hAnsi="Times New Roman"/>
          <w:sz w:val="22"/>
          <w:szCs w:val="22"/>
        </w:rPr>
        <w:t>A</w:t>
      </w:r>
      <w:r w:rsidR="00DE2039" w:rsidRPr="00ED3460">
        <w:rPr>
          <w:rFonts w:ascii="Times New Roman" w:hAnsi="Times New Roman"/>
          <w:sz w:val="22"/>
          <w:szCs w:val="22"/>
        </w:rPr>
        <w:t>l solicitar documentación de las bases de calificación utilizadas, se obtuvo evidencia de las clases de puesto Profesor de Idioma Extranjero (I y II ciclos) y Profesor de Enseñanza Media Bilingüe, efectivamente fueron modificadas para incluir como parte de los requisitos,</w:t>
      </w:r>
      <w:r w:rsidR="00724D84" w:rsidRPr="00ED3460">
        <w:rPr>
          <w:rFonts w:ascii="Times New Roman" w:hAnsi="Times New Roman"/>
          <w:sz w:val="22"/>
          <w:szCs w:val="22"/>
        </w:rPr>
        <w:t xml:space="preserve"> estableciendo como condición adicional la Prueba de Dominio Lingüístico</w:t>
      </w:r>
      <w:r w:rsidR="00DE2039" w:rsidRPr="00ED3460">
        <w:rPr>
          <w:rFonts w:ascii="Times New Roman" w:hAnsi="Times New Roman"/>
          <w:sz w:val="22"/>
          <w:szCs w:val="22"/>
        </w:rPr>
        <w:t xml:space="preserve"> sin valor en puntos. Sin embargo, del listado de 5.725 docentes que se extrajo del sistema de bases de datos Integra2,</w:t>
      </w:r>
      <w:r w:rsidR="009D4454" w:rsidRPr="00ED3460">
        <w:rPr>
          <w:rFonts w:ascii="Times New Roman" w:hAnsi="Times New Roman"/>
          <w:sz w:val="22"/>
          <w:szCs w:val="22"/>
        </w:rPr>
        <w:t xml:space="preserve"> y</w:t>
      </w:r>
      <w:r w:rsidR="00DE2039" w:rsidRPr="00ED3460">
        <w:rPr>
          <w:rFonts w:ascii="Times New Roman" w:hAnsi="Times New Roman"/>
          <w:sz w:val="22"/>
          <w:szCs w:val="22"/>
        </w:rPr>
        <w:t xml:space="preserve"> por medio del SIGRH, la mayor cantidad de docentes se encuentran nombrados en la clase de puesto Profesor de Enseñanza Media (G. de E.)</w:t>
      </w:r>
      <w:r w:rsidR="009D4454" w:rsidRPr="00ED3460">
        <w:rPr>
          <w:rFonts w:ascii="Times New Roman" w:hAnsi="Times New Roman"/>
          <w:sz w:val="22"/>
          <w:szCs w:val="22"/>
        </w:rPr>
        <w:t xml:space="preserve">, según se muestra en el cuadro </w:t>
      </w:r>
      <w:r w:rsidR="00660F7E" w:rsidRPr="00ED3460">
        <w:rPr>
          <w:rFonts w:ascii="Times New Roman" w:hAnsi="Times New Roman"/>
          <w:sz w:val="22"/>
          <w:szCs w:val="22"/>
        </w:rPr>
        <w:t>3</w:t>
      </w:r>
      <w:r w:rsidR="00DE2039" w:rsidRPr="00ED3460">
        <w:rPr>
          <w:rFonts w:ascii="Times New Roman" w:hAnsi="Times New Roman"/>
          <w:sz w:val="22"/>
          <w:szCs w:val="22"/>
        </w:rPr>
        <w:t>.</w:t>
      </w:r>
    </w:p>
    <w:p w14:paraId="11DF4E79" w14:textId="77777777" w:rsidR="005F1F34" w:rsidRPr="00ED3460" w:rsidRDefault="005F1F34" w:rsidP="00DE2039">
      <w:pPr>
        <w:jc w:val="both"/>
        <w:rPr>
          <w:rFonts w:ascii="Times New Roman" w:hAnsi="Times New Roman"/>
          <w:sz w:val="22"/>
          <w:szCs w:val="22"/>
        </w:rPr>
      </w:pPr>
    </w:p>
    <w:p w14:paraId="17C7FF7D" w14:textId="184BAF46" w:rsidR="00582DB4" w:rsidRPr="00ED3460" w:rsidRDefault="00582DB4" w:rsidP="00DE2039">
      <w:pPr>
        <w:jc w:val="center"/>
        <w:rPr>
          <w:rFonts w:ascii="Times New Roman" w:hAnsi="Times New Roman"/>
          <w:b/>
          <w:sz w:val="22"/>
          <w:szCs w:val="22"/>
        </w:rPr>
      </w:pPr>
      <w:r w:rsidRPr="00ED3460">
        <w:rPr>
          <w:rFonts w:ascii="Times New Roman" w:hAnsi="Times New Roman"/>
          <w:b/>
          <w:sz w:val="22"/>
          <w:szCs w:val="22"/>
        </w:rPr>
        <w:t>Cuadro No</w:t>
      </w:r>
      <w:r w:rsidR="00313160" w:rsidRPr="00ED3460">
        <w:rPr>
          <w:rFonts w:ascii="Times New Roman" w:hAnsi="Times New Roman"/>
          <w:b/>
          <w:sz w:val="22"/>
          <w:szCs w:val="22"/>
        </w:rPr>
        <w:t xml:space="preserve">. </w:t>
      </w:r>
      <w:r w:rsidR="00660F7E" w:rsidRPr="00ED3460">
        <w:rPr>
          <w:rFonts w:ascii="Times New Roman" w:hAnsi="Times New Roman"/>
          <w:b/>
          <w:sz w:val="22"/>
          <w:szCs w:val="22"/>
        </w:rPr>
        <w:t>3</w:t>
      </w:r>
      <w:r w:rsidR="00DE2039" w:rsidRPr="00ED3460">
        <w:rPr>
          <w:rFonts w:ascii="Times New Roman" w:hAnsi="Times New Roman"/>
          <w:b/>
          <w:sz w:val="22"/>
          <w:szCs w:val="22"/>
        </w:rPr>
        <w:t xml:space="preserve"> </w:t>
      </w:r>
    </w:p>
    <w:p w14:paraId="6EA127EA" w14:textId="77777777" w:rsidR="00DE2039" w:rsidRPr="00ED3460" w:rsidRDefault="00DE2039" w:rsidP="00DE2039">
      <w:pPr>
        <w:jc w:val="center"/>
        <w:rPr>
          <w:rFonts w:ascii="Times New Roman" w:hAnsi="Times New Roman"/>
          <w:b/>
          <w:sz w:val="22"/>
          <w:szCs w:val="22"/>
        </w:rPr>
      </w:pPr>
      <w:r w:rsidRPr="00ED3460">
        <w:rPr>
          <w:rFonts w:ascii="Times New Roman" w:hAnsi="Times New Roman"/>
          <w:b/>
          <w:sz w:val="22"/>
          <w:szCs w:val="22"/>
        </w:rPr>
        <w:t>Concentración de docentes por clase de puesto</w:t>
      </w:r>
    </w:p>
    <w:tbl>
      <w:tblPr>
        <w:tblStyle w:val="Tabladecuadrcula4-nfasis5"/>
        <w:tblW w:w="6901" w:type="dxa"/>
        <w:jc w:val="center"/>
        <w:tblLook w:val="04A0" w:firstRow="1" w:lastRow="0" w:firstColumn="1" w:lastColumn="0" w:noHBand="0" w:noVBand="1"/>
      </w:tblPr>
      <w:tblGrid>
        <w:gridCol w:w="5240"/>
        <w:gridCol w:w="1097"/>
        <w:gridCol w:w="933"/>
      </w:tblGrid>
      <w:tr w:rsidR="00DE2039" w:rsidRPr="00ED3460" w14:paraId="529D9482" w14:textId="77777777" w:rsidTr="006F057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0" w:type="dxa"/>
            <w:shd w:val="clear" w:color="auto" w:fill="DAEEF3" w:themeFill="accent5" w:themeFillTint="33"/>
            <w:noWrap/>
            <w:hideMark/>
          </w:tcPr>
          <w:p w14:paraId="37851D1E" w14:textId="77777777" w:rsidR="00DE2039" w:rsidRPr="00ED3460" w:rsidRDefault="00DE2039" w:rsidP="007B02FF">
            <w:pPr>
              <w:rPr>
                <w:rFonts w:ascii="Times New Roman" w:hAnsi="Times New Roman"/>
                <w:color w:val="auto"/>
                <w:sz w:val="22"/>
                <w:szCs w:val="22"/>
                <w:lang w:eastAsia="es-CR"/>
              </w:rPr>
            </w:pPr>
            <w:r w:rsidRPr="00ED3460">
              <w:rPr>
                <w:rFonts w:ascii="Times New Roman" w:hAnsi="Times New Roman"/>
                <w:color w:val="auto"/>
                <w:sz w:val="22"/>
                <w:szCs w:val="22"/>
                <w:lang w:eastAsia="es-CR"/>
              </w:rPr>
              <w:t>Clase de puesto</w:t>
            </w:r>
          </w:p>
        </w:tc>
        <w:tc>
          <w:tcPr>
            <w:tcW w:w="728" w:type="dxa"/>
            <w:shd w:val="clear" w:color="auto" w:fill="DAEEF3" w:themeFill="accent5" w:themeFillTint="33"/>
            <w:noWrap/>
            <w:hideMark/>
          </w:tcPr>
          <w:p w14:paraId="08BACAF7" w14:textId="77777777" w:rsidR="00DE2039" w:rsidRPr="00ED3460" w:rsidRDefault="00DE2039" w:rsidP="007B02FF">
            <w:pP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eastAsia="es-CR"/>
              </w:rPr>
            </w:pPr>
            <w:r w:rsidRPr="00ED3460">
              <w:rPr>
                <w:rFonts w:ascii="Times New Roman" w:hAnsi="Times New Roman"/>
                <w:color w:val="auto"/>
                <w:sz w:val="22"/>
                <w:szCs w:val="22"/>
                <w:lang w:eastAsia="es-CR"/>
              </w:rPr>
              <w:t>Cantidad</w:t>
            </w:r>
          </w:p>
        </w:tc>
        <w:tc>
          <w:tcPr>
            <w:tcW w:w="933" w:type="dxa"/>
            <w:shd w:val="clear" w:color="auto" w:fill="DAEEF3" w:themeFill="accent5" w:themeFillTint="33"/>
            <w:noWrap/>
            <w:hideMark/>
          </w:tcPr>
          <w:p w14:paraId="010908A7" w14:textId="77777777" w:rsidR="00DE2039" w:rsidRPr="00ED3460" w:rsidRDefault="005E0DEE" w:rsidP="005E0D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eastAsia="es-CR"/>
              </w:rPr>
            </w:pPr>
            <w:r w:rsidRPr="00ED3460">
              <w:rPr>
                <w:rFonts w:ascii="Times New Roman" w:hAnsi="Times New Roman"/>
                <w:color w:val="auto"/>
                <w:sz w:val="22"/>
                <w:szCs w:val="22"/>
                <w:lang w:eastAsia="es-CR"/>
              </w:rPr>
              <w:t>%</w:t>
            </w:r>
          </w:p>
        </w:tc>
      </w:tr>
      <w:tr w:rsidR="00DE2039" w:rsidRPr="00ED3460" w14:paraId="001ED507" w14:textId="77777777" w:rsidTr="006936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02570EA8" w14:textId="77777777" w:rsidR="00DE2039" w:rsidRPr="00ED3460" w:rsidRDefault="00DE2039" w:rsidP="007B02FF">
            <w:pPr>
              <w:rPr>
                <w:rFonts w:ascii="Times New Roman" w:hAnsi="Times New Roman"/>
                <w:b w:val="0"/>
                <w:color w:val="000000"/>
                <w:sz w:val="22"/>
                <w:szCs w:val="22"/>
                <w:lang w:eastAsia="es-CR"/>
              </w:rPr>
            </w:pPr>
            <w:r w:rsidRPr="00ED3460">
              <w:rPr>
                <w:rFonts w:ascii="Times New Roman" w:hAnsi="Times New Roman"/>
                <w:b w:val="0"/>
                <w:color w:val="000000"/>
                <w:sz w:val="22"/>
                <w:szCs w:val="22"/>
                <w:lang w:eastAsia="es-CR"/>
              </w:rPr>
              <w:t>Asesor Nacional (G. de E.)</w:t>
            </w:r>
          </w:p>
        </w:tc>
        <w:tc>
          <w:tcPr>
            <w:tcW w:w="728" w:type="dxa"/>
            <w:noWrap/>
            <w:hideMark/>
          </w:tcPr>
          <w:p w14:paraId="60D9F049"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13</w:t>
            </w:r>
          </w:p>
        </w:tc>
        <w:tc>
          <w:tcPr>
            <w:tcW w:w="933" w:type="dxa"/>
            <w:noWrap/>
            <w:hideMark/>
          </w:tcPr>
          <w:p w14:paraId="23E415A3"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0,23%</w:t>
            </w:r>
          </w:p>
        </w:tc>
      </w:tr>
      <w:tr w:rsidR="00DE2039" w:rsidRPr="00ED3460" w14:paraId="703F9B92" w14:textId="77777777" w:rsidTr="006936D6">
        <w:trPr>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39DF139B" w14:textId="77777777" w:rsidR="00DE2039" w:rsidRPr="00ED3460" w:rsidRDefault="00DE2039" w:rsidP="007B02FF">
            <w:pPr>
              <w:rPr>
                <w:rFonts w:ascii="Times New Roman" w:hAnsi="Times New Roman"/>
                <w:b w:val="0"/>
                <w:color w:val="000000"/>
                <w:sz w:val="22"/>
                <w:szCs w:val="22"/>
                <w:lang w:eastAsia="es-CR"/>
              </w:rPr>
            </w:pPr>
            <w:r w:rsidRPr="00ED3460">
              <w:rPr>
                <w:rFonts w:ascii="Times New Roman" w:hAnsi="Times New Roman"/>
                <w:b w:val="0"/>
                <w:color w:val="000000"/>
                <w:sz w:val="22"/>
                <w:szCs w:val="22"/>
                <w:lang w:eastAsia="es-CR"/>
              </w:rPr>
              <w:t>Asesor Regional (G. de E.)</w:t>
            </w:r>
          </w:p>
        </w:tc>
        <w:tc>
          <w:tcPr>
            <w:tcW w:w="728" w:type="dxa"/>
            <w:noWrap/>
          </w:tcPr>
          <w:p w14:paraId="3E0005A4"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26</w:t>
            </w:r>
          </w:p>
        </w:tc>
        <w:tc>
          <w:tcPr>
            <w:tcW w:w="933" w:type="dxa"/>
            <w:noWrap/>
          </w:tcPr>
          <w:p w14:paraId="21E52EC2"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0,45%</w:t>
            </w:r>
          </w:p>
        </w:tc>
      </w:tr>
      <w:tr w:rsidR="00DE2039" w:rsidRPr="00ED3460" w14:paraId="14AAB29F" w14:textId="77777777" w:rsidTr="006936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53401ABC" w14:textId="77777777" w:rsidR="00DE2039" w:rsidRPr="00ED3460" w:rsidRDefault="00DE2039" w:rsidP="007B02FF">
            <w:pPr>
              <w:rPr>
                <w:rFonts w:ascii="Times New Roman" w:hAnsi="Times New Roman"/>
                <w:b w:val="0"/>
                <w:color w:val="000000"/>
                <w:sz w:val="22"/>
                <w:szCs w:val="22"/>
                <w:lang w:eastAsia="es-CR"/>
              </w:rPr>
            </w:pPr>
            <w:r w:rsidRPr="00ED3460">
              <w:rPr>
                <w:rFonts w:ascii="Times New Roman" w:hAnsi="Times New Roman"/>
                <w:b w:val="0"/>
                <w:color w:val="000000"/>
                <w:sz w:val="22"/>
                <w:szCs w:val="22"/>
                <w:lang w:eastAsia="es-CR"/>
              </w:rPr>
              <w:t>Profesor de Enseñanza Media (G. de E.)</w:t>
            </w:r>
          </w:p>
        </w:tc>
        <w:tc>
          <w:tcPr>
            <w:tcW w:w="728" w:type="dxa"/>
            <w:noWrap/>
          </w:tcPr>
          <w:p w14:paraId="5D4E914F"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3.066</w:t>
            </w:r>
          </w:p>
        </w:tc>
        <w:tc>
          <w:tcPr>
            <w:tcW w:w="933" w:type="dxa"/>
            <w:noWrap/>
          </w:tcPr>
          <w:p w14:paraId="2A297CEF"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53,55%</w:t>
            </w:r>
          </w:p>
        </w:tc>
      </w:tr>
      <w:tr w:rsidR="00DE2039" w:rsidRPr="00ED3460" w14:paraId="63874781" w14:textId="77777777" w:rsidTr="006936D6">
        <w:trPr>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73933069" w14:textId="77777777" w:rsidR="00DE2039" w:rsidRPr="00ED3460" w:rsidRDefault="00DE2039" w:rsidP="007B02FF">
            <w:pPr>
              <w:rPr>
                <w:rFonts w:ascii="Times New Roman" w:hAnsi="Times New Roman"/>
                <w:b w:val="0"/>
                <w:color w:val="000000"/>
                <w:sz w:val="22"/>
                <w:szCs w:val="22"/>
                <w:lang w:eastAsia="es-CR"/>
              </w:rPr>
            </w:pPr>
            <w:r w:rsidRPr="00ED3460">
              <w:rPr>
                <w:rFonts w:ascii="Times New Roman" w:hAnsi="Times New Roman"/>
                <w:b w:val="0"/>
                <w:color w:val="000000"/>
                <w:sz w:val="22"/>
                <w:szCs w:val="22"/>
                <w:lang w:eastAsia="es-CR"/>
              </w:rPr>
              <w:t>Profesor de Enseñanza Media Bilingüe (G. de E.)</w:t>
            </w:r>
          </w:p>
        </w:tc>
        <w:tc>
          <w:tcPr>
            <w:tcW w:w="728" w:type="dxa"/>
            <w:noWrap/>
          </w:tcPr>
          <w:p w14:paraId="70B52440"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64</w:t>
            </w:r>
          </w:p>
        </w:tc>
        <w:tc>
          <w:tcPr>
            <w:tcW w:w="933" w:type="dxa"/>
            <w:noWrap/>
          </w:tcPr>
          <w:p w14:paraId="703CB20B"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1,12%</w:t>
            </w:r>
          </w:p>
        </w:tc>
      </w:tr>
      <w:tr w:rsidR="00DE2039" w:rsidRPr="00ED3460" w14:paraId="3D5C06BC" w14:textId="77777777" w:rsidTr="006936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57CF1546" w14:textId="3CA61EA2" w:rsidR="00DE2039" w:rsidRPr="00ED3460" w:rsidRDefault="00DE2039" w:rsidP="007B02FF">
            <w:pPr>
              <w:rPr>
                <w:rFonts w:ascii="Times New Roman" w:hAnsi="Times New Roman"/>
                <w:b w:val="0"/>
                <w:color w:val="000000"/>
                <w:sz w:val="22"/>
                <w:szCs w:val="22"/>
                <w:lang w:eastAsia="es-CR"/>
              </w:rPr>
            </w:pPr>
            <w:r w:rsidRPr="00ED3460">
              <w:rPr>
                <w:rFonts w:ascii="Times New Roman" w:hAnsi="Times New Roman"/>
                <w:b w:val="0"/>
                <w:color w:val="000000"/>
                <w:sz w:val="22"/>
                <w:szCs w:val="22"/>
                <w:lang w:eastAsia="es-CR"/>
              </w:rPr>
              <w:lastRenderedPageBreak/>
              <w:t>Profesor de Enseñanza Preescolar (G.</w:t>
            </w:r>
            <w:r w:rsidR="002D7EAB" w:rsidRPr="00ED3460">
              <w:rPr>
                <w:rFonts w:ascii="Times New Roman" w:hAnsi="Times New Roman"/>
                <w:b w:val="0"/>
                <w:color w:val="000000"/>
                <w:sz w:val="22"/>
                <w:szCs w:val="22"/>
                <w:lang w:eastAsia="es-CR"/>
              </w:rPr>
              <w:t xml:space="preserve"> </w:t>
            </w:r>
            <w:r w:rsidRPr="00ED3460">
              <w:rPr>
                <w:rFonts w:ascii="Times New Roman" w:hAnsi="Times New Roman"/>
                <w:b w:val="0"/>
                <w:color w:val="000000"/>
                <w:sz w:val="22"/>
                <w:szCs w:val="22"/>
                <w:lang w:eastAsia="es-CR"/>
              </w:rPr>
              <w:t>de E)</w:t>
            </w:r>
          </w:p>
        </w:tc>
        <w:tc>
          <w:tcPr>
            <w:tcW w:w="728" w:type="dxa"/>
            <w:noWrap/>
          </w:tcPr>
          <w:p w14:paraId="3E701079"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80</w:t>
            </w:r>
          </w:p>
        </w:tc>
        <w:tc>
          <w:tcPr>
            <w:tcW w:w="933" w:type="dxa"/>
            <w:noWrap/>
          </w:tcPr>
          <w:p w14:paraId="6C34B6F7"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1,40%</w:t>
            </w:r>
          </w:p>
        </w:tc>
      </w:tr>
      <w:tr w:rsidR="00DE2039" w:rsidRPr="00ED3460" w14:paraId="0181C8E1" w14:textId="77777777" w:rsidTr="006936D6">
        <w:trPr>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0E7B2E72" w14:textId="4BF206FD" w:rsidR="00DE2039" w:rsidRPr="00ED3460" w:rsidRDefault="00DE2039" w:rsidP="007B02FF">
            <w:pPr>
              <w:rPr>
                <w:rFonts w:ascii="Times New Roman" w:hAnsi="Times New Roman"/>
                <w:b w:val="0"/>
                <w:color w:val="000000"/>
                <w:sz w:val="22"/>
                <w:szCs w:val="22"/>
                <w:lang w:eastAsia="es-CR"/>
              </w:rPr>
            </w:pPr>
            <w:r w:rsidRPr="00ED3460">
              <w:rPr>
                <w:rFonts w:ascii="Times New Roman" w:hAnsi="Times New Roman"/>
                <w:b w:val="0"/>
                <w:color w:val="000000"/>
                <w:sz w:val="22"/>
                <w:szCs w:val="22"/>
                <w:lang w:eastAsia="es-CR"/>
              </w:rPr>
              <w:t>Profesor de Idioma Extranjero (I y II ciclos) (G.</w:t>
            </w:r>
            <w:r w:rsidR="002D7EAB" w:rsidRPr="00ED3460">
              <w:rPr>
                <w:rFonts w:ascii="Times New Roman" w:hAnsi="Times New Roman"/>
                <w:b w:val="0"/>
                <w:color w:val="000000"/>
                <w:sz w:val="22"/>
                <w:szCs w:val="22"/>
                <w:lang w:eastAsia="es-CR"/>
              </w:rPr>
              <w:t xml:space="preserve"> </w:t>
            </w:r>
            <w:r w:rsidRPr="00ED3460">
              <w:rPr>
                <w:rFonts w:ascii="Times New Roman" w:hAnsi="Times New Roman"/>
                <w:b w:val="0"/>
                <w:color w:val="000000"/>
                <w:sz w:val="22"/>
                <w:szCs w:val="22"/>
                <w:lang w:eastAsia="es-CR"/>
              </w:rPr>
              <w:t>de E.)</w:t>
            </w:r>
          </w:p>
        </w:tc>
        <w:tc>
          <w:tcPr>
            <w:tcW w:w="728" w:type="dxa"/>
            <w:noWrap/>
          </w:tcPr>
          <w:p w14:paraId="26B17E38"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2.473</w:t>
            </w:r>
          </w:p>
        </w:tc>
        <w:tc>
          <w:tcPr>
            <w:tcW w:w="933" w:type="dxa"/>
            <w:noWrap/>
          </w:tcPr>
          <w:p w14:paraId="0243E3AB"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43,20%</w:t>
            </w:r>
          </w:p>
        </w:tc>
      </w:tr>
      <w:tr w:rsidR="00DE2039" w:rsidRPr="00ED3460" w14:paraId="28CF2AC0" w14:textId="77777777" w:rsidTr="006936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6B04043A" w14:textId="77777777" w:rsidR="00DE2039" w:rsidRPr="00ED3460" w:rsidRDefault="00DE2039" w:rsidP="007B02FF">
            <w:pPr>
              <w:rPr>
                <w:rFonts w:ascii="Times New Roman" w:hAnsi="Times New Roman"/>
                <w:b w:val="0"/>
                <w:color w:val="000000"/>
                <w:sz w:val="22"/>
                <w:szCs w:val="22"/>
                <w:lang w:eastAsia="es-CR"/>
              </w:rPr>
            </w:pPr>
            <w:r w:rsidRPr="00ED3460">
              <w:rPr>
                <w:rFonts w:ascii="Times New Roman" w:hAnsi="Times New Roman"/>
                <w:b w:val="0"/>
                <w:color w:val="000000"/>
                <w:sz w:val="22"/>
                <w:szCs w:val="22"/>
                <w:lang w:eastAsia="es-CR"/>
              </w:rPr>
              <w:t>Profesor de Liceo Laboratorio (G. de E.)</w:t>
            </w:r>
          </w:p>
        </w:tc>
        <w:tc>
          <w:tcPr>
            <w:tcW w:w="728" w:type="dxa"/>
            <w:noWrap/>
          </w:tcPr>
          <w:p w14:paraId="14232785"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3</w:t>
            </w:r>
          </w:p>
        </w:tc>
        <w:tc>
          <w:tcPr>
            <w:tcW w:w="933" w:type="dxa"/>
            <w:noWrap/>
          </w:tcPr>
          <w:p w14:paraId="23AFC2C1" w14:textId="77777777" w:rsidR="00DE2039" w:rsidRPr="00ED3460" w:rsidRDefault="00DE2039" w:rsidP="001D0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2"/>
                <w:szCs w:val="22"/>
                <w:lang w:eastAsia="es-CR"/>
              </w:rPr>
            </w:pPr>
            <w:r w:rsidRPr="00ED3460">
              <w:rPr>
                <w:rFonts w:ascii="Times New Roman" w:hAnsi="Times New Roman"/>
                <w:color w:val="000000"/>
                <w:sz w:val="22"/>
                <w:szCs w:val="22"/>
                <w:lang w:eastAsia="es-CR"/>
              </w:rPr>
              <w:t>0,05%</w:t>
            </w:r>
          </w:p>
        </w:tc>
      </w:tr>
      <w:tr w:rsidR="00DE2039" w:rsidRPr="00ED3460" w14:paraId="58F49B8D" w14:textId="77777777" w:rsidTr="006936D6">
        <w:trPr>
          <w:trHeight w:val="300"/>
          <w:jc w:val="center"/>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EA7C9EA" w14:textId="77777777" w:rsidR="00DE2039" w:rsidRPr="00ED3460" w:rsidRDefault="00DE2039" w:rsidP="007B02FF">
            <w:pPr>
              <w:jc w:val="right"/>
              <w:rPr>
                <w:rFonts w:ascii="Times New Roman" w:hAnsi="Times New Roman"/>
                <w:color w:val="000000"/>
                <w:sz w:val="22"/>
                <w:szCs w:val="22"/>
                <w:lang w:eastAsia="es-CR"/>
              </w:rPr>
            </w:pPr>
            <w:r w:rsidRPr="00ED3460">
              <w:rPr>
                <w:rFonts w:ascii="Times New Roman" w:hAnsi="Times New Roman"/>
                <w:color w:val="000000"/>
                <w:sz w:val="22"/>
                <w:szCs w:val="22"/>
                <w:lang w:eastAsia="es-CR"/>
              </w:rPr>
              <w:t>TOTAL</w:t>
            </w:r>
          </w:p>
        </w:tc>
        <w:tc>
          <w:tcPr>
            <w:tcW w:w="728" w:type="dxa"/>
            <w:noWrap/>
          </w:tcPr>
          <w:p w14:paraId="75F9D864"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2"/>
                <w:szCs w:val="22"/>
                <w:lang w:eastAsia="es-CR"/>
              </w:rPr>
            </w:pPr>
            <w:r w:rsidRPr="00ED3460">
              <w:rPr>
                <w:rFonts w:ascii="Times New Roman" w:hAnsi="Times New Roman"/>
                <w:b/>
                <w:color w:val="000000"/>
                <w:sz w:val="22"/>
                <w:szCs w:val="22"/>
                <w:lang w:eastAsia="es-CR"/>
              </w:rPr>
              <w:t>5.725</w:t>
            </w:r>
          </w:p>
        </w:tc>
        <w:tc>
          <w:tcPr>
            <w:tcW w:w="933" w:type="dxa"/>
            <w:noWrap/>
          </w:tcPr>
          <w:p w14:paraId="0CEF71FC" w14:textId="77777777" w:rsidR="00DE2039" w:rsidRPr="00ED3460" w:rsidRDefault="00DE2039" w:rsidP="001D0B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2"/>
                <w:szCs w:val="22"/>
                <w:lang w:eastAsia="es-CR"/>
              </w:rPr>
            </w:pPr>
            <w:r w:rsidRPr="00ED3460">
              <w:rPr>
                <w:rFonts w:ascii="Times New Roman" w:hAnsi="Times New Roman"/>
                <w:b/>
                <w:color w:val="000000"/>
                <w:sz w:val="22"/>
                <w:szCs w:val="22"/>
                <w:lang w:eastAsia="es-CR"/>
              </w:rPr>
              <w:t>100%</w:t>
            </w:r>
          </w:p>
        </w:tc>
      </w:tr>
    </w:tbl>
    <w:p w14:paraId="3B00433E" w14:textId="24CA4DFC" w:rsidR="00DE2039" w:rsidRPr="00ED3460" w:rsidRDefault="001329E0" w:rsidP="00582DB4">
      <w:pPr>
        <w:jc w:val="both"/>
        <w:rPr>
          <w:rFonts w:ascii="Times New Roman" w:hAnsi="Times New Roman"/>
          <w:sz w:val="20"/>
          <w:szCs w:val="20"/>
        </w:rPr>
      </w:pPr>
      <w:r w:rsidRPr="00ED3460">
        <w:rPr>
          <w:rFonts w:ascii="Times New Roman" w:hAnsi="Times New Roman"/>
          <w:sz w:val="20"/>
          <w:szCs w:val="20"/>
        </w:rPr>
        <w:t xml:space="preserve">               </w:t>
      </w:r>
      <w:r w:rsidR="00915867" w:rsidRPr="00ED3460">
        <w:rPr>
          <w:rFonts w:ascii="Times New Roman" w:hAnsi="Times New Roman"/>
          <w:sz w:val="20"/>
          <w:szCs w:val="20"/>
        </w:rPr>
        <w:t xml:space="preserve"> </w:t>
      </w:r>
      <w:r w:rsidR="00DE2039" w:rsidRPr="00ED3460">
        <w:rPr>
          <w:rFonts w:ascii="Times New Roman" w:hAnsi="Times New Roman"/>
          <w:sz w:val="20"/>
          <w:szCs w:val="20"/>
        </w:rPr>
        <w:t>Fuente: Elaboración propia</w:t>
      </w:r>
      <w:r w:rsidR="00313160" w:rsidRPr="00ED3460">
        <w:rPr>
          <w:rFonts w:ascii="Times New Roman" w:hAnsi="Times New Roman"/>
          <w:sz w:val="20"/>
          <w:szCs w:val="20"/>
        </w:rPr>
        <w:t>.</w:t>
      </w:r>
    </w:p>
    <w:p w14:paraId="14208542" w14:textId="77777777" w:rsidR="00DE2039" w:rsidRPr="00ED3460" w:rsidRDefault="00DE2039" w:rsidP="00DE2039">
      <w:pPr>
        <w:jc w:val="both"/>
        <w:rPr>
          <w:rFonts w:ascii="Times New Roman" w:hAnsi="Times New Roman"/>
          <w:sz w:val="22"/>
          <w:szCs w:val="22"/>
        </w:rPr>
      </w:pPr>
    </w:p>
    <w:p w14:paraId="3EA4DF63" w14:textId="37675F48" w:rsidR="00DE2039" w:rsidRPr="00ED3460" w:rsidRDefault="00DE2039" w:rsidP="00DE2039">
      <w:pPr>
        <w:jc w:val="both"/>
        <w:rPr>
          <w:rFonts w:ascii="Times New Roman" w:hAnsi="Times New Roman"/>
          <w:sz w:val="22"/>
          <w:szCs w:val="22"/>
        </w:rPr>
      </w:pPr>
      <w:r w:rsidRPr="00ED3460">
        <w:rPr>
          <w:rFonts w:ascii="Times New Roman" w:hAnsi="Times New Roman"/>
          <w:sz w:val="22"/>
          <w:szCs w:val="22"/>
        </w:rPr>
        <w:t xml:space="preserve">Dado lo anterior, se revisó una muestra de 173 expedientes correspondiente a docentes nombrados en propiedad, para corroborar que efectivamente se encontraran certificados en la banda B2. En el cuadro </w:t>
      </w:r>
      <w:r w:rsidR="00660F7E" w:rsidRPr="00ED3460">
        <w:rPr>
          <w:rFonts w:ascii="Times New Roman" w:hAnsi="Times New Roman"/>
          <w:sz w:val="22"/>
          <w:szCs w:val="22"/>
        </w:rPr>
        <w:t>4</w:t>
      </w:r>
      <w:r w:rsidRPr="00ED3460">
        <w:rPr>
          <w:rFonts w:ascii="Times New Roman" w:hAnsi="Times New Roman"/>
          <w:sz w:val="22"/>
          <w:szCs w:val="22"/>
        </w:rPr>
        <w:t>, se puede observar</w:t>
      </w:r>
      <w:r w:rsidR="00915867" w:rsidRPr="00ED3460">
        <w:rPr>
          <w:rFonts w:ascii="Times New Roman" w:hAnsi="Times New Roman"/>
          <w:sz w:val="22"/>
          <w:szCs w:val="22"/>
        </w:rPr>
        <w:t xml:space="preserve"> </w:t>
      </w:r>
      <w:r w:rsidRPr="00ED3460">
        <w:rPr>
          <w:rFonts w:ascii="Times New Roman" w:hAnsi="Times New Roman"/>
          <w:sz w:val="22"/>
          <w:szCs w:val="22"/>
        </w:rPr>
        <w:t xml:space="preserve">que 160 expedientes no contaban con la certificación del nivel de inglés, es decir, más de un 90% de la muestra no cumplió con el requisito solicitado por </w:t>
      </w:r>
      <w:r w:rsidR="00F45EC0" w:rsidRPr="00ED3460">
        <w:rPr>
          <w:rFonts w:ascii="Times New Roman" w:hAnsi="Times New Roman"/>
          <w:sz w:val="22"/>
          <w:szCs w:val="22"/>
        </w:rPr>
        <w:t>la Dirección de</w:t>
      </w:r>
      <w:r w:rsidRPr="00ED3460">
        <w:rPr>
          <w:rFonts w:ascii="Times New Roman" w:hAnsi="Times New Roman"/>
          <w:sz w:val="22"/>
          <w:szCs w:val="22"/>
        </w:rPr>
        <w:t xml:space="preserve"> Servicio Civil y el MEP.</w:t>
      </w:r>
      <w:r w:rsidR="002E2166" w:rsidRPr="00ED3460">
        <w:rPr>
          <w:rFonts w:ascii="Times New Roman" w:hAnsi="Times New Roman"/>
          <w:sz w:val="22"/>
          <w:szCs w:val="22"/>
        </w:rPr>
        <w:t xml:space="preserve"> </w:t>
      </w:r>
    </w:p>
    <w:p w14:paraId="561AAB76" w14:textId="77777777" w:rsidR="00DE2039" w:rsidRPr="00ED3460" w:rsidRDefault="00DE2039" w:rsidP="00DE2039">
      <w:pPr>
        <w:jc w:val="both"/>
        <w:rPr>
          <w:rFonts w:ascii="Times New Roman" w:hAnsi="Times New Roman"/>
          <w:sz w:val="22"/>
          <w:szCs w:val="22"/>
        </w:rPr>
      </w:pPr>
    </w:p>
    <w:p w14:paraId="5830A72E" w14:textId="6E0398D8" w:rsidR="00582DB4" w:rsidRPr="00ED3460" w:rsidRDefault="00582DB4" w:rsidP="00DE2039">
      <w:pPr>
        <w:pStyle w:val="Prrafodelista"/>
        <w:ind w:left="360"/>
        <w:jc w:val="center"/>
        <w:rPr>
          <w:rFonts w:ascii="Times New Roman" w:hAnsi="Times New Roman"/>
          <w:b/>
          <w:sz w:val="22"/>
          <w:szCs w:val="22"/>
        </w:rPr>
      </w:pPr>
      <w:r w:rsidRPr="00ED3460">
        <w:rPr>
          <w:rFonts w:ascii="Times New Roman" w:hAnsi="Times New Roman"/>
          <w:b/>
          <w:sz w:val="22"/>
          <w:szCs w:val="22"/>
        </w:rPr>
        <w:t>Cuadro No</w:t>
      </w:r>
      <w:r w:rsidR="00313160" w:rsidRPr="00ED3460">
        <w:rPr>
          <w:rFonts w:ascii="Times New Roman" w:hAnsi="Times New Roman"/>
          <w:b/>
          <w:sz w:val="22"/>
          <w:szCs w:val="22"/>
        </w:rPr>
        <w:t xml:space="preserve">. </w:t>
      </w:r>
      <w:r w:rsidR="00660F7E" w:rsidRPr="00ED3460">
        <w:rPr>
          <w:rFonts w:ascii="Times New Roman" w:hAnsi="Times New Roman"/>
          <w:b/>
          <w:sz w:val="22"/>
          <w:szCs w:val="22"/>
        </w:rPr>
        <w:t>4</w:t>
      </w:r>
      <w:r w:rsidR="0031310E" w:rsidRPr="00ED3460">
        <w:rPr>
          <w:rFonts w:ascii="Times New Roman" w:hAnsi="Times New Roman"/>
          <w:b/>
          <w:sz w:val="22"/>
          <w:szCs w:val="22"/>
        </w:rPr>
        <w:t xml:space="preserve"> </w:t>
      </w:r>
    </w:p>
    <w:p w14:paraId="5D8A7D54" w14:textId="77777777" w:rsidR="00DE2039" w:rsidRPr="00ED3460" w:rsidRDefault="00DE2039" w:rsidP="00DE2039">
      <w:pPr>
        <w:pStyle w:val="Prrafodelista"/>
        <w:ind w:left="360"/>
        <w:jc w:val="center"/>
        <w:rPr>
          <w:rFonts w:ascii="Times New Roman" w:hAnsi="Times New Roman"/>
          <w:b/>
          <w:sz w:val="22"/>
          <w:szCs w:val="22"/>
        </w:rPr>
      </w:pPr>
      <w:r w:rsidRPr="00ED3460">
        <w:rPr>
          <w:rFonts w:ascii="Times New Roman" w:hAnsi="Times New Roman"/>
          <w:b/>
          <w:sz w:val="22"/>
          <w:szCs w:val="22"/>
        </w:rPr>
        <w:t>Resumen de revisión a muestra de expedientes, correspondiente a docentes</w:t>
      </w:r>
    </w:p>
    <w:tbl>
      <w:tblPr>
        <w:tblStyle w:val="Tabladecuadrcula4-nfasis5"/>
        <w:tblW w:w="0" w:type="auto"/>
        <w:jc w:val="center"/>
        <w:tblLook w:val="04A0" w:firstRow="1" w:lastRow="0" w:firstColumn="1" w:lastColumn="0" w:noHBand="0" w:noVBand="1"/>
      </w:tblPr>
      <w:tblGrid>
        <w:gridCol w:w="6647"/>
        <w:gridCol w:w="1129"/>
        <w:gridCol w:w="756"/>
      </w:tblGrid>
      <w:tr w:rsidR="00DE2039" w:rsidRPr="00ED3460" w14:paraId="34CA4F3A" w14:textId="77777777" w:rsidTr="006F05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7" w:type="dxa"/>
            <w:shd w:val="clear" w:color="auto" w:fill="DAEEF3" w:themeFill="accent5" w:themeFillTint="33"/>
          </w:tcPr>
          <w:p w14:paraId="24F6F5C1" w14:textId="1D60EF65" w:rsidR="00DE2039" w:rsidRPr="00ED3460" w:rsidRDefault="00D76ACF" w:rsidP="007B02FF">
            <w:pPr>
              <w:pStyle w:val="Prrafodelista"/>
              <w:ind w:left="0"/>
              <w:jc w:val="both"/>
              <w:rPr>
                <w:rFonts w:ascii="Times New Roman" w:hAnsi="Times New Roman"/>
                <w:sz w:val="22"/>
                <w:szCs w:val="22"/>
              </w:rPr>
            </w:pPr>
            <w:r w:rsidRPr="00ED3460">
              <w:rPr>
                <w:rFonts w:ascii="Times New Roman" w:hAnsi="Times New Roman"/>
                <w:color w:val="auto"/>
                <w:sz w:val="22"/>
                <w:szCs w:val="22"/>
              </w:rPr>
              <w:t>Descripción</w:t>
            </w:r>
          </w:p>
        </w:tc>
        <w:tc>
          <w:tcPr>
            <w:tcW w:w="1129" w:type="dxa"/>
            <w:shd w:val="clear" w:color="auto" w:fill="DAEEF3" w:themeFill="accent5" w:themeFillTint="33"/>
          </w:tcPr>
          <w:p w14:paraId="313EB8B8" w14:textId="77777777" w:rsidR="00DE2039" w:rsidRPr="00ED3460" w:rsidRDefault="00DE2039" w:rsidP="007B02FF">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ED3460">
              <w:rPr>
                <w:rFonts w:ascii="Times New Roman" w:hAnsi="Times New Roman"/>
                <w:color w:val="auto"/>
                <w:sz w:val="22"/>
                <w:szCs w:val="22"/>
              </w:rPr>
              <w:t>Cantidad</w:t>
            </w:r>
          </w:p>
        </w:tc>
        <w:tc>
          <w:tcPr>
            <w:tcW w:w="756" w:type="dxa"/>
            <w:shd w:val="clear" w:color="auto" w:fill="DAEEF3" w:themeFill="accent5" w:themeFillTint="33"/>
          </w:tcPr>
          <w:p w14:paraId="4E4128E2" w14:textId="77777777" w:rsidR="00DE2039" w:rsidRPr="00ED3460" w:rsidRDefault="00DE2039" w:rsidP="007B02F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ED3460">
              <w:rPr>
                <w:rFonts w:ascii="Times New Roman" w:hAnsi="Times New Roman"/>
                <w:color w:val="auto"/>
                <w:sz w:val="22"/>
                <w:szCs w:val="22"/>
              </w:rPr>
              <w:t>%</w:t>
            </w:r>
          </w:p>
        </w:tc>
      </w:tr>
      <w:tr w:rsidR="00DE2039" w:rsidRPr="00ED3460" w14:paraId="6FF818B9" w14:textId="77777777" w:rsidTr="00693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7" w:type="dxa"/>
          </w:tcPr>
          <w:p w14:paraId="504E37D7" w14:textId="77777777" w:rsidR="00DE2039" w:rsidRPr="00ED3460" w:rsidRDefault="00DE2039"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Total muestra expedientes</w:t>
            </w:r>
          </w:p>
        </w:tc>
        <w:tc>
          <w:tcPr>
            <w:tcW w:w="1129" w:type="dxa"/>
          </w:tcPr>
          <w:p w14:paraId="63C10FCA" w14:textId="77777777" w:rsidR="00DE2039" w:rsidRPr="00ED3460" w:rsidRDefault="00DE2039" w:rsidP="001D0BE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u w:val="single"/>
              </w:rPr>
            </w:pPr>
            <w:r w:rsidRPr="00ED3460">
              <w:rPr>
                <w:rFonts w:ascii="Times New Roman" w:hAnsi="Times New Roman"/>
                <w:b/>
                <w:sz w:val="22"/>
                <w:szCs w:val="22"/>
                <w:u w:val="single"/>
              </w:rPr>
              <w:t>173</w:t>
            </w:r>
          </w:p>
        </w:tc>
        <w:tc>
          <w:tcPr>
            <w:tcW w:w="756" w:type="dxa"/>
          </w:tcPr>
          <w:p w14:paraId="0087ACAD" w14:textId="77777777" w:rsidR="00DE2039" w:rsidRPr="00ED3460" w:rsidRDefault="00DE2039" w:rsidP="007B02FF">
            <w:pPr>
              <w:pStyle w:val="Prrafodelista"/>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u w:val="single"/>
              </w:rPr>
            </w:pPr>
          </w:p>
        </w:tc>
      </w:tr>
      <w:tr w:rsidR="00DE2039" w:rsidRPr="00ED3460" w14:paraId="715C24E9" w14:textId="77777777" w:rsidTr="006936D6">
        <w:trPr>
          <w:jc w:val="center"/>
        </w:trPr>
        <w:tc>
          <w:tcPr>
            <w:cnfStyle w:val="001000000000" w:firstRow="0" w:lastRow="0" w:firstColumn="1" w:lastColumn="0" w:oddVBand="0" w:evenVBand="0" w:oddHBand="0" w:evenHBand="0" w:firstRowFirstColumn="0" w:firstRowLastColumn="0" w:lastRowFirstColumn="0" w:lastRowLastColumn="0"/>
            <w:tcW w:w="6647" w:type="dxa"/>
          </w:tcPr>
          <w:p w14:paraId="1BD97409" w14:textId="77777777" w:rsidR="00DE2039" w:rsidRPr="00ED3460" w:rsidRDefault="00DE2039"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Expedientes incluyen certificación nivel B2 o mayor</w:t>
            </w:r>
          </w:p>
        </w:tc>
        <w:tc>
          <w:tcPr>
            <w:tcW w:w="1129" w:type="dxa"/>
          </w:tcPr>
          <w:p w14:paraId="004541D5" w14:textId="77777777" w:rsidR="00DE2039" w:rsidRPr="00ED3460" w:rsidRDefault="00DE2039" w:rsidP="001D0BE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12</w:t>
            </w:r>
          </w:p>
        </w:tc>
        <w:tc>
          <w:tcPr>
            <w:tcW w:w="756" w:type="dxa"/>
          </w:tcPr>
          <w:p w14:paraId="7BFB4392" w14:textId="77777777" w:rsidR="00DE2039" w:rsidRPr="00ED3460" w:rsidRDefault="00DE2039" w:rsidP="001D0BE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6,94</w:t>
            </w:r>
          </w:p>
        </w:tc>
      </w:tr>
      <w:tr w:rsidR="00DE2039" w:rsidRPr="00ED3460" w14:paraId="7AB7DF15" w14:textId="77777777" w:rsidTr="00693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7" w:type="dxa"/>
          </w:tcPr>
          <w:p w14:paraId="7700E405" w14:textId="77777777" w:rsidR="00DE2039" w:rsidRPr="00ED3460" w:rsidRDefault="00DE2039"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Expedientes incluyen certificación nivel B1 o menor</w:t>
            </w:r>
          </w:p>
        </w:tc>
        <w:tc>
          <w:tcPr>
            <w:tcW w:w="1129" w:type="dxa"/>
          </w:tcPr>
          <w:p w14:paraId="78388AE0" w14:textId="77777777" w:rsidR="00DE2039" w:rsidRPr="00ED3460" w:rsidRDefault="00DE2039" w:rsidP="001D0BE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w:t>
            </w:r>
          </w:p>
        </w:tc>
        <w:tc>
          <w:tcPr>
            <w:tcW w:w="756" w:type="dxa"/>
          </w:tcPr>
          <w:p w14:paraId="2C34A558" w14:textId="77777777" w:rsidR="00DE2039" w:rsidRPr="00ED3460" w:rsidRDefault="00DE2039" w:rsidP="001D0BE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0,58</w:t>
            </w:r>
          </w:p>
        </w:tc>
      </w:tr>
      <w:tr w:rsidR="00DE2039" w:rsidRPr="00ED3460" w14:paraId="6B5CF409" w14:textId="77777777" w:rsidTr="006936D6">
        <w:trPr>
          <w:jc w:val="center"/>
        </w:trPr>
        <w:tc>
          <w:tcPr>
            <w:cnfStyle w:val="001000000000" w:firstRow="0" w:lastRow="0" w:firstColumn="1" w:lastColumn="0" w:oddVBand="0" w:evenVBand="0" w:oddHBand="0" w:evenHBand="0" w:firstRowFirstColumn="0" w:firstRowLastColumn="0" w:lastRowFirstColumn="0" w:lastRowLastColumn="0"/>
            <w:tcW w:w="6647" w:type="dxa"/>
          </w:tcPr>
          <w:p w14:paraId="7AF618B8" w14:textId="77777777" w:rsidR="00DE2039" w:rsidRPr="00ED3460" w:rsidRDefault="00DE2039"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Expedientes no incluyen certificación de nivel en inglés</w:t>
            </w:r>
          </w:p>
        </w:tc>
        <w:tc>
          <w:tcPr>
            <w:tcW w:w="1129" w:type="dxa"/>
          </w:tcPr>
          <w:p w14:paraId="4E1F40DB" w14:textId="77777777" w:rsidR="00DE2039" w:rsidRPr="00ED3460" w:rsidRDefault="00DE2039" w:rsidP="001D0BE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160</w:t>
            </w:r>
          </w:p>
        </w:tc>
        <w:tc>
          <w:tcPr>
            <w:tcW w:w="756" w:type="dxa"/>
          </w:tcPr>
          <w:p w14:paraId="2007EEB2" w14:textId="77777777" w:rsidR="00DE2039" w:rsidRPr="00ED3460" w:rsidRDefault="00DE2039" w:rsidP="001D0BE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92,48</w:t>
            </w:r>
          </w:p>
        </w:tc>
      </w:tr>
      <w:tr w:rsidR="00DE2039" w:rsidRPr="00ED3460" w14:paraId="1ABDB436" w14:textId="77777777" w:rsidTr="00693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7" w:type="dxa"/>
          </w:tcPr>
          <w:p w14:paraId="680AE126" w14:textId="77777777" w:rsidR="00DE2039" w:rsidRPr="00ED3460" w:rsidRDefault="00DE2039"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Expedientes que no presentaban copias de ningún título académico</w:t>
            </w:r>
          </w:p>
        </w:tc>
        <w:tc>
          <w:tcPr>
            <w:tcW w:w="1129" w:type="dxa"/>
          </w:tcPr>
          <w:p w14:paraId="046C4D98" w14:textId="77777777" w:rsidR="00DE2039" w:rsidRPr="00ED3460" w:rsidRDefault="00DE2039" w:rsidP="001D0BE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2</w:t>
            </w:r>
          </w:p>
        </w:tc>
        <w:tc>
          <w:tcPr>
            <w:tcW w:w="756" w:type="dxa"/>
          </w:tcPr>
          <w:p w14:paraId="49E96B14" w14:textId="77777777" w:rsidR="00DE2039" w:rsidRPr="00ED3460" w:rsidRDefault="00DE2039" w:rsidP="001D0BE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1,16</w:t>
            </w:r>
          </w:p>
        </w:tc>
      </w:tr>
      <w:tr w:rsidR="00DE2039" w:rsidRPr="00ED3460" w14:paraId="0A819A6D" w14:textId="77777777" w:rsidTr="006936D6">
        <w:trPr>
          <w:jc w:val="center"/>
        </w:trPr>
        <w:tc>
          <w:tcPr>
            <w:cnfStyle w:val="001000000000" w:firstRow="0" w:lastRow="0" w:firstColumn="1" w:lastColumn="0" w:oddVBand="0" w:evenVBand="0" w:oddHBand="0" w:evenHBand="0" w:firstRowFirstColumn="0" w:firstRowLastColumn="0" w:lastRowFirstColumn="0" w:lastRowLastColumn="0"/>
            <w:tcW w:w="6647" w:type="dxa"/>
          </w:tcPr>
          <w:p w14:paraId="7AB73C34" w14:textId="77777777" w:rsidR="00DE2039" w:rsidRPr="00ED3460" w:rsidRDefault="00DE2039"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Expedientes incluyen certificación de incorporación a colegio profesional</w:t>
            </w:r>
          </w:p>
        </w:tc>
        <w:tc>
          <w:tcPr>
            <w:tcW w:w="1129" w:type="dxa"/>
          </w:tcPr>
          <w:p w14:paraId="628D86C2" w14:textId="77777777" w:rsidR="00DE2039" w:rsidRPr="00ED3460" w:rsidRDefault="00DE2039" w:rsidP="001D0BE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102</w:t>
            </w:r>
          </w:p>
        </w:tc>
        <w:tc>
          <w:tcPr>
            <w:tcW w:w="756" w:type="dxa"/>
          </w:tcPr>
          <w:p w14:paraId="6A77A1A8" w14:textId="77777777" w:rsidR="00DE2039" w:rsidRPr="00ED3460" w:rsidRDefault="00DE2039" w:rsidP="001D0BE5">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58,96</w:t>
            </w:r>
          </w:p>
        </w:tc>
      </w:tr>
      <w:tr w:rsidR="00DE2039" w:rsidRPr="00ED3460" w14:paraId="6E9CEAD2" w14:textId="77777777" w:rsidTr="00693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7" w:type="dxa"/>
          </w:tcPr>
          <w:p w14:paraId="290E0CC2" w14:textId="77777777" w:rsidR="00DE2039" w:rsidRPr="00ED3460" w:rsidRDefault="00DE2039" w:rsidP="007B02FF">
            <w:pPr>
              <w:pStyle w:val="Prrafodelista"/>
              <w:ind w:left="0"/>
              <w:jc w:val="both"/>
              <w:rPr>
                <w:rFonts w:ascii="Times New Roman" w:hAnsi="Times New Roman"/>
                <w:b w:val="0"/>
                <w:sz w:val="22"/>
                <w:szCs w:val="22"/>
              </w:rPr>
            </w:pPr>
            <w:r w:rsidRPr="00ED3460">
              <w:rPr>
                <w:rFonts w:ascii="Times New Roman" w:hAnsi="Times New Roman"/>
                <w:b w:val="0"/>
                <w:sz w:val="22"/>
                <w:szCs w:val="22"/>
              </w:rPr>
              <w:t>Expedientes no incluyen certificación de incorporación a colegio profesional</w:t>
            </w:r>
          </w:p>
        </w:tc>
        <w:tc>
          <w:tcPr>
            <w:tcW w:w="1129" w:type="dxa"/>
          </w:tcPr>
          <w:p w14:paraId="1B0C3B0E" w14:textId="2C78804A" w:rsidR="00DE2039" w:rsidRPr="00ED3460" w:rsidRDefault="00C636D1" w:rsidP="001D0BE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1</w:t>
            </w:r>
            <w:r w:rsidR="00DE2039" w:rsidRPr="00ED3460">
              <w:rPr>
                <w:rFonts w:ascii="Times New Roman" w:hAnsi="Times New Roman"/>
                <w:sz w:val="22"/>
                <w:szCs w:val="22"/>
              </w:rPr>
              <w:t>1</w:t>
            </w:r>
          </w:p>
        </w:tc>
        <w:tc>
          <w:tcPr>
            <w:tcW w:w="756" w:type="dxa"/>
          </w:tcPr>
          <w:p w14:paraId="3F4253FD" w14:textId="784926CF" w:rsidR="00DE2039" w:rsidRPr="00ED3460" w:rsidRDefault="00C636D1" w:rsidP="001D0BE5">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ED3460">
              <w:rPr>
                <w:rFonts w:ascii="Times New Roman" w:hAnsi="Times New Roman"/>
                <w:sz w:val="22"/>
                <w:szCs w:val="22"/>
              </w:rPr>
              <w:t>6,36</w:t>
            </w:r>
          </w:p>
        </w:tc>
      </w:tr>
    </w:tbl>
    <w:p w14:paraId="14E9794C" w14:textId="001E9411" w:rsidR="00DE2039" w:rsidRPr="00ED3460" w:rsidRDefault="00915867" w:rsidP="00582DB4">
      <w:pPr>
        <w:jc w:val="both"/>
        <w:rPr>
          <w:rFonts w:ascii="Times New Roman" w:hAnsi="Times New Roman"/>
          <w:sz w:val="20"/>
          <w:szCs w:val="20"/>
        </w:rPr>
      </w:pPr>
      <w:r w:rsidRPr="00ED3460">
        <w:rPr>
          <w:rFonts w:ascii="Times New Roman" w:hAnsi="Times New Roman"/>
          <w:sz w:val="20"/>
          <w:szCs w:val="20"/>
        </w:rPr>
        <w:t xml:space="preserve"> </w:t>
      </w:r>
      <w:r w:rsidR="001329E0" w:rsidRPr="00ED3460">
        <w:rPr>
          <w:rFonts w:ascii="Times New Roman" w:hAnsi="Times New Roman"/>
          <w:sz w:val="20"/>
          <w:szCs w:val="20"/>
        </w:rPr>
        <w:t xml:space="preserve">  </w:t>
      </w:r>
      <w:r w:rsidR="00DE2039" w:rsidRPr="00ED3460">
        <w:rPr>
          <w:rFonts w:ascii="Times New Roman" w:hAnsi="Times New Roman"/>
          <w:sz w:val="20"/>
          <w:szCs w:val="20"/>
        </w:rPr>
        <w:t>Fuente: Elaboración propia</w:t>
      </w:r>
      <w:r w:rsidR="00313160" w:rsidRPr="00ED3460">
        <w:rPr>
          <w:rFonts w:ascii="Times New Roman" w:hAnsi="Times New Roman"/>
          <w:sz w:val="20"/>
          <w:szCs w:val="20"/>
        </w:rPr>
        <w:t>.</w:t>
      </w:r>
    </w:p>
    <w:p w14:paraId="5BDF0797" w14:textId="77777777" w:rsidR="00DE2039" w:rsidRPr="00ED3460" w:rsidRDefault="00DE2039" w:rsidP="00DE2039">
      <w:pPr>
        <w:jc w:val="both"/>
        <w:rPr>
          <w:rFonts w:ascii="Times New Roman" w:hAnsi="Times New Roman"/>
        </w:rPr>
      </w:pPr>
    </w:p>
    <w:p w14:paraId="1D289451" w14:textId="77777777" w:rsidR="003130B2" w:rsidRPr="00ED3460" w:rsidRDefault="00DE2039" w:rsidP="00DE2039">
      <w:pPr>
        <w:jc w:val="both"/>
        <w:rPr>
          <w:rFonts w:ascii="Times New Roman" w:hAnsi="Times New Roman"/>
          <w:sz w:val="22"/>
          <w:szCs w:val="22"/>
        </w:rPr>
      </w:pPr>
      <w:r w:rsidRPr="00ED3460">
        <w:rPr>
          <w:rFonts w:ascii="Times New Roman" w:hAnsi="Times New Roman"/>
          <w:sz w:val="22"/>
          <w:szCs w:val="22"/>
        </w:rPr>
        <w:t xml:space="preserve">Asimismo, se revisó otra documentación correspondiente a las copias de los títulos académicos y certificación de incorporación al colegio profesional correspondiente, y </w:t>
      </w:r>
      <w:r w:rsidR="00F45EC0" w:rsidRPr="00ED3460">
        <w:rPr>
          <w:rFonts w:ascii="Times New Roman" w:hAnsi="Times New Roman"/>
          <w:sz w:val="22"/>
          <w:szCs w:val="22"/>
        </w:rPr>
        <w:t>se determinó</w:t>
      </w:r>
      <w:r w:rsidRPr="00ED3460">
        <w:rPr>
          <w:rFonts w:ascii="Times New Roman" w:hAnsi="Times New Roman"/>
          <w:sz w:val="22"/>
          <w:szCs w:val="22"/>
        </w:rPr>
        <w:t xml:space="preserve"> que un 41,04% no presentaban la certificación de incorporación al colegio profesional.</w:t>
      </w:r>
      <w:r w:rsidR="0006474A" w:rsidRPr="00ED3460">
        <w:rPr>
          <w:rFonts w:ascii="Times New Roman" w:hAnsi="Times New Roman"/>
          <w:sz w:val="22"/>
          <w:szCs w:val="22"/>
        </w:rPr>
        <w:t xml:space="preserve"> </w:t>
      </w:r>
    </w:p>
    <w:p w14:paraId="6C9D191C" w14:textId="77777777" w:rsidR="003130B2" w:rsidRPr="00ED3460" w:rsidRDefault="003130B2" w:rsidP="00DE2039">
      <w:pPr>
        <w:jc w:val="both"/>
        <w:rPr>
          <w:rFonts w:ascii="Times New Roman" w:hAnsi="Times New Roman"/>
          <w:sz w:val="22"/>
          <w:szCs w:val="22"/>
        </w:rPr>
      </w:pPr>
    </w:p>
    <w:p w14:paraId="1633016D" w14:textId="38CEB25B" w:rsidR="00161EFB" w:rsidRPr="00ED3460" w:rsidRDefault="0006474A" w:rsidP="00DE2039">
      <w:pPr>
        <w:jc w:val="both"/>
        <w:rPr>
          <w:rFonts w:ascii="Times New Roman" w:hAnsi="Times New Roman"/>
          <w:sz w:val="22"/>
          <w:szCs w:val="22"/>
        </w:rPr>
      </w:pPr>
      <w:r w:rsidRPr="00ED3460">
        <w:rPr>
          <w:rFonts w:ascii="Times New Roman" w:hAnsi="Times New Roman"/>
          <w:sz w:val="22"/>
          <w:szCs w:val="22"/>
        </w:rPr>
        <w:t xml:space="preserve">En </w:t>
      </w:r>
      <w:r w:rsidR="009D2663" w:rsidRPr="00ED3460">
        <w:rPr>
          <w:rFonts w:ascii="Times New Roman" w:hAnsi="Times New Roman"/>
          <w:sz w:val="22"/>
          <w:szCs w:val="22"/>
        </w:rPr>
        <w:t>el cuadro</w:t>
      </w:r>
      <w:r w:rsidRPr="00ED3460">
        <w:rPr>
          <w:rFonts w:ascii="Times New Roman" w:hAnsi="Times New Roman"/>
          <w:sz w:val="22"/>
          <w:szCs w:val="22"/>
        </w:rPr>
        <w:t xml:space="preserve"> 5, se presenta un listado del número de identificación de usuarios que no presentaban en el expediente copias de algún título académico y de los que </w:t>
      </w:r>
      <w:r w:rsidRPr="00ED3460">
        <w:rPr>
          <w:rFonts w:ascii="Times New Roman" w:hAnsi="Times New Roman"/>
          <w:sz w:val="22"/>
          <w:szCs w:val="22"/>
        </w:rPr>
        <w:lastRenderedPageBreak/>
        <w:t>no presentaban certificación de incorporación al colegio profesional respectivo.</w:t>
      </w:r>
    </w:p>
    <w:p w14:paraId="6326BBED" w14:textId="77777777" w:rsidR="0006474A" w:rsidRPr="00ED3460" w:rsidRDefault="0006474A" w:rsidP="00DE2039">
      <w:pPr>
        <w:jc w:val="both"/>
        <w:rPr>
          <w:rFonts w:ascii="Times New Roman" w:hAnsi="Times New Roman"/>
          <w:sz w:val="22"/>
          <w:szCs w:val="22"/>
        </w:rPr>
      </w:pPr>
    </w:p>
    <w:p w14:paraId="381459E4" w14:textId="6998F144" w:rsidR="0006474A" w:rsidRPr="00ED3460" w:rsidRDefault="0006474A" w:rsidP="0006474A">
      <w:pPr>
        <w:jc w:val="center"/>
        <w:rPr>
          <w:rFonts w:ascii="Times New Roman" w:hAnsi="Times New Roman"/>
          <w:b/>
          <w:sz w:val="22"/>
          <w:szCs w:val="22"/>
        </w:rPr>
      </w:pPr>
      <w:r w:rsidRPr="00ED3460">
        <w:rPr>
          <w:rFonts w:ascii="Times New Roman" w:hAnsi="Times New Roman"/>
          <w:b/>
          <w:sz w:val="22"/>
          <w:szCs w:val="22"/>
        </w:rPr>
        <w:t>Cuadro No. 5</w:t>
      </w:r>
    </w:p>
    <w:p w14:paraId="7FC95398" w14:textId="009A56B4" w:rsidR="0006474A" w:rsidRPr="00ED3460" w:rsidRDefault="0006474A" w:rsidP="0006474A">
      <w:pPr>
        <w:jc w:val="center"/>
        <w:rPr>
          <w:rFonts w:ascii="Times New Roman" w:hAnsi="Times New Roman"/>
          <w:b/>
          <w:sz w:val="22"/>
          <w:szCs w:val="22"/>
        </w:rPr>
      </w:pPr>
      <w:r w:rsidRPr="00ED3460">
        <w:rPr>
          <w:rFonts w:ascii="Times New Roman" w:hAnsi="Times New Roman"/>
          <w:b/>
          <w:sz w:val="22"/>
          <w:szCs w:val="22"/>
        </w:rPr>
        <w:t>Identificación de docentes que</w:t>
      </w:r>
      <w:r w:rsidR="00D76ACF" w:rsidRPr="00ED3460">
        <w:rPr>
          <w:rFonts w:ascii="Times New Roman" w:hAnsi="Times New Roman"/>
          <w:b/>
          <w:sz w:val="22"/>
          <w:szCs w:val="22"/>
        </w:rPr>
        <w:t xml:space="preserve"> presentan incumplimientos en el expediente</w:t>
      </w:r>
    </w:p>
    <w:tbl>
      <w:tblPr>
        <w:tblStyle w:val="Tabladecuadrcula4-nfasis5"/>
        <w:tblW w:w="0" w:type="auto"/>
        <w:jc w:val="center"/>
        <w:tblLook w:val="04A0" w:firstRow="1" w:lastRow="0" w:firstColumn="1" w:lastColumn="0" w:noHBand="0" w:noVBand="1"/>
      </w:tblPr>
      <w:tblGrid>
        <w:gridCol w:w="3291"/>
        <w:gridCol w:w="4075"/>
      </w:tblGrid>
      <w:tr w:rsidR="00BB5AA7" w:rsidRPr="00ED3460" w14:paraId="7E87F7F0" w14:textId="77777777" w:rsidTr="006F05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shd w:val="clear" w:color="auto" w:fill="DAEEF3" w:themeFill="accent5" w:themeFillTint="33"/>
          </w:tcPr>
          <w:p w14:paraId="00E87A82" w14:textId="33E39263" w:rsidR="00BB5AA7" w:rsidRPr="00ED3460" w:rsidRDefault="00BB5AA7" w:rsidP="009D2663">
            <w:pPr>
              <w:pStyle w:val="Prrafodelista"/>
              <w:ind w:left="0"/>
              <w:jc w:val="center"/>
              <w:rPr>
                <w:rFonts w:ascii="Times New Roman" w:hAnsi="Times New Roman"/>
                <w:color w:val="auto"/>
                <w:sz w:val="22"/>
                <w:szCs w:val="22"/>
              </w:rPr>
            </w:pPr>
            <w:r w:rsidRPr="00ED3460">
              <w:rPr>
                <w:rFonts w:ascii="Times New Roman" w:hAnsi="Times New Roman"/>
                <w:color w:val="auto"/>
                <w:sz w:val="22"/>
                <w:szCs w:val="22"/>
              </w:rPr>
              <w:t>Sin copia de títulos</w:t>
            </w:r>
          </w:p>
        </w:tc>
        <w:tc>
          <w:tcPr>
            <w:tcW w:w="4075" w:type="dxa"/>
            <w:shd w:val="clear" w:color="auto" w:fill="DAEEF3" w:themeFill="accent5" w:themeFillTint="33"/>
          </w:tcPr>
          <w:p w14:paraId="6C794C00" w14:textId="79D2927E" w:rsidR="00BB5AA7" w:rsidRPr="00ED3460" w:rsidRDefault="00BB5AA7" w:rsidP="009D2663">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ED3460">
              <w:rPr>
                <w:rFonts w:ascii="Times New Roman" w:hAnsi="Times New Roman"/>
                <w:color w:val="auto"/>
                <w:sz w:val="22"/>
                <w:szCs w:val="22"/>
              </w:rPr>
              <w:t>Sin certificación de incorporación</w:t>
            </w:r>
          </w:p>
        </w:tc>
      </w:tr>
      <w:tr w:rsidR="00BB5AA7" w:rsidRPr="00ED3460" w14:paraId="30BC1C2C" w14:textId="77777777" w:rsidTr="00D76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1BBF05A2" w14:textId="5D94A3B0" w:rsidR="00BB5AA7" w:rsidRPr="00ED3460" w:rsidRDefault="00BB5AA7" w:rsidP="009D2663">
            <w:pPr>
              <w:pStyle w:val="Prrafodelista"/>
              <w:ind w:left="0"/>
              <w:jc w:val="center"/>
              <w:rPr>
                <w:rFonts w:ascii="Times New Roman" w:hAnsi="Times New Roman"/>
                <w:b w:val="0"/>
                <w:sz w:val="22"/>
                <w:szCs w:val="22"/>
              </w:rPr>
            </w:pPr>
            <w:r w:rsidRPr="00ED3460">
              <w:rPr>
                <w:rFonts w:ascii="Times New Roman" w:hAnsi="Times New Roman"/>
                <w:b w:val="0"/>
                <w:sz w:val="22"/>
                <w:szCs w:val="22"/>
              </w:rPr>
              <w:t>700560342</w:t>
            </w:r>
          </w:p>
        </w:tc>
        <w:tc>
          <w:tcPr>
            <w:tcW w:w="4075" w:type="dxa"/>
            <w:vAlign w:val="bottom"/>
          </w:tcPr>
          <w:p w14:paraId="413FB071" w14:textId="1F60AF2B" w:rsidR="00BB5AA7" w:rsidRPr="00ED3460" w:rsidRDefault="00BB5AA7" w:rsidP="00BB5AA7">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603640928</w:t>
            </w:r>
          </w:p>
        </w:tc>
      </w:tr>
      <w:tr w:rsidR="00BB5AA7" w:rsidRPr="00ED3460" w14:paraId="71002BF6" w14:textId="77777777" w:rsidTr="00D76ACF">
        <w:trPr>
          <w:jc w:val="center"/>
        </w:trPr>
        <w:tc>
          <w:tcPr>
            <w:cnfStyle w:val="001000000000" w:firstRow="0" w:lastRow="0" w:firstColumn="1" w:lastColumn="0" w:oddVBand="0" w:evenVBand="0" w:oddHBand="0" w:evenHBand="0" w:firstRowFirstColumn="0" w:firstRowLastColumn="0" w:lastRowFirstColumn="0" w:lastRowLastColumn="0"/>
            <w:tcW w:w="3291" w:type="dxa"/>
          </w:tcPr>
          <w:p w14:paraId="03C833B8" w14:textId="5601A4B2" w:rsidR="00BB5AA7" w:rsidRPr="00ED3460" w:rsidRDefault="00DE76B5" w:rsidP="009D2663">
            <w:pPr>
              <w:pStyle w:val="Prrafodelista"/>
              <w:ind w:left="0"/>
              <w:jc w:val="center"/>
              <w:rPr>
                <w:rFonts w:ascii="Times New Roman" w:hAnsi="Times New Roman"/>
                <w:b w:val="0"/>
                <w:sz w:val="22"/>
                <w:szCs w:val="22"/>
              </w:rPr>
            </w:pPr>
            <w:r w:rsidRPr="00ED3460">
              <w:rPr>
                <w:rFonts w:ascii="Times New Roman" w:hAnsi="Times New Roman"/>
                <w:b w:val="0"/>
                <w:sz w:val="22"/>
                <w:szCs w:val="22"/>
              </w:rPr>
              <w:t>112170490</w:t>
            </w:r>
          </w:p>
        </w:tc>
        <w:tc>
          <w:tcPr>
            <w:tcW w:w="4075" w:type="dxa"/>
            <w:vAlign w:val="bottom"/>
          </w:tcPr>
          <w:p w14:paraId="3B919F06" w14:textId="5B2CBAA5" w:rsidR="00BB5AA7" w:rsidRPr="00ED3460" w:rsidRDefault="00BB5AA7" w:rsidP="00BB5AA7">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206230617</w:t>
            </w:r>
          </w:p>
        </w:tc>
      </w:tr>
      <w:tr w:rsidR="00BB5AA7" w:rsidRPr="00ED3460" w14:paraId="00577561" w14:textId="77777777" w:rsidTr="00D76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474E84F1"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2EA382DD" w14:textId="5E01245B" w:rsidR="00BB5AA7" w:rsidRPr="00ED3460" w:rsidRDefault="00BB5AA7" w:rsidP="00BB5AA7">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203330651</w:t>
            </w:r>
          </w:p>
        </w:tc>
      </w:tr>
      <w:tr w:rsidR="00BB5AA7" w:rsidRPr="00ED3460" w14:paraId="6A2BD83F" w14:textId="77777777" w:rsidTr="00D76ACF">
        <w:trPr>
          <w:jc w:val="center"/>
        </w:trPr>
        <w:tc>
          <w:tcPr>
            <w:cnfStyle w:val="001000000000" w:firstRow="0" w:lastRow="0" w:firstColumn="1" w:lastColumn="0" w:oddVBand="0" w:evenVBand="0" w:oddHBand="0" w:evenHBand="0" w:firstRowFirstColumn="0" w:firstRowLastColumn="0" w:lastRowFirstColumn="0" w:lastRowLastColumn="0"/>
            <w:tcW w:w="3291" w:type="dxa"/>
          </w:tcPr>
          <w:p w14:paraId="3138E689"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363EBB18" w14:textId="6CDC9DC8" w:rsidR="00BB5AA7" w:rsidRPr="00ED3460" w:rsidRDefault="00BB5AA7" w:rsidP="00BB5AA7">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205360952</w:t>
            </w:r>
          </w:p>
        </w:tc>
      </w:tr>
      <w:tr w:rsidR="00BB5AA7" w:rsidRPr="00ED3460" w14:paraId="5DAEC025" w14:textId="77777777" w:rsidTr="00D76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29F19EB1"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2F13CB32" w14:textId="669E02FB" w:rsidR="00BB5AA7" w:rsidRPr="00ED3460" w:rsidRDefault="00BB5AA7" w:rsidP="00BB5AA7">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502080730</w:t>
            </w:r>
          </w:p>
        </w:tc>
      </w:tr>
      <w:tr w:rsidR="00BB5AA7" w:rsidRPr="00ED3460" w14:paraId="1BDE3141" w14:textId="77777777" w:rsidTr="00D76ACF">
        <w:trPr>
          <w:jc w:val="center"/>
        </w:trPr>
        <w:tc>
          <w:tcPr>
            <w:cnfStyle w:val="001000000000" w:firstRow="0" w:lastRow="0" w:firstColumn="1" w:lastColumn="0" w:oddVBand="0" w:evenVBand="0" w:oddHBand="0" w:evenHBand="0" w:firstRowFirstColumn="0" w:firstRowLastColumn="0" w:lastRowFirstColumn="0" w:lastRowLastColumn="0"/>
            <w:tcW w:w="3291" w:type="dxa"/>
          </w:tcPr>
          <w:p w14:paraId="034021A6"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140E2F53" w14:textId="56E544CD" w:rsidR="00BB5AA7" w:rsidRPr="00ED3460" w:rsidRDefault="00BB5AA7" w:rsidP="00BB5AA7">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203020402</w:t>
            </w:r>
          </w:p>
        </w:tc>
      </w:tr>
      <w:tr w:rsidR="00BB5AA7" w:rsidRPr="00ED3460" w14:paraId="5CBC1F94" w14:textId="77777777" w:rsidTr="00D76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12B5BF2D"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361451DF" w14:textId="348D62B6" w:rsidR="00BB5AA7" w:rsidRPr="00ED3460" w:rsidRDefault="00BB5AA7" w:rsidP="00BB5AA7">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701690295</w:t>
            </w:r>
          </w:p>
        </w:tc>
      </w:tr>
      <w:tr w:rsidR="00BB5AA7" w:rsidRPr="00ED3460" w14:paraId="05495703" w14:textId="77777777" w:rsidTr="00D76ACF">
        <w:trPr>
          <w:jc w:val="center"/>
        </w:trPr>
        <w:tc>
          <w:tcPr>
            <w:cnfStyle w:val="001000000000" w:firstRow="0" w:lastRow="0" w:firstColumn="1" w:lastColumn="0" w:oddVBand="0" w:evenVBand="0" w:oddHBand="0" w:evenHBand="0" w:firstRowFirstColumn="0" w:firstRowLastColumn="0" w:lastRowFirstColumn="0" w:lastRowLastColumn="0"/>
            <w:tcW w:w="3291" w:type="dxa"/>
          </w:tcPr>
          <w:p w14:paraId="6B2A2688"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4B15256B" w14:textId="2F10ABB9" w:rsidR="00BB5AA7" w:rsidRPr="00ED3460" w:rsidRDefault="00BB5AA7" w:rsidP="00BB5AA7">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501600909</w:t>
            </w:r>
          </w:p>
        </w:tc>
      </w:tr>
      <w:tr w:rsidR="00BB5AA7" w:rsidRPr="00ED3460" w14:paraId="6E4ADA70" w14:textId="77777777" w:rsidTr="00D76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6189FE5E"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05F049C6" w14:textId="2D989640" w:rsidR="00BB5AA7" w:rsidRPr="00ED3460" w:rsidRDefault="00BB5AA7" w:rsidP="00BB5AA7">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204670308</w:t>
            </w:r>
          </w:p>
        </w:tc>
      </w:tr>
      <w:tr w:rsidR="00BB5AA7" w:rsidRPr="00ED3460" w14:paraId="5CADF5CE" w14:textId="77777777" w:rsidTr="00D76ACF">
        <w:trPr>
          <w:jc w:val="center"/>
        </w:trPr>
        <w:tc>
          <w:tcPr>
            <w:cnfStyle w:val="001000000000" w:firstRow="0" w:lastRow="0" w:firstColumn="1" w:lastColumn="0" w:oddVBand="0" w:evenVBand="0" w:oddHBand="0" w:evenHBand="0" w:firstRowFirstColumn="0" w:firstRowLastColumn="0" w:lastRowFirstColumn="0" w:lastRowLastColumn="0"/>
            <w:tcW w:w="3291" w:type="dxa"/>
          </w:tcPr>
          <w:p w14:paraId="37E1E186"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6F95B0D6" w14:textId="51C8D803" w:rsidR="00BB5AA7" w:rsidRPr="00ED3460" w:rsidRDefault="00BB5AA7" w:rsidP="00BB5AA7">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204420687</w:t>
            </w:r>
          </w:p>
        </w:tc>
      </w:tr>
      <w:tr w:rsidR="00BB5AA7" w:rsidRPr="00ED3460" w14:paraId="6588D309" w14:textId="77777777" w:rsidTr="00D76A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318BC16F" w14:textId="77777777" w:rsidR="00BB5AA7" w:rsidRPr="00ED3460" w:rsidRDefault="00BB5AA7" w:rsidP="009D2663">
            <w:pPr>
              <w:pStyle w:val="Prrafodelista"/>
              <w:ind w:left="0"/>
              <w:jc w:val="center"/>
              <w:rPr>
                <w:rFonts w:ascii="Times New Roman" w:hAnsi="Times New Roman"/>
                <w:b w:val="0"/>
                <w:sz w:val="22"/>
                <w:szCs w:val="22"/>
              </w:rPr>
            </w:pPr>
          </w:p>
        </w:tc>
        <w:tc>
          <w:tcPr>
            <w:tcW w:w="4075" w:type="dxa"/>
            <w:vAlign w:val="bottom"/>
          </w:tcPr>
          <w:p w14:paraId="598885FB" w14:textId="2113BEDD" w:rsidR="00BB5AA7" w:rsidRPr="00ED3460" w:rsidRDefault="00BB5AA7" w:rsidP="00BB5AA7">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ED3460">
              <w:rPr>
                <w:rFonts w:ascii="Times New Roman" w:hAnsi="Times New Roman"/>
                <w:color w:val="000000"/>
                <w:sz w:val="22"/>
                <w:szCs w:val="22"/>
              </w:rPr>
              <w:t>502330966</w:t>
            </w:r>
          </w:p>
        </w:tc>
      </w:tr>
    </w:tbl>
    <w:p w14:paraId="21A9321C" w14:textId="77777777" w:rsidR="0006474A" w:rsidRPr="00ED3460" w:rsidRDefault="0006474A" w:rsidP="00DE2039">
      <w:pPr>
        <w:jc w:val="both"/>
        <w:rPr>
          <w:rFonts w:ascii="Times New Roman" w:hAnsi="Times New Roman"/>
          <w:sz w:val="22"/>
          <w:szCs w:val="22"/>
        </w:rPr>
      </w:pPr>
    </w:p>
    <w:p w14:paraId="3DCA76B5" w14:textId="77777777" w:rsidR="00161EFB" w:rsidRPr="00ED3460" w:rsidRDefault="00161EFB" w:rsidP="007F2231">
      <w:pPr>
        <w:jc w:val="both"/>
        <w:rPr>
          <w:rFonts w:ascii="Times New Roman" w:hAnsi="Times New Roman"/>
          <w:sz w:val="22"/>
          <w:szCs w:val="22"/>
        </w:rPr>
      </w:pPr>
    </w:p>
    <w:p w14:paraId="1B38DBDE" w14:textId="61D92F05" w:rsidR="00DE2039" w:rsidRPr="00ED3460" w:rsidRDefault="00F45EC0" w:rsidP="007F2231">
      <w:pPr>
        <w:jc w:val="both"/>
        <w:rPr>
          <w:rFonts w:ascii="Times New Roman" w:hAnsi="Times New Roman"/>
          <w:sz w:val="22"/>
          <w:szCs w:val="22"/>
        </w:rPr>
      </w:pPr>
      <w:r w:rsidRPr="00ED3460">
        <w:rPr>
          <w:rFonts w:ascii="Times New Roman" w:hAnsi="Times New Roman"/>
          <w:sz w:val="22"/>
          <w:szCs w:val="22"/>
        </w:rPr>
        <w:t>Aunado a lo descrito y d</w:t>
      </w:r>
      <w:r w:rsidR="00DE2039" w:rsidRPr="00ED3460">
        <w:rPr>
          <w:rFonts w:ascii="Times New Roman" w:hAnsi="Times New Roman"/>
          <w:sz w:val="22"/>
          <w:szCs w:val="22"/>
        </w:rPr>
        <w:t xml:space="preserve">e acuerdo a lo dispuesto en las bases de calificación para las clases de puesto Profesor de Enseñanza Media Bilingüe y Profesor Idioma Extranjero I y II Ciclos, proporcionadas por la Dirección General de Servicio Civil, la finalidad de solicitar la prueba de dominio lingüístico </w:t>
      </w:r>
      <w:r w:rsidRPr="00ED3460">
        <w:rPr>
          <w:rFonts w:ascii="Times New Roman" w:hAnsi="Times New Roman"/>
          <w:sz w:val="22"/>
          <w:szCs w:val="22"/>
        </w:rPr>
        <w:t xml:space="preserve">es que </w:t>
      </w:r>
      <w:r w:rsidR="00DE2039" w:rsidRPr="00ED3460">
        <w:rPr>
          <w:rFonts w:ascii="Times New Roman" w:hAnsi="Times New Roman"/>
          <w:i/>
          <w:sz w:val="22"/>
          <w:szCs w:val="22"/>
        </w:rPr>
        <w:t xml:space="preserve">“…permite determinar la competencia deseable en el </w:t>
      </w:r>
      <w:r w:rsidR="00DE2039" w:rsidRPr="00ED3460">
        <w:rPr>
          <w:rFonts w:ascii="Times New Roman" w:hAnsi="Times New Roman"/>
          <w:i/>
          <w:sz w:val="22"/>
          <w:szCs w:val="22"/>
        </w:rPr>
        <w:lastRenderedPageBreak/>
        <w:t>manejo del idioma para dar lecciones y servir de modelo lingüístico a los estudiantes”</w:t>
      </w:r>
      <w:r w:rsidR="00DE2039" w:rsidRPr="00ED3460">
        <w:rPr>
          <w:rFonts w:ascii="Times New Roman" w:hAnsi="Times New Roman"/>
          <w:sz w:val="22"/>
          <w:szCs w:val="22"/>
        </w:rPr>
        <w:t xml:space="preserve"> en cuanto a lectura, escucha, escritura y habla.</w:t>
      </w:r>
    </w:p>
    <w:p w14:paraId="0E634443" w14:textId="77777777" w:rsidR="00E97831" w:rsidRPr="00ED3460" w:rsidRDefault="00E97831" w:rsidP="007F2231">
      <w:pPr>
        <w:jc w:val="both"/>
        <w:rPr>
          <w:rFonts w:ascii="Times New Roman" w:hAnsi="Times New Roman"/>
          <w:sz w:val="22"/>
          <w:szCs w:val="22"/>
        </w:rPr>
      </w:pPr>
    </w:p>
    <w:p w14:paraId="6F578C84" w14:textId="77777777" w:rsidR="00DE2039" w:rsidRPr="00ED3460" w:rsidRDefault="00F45EC0" w:rsidP="007F2231">
      <w:pPr>
        <w:jc w:val="both"/>
        <w:rPr>
          <w:rFonts w:ascii="Times New Roman" w:hAnsi="Times New Roman"/>
          <w:sz w:val="22"/>
          <w:szCs w:val="22"/>
        </w:rPr>
      </w:pPr>
      <w:r w:rsidRPr="00ED3460">
        <w:rPr>
          <w:rFonts w:ascii="Times New Roman" w:hAnsi="Times New Roman"/>
          <w:sz w:val="22"/>
          <w:szCs w:val="22"/>
        </w:rPr>
        <w:t>L</w:t>
      </w:r>
      <w:r w:rsidR="00DE2039" w:rsidRPr="00ED3460">
        <w:rPr>
          <w:rFonts w:ascii="Times New Roman" w:hAnsi="Times New Roman"/>
          <w:sz w:val="22"/>
          <w:szCs w:val="22"/>
        </w:rPr>
        <w:t>a ausencia de documentación en los expedientes de docentes, en algunos casos corresponde a la falta de actualización de documentación, prueba de ello fue que en algunos casos se encontraban certificaciones de universidades sobre grados académicos, pero no se encontraban copia de los títulos; por otro lado, dicho requerimiento no se consideró del todo, ya que 46 docentes con plaza en propiedad de la muestra</w:t>
      </w:r>
      <w:r w:rsidR="002A7928" w:rsidRPr="00ED3460">
        <w:rPr>
          <w:rFonts w:ascii="Times New Roman" w:hAnsi="Times New Roman"/>
          <w:sz w:val="22"/>
          <w:szCs w:val="22"/>
        </w:rPr>
        <w:t>,</w:t>
      </w:r>
      <w:r w:rsidR="00DE2039" w:rsidRPr="00ED3460">
        <w:rPr>
          <w:rFonts w:ascii="Times New Roman" w:hAnsi="Times New Roman"/>
          <w:sz w:val="22"/>
          <w:szCs w:val="22"/>
        </w:rPr>
        <w:t xml:space="preserve"> acudieron a los exámenes de diagnóstico del MEP obteniendo una calificación B1 o menor.</w:t>
      </w:r>
    </w:p>
    <w:p w14:paraId="0CB69EFD" w14:textId="77777777" w:rsidR="00DE2039" w:rsidRPr="00ED3460" w:rsidRDefault="00DE2039" w:rsidP="007F2231">
      <w:pPr>
        <w:jc w:val="both"/>
        <w:rPr>
          <w:rFonts w:ascii="Times New Roman" w:hAnsi="Times New Roman"/>
          <w:sz w:val="22"/>
          <w:szCs w:val="22"/>
        </w:rPr>
      </w:pPr>
    </w:p>
    <w:p w14:paraId="54FE0D47" w14:textId="77777777" w:rsidR="00744F8B" w:rsidRPr="00ED3460" w:rsidRDefault="00744F8B" w:rsidP="00744F8B">
      <w:pPr>
        <w:jc w:val="both"/>
        <w:rPr>
          <w:rFonts w:ascii="Times New Roman" w:hAnsi="Times New Roman"/>
          <w:sz w:val="22"/>
          <w:szCs w:val="22"/>
        </w:rPr>
      </w:pPr>
      <w:r w:rsidRPr="00ED3460">
        <w:rPr>
          <w:rFonts w:ascii="Times New Roman" w:hAnsi="Times New Roman"/>
          <w:sz w:val="22"/>
          <w:szCs w:val="22"/>
        </w:rPr>
        <w:t>Dicha situación es contraproducente, ya que a criterio de esta Dirección de Auditoría Interna, se están reclutando docentes con un nivel de inglés inferior al perfil de salida esperado para estudiantes, por lo que podría haber una diferencia importante entre el dominio mostrado por el docente y los contenidos curriculares a desarrollar.</w:t>
      </w:r>
    </w:p>
    <w:p w14:paraId="31502D91" w14:textId="77777777" w:rsidR="00DE2039" w:rsidRPr="00ED3460" w:rsidRDefault="00DE2039" w:rsidP="007F2231">
      <w:pPr>
        <w:jc w:val="both"/>
        <w:rPr>
          <w:rFonts w:ascii="Times New Roman" w:hAnsi="Times New Roman"/>
          <w:sz w:val="22"/>
          <w:szCs w:val="22"/>
        </w:rPr>
      </w:pPr>
    </w:p>
    <w:p w14:paraId="7177908F" w14:textId="7BB9533C" w:rsidR="00D76ACF" w:rsidRPr="00ED3460" w:rsidRDefault="00D76ACF" w:rsidP="007F2231">
      <w:pPr>
        <w:jc w:val="both"/>
        <w:rPr>
          <w:rFonts w:ascii="Times New Roman" w:hAnsi="Times New Roman"/>
          <w:b/>
          <w:sz w:val="22"/>
          <w:szCs w:val="22"/>
        </w:rPr>
      </w:pPr>
      <w:r w:rsidRPr="00ED3460">
        <w:rPr>
          <w:rFonts w:ascii="Times New Roman" w:hAnsi="Times New Roman"/>
          <w:b/>
          <w:sz w:val="22"/>
          <w:szCs w:val="22"/>
        </w:rPr>
        <w:t>Recomendaciones</w:t>
      </w:r>
      <w:r w:rsidR="009E5CB3" w:rsidRPr="00ED3460">
        <w:rPr>
          <w:rFonts w:ascii="Times New Roman" w:hAnsi="Times New Roman"/>
          <w:b/>
          <w:sz w:val="22"/>
          <w:szCs w:val="22"/>
        </w:rPr>
        <w:t xml:space="preserve">: </w:t>
      </w:r>
    </w:p>
    <w:p w14:paraId="5E2FDA77" w14:textId="77777777" w:rsidR="00D76ACF" w:rsidRPr="00ED3460" w:rsidRDefault="00D76ACF" w:rsidP="007F2231">
      <w:pPr>
        <w:jc w:val="both"/>
        <w:rPr>
          <w:rFonts w:ascii="Times New Roman" w:hAnsi="Times New Roman"/>
          <w:b/>
          <w:sz w:val="22"/>
          <w:szCs w:val="22"/>
        </w:rPr>
      </w:pPr>
    </w:p>
    <w:p w14:paraId="6BF0E62B" w14:textId="12F1B816" w:rsidR="00DE2039" w:rsidRPr="00ED3460" w:rsidRDefault="009E5CB3" w:rsidP="007F2231">
      <w:pPr>
        <w:jc w:val="both"/>
        <w:rPr>
          <w:rFonts w:ascii="Times New Roman" w:hAnsi="Times New Roman"/>
          <w:b/>
          <w:sz w:val="22"/>
          <w:szCs w:val="22"/>
        </w:rPr>
      </w:pPr>
      <w:r w:rsidRPr="00ED3460">
        <w:rPr>
          <w:rFonts w:ascii="Times New Roman" w:hAnsi="Times New Roman"/>
          <w:b/>
          <w:sz w:val="22"/>
          <w:szCs w:val="22"/>
        </w:rPr>
        <w:t>A</w:t>
      </w:r>
      <w:r w:rsidR="00744F8B" w:rsidRPr="00ED3460">
        <w:rPr>
          <w:rFonts w:ascii="Times New Roman" w:hAnsi="Times New Roman"/>
          <w:b/>
          <w:sz w:val="22"/>
          <w:szCs w:val="22"/>
        </w:rPr>
        <w:t>l Viceministro</w:t>
      </w:r>
      <w:r w:rsidR="000E2DA3" w:rsidRPr="00ED3460">
        <w:rPr>
          <w:rFonts w:ascii="Times New Roman" w:hAnsi="Times New Roman"/>
          <w:b/>
          <w:sz w:val="22"/>
          <w:szCs w:val="22"/>
        </w:rPr>
        <w:t xml:space="preserve"> Administrativo</w:t>
      </w:r>
    </w:p>
    <w:p w14:paraId="13BAFF4D" w14:textId="77777777" w:rsidR="00744F8B" w:rsidRPr="00ED3460" w:rsidRDefault="00744F8B" w:rsidP="007F2231">
      <w:pPr>
        <w:jc w:val="both"/>
        <w:rPr>
          <w:rFonts w:ascii="Times New Roman" w:hAnsi="Times New Roman"/>
          <w:sz w:val="22"/>
          <w:szCs w:val="22"/>
        </w:rPr>
      </w:pPr>
    </w:p>
    <w:p w14:paraId="7F67751F" w14:textId="67FC5552" w:rsidR="00480374" w:rsidRPr="00ED3460" w:rsidRDefault="005F1F34" w:rsidP="00371835">
      <w:pPr>
        <w:pStyle w:val="Prrafodelista"/>
        <w:numPr>
          <w:ilvl w:val="0"/>
          <w:numId w:val="14"/>
        </w:numPr>
        <w:jc w:val="both"/>
        <w:rPr>
          <w:rFonts w:ascii="Times New Roman" w:hAnsi="Times New Roman"/>
          <w:i/>
          <w:sz w:val="22"/>
          <w:szCs w:val="22"/>
        </w:rPr>
      </w:pPr>
      <w:r w:rsidRPr="00ED3460">
        <w:rPr>
          <w:rFonts w:ascii="Times New Roman" w:hAnsi="Times New Roman"/>
          <w:sz w:val="22"/>
          <w:szCs w:val="22"/>
        </w:rPr>
        <w:t xml:space="preserve">Instruir a la Dirección de Recursos Humanos para que </w:t>
      </w:r>
      <w:r w:rsidR="00D76ACF" w:rsidRPr="00ED3460">
        <w:rPr>
          <w:rFonts w:ascii="Times New Roman" w:hAnsi="Times New Roman"/>
          <w:sz w:val="22"/>
          <w:szCs w:val="22"/>
        </w:rPr>
        <w:t xml:space="preserve">proceda </w:t>
      </w:r>
      <w:r w:rsidR="00744F8B" w:rsidRPr="00ED3460">
        <w:rPr>
          <w:rFonts w:ascii="Times New Roman" w:hAnsi="Times New Roman"/>
          <w:sz w:val="22"/>
          <w:szCs w:val="22"/>
        </w:rPr>
        <w:t xml:space="preserve">a actualizar </w:t>
      </w:r>
      <w:r w:rsidR="00480374" w:rsidRPr="00ED3460">
        <w:rPr>
          <w:rFonts w:ascii="Times New Roman" w:hAnsi="Times New Roman"/>
          <w:sz w:val="22"/>
          <w:szCs w:val="22"/>
        </w:rPr>
        <w:t>los</w:t>
      </w:r>
      <w:r w:rsidR="00744F8B" w:rsidRPr="00ED3460">
        <w:rPr>
          <w:rFonts w:ascii="Times New Roman" w:hAnsi="Times New Roman"/>
          <w:sz w:val="22"/>
          <w:szCs w:val="22"/>
        </w:rPr>
        <w:t xml:space="preserve"> expediente</w:t>
      </w:r>
      <w:r w:rsidR="00480374" w:rsidRPr="00ED3460">
        <w:rPr>
          <w:rFonts w:ascii="Times New Roman" w:hAnsi="Times New Roman"/>
          <w:sz w:val="22"/>
          <w:szCs w:val="22"/>
        </w:rPr>
        <w:t>s</w:t>
      </w:r>
      <w:r w:rsidR="00F95E91" w:rsidRPr="00ED3460">
        <w:rPr>
          <w:rFonts w:ascii="Times New Roman" w:hAnsi="Times New Roman"/>
          <w:sz w:val="22"/>
          <w:szCs w:val="22"/>
        </w:rPr>
        <w:t xml:space="preserve"> laboral</w:t>
      </w:r>
      <w:r w:rsidR="00480374" w:rsidRPr="00ED3460">
        <w:rPr>
          <w:rFonts w:ascii="Times New Roman" w:hAnsi="Times New Roman"/>
          <w:sz w:val="22"/>
          <w:szCs w:val="22"/>
        </w:rPr>
        <w:t>es</w:t>
      </w:r>
      <w:r w:rsidR="00744F8B" w:rsidRPr="00ED3460">
        <w:rPr>
          <w:rFonts w:ascii="Times New Roman" w:hAnsi="Times New Roman"/>
          <w:sz w:val="22"/>
          <w:szCs w:val="22"/>
        </w:rPr>
        <w:t xml:space="preserve"> </w:t>
      </w:r>
      <w:r w:rsidR="00480374" w:rsidRPr="00ED3460">
        <w:rPr>
          <w:rFonts w:ascii="Times New Roman" w:hAnsi="Times New Roman"/>
          <w:sz w:val="22"/>
          <w:szCs w:val="22"/>
        </w:rPr>
        <w:t>de los funcionarios que se describen en el cuadro 5</w:t>
      </w:r>
      <w:r w:rsidR="00CD4C5E" w:rsidRPr="00ED3460">
        <w:rPr>
          <w:rFonts w:ascii="Times New Roman" w:hAnsi="Times New Roman"/>
          <w:sz w:val="22"/>
          <w:szCs w:val="22"/>
        </w:rPr>
        <w:t>,</w:t>
      </w:r>
      <w:r w:rsidR="002E03E9" w:rsidRPr="00ED3460">
        <w:rPr>
          <w:rFonts w:ascii="Times New Roman" w:hAnsi="Times New Roman"/>
          <w:sz w:val="22"/>
          <w:szCs w:val="22"/>
        </w:rPr>
        <w:t xml:space="preserve">  </w:t>
      </w:r>
      <w:r w:rsidR="00744F8B" w:rsidRPr="00ED3460">
        <w:rPr>
          <w:rFonts w:ascii="Times New Roman" w:hAnsi="Times New Roman"/>
          <w:sz w:val="22"/>
          <w:szCs w:val="22"/>
        </w:rPr>
        <w:t>con la documentación respectiva, a saber: incorporación al colegio profesional respectivo</w:t>
      </w:r>
      <w:r w:rsidR="006F1AFA" w:rsidRPr="00ED3460">
        <w:rPr>
          <w:rFonts w:ascii="Times New Roman" w:hAnsi="Times New Roman"/>
          <w:sz w:val="22"/>
          <w:szCs w:val="22"/>
        </w:rPr>
        <w:t xml:space="preserve"> </w:t>
      </w:r>
      <w:r w:rsidR="009D39DC" w:rsidRPr="00ED3460">
        <w:rPr>
          <w:rFonts w:ascii="Times New Roman" w:hAnsi="Times New Roman"/>
          <w:sz w:val="22"/>
          <w:szCs w:val="22"/>
        </w:rPr>
        <w:t>y copia de títulos académicos</w:t>
      </w:r>
      <w:r w:rsidR="00CD4C5E" w:rsidRPr="00ED3460">
        <w:rPr>
          <w:rFonts w:ascii="Times New Roman" w:hAnsi="Times New Roman"/>
          <w:sz w:val="22"/>
          <w:szCs w:val="22"/>
        </w:rPr>
        <w:t>.</w:t>
      </w:r>
      <w:r w:rsidR="009103F2" w:rsidRPr="00ED3460">
        <w:rPr>
          <w:rFonts w:ascii="Times New Roman" w:hAnsi="Times New Roman"/>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2 meses ) </w:t>
      </w:r>
    </w:p>
    <w:p w14:paraId="3DE0B335" w14:textId="77777777" w:rsidR="000B1427" w:rsidRPr="00ED3460" w:rsidRDefault="000B1427" w:rsidP="000B1427">
      <w:pPr>
        <w:jc w:val="both"/>
        <w:rPr>
          <w:rFonts w:ascii="Times New Roman" w:hAnsi="Times New Roman"/>
          <w:i/>
          <w:sz w:val="22"/>
          <w:szCs w:val="22"/>
        </w:rPr>
      </w:pPr>
    </w:p>
    <w:p w14:paraId="55826C53" w14:textId="09B19928" w:rsidR="00B966D8" w:rsidRPr="00ED3460" w:rsidRDefault="008921DA" w:rsidP="00B966D8">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 xml:space="preserve">Instruir a la Dirección de Recursos Humanos para que </w:t>
      </w:r>
      <w:r w:rsidR="00724D84" w:rsidRPr="00ED3460">
        <w:rPr>
          <w:rFonts w:ascii="Times New Roman" w:hAnsi="Times New Roman"/>
          <w:sz w:val="22"/>
          <w:szCs w:val="22"/>
        </w:rPr>
        <w:t>solicite a</w:t>
      </w:r>
      <w:r w:rsidR="000011EC" w:rsidRPr="00ED3460">
        <w:rPr>
          <w:rFonts w:ascii="Times New Roman" w:hAnsi="Times New Roman"/>
          <w:b/>
          <w:i/>
          <w:sz w:val="22"/>
          <w:szCs w:val="22"/>
        </w:rPr>
        <w:t xml:space="preserve"> </w:t>
      </w:r>
      <w:r w:rsidRPr="00ED3460">
        <w:rPr>
          <w:rFonts w:ascii="Times New Roman" w:hAnsi="Times New Roman"/>
          <w:sz w:val="22"/>
          <w:szCs w:val="22"/>
        </w:rPr>
        <w:t xml:space="preserve">la Dirección General de Servicio Civil </w:t>
      </w:r>
      <w:r w:rsidR="00724D84" w:rsidRPr="00ED3460">
        <w:rPr>
          <w:rFonts w:ascii="Times New Roman" w:hAnsi="Times New Roman"/>
          <w:sz w:val="22"/>
          <w:szCs w:val="22"/>
        </w:rPr>
        <w:t>incluir</w:t>
      </w:r>
      <w:r w:rsidRPr="00ED3460">
        <w:rPr>
          <w:rFonts w:ascii="Times New Roman" w:hAnsi="Times New Roman"/>
          <w:sz w:val="22"/>
          <w:szCs w:val="22"/>
        </w:rPr>
        <w:t xml:space="preserve"> como parte de los requisitos de la especialidad en Inglés, aplicable para todas las clases de puesto indicadas en el perfil de dicha especialidad</w:t>
      </w:r>
      <w:r w:rsidR="009D39DC" w:rsidRPr="00ED3460">
        <w:rPr>
          <w:rFonts w:ascii="Times New Roman" w:hAnsi="Times New Roman"/>
          <w:sz w:val="22"/>
          <w:szCs w:val="22"/>
        </w:rPr>
        <w:t>,</w:t>
      </w:r>
      <w:r w:rsidRPr="00ED3460">
        <w:rPr>
          <w:rFonts w:ascii="Times New Roman" w:hAnsi="Times New Roman"/>
          <w:sz w:val="22"/>
          <w:szCs w:val="22"/>
        </w:rPr>
        <w:t xml:space="preserve"> según el Manual Descriptivo de Especialidades, la certificación del nivel de dominio del idioma inglés expedido por un ente autorizado</w:t>
      </w:r>
      <w:r w:rsidR="00724D84" w:rsidRPr="00ED3460">
        <w:rPr>
          <w:rFonts w:ascii="Times New Roman" w:hAnsi="Times New Roman"/>
          <w:sz w:val="22"/>
          <w:szCs w:val="22"/>
        </w:rPr>
        <w:t xml:space="preserve"> a un nivel mínimo aceptable</w:t>
      </w:r>
      <w:r w:rsidRPr="00ED3460">
        <w:rPr>
          <w:rFonts w:ascii="Times New Roman" w:hAnsi="Times New Roman"/>
          <w:sz w:val="22"/>
          <w:szCs w:val="22"/>
        </w:rPr>
        <w:t>, con el fin de garant</w:t>
      </w:r>
      <w:r w:rsidR="004F7E86" w:rsidRPr="00ED3460">
        <w:rPr>
          <w:rFonts w:ascii="Times New Roman" w:hAnsi="Times New Roman"/>
          <w:sz w:val="22"/>
          <w:szCs w:val="22"/>
        </w:rPr>
        <w:t xml:space="preserve">izar la idoneidad del oferente </w:t>
      </w:r>
      <w:r w:rsidRPr="00ED3460">
        <w:rPr>
          <w:rFonts w:ascii="Times New Roman" w:hAnsi="Times New Roman"/>
          <w:sz w:val="22"/>
          <w:szCs w:val="22"/>
        </w:rPr>
        <w:t>propietario.</w:t>
      </w:r>
      <w:r w:rsidR="000011EC" w:rsidRPr="00ED3460">
        <w:rPr>
          <w:rFonts w:ascii="Times New Roman" w:hAnsi="Times New Roman"/>
          <w:sz w:val="22"/>
          <w:szCs w:val="22"/>
        </w:rPr>
        <w:t xml:space="preserve"> </w:t>
      </w:r>
      <w:r w:rsidR="00B966D8" w:rsidRPr="00ED3460">
        <w:rPr>
          <w:rFonts w:ascii="Times New Roman" w:hAnsi="Times New Roman"/>
          <w:sz w:val="22"/>
          <w:szCs w:val="22"/>
        </w:rPr>
        <w:t>Aunado considerar que como parte del requisito para la contratación los oferentes, estos deberán presentar la certificación de dicho dominio ante el MEP y consecuentemente debe incorporarse al expediente del funcionario.</w:t>
      </w:r>
      <w:r w:rsidR="009103F2" w:rsidRPr="00ED3460">
        <w:rPr>
          <w:rFonts w:ascii="Times New Roman" w:hAnsi="Times New Roman"/>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 )</w:t>
      </w:r>
      <w:r w:rsidR="009103F2" w:rsidRPr="00ED3460">
        <w:rPr>
          <w:rFonts w:ascii="Times New Roman" w:hAnsi="Times New Roman"/>
          <w:sz w:val="22"/>
          <w:szCs w:val="22"/>
        </w:rPr>
        <w:t xml:space="preserve"> </w:t>
      </w:r>
    </w:p>
    <w:p w14:paraId="7EA3D408" w14:textId="77777777" w:rsidR="000A1D70" w:rsidRPr="00ED3460" w:rsidRDefault="000A1D70" w:rsidP="000A1D70">
      <w:pPr>
        <w:jc w:val="both"/>
        <w:rPr>
          <w:rFonts w:ascii="Times New Roman" w:hAnsi="Times New Roman"/>
          <w:sz w:val="22"/>
          <w:szCs w:val="22"/>
        </w:rPr>
      </w:pPr>
    </w:p>
    <w:p w14:paraId="4446867C" w14:textId="1B16CD77" w:rsidR="005F1F34" w:rsidRPr="00ED3460" w:rsidRDefault="000A1D70" w:rsidP="00B966D8">
      <w:pPr>
        <w:pStyle w:val="Prrafodelista"/>
        <w:numPr>
          <w:ilvl w:val="0"/>
          <w:numId w:val="14"/>
        </w:numPr>
        <w:jc w:val="both"/>
        <w:rPr>
          <w:rFonts w:ascii="Times New Roman" w:hAnsi="Times New Roman"/>
          <w:b/>
          <w:sz w:val="22"/>
          <w:szCs w:val="22"/>
        </w:rPr>
      </w:pPr>
      <w:r w:rsidRPr="00ED3460">
        <w:rPr>
          <w:rFonts w:ascii="Times New Roman" w:hAnsi="Times New Roman"/>
          <w:sz w:val="22"/>
          <w:szCs w:val="22"/>
        </w:rPr>
        <w:t>Instruir a la Direcci</w:t>
      </w:r>
      <w:r w:rsidR="00B966D8" w:rsidRPr="00ED3460">
        <w:rPr>
          <w:rFonts w:ascii="Times New Roman" w:hAnsi="Times New Roman"/>
          <w:sz w:val="22"/>
          <w:szCs w:val="22"/>
        </w:rPr>
        <w:t xml:space="preserve">ón de Recursos Humanos </w:t>
      </w:r>
      <w:r w:rsidR="002E03E9" w:rsidRPr="00ED3460">
        <w:rPr>
          <w:rFonts w:ascii="Times New Roman" w:hAnsi="Times New Roman"/>
          <w:sz w:val="22"/>
          <w:szCs w:val="22"/>
        </w:rPr>
        <w:t xml:space="preserve">para </w:t>
      </w:r>
      <w:r w:rsidR="009D39DC" w:rsidRPr="00ED3460">
        <w:rPr>
          <w:rFonts w:ascii="Times New Roman" w:hAnsi="Times New Roman"/>
          <w:sz w:val="22"/>
          <w:szCs w:val="22"/>
        </w:rPr>
        <w:t xml:space="preserve">que </w:t>
      </w:r>
      <w:r w:rsidR="002E03E9" w:rsidRPr="00ED3460">
        <w:rPr>
          <w:rFonts w:ascii="Times New Roman" w:hAnsi="Times New Roman"/>
          <w:sz w:val="22"/>
          <w:szCs w:val="22"/>
        </w:rPr>
        <w:t xml:space="preserve">de acuerdo a sus competencias, genere </w:t>
      </w:r>
      <w:r w:rsidR="009D39DC" w:rsidRPr="00ED3460">
        <w:rPr>
          <w:rFonts w:ascii="Times New Roman" w:hAnsi="Times New Roman"/>
          <w:sz w:val="22"/>
          <w:szCs w:val="22"/>
        </w:rPr>
        <w:t xml:space="preserve">el </w:t>
      </w:r>
      <w:r w:rsidRPr="00ED3460">
        <w:rPr>
          <w:rFonts w:ascii="Times New Roman" w:hAnsi="Times New Roman"/>
          <w:sz w:val="22"/>
          <w:szCs w:val="22"/>
        </w:rPr>
        <w:t>apoyo necesario</w:t>
      </w:r>
      <w:r w:rsidR="00B966D8" w:rsidRPr="00ED3460">
        <w:rPr>
          <w:rFonts w:ascii="Times New Roman" w:hAnsi="Times New Roman"/>
          <w:sz w:val="22"/>
          <w:szCs w:val="22"/>
        </w:rPr>
        <w:t xml:space="preserve"> a la Dirección de Desarrollo Curricular</w:t>
      </w:r>
      <w:r w:rsidR="002E03E9" w:rsidRPr="00ED3460">
        <w:rPr>
          <w:rFonts w:ascii="Times New Roman" w:hAnsi="Times New Roman"/>
          <w:sz w:val="22"/>
          <w:szCs w:val="22"/>
        </w:rPr>
        <w:t xml:space="preserve">, </w:t>
      </w:r>
      <w:r w:rsidR="00B966D8" w:rsidRPr="00ED3460">
        <w:rPr>
          <w:rFonts w:ascii="Times New Roman" w:hAnsi="Times New Roman"/>
          <w:sz w:val="22"/>
          <w:szCs w:val="22"/>
        </w:rPr>
        <w:t xml:space="preserve">en </w:t>
      </w:r>
      <w:r w:rsidR="002E03E9" w:rsidRPr="00ED3460">
        <w:rPr>
          <w:rFonts w:ascii="Times New Roman" w:hAnsi="Times New Roman"/>
          <w:sz w:val="22"/>
          <w:szCs w:val="22"/>
        </w:rPr>
        <w:t xml:space="preserve">cuanto a </w:t>
      </w:r>
      <w:r w:rsidR="00B966D8" w:rsidRPr="00ED3460">
        <w:rPr>
          <w:rFonts w:ascii="Times New Roman" w:hAnsi="Times New Roman"/>
          <w:sz w:val="22"/>
          <w:szCs w:val="22"/>
        </w:rPr>
        <w:t xml:space="preserve">la realización del análisis técnico que permita definir el nivel mínimo del idioma inglés, para la </w:t>
      </w:r>
      <w:r w:rsidR="00146F7B" w:rsidRPr="00ED3460">
        <w:rPr>
          <w:rFonts w:ascii="Times New Roman" w:hAnsi="Times New Roman"/>
          <w:sz w:val="22"/>
          <w:szCs w:val="22"/>
        </w:rPr>
        <w:t xml:space="preserve">futura </w:t>
      </w:r>
      <w:r w:rsidR="00B966D8" w:rsidRPr="00ED3460">
        <w:rPr>
          <w:rFonts w:ascii="Times New Roman" w:hAnsi="Times New Roman"/>
          <w:sz w:val="22"/>
          <w:szCs w:val="22"/>
        </w:rPr>
        <w:t>contratación de docentes</w:t>
      </w:r>
      <w:r w:rsidR="002E03E9" w:rsidRPr="00ED3460">
        <w:rPr>
          <w:rFonts w:ascii="Times New Roman" w:hAnsi="Times New Roman"/>
          <w:sz w:val="22"/>
          <w:szCs w:val="22"/>
        </w:rPr>
        <w:t xml:space="preserve"> de dicha especialidad</w:t>
      </w:r>
      <w:r w:rsidR="00B966D8" w:rsidRPr="00ED3460">
        <w:rPr>
          <w:rFonts w:ascii="Times New Roman" w:hAnsi="Times New Roman"/>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 )</w:t>
      </w:r>
    </w:p>
    <w:p w14:paraId="2F25F8F5" w14:textId="77777777" w:rsidR="00B966D8" w:rsidRPr="00ED3460" w:rsidRDefault="00B966D8" w:rsidP="00B966D8">
      <w:pPr>
        <w:pStyle w:val="Prrafodelista"/>
        <w:ind w:left="360"/>
        <w:jc w:val="both"/>
        <w:rPr>
          <w:rFonts w:ascii="Times New Roman" w:hAnsi="Times New Roman"/>
          <w:sz w:val="22"/>
          <w:szCs w:val="22"/>
        </w:rPr>
      </w:pPr>
    </w:p>
    <w:p w14:paraId="5ECC9C2E" w14:textId="77777777" w:rsidR="00B966D8" w:rsidRPr="00ED3460" w:rsidRDefault="00B966D8" w:rsidP="00B966D8">
      <w:pPr>
        <w:pStyle w:val="Prrafodelista"/>
        <w:ind w:left="360"/>
        <w:jc w:val="both"/>
        <w:rPr>
          <w:rFonts w:ascii="Times New Roman" w:hAnsi="Times New Roman"/>
          <w:b/>
          <w:sz w:val="22"/>
          <w:szCs w:val="22"/>
        </w:rPr>
      </w:pPr>
    </w:p>
    <w:p w14:paraId="0635EEAA" w14:textId="308490E6" w:rsidR="00A57FBF" w:rsidRPr="00ED3460" w:rsidRDefault="00A57FBF" w:rsidP="00A57FBF">
      <w:pPr>
        <w:rPr>
          <w:rFonts w:ascii="Times New Roman" w:hAnsi="Times New Roman"/>
          <w:b/>
          <w:sz w:val="22"/>
          <w:szCs w:val="22"/>
        </w:rPr>
      </w:pPr>
      <w:r w:rsidRPr="00ED3460">
        <w:rPr>
          <w:rFonts w:ascii="Times New Roman" w:hAnsi="Times New Roman"/>
          <w:b/>
          <w:sz w:val="22"/>
          <w:szCs w:val="22"/>
        </w:rPr>
        <w:t>A la Dirección de Desarrollo Curricular</w:t>
      </w:r>
    </w:p>
    <w:p w14:paraId="5E11B25E" w14:textId="77777777" w:rsidR="00A57FBF" w:rsidRPr="00ED3460" w:rsidRDefault="00A57FBF" w:rsidP="00A57FBF">
      <w:pPr>
        <w:rPr>
          <w:rFonts w:ascii="Times New Roman" w:hAnsi="Times New Roman"/>
          <w:sz w:val="22"/>
          <w:szCs w:val="22"/>
        </w:rPr>
      </w:pPr>
    </w:p>
    <w:p w14:paraId="5D92ED3A" w14:textId="0F389A2E" w:rsidR="00B966D8" w:rsidRPr="00ED3460" w:rsidRDefault="00A57FBF" w:rsidP="00B966D8">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 xml:space="preserve">Realizar un análisis técnico para sustentar y definir el nivel de dominio mínimo del idioma inglés para la </w:t>
      </w:r>
      <w:r w:rsidR="00146F7B" w:rsidRPr="00ED3460">
        <w:rPr>
          <w:rFonts w:ascii="Times New Roman" w:hAnsi="Times New Roman"/>
          <w:sz w:val="22"/>
          <w:szCs w:val="22"/>
        </w:rPr>
        <w:t xml:space="preserve">futura </w:t>
      </w:r>
      <w:r w:rsidRPr="00ED3460">
        <w:rPr>
          <w:rFonts w:ascii="Times New Roman" w:hAnsi="Times New Roman"/>
          <w:sz w:val="22"/>
          <w:szCs w:val="22"/>
        </w:rPr>
        <w:t>contratación de docentes por parte del Ministerio de Educación Pública, en coordinación con la Dirección de Recursos Humanos.</w:t>
      </w:r>
      <w:r w:rsidR="009103F2" w:rsidRPr="00ED3460">
        <w:rPr>
          <w:rFonts w:ascii="Times New Roman" w:hAnsi="Times New Roman"/>
          <w:i/>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 )</w:t>
      </w:r>
    </w:p>
    <w:p w14:paraId="1E01B7B3" w14:textId="68A3A927" w:rsidR="00C7302E" w:rsidRPr="00ED3460" w:rsidRDefault="00B966D8" w:rsidP="00B966D8">
      <w:pPr>
        <w:pStyle w:val="Prrafodelista"/>
        <w:ind w:left="360"/>
        <w:jc w:val="both"/>
        <w:rPr>
          <w:rFonts w:ascii="Times New Roman" w:hAnsi="Times New Roman"/>
          <w:sz w:val="22"/>
          <w:szCs w:val="22"/>
        </w:rPr>
      </w:pPr>
      <w:r w:rsidRPr="00ED3460">
        <w:rPr>
          <w:rFonts w:ascii="Times New Roman" w:hAnsi="Times New Roman"/>
          <w:sz w:val="22"/>
          <w:szCs w:val="22"/>
        </w:rPr>
        <w:t xml:space="preserve"> </w:t>
      </w:r>
    </w:p>
    <w:p w14:paraId="544E6C33" w14:textId="77777777" w:rsidR="00744F8B" w:rsidRPr="00ED3460" w:rsidRDefault="00474CFB" w:rsidP="00E557F7">
      <w:pPr>
        <w:pStyle w:val="Ttulo2"/>
        <w:numPr>
          <w:ilvl w:val="1"/>
          <w:numId w:val="3"/>
        </w:numPr>
        <w:spacing w:before="0" w:after="0"/>
        <w:rPr>
          <w:rFonts w:ascii="Times New Roman" w:hAnsi="Times New Roman" w:cs="Times New Roman"/>
          <w:i w:val="0"/>
          <w:sz w:val="22"/>
          <w:szCs w:val="22"/>
        </w:rPr>
      </w:pPr>
      <w:bookmarkStart w:id="21" w:name="_Toc475619440"/>
      <w:bookmarkStart w:id="22" w:name="_Toc475619558"/>
      <w:bookmarkStart w:id="23" w:name="_Toc493580656"/>
      <w:r w:rsidRPr="00ED3460">
        <w:rPr>
          <w:rFonts w:ascii="Times New Roman" w:hAnsi="Times New Roman" w:cs="Times New Roman"/>
          <w:i w:val="0"/>
          <w:sz w:val="22"/>
          <w:szCs w:val="22"/>
        </w:rPr>
        <w:lastRenderedPageBreak/>
        <w:t>Cambios en el perfil de contratación de capacitadores</w:t>
      </w:r>
      <w:bookmarkEnd w:id="21"/>
      <w:bookmarkEnd w:id="22"/>
      <w:bookmarkEnd w:id="23"/>
    </w:p>
    <w:p w14:paraId="5F99B14C" w14:textId="77777777" w:rsidR="00474CFB" w:rsidRPr="00ED3460" w:rsidRDefault="00474CFB" w:rsidP="007F2231">
      <w:pPr>
        <w:jc w:val="both"/>
        <w:rPr>
          <w:rFonts w:ascii="Times New Roman" w:hAnsi="Times New Roman"/>
          <w:sz w:val="22"/>
          <w:szCs w:val="22"/>
        </w:rPr>
      </w:pPr>
    </w:p>
    <w:p w14:paraId="2633A978" w14:textId="26383974" w:rsidR="00474CFB" w:rsidRPr="00ED3460" w:rsidRDefault="00474CFB" w:rsidP="00474CFB">
      <w:pPr>
        <w:jc w:val="both"/>
        <w:rPr>
          <w:rFonts w:ascii="Times New Roman" w:hAnsi="Times New Roman"/>
          <w:sz w:val="22"/>
          <w:szCs w:val="22"/>
        </w:rPr>
      </w:pPr>
      <w:r w:rsidRPr="00ED3460">
        <w:rPr>
          <w:rFonts w:ascii="Times New Roman" w:hAnsi="Times New Roman"/>
          <w:sz w:val="22"/>
          <w:szCs w:val="22"/>
        </w:rPr>
        <w:t xml:space="preserve">Se efectuó </w:t>
      </w:r>
      <w:r w:rsidR="008921DA" w:rsidRPr="00ED3460">
        <w:rPr>
          <w:rFonts w:ascii="Times New Roman" w:hAnsi="Times New Roman"/>
          <w:sz w:val="22"/>
          <w:szCs w:val="22"/>
        </w:rPr>
        <w:t>un</w:t>
      </w:r>
      <w:r w:rsidRPr="00ED3460">
        <w:rPr>
          <w:rFonts w:ascii="Times New Roman" w:hAnsi="Times New Roman"/>
          <w:sz w:val="22"/>
          <w:szCs w:val="22"/>
        </w:rPr>
        <w:t>a revisión de la información proporcionada por el Instituto de Desarrollo Profesional Uladislao Gámez Solano, sobre la planificación de las capacitaciones en la cual se describen las etapas contempladas para lograr incrementar el nivel de inglés en los docentes. Para tal revisión, se tom</w:t>
      </w:r>
      <w:r w:rsidR="000011EC" w:rsidRPr="00ED3460">
        <w:rPr>
          <w:rFonts w:ascii="Times New Roman" w:hAnsi="Times New Roman"/>
          <w:sz w:val="22"/>
          <w:szCs w:val="22"/>
        </w:rPr>
        <w:t>aron</w:t>
      </w:r>
      <w:r w:rsidRPr="00ED3460">
        <w:rPr>
          <w:rFonts w:ascii="Times New Roman" w:hAnsi="Times New Roman"/>
          <w:sz w:val="22"/>
          <w:szCs w:val="22"/>
        </w:rPr>
        <w:t xml:space="preserve"> en cuenta las actas de reuniones de la Comisión MEP-CONARE, </w:t>
      </w:r>
      <w:r w:rsidR="000011EC" w:rsidRPr="00ED3460">
        <w:rPr>
          <w:rFonts w:ascii="Times New Roman" w:hAnsi="Times New Roman"/>
          <w:sz w:val="22"/>
          <w:szCs w:val="22"/>
        </w:rPr>
        <w:t xml:space="preserve">en las cuales </w:t>
      </w:r>
      <w:r w:rsidRPr="00ED3460">
        <w:rPr>
          <w:rFonts w:ascii="Times New Roman" w:hAnsi="Times New Roman"/>
          <w:sz w:val="22"/>
          <w:szCs w:val="22"/>
        </w:rPr>
        <w:t xml:space="preserve">se pudo observar el proceso de discusión durante la planificación. </w:t>
      </w:r>
    </w:p>
    <w:p w14:paraId="26F939E9" w14:textId="77777777" w:rsidR="00474CFB" w:rsidRPr="00ED3460" w:rsidRDefault="00474CFB" w:rsidP="00474CFB">
      <w:pPr>
        <w:jc w:val="both"/>
        <w:rPr>
          <w:rFonts w:ascii="Times New Roman" w:hAnsi="Times New Roman"/>
          <w:sz w:val="22"/>
          <w:szCs w:val="22"/>
        </w:rPr>
      </w:pPr>
    </w:p>
    <w:p w14:paraId="422F66E7" w14:textId="77777777" w:rsidR="00474CFB" w:rsidRPr="00ED3460" w:rsidRDefault="00474CFB" w:rsidP="00474CFB">
      <w:pPr>
        <w:jc w:val="both"/>
        <w:rPr>
          <w:rFonts w:ascii="Times New Roman" w:hAnsi="Times New Roman"/>
          <w:sz w:val="22"/>
          <w:szCs w:val="22"/>
        </w:rPr>
      </w:pPr>
      <w:r w:rsidRPr="00ED3460">
        <w:rPr>
          <w:rFonts w:ascii="Times New Roman" w:hAnsi="Times New Roman"/>
          <w:sz w:val="22"/>
          <w:szCs w:val="22"/>
        </w:rPr>
        <w:t xml:space="preserve">De dicha revisión se encontró que en el acta 09-2016 de la sesión llevada a cabo el 27 de abril del 2016 por parte de la Comisión MEP-CONARE, los miembros presentes acordaron la modificación del perfil del capacitador eliminando la certificación del nivel de idioma. </w:t>
      </w:r>
    </w:p>
    <w:p w14:paraId="2F8B7BCB" w14:textId="77777777" w:rsidR="00474CFB" w:rsidRPr="00ED3460" w:rsidRDefault="00474CFB" w:rsidP="00474CFB">
      <w:pPr>
        <w:jc w:val="both"/>
        <w:rPr>
          <w:rFonts w:ascii="Times New Roman" w:hAnsi="Times New Roman"/>
          <w:sz w:val="22"/>
          <w:szCs w:val="22"/>
        </w:rPr>
      </w:pPr>
    </w:p>
    <w:p w14:paraId="1518E65A" w14:textId="77777777" w:rsidR="00474CFB" w:rsidRPr="00ED3460" w:rsidRDefault="00474CFB" w:rsidP="00474CFB">
      <w:pPr>
        <w:jc w:val="both"/>
        <w:rPr>
          <w:rFonts w:ascii="Times New Roman" w:hAnsi="Times New Roman"/>
          <w:sz w:val="22"/>
          <w:szCs w:val="22"/>
        </w:rPr>
      </w:pPr>
      <w:r w:rsidRPr="00ED3460">
        <w:rPr>
          <w:rFonts w:ascii="Times New Roman" w:hAnsi="Times New Roman"/>
          <w:sz w:val="22"/>
          <w:szCs w:val="22"/>
        </w:rPr>
        <w:t>Al respecto, considera esta Dirección de Auditoría Interna que dada la naturaleza de las capacitaciones que se imparten y al no existir otra documentación que certifique al capacitador con un nivel de inglés apropiado para capacitar a docentes con un nivel inferior, no es adecuada la omisión de tal requisito.</w:t>
      </w:r>
    </w:p>
    <w:p w14:paraId="07C6B834" w14:textId="77777777" w:rsidR="008B3B6C" w:rsidRPr="00ED3460" w:rsidRDefault="008B3B6C" w:rsidP="00474CFB">
      <w:pPr>
        <w:jc w:val="both"/>
        <w:rPr>
          <w:rFonts w:ascii="Times New Roman" w:hAnsi="Times New Roman"/>
          <w:sz w:val="22"/>
          <w:szCs w:val="22"/>
        </w:rPr>
      </w:pPr>
    </w:p>
    <w:p w14:paraId="3F694DB0" w14:textId="20DC0474" w:rsidR="00474CFB" w:rsidRPr="00ED3460" w:rsidRDefault="00474CFB" w:rsidP="00474CFB">
      <w:pPr>
        <w:jc w:val="both"/>
        <w:rPr>
          <w:rFonts w:ascii="Times New Roman" w:hAnsi="Times New Roman"/>
          <w:sz w:val="22"/>
          <w:szCs w:val="22"/>
        </w:rPr>
      </w:pPr>
      <w:r w:rsidRPr="00ED3460">
        <w:rPr>
          <w:rFonts w:ascii="Times New Roman" w:hAnsi="Times New Roman"/>
          <w:sz w:val="22"/>
          <w:szCs w:val="22"/>
        </w:rPr>
        <w:t>Por otro lado, al tomar en cuenta las etapas para el desarrollo de la planificación y el modo de determinar la efectividad de las capacitaciones, se evidenció que dicho proceso se limita a nivel de organización, es decir, la efectividad de las capacitaciones está directamente asociada a un resultado tangible, en este caso que los docentes con un nivel de inglés inferior a la banda B2, puedan pasar a una banda superior a la que actualmente se encuentran. Sin embargo, no se analizan factores complementarios que ayuden al análisis de casos que no cumplan con los objetivos esperados.</w:t>
      </w:r>
    </w:p>
    <w:p w14:paraId="4E8E52EC" w14:textId="77777777" w:rsidR="0032757D" w:rsidRPr="00ED3460" w:rsidRDefault="0032757D" w:rsidP="00474CFB">
      <w:pPr>
        <w:jc w:val="both"/>
        <w:rPr>
          <w:rFonts w:ascii="Times New Roman" w:hAnsi="Times New Roman"/>
          <w:sz w:val="22"/>
          <w:szCs w:val="22"/>
        </w:rPr>
      </w:pPr>
    </w:p>
    <w:p w14:paraId="451018CD" w14:textId="02EAB5D1" w:rsidR="0032757D" w:rsidRPr="00ED3460" w:rsidRDefault="00213CAD" w:rsidP="00474CFB">
      <w:pPr>
        <w:jc w:val="both"/>
        <w:rPr>
          <w:rFonts w:ascii="Times New Roman" w:hAnsi="Times New Roman"/>
          <w:sz w:val="22"/>
          <w:szCs w:val="22"/>
        </w:rPr>
      </w:pPr>
      <w:r w:rsidRPr="00ED3460">
        <w:rPr>
          <w:rFonts w:ascii="Times New Roman" w:hAnsi="Times New Roman"/>
          <w:sz w:val="22"/>
          <w:szCs w:val="22"/>
        </w:rPr>
        <w:lastRenderedPageBreak/>
        <w:t>Dado lo anterior, se solicitó</w:t>
      </w:r>
      <w:r w:rsidR="0032757D" w:rsidRPr="00ED3460">
        <w:rPr>
          <w:rFonts w:ascii="Times New Roman" w:hAnsi="Times New Roman"/>
          <w:sz w:val="22"/>
          <w:szCs w:val="22"/>
        </w:rPr>
        <w:t xml:space="preserve"> al IDPUGS los resultados de la prueba TOEIC aplicada a los docentes en enseñanza del inglés durante los años 2015 y 2016</w:t>
      </w:r>
      <w:r w:rsidR="008B3B6C" w:rsidRPr="00ED3460">
        <w:rPr>
          <w:rFonts w:ascii="Times New Roman" w:hAnsi="Times New Roman"/>
          <w:sz w:val="22"/>
          <w:szCs w:val="22"/>
        </w:rPr>
        <w:t>, producto del convenio realizado entre el MEP y Consejo Nacional de Rectores CONARE  denominado: “ Proyecto de mejoramiento lingüístico para docentes de inglés”</w:t>
      </w:r>
      <w:r w:rsidR="00806AA5" w:rsidRPr="00ED3460">
        <w:rPr>
          <w:rFonts w:ascii="Times New Roman" w:hAnsi="Times New Roman"/>
          <w:sz w:val="22"/>
          <w:szCs w:val="22"/>
        </w:rPr>
        <w:t xml:space="preserve">. En </w:t>
      </w:r>
      <w:r w:rsidR="0032757D" w:rsidRPr="00ED3460">
        <w:rPr>
          <w:rFonts w:ascii="Times New Roman" w:hAnsi="Times New Roman"/>
          <w:sz w:val="22"/>
          <w:szCs w:val="22"/>
        </w:rPr>
        <w:t xml:space="preserve">el cuadro </w:t>
      </w:r>
      <w:r w:rsidR="009D2663" w:rsidRPr="00ED3460">
        <w:rPr>
          <w:rFonts w:ascii="Times New Roman" w:hAnsi="Times New Roman"/>
          <w:sz w:val="22"/>
          <w:szCs w:val="22"/>
        </w:rPr>
        <w:t>6</w:t>
      </w:r>
      <w:r w:rsidR="00806AA5" w:rsidRPr="00ED3460">
        <w:rPr>
          <w:rFonts w:ascii="Times New Roman" w:hAnsi="Times New Roman"/>
          <w:sz w:val="22"/>
          <w:szCs w:val="22"/>
        </w:rPr>
        <w:t>, se observa el detalle</w:t>
      </w:r>
      <w:r w:rsidR="00D2622E" w:rsidRPr="00ED3460">
        <w:rPr>
          <w:rFonts w:ascii="Times New Roman" w:hAnsi="Times New Roman"/>
          <w:sz w:val="22"/>
          <w:szCs w:val="22"/>
        </w:rPr>
        <w:t xml:space="preserve"> de la cantidad de docentes por nivel de dominio lingüístico, donde</w:t>
      </w:r>
      <w:r w:rsidR="008B3B6C" w:rsidRPr="00ED3460">
        <w:rPr>
          <w:rFonts w:ascii="Times New Roman" w:hAnsi="Times New Roman"/>
          <w:sz w:val="22"/>
          <w:szCs w:val="22"/>
        </w:rPr>
        <w:t xml:space="preserve"> un 16,84</w:t>
      </w:r>
      <w:r w:rsidR="00806AA5" w:rsidRPr="00ED3460">
        <w:rPr>
          <w:rFonts w:ascii="Times New Roman" w:hAnsi="Times New Roman"/>
          <w:sz w:val="22"/>
          <w:szCs w:val="22"/>
        </w:rPr>
        <w:t>% de</w:t>
      </w:r>
      <w:r w:rsidR="00D2622E" w:rsidRPr="00ED3460">
        <w:rPr>
          <w:rFonts w:ascii="Times New Roman" w:hAnsi="Times New Roman"/>
          <w:sz w:val="22"/>
          <w:szCs w:val="22"/>
        </w:rPr>
        <w:t>l total de los docentes obtuvieron un nivel inferior a la banda B1.</w:t>
      </w:r>
      <w:r w:rsidR="004F70E2" w:rsidRPr="00ED3460">
        <w:rPr>
          <w:rFonts w:ascii="Times New Roman" w:hAnsi="Times New Roman"/>
          <w:sz w:val="22"/>
          <w:szCs w:val="22"/>
        </w:rPr>
        <w:t xml:space="preserve"> Si bien, el 83,16</w:t>
      </w:r>
      <w:r w:rsidR="006E09D4" w:rsidRPr="00ED3460">
        <w:rPr>
          <w:rFonts w:ascii="Times New Roman" w:hAnsi="Times New Roman"/>
          <w:sz w:val="22"/>
          <w:szCs w:val="22"/>
        </w:rPr>
        <w:t>% de los docentes se encuentran por encima de la banda B1</w:t>
      </w:r>
      <w:r w:rsidRPr="00ED3460">
        <w:rPr>
          <w:rFonts w:ascii="Times New Roman" w:hAnsi="Times New Roman"/>
          <w:sz w:val="22"/>
          <w:szCs w:val="22"/>
        </w:rPr>
        <w:t>, aún existe un grupo que debe ser evaluado nuevamente para determinar si dichas ca</w:t>
      </w:r>
      <w:r w:rsidR="004E4CCB" w:rsidRPr="00ED3460">
        <w:rPr>
          <w:rFonts w:ascii="Times New Roman" w:hAnsi="Times New Roman"/>
          <w:sz w:val="22"/>
          <w:szCs w:val="22"/>
        </w:rPr>
        <w:t>pacitaciones son efectivas</w:t>
      </w:r>
      <w:r w:rsidR="004B25E2" w:rsidRPr="00ED3460">
        <w:rPr>
          <w:rFonts w:ascii="Times New Roman" w:hAnsi="Times New Roman"/>
          <w:sz w:val="22"/>
          <w:szCs w:val="22"/>
        </w:rPr>
        <w:t xml:space="preserve"> o bien, aquellos que aún están bajo el nivel mínimo</w:t>
      </w:r>
      <w:r w:rsidR="004E4CCB" w:rsidRPr="00ED3460">
        <w:rPr>
          <w:rFonts w:ascii="Times New Roman" w:hAnsi="Times New Roman"/>
          <w:sz w:val="22"/>
          <w:szCs w:val="22"/>
        </w:rPr>
        <w:t>.</w:t>
      </w:r>
    </w:p>
    <w:p w14:paraId="296C9A01" w14:textId="77777777" w:rsidR="006E09D4" w:rsidRPr="00ED3460" w:rsidRDefault="006E09D4" w:rsidP="00474CFB">
      <w:pPr>
        <w:jc w:val="both"/>
        <w:rPr>
          <w:rFonts w:ascii="Times New Roman" w:hAnsi="Times New Roman"/>
          <w:sz w:val="22"/>
          <w:szCs w:val="22"/>
        </w:rPr>
      </w:pPr>
    </w:p>
    <w:p w14:paraId="5002D089" w14:textId="77777777" w:rsidR="000A1D70" w:rsidRPr="00ED3460" w:rsidRDefault="000A1D70" w:rsidP="00474CFB">
      <w:pPr>
        <w:jc w:val="both"/>
        <w:rPr>
          <w:rFonts w:ascii="Times New Roman" w:hAnsi="Times New Roman"/>
          <w:sz w:val="22"/>
          <w:szCs w:val="22"/>
        </w:rPr>
      </w:pPr>
    </w:p>
    <w:p w14:paraId="27D8045E" w14:textId="1F065780" w:rsidR="00663AEF" w:rsidRPr="00ED3460" w:rsidRDefault="00663AEF" w:rsidP="00663AEF">
      <w:pPr>
        <w:pStyle w:val="Prrafodelista"/>
        <w:ind w:left="360"/>
        <w:jc w:val="center"/>
        <w:rPr>
          <w:rFonts w:ascii="Times New Roman" w:hAnsi="Times New Roman"/>
          <w:b/>
          <w:sz w:val="22"/>
          <w:szCs w:val="22"/>
        </w:rPr>
      </w:pPr>
      <w:r w:rsidRPr="00ED3460">
        <w:rPr>
          <w:rFonts w:ascii="Times New Roman" w:hAnsi="Times New Roman"/>
          <w:b/>
          <w:sz w:val="22"/>
          <w:szCs w:val="22"/>
        </w:rPr>
        <w:t xml:space="preserve">Cuadro No. </w:t>
      </w:r>
      <w:r w:rsidR="009D2663" w:rsidRPr="00ED3460">
        <w:rPr>
          <w:rFonts w:ascii="Times New Roman" w:hAnsi="Times New Roman"/>
          <w:b/>
          <w:sz w:val="22"/>
          <w:szCs w:val="22"/>
        </w:rPr>
        <w:t>6</w:t>
      </w:r>
    </w:p>
    <w:p w14:paraId="3D28125C" w14:textId="77777777" w:rsidR="008F2B73" w:rsidRPr="00ED3460" w:rsidRDefault="00663AEF" w:rsidP="00663AEF">
      <w:pPr>
        <w:pStyle w:val="Prrafodelista"/>
        <w:ind w:left="0"/>
        <w:jc w:val="center"/>
        <w:rPr>
          <w:rFonts w:ascii="Times New Roman" w:hAnsi="Times New Roman"/>
          <w:b/>
          <w:sz w:val="22"/>
          <w:szCs w:val="22"/>
        </w:rPr>
      </w:pPr>
      <w:r w:rsidRPr="00ED3460">
        <w:rPr>
          <w:rFonts w:ascii="Times New Roman" w:hAnsi="Times New Roman"/>
          <w:b/>
          <w:sz w:val="22"/>
          <w:szCs w:val="22"/>
        </w:rPr>
        <w:t xml:space="preserve">Resumen de resultados de la aplicación de la prueba TOEIC a docentes de inglés, </w:t>
      </w:r>
    </w:p>
    <w:p w14:paraId="520EEBE0" w14:textId="455524A5" w:rsidR="00663AEF" w:rsidRPr="00ED3460" w:rsidRDefault="00663AEF" w:rsidP="00663AEF">
      <w:pPr>
        <w:pStyle w:val="Prrafodelista"/>
        <w:ind w:left="0"/>
        <w:jc w:val="center"/>
        <w:rPr>
          <w:rFonts w:ascii="Times New Roman" w:hAnsi="Times New Roman"/>
          <w:b/>
          <w:sz w:val="22"/>
          <w:szCs w:val="22"/>
        </w:rPr>
      </w:pPr>
      <w:r w:rsidRPr="00ED3460">
        <w:rPr>
          <w:rFonts w:ascii="Times New Roman" w:hAnsi="Times New Roman"/>
          <w:b/>
          <w:sz w:val="22"/>
          <w:szCs w:val="22"/>
        </w:rPr>
        <w:t>años 2015 y 2016</w:t>
      </w:r>
    </w:p>
    <w:tbl>
      <w:tblPr>
        <w:tblStyle w:val="Tabladecuadrcula4-nfasis5"/>
        <w:tblW w:w="7225" w:type="dxa"/>
        <w:jc w:val="center"/>
        <w:tblLook w:val="04A0" w:firstRow="1" w:lastRow="0" w:firstColumn="1" w:lastColumn="0" w:noHBand="0" w:noVBand="1"/>
      </w:tblPr>
      <w:tblGrid>
        <w:gridCol w:w="1838"/>
        <w:gridCol w:w="992"/>
        <w:gridCol w:w="993"/>
        <w:gridCol w:w="1134"/>
        <w:gridCol w:w="1134"/>
        <w:gridCol w:w="1134"/>
      </w:tblGrid>
      <w:tr w:rsidR="001329E0" w:rsidRPr="00ED3460" w14:paraId="5EECCACC" w14:textId="3AD53391" w:rsidTr="006F057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DAEEF3" w:themeFill="accent5" w:themeFillTint="33"/>
            <w:noWrap/>
          </w:tcPr>
          <w:p w14:paraId="4E02ABA7" w14:textId="51738461" w:rsidR="001329E0" w:rsidRPr="00ED3460" w:rsidRDefault="001329E0" w:rsidP="00213CAD">
            <w:pPr>
              <w:rPr>
                <w:rFonts w:ascii="Times New Roman" w:hAnsi="Times New Roman"/>
                <w:color w:val="auto"/>
                <w:sz w:val="22"/>
                <w:szCs w:val="22"/>
                <w:lang w:eastAsia="es-CR"/>
              </w:rPr>
            </w:pPr>
            <w:r w:rsidRPr="00ED3460">
              <w:rPr>
                <w:rFonts w:ascii="Times New Roman" w:hAnsi="Times New Roman"/>
                <w:color w:val="auto"/>
                <w:sz w:val="22"/>
                <w:szCs w:val="22"/>
                <w:lang w:eastAsia="es-CR"/>
              </w:rPr>
              <w:t>Bandas según nivel de dominio lingüístico</w:t>
            </w:r>
          </w:p>
        </w:tc>
        <w:tc>
          <w:tcPr>
            <w:tcW w:w="4253" w:type="dxa"/>
            <w:gridSpan w:val="4"/>
            <w:shd w:val="clear" w:color="auto" w:fill="DAEEF3" w:themeFill="accent5" w:themeFillTint="33"/>
          </w:tcPr>
          <w:p w14:paraId="369DCDCC" w14:textId="48BA3C28" w:rsidR="001329E0" w:rsidRPr="00ED3460" w:rsidRDefault="001329E0" w:rsidP="00213C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eastAsia="es-CR"/>
              </w:rPr>
            </w:pPr>
            <w:r w:rsidRPr="00ED3460">
              <w:rPr>
                <w:rFonts w:ascii="Times New Roman" w:hAnsi="Times New Roman"/>
                <w:color w:val="auto"/>
                <w:sz w:val="22"/>
                <w:szCs w:val="22"/>
                <w:lang w:eastAsia="es-CR"/>
              </w:rPr>
              <w:t>Cantidad de docentes</w:t>
            </w:r>
          </w:p>
        </w:tc>
        <w:tc>
          <w:tcPr>
            <w:tcW w:w="1134" w:type="dxa"/>
            <w:shd w:val="clear" w:color="auto" w:fill="DAEEF3" w:themeFill="accent5" w:themeFillTint="33"/>
          </w:tcPr>
          <w:p w14:paraId="20280A10" w14:textId="77777777" w:rsidR="001329E0" w:rsidRPr="00ED3460" w:rsidRDefault="001329E0" w:rsidP="00213C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eastAsia="es-CR"/>
              </w:rPr>
            </w:pPr>
          </w:p>
        </w:tc>
      </w:tr>
      <w:tr w:rsidR="001329E0" w:rsidRPr="00ED3460" w14:paraId="307A3FE1" w14:textId="3B16BDC3" w:rsidTr="001329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vMerge/>
            <w:noWrap/>
            <w:hideMark/>
          </w:tcPr>
          <w:p w14:paraId="7DC4B217" w14:textId="243647F7" w:rsidR="001329E0" w:rsidRPr="00ED3460" w:rsidRDefault="001329E0" w:rsidP="00213CAD">
            <w:pPr>
              <w:rPr>
                <w:rFonts w:ascii="Times New Roman" w:hAnsi="Times New Roman"/>
                <w:b w:val="0"/>
                <w:sz w:val="22"/>
                <w:szCs w:val="22"/>
                <w:lang w:eastAsia="es-CR"/>
              </w:rPr>
            </w:pPr>
          </w:p>
        </w:tc>
        <w:tc>
          <w:tcPr>
            <w:tcW w:w="992" w:type="dxa"/>
            <w:noWrap/>
            <w:hideMark/>
          </w:tcPr>
          <w:p w14:paraId="7DF11CB4" w14:textId="3E90940F" w:rsidR="001329E0" w:rsidRPr="00ED3460" w:rsidRDefault="001329E0" w:rsidP="000B4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2015</w:t>
            </w:r>
          </w:p>
        </w:tc>
        <w:tc>
          <w:tcPr>
            <w:tcW w:w="993" w:type="dxa"/>
            <w:noWrap/>
            <w:hideMark/>
          </w:tcPr>
          <w:p w14:paraId="25E72B70" w14:textId="23C30D17" w:rsidR="001329E0" w:rsidRPr="00ED3460" w:rsidRDefault="001329E0" w:rsidP="000B44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2016</w:t>
            </w:r>
          </w:p>
        </w:tc>
        <w:tc>
          <w:tcPr>
            <w:tcW w:w="1134" w:type="dxa"/>
          </w:tcPr>
          <w:p w14:paraId="550FB527" w14:textId="3B720811" w:rsidR="001329E0" w:rsidRPr="00ED3460" w:rsidRDefault="001329E0"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Total</w:t>
            </w:r>
          </w:p>
        </w:tc>
        <w:tc>
          <w:tcPr>
            <w:tcW w:w="1134" w:type="dxa"/>
          </w:tcPr>
          <w:p w14:paraId="1E5C23A5" w14:textId="19AB20A2" w:rsidR="001329E0" w:rsidRPr="00ED3460" w:rsidRDefault="001329E0"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w:t>
            </w:r>
          </w:p>
        </w:tc>
        <w:tc>
          <w:tcPr>
            <w:tcW w:w="1134" w:type="dxa"/>
          </w:tcPr>
          <w:p w14:paraId="727AB349" w14:textId="0261A82D" w:rsidR="001329E0" w:rsidRPr="00ED3460" w:rsidRDefault="004F70E2"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w:t>
            </w:r>
          </w:p>
        </w:tc>
      </w:tr>
      <w:tr w:rsidR="001329E0" w:rsidRPr="00ED3460" w14:paraId="6F0E9CCB" w14:textId="683CE25D" w:rsidTr="001329E0">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5CF16C8F" w14:textId="3034C1DD" w:rsidR="001329E0" w:rsidRPr="00ED3460" w:rsidRDefault="001329E0" w:rsidP="000B4410">
            <w:pPr>
              <w:jc w:val="center"/>
              <w:rPr>
                <w:rFonts w:ascii="Times New Roman" w:hAnsi="Times New Roman"/>
                <w:b w:val="0"/>
                <w:sz w:val="22"/>
                <w:szCs w:val="22"/>
                <w:lang w:eastAsia="es-CR"/>
              </w:rPr>
            </w:pPr>
            <w:r w:rsidRPr="00ED3460">
              <w:rPr>
                <w:rFonts w:ascii="Times New Roman" w:hAnsi="Times New Roman"/>
                <w:b w:val="0"/>
                <w:sz w:val="22"/>
                <w:szCs w:val="22"/>
                <w:lang w:eastAsia="es-CR"/>
              </w:rPr>
              <w:t>A1</w:t>
            </w:r>
          </w:p>
        </w:tc>
        <w:tc>
          <w:tcPr>
            <w:tcW w:w="992" w:type="dxa"/>
            <w:noWrap/>
            <w:hideMark/>
          </w:tcPr>
          <w:p w14:paraId="34DE9147" w14:textId="0E1CD6E9" w:rsidR="001329E0" w:rsidRPr="00ED3460" w:rsidRDefault="001329E0" w:rsidP="000B441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19</w:t>
            </w:r>
          </w:p>
        </w:tc>
        <w:tc>
          <w:tcPr>
            <w:tcW w:w="993" w:type="dxa"/>
            <w:noWrap/>
          </w:tcPr>
          <w:p w14:paraId="597816C6" w14:textId="053D1CA8" w:rsidR="001329E0" w:rsidRPr="00ED3460" w:rsidRDefault="001329E0" w:rsidP="000B441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3</w:t>
            </w:r>
          </w:p>
        </w:tc>
        <w:tc>
          <w:tcPr>
            <w:tcW w:w="1134" w:type="dxa"/>
          </w:tcPr>
          <w:p w14:paraId="2328D1B0" w14:textId="4ABB8235" w:rsidR="001329E0" w:rsidRPr="00ED3460" w:rsidRDefault="001329E0" w:rsidP="00663AE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22</w:t>
            </w:r>
          </w:p>
        </w:tc>
        <w:tc>
          <w:tcPr>
            <w:tcW w:w="1134" w:type="dxa"/>
          </w:tcPr>
          <w:p w14:paraId="01EC0DB3" w14:textId="508B12EB" w:rsidR="001329E0" w:rsidRPr="00ED3460" w:rsidRDefault="001329E0" w:rsidP="00213C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0,8</w:t>
            </w:r>
            <w:r w:rsidR="004F70E2" w:rsidRPr="00ED3460">
              <w:rPr>
                <w:rFonts w:ascii="Times New Roman" w:hAnsi="Times New Roman"/>
                <w:sz w:val="22"/>
                <w:szCs w:val="22"/>
                <w:lang w:eastAsia="es-CR"/>
              </w:rPr>
              <w:t>2</w:t>
            </w:r>
          </w:p>
        </w:tc>
        <w:tc>
          <w:tcPr>
            <w:tcW w:w="1134" w:type="dxa"/>
            <w:vMerge w:val="restart"/>
          </w:tcPr>
          <w:p w14:paraId="4BAFF103" w14:textId="77777777" w:rsidR="001329E0" w:rsidRPr="00ED3460" w:rsidRDefault="001329E0" w:rsidP="00213C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p>
          <w:p w14:paraId="02C50AE4" w14:textId="5E7EA78F" w:rsidR="001329E0" w:rsidRPr="00ED3460" w:rsidRDefault="00777599" w:rsidP="001329E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16,</w:t>
            </w:r>
            <w:r w:rsidR="001329E0" w:rsidRPr="00ED3460">
              <w:rPr>
                <w:rFonts w:ascii="Times New Roman" w:hAnsi="Times New Roman"/>
                <w:sz w:val="22"/>
                <w:szCs w:val="22"/>
                <w:lang w:eastAsia="es-CR"/>
              </w:rPr>
              <w:t>8</w:t>
            </w:r>
            <w:r w:rsidR="004F70E2" w:rsidRPr="00ED3460">
              <w:rPr>
                <w:rFonts w:ascii="Times New Roman" w:hAnsi="Times New Roman"/>
                <w:sz w:val="22"/>
                <w:szCs w:val="22"/>
                <w:lang w:eastAsia="es-CR"/>
              </w:rPr>
              <w:t>4</w:t>
            </w:r>
          </w:p>
        </w:tc>
      </w:tr>
      <w:tr w:rsidR="001329E0" w:rsidRPr="00ED3460" w14:paraId="1B2B22C7" w14:textId="5C3F7F07" w:rsidTr="001329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EA2030C" w14:textId="72FE0217" w:rsidR="001329E0" w:rsidRPr="00ED3460" w:rsidRDefault="001329E0" w:rsidP="000B4410">
            <w:pPr>
              <w:jc w:val="center"/>
              <w:rPr>
                <w:rFonts w:ascii="Times New Roman" w:hAnsi="Times New Roman"/>
                <w:b w:val="0"/>
                <w:sz w:val="22"/>
                <w:szCs w:val="22"/>
                <w:lang w:eastAsia="es-CR"/>
              </w:rPr>
            </w:pPr>
            <w:r w:rsidRPr="00ED3460">
              <w:rPr>
                <w:rFonts w:ascii="Times New Roman" w:hAnsi="Times New Roman"/>
                <w:b w:val="0"/>
                <w:sz w:val="22"/>
                <w:szCs w:val="22"/>
                <w:lang w:eastAsia="es-CR"/>
              </w:rPr>
              <w:t>A2</w:t>
            </w:r>
          </w:p>
        </w:tc>
        <w:tc>
          <w:tcPr>
            <w:tcW w:w="992" w:type="dxa"/>
            <w:noWrap/>
          </w:tcPr>
          <w:p w14:paraId="485B9B08" w14:textId="3C76DDDD" w:rsidR="001329E0" w:rsidRPr="00ED3460" w:rsidRDefault="001329E0" w:rsidP="000B44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336</w:t>
            </w:r>
          </w:p>
        </w:tc>
        <w:tc>
          <w:tcPr>
            <w:tcW w:w="993" w:type="dxa"/>
            <w:noWrap/>
          </w:tcPr>
          <w:p w14:paraId="7D575A2B" w14:textId="1480FD99" w:rsidR="001329E0" w:rsidRPr="00ED3460" w:rsidRDefault="001329E0" w:rsidP="000B44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98</w:t>
            </w:r>
          </w:p>
        </w:tc>
        <w:tc>
          <w:tcPr>
            <w:tcW w:w="1134" w:type="dxa"/>
          </w:tcPr>
          <w:p w14:paraId="72964760" w14:textId="167EFBF4" w:rsidR="001329E0" w:rsidRPr="00ED3460" w:rsidRDefault="001329E0" w:rsidP="00663A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434</w:t>
            </w:r>
          </w:p>
        </w:tc>
        <w:tc>
          <w:tcPr>
            <w:tcW w:w="1134" w:type="dxa"/>
          </w:tcPr>
          <w:p w14:paraId="4F9A1D32" w14:textId="51355C8E" w:rsidR="001329E0" w:rsidRPr="00ED3460" w:rsidRDefault="001329E0"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16,02</w:t>
            </w:r>
          </w:p>
        </w:tc>
        <w:tc>
          <w:tcPr>
            <w:tcW w:w="1134" w:type="dxa"/>
            <w:vMerge/>
          </w:tcPr>
          <w:p w14:paraId="0AF92436" w14:textId="77777777" w:rsidR="001329E0" w:rsidRPr="00ED3460" w:rsidRDefault="001329E0"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p>
        </w:tc>
      </w:tr>
      <w:tr w:rsidR="001329E0" w:rsidRPr="00ED3460" w14:paraId="7C56FBFE" w14:textId="12EEEEFB" w:rsidTr="001329E0">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60E1E935" w14:textId="15A31F26" w:rsidR="001329E0" w:rsidRPr="00ED3460" w:rsidRDefault="001329E0" w:rsidP="000B4410">
            <w:pPr>
              <w:jc w:val="center"/>
              <w:rPr>
                <w:rFonts w:ascii="Times New Roman" w:hAnsi="Times New Roman"/>
                <w:b w:val="0"/>
                <w:sz w:val="22"/>
                <w:szCs w:val="22"/>
                <w:lang w:eastAsia="es-CR"/>
              </w:rPr>
            </w:pPr>
            <w:r w:rsidRPr="00ED3460">
              <w:rPr>
                <w:rFonts w:ascii="Times New Roman" w:hAnsi="Times New Roman"/>
                <w:b w:val="0"/>
                <w:sz w:val="22"/>
                <w:szCs w:val="22"/>
                <w:lang w:eastAsia="es-CR"/>
              </w:rPr>
              <w:t>B1</w:t>
            </w:r>
          </w:p>
        </w:tc>
        <w:tc>
          <w:tcPr>
            <w:tcW w:w="992" w:type="dxa"/>
            <w:noWrap/>
          </w:tcPr>
          <w:p w14:paraId="55BC89F1" w14:textId="6BA6B392" w:rsidR="001329E0" w:rsidRPr="00ED3460" w:rsidRDefault="001329E0" w:rsidP="000B441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422</w:t>
            </w:r>
          </w:p>
        </w:tc>
        <w:tc>
          <w:tcPr>
            <w:tcW w:w="993" w:type="dxa"/>
            <w:noWrap/>
          </w:tcPr>
          <w:p w14:paraId="3D04CDC6" w14:textId="338DA2A3" w:rsidR="001329E0" w:rsidRPr="00ED3460" w:rsidRDefault="001329E0" w:rsidP="000B441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128</w:t>
            </w:r>
          </w:p>
        </w:tc>
        <w:tc>
          <w:tcPr>
            <w:tcW w:w="1134" w:type="dxa"/>
          </w:tcPr>
          <w:p w14:paraId="6468F1B0" w14:textId="20948B2C" w:rsidR="001329E0" w:rsidRPr="00ED3460" w:rsidRDefault="001329E0" w:rsidP="00663AE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550</w:t>
            </w:r>
          </w:p>
        </w:tc>
        <w:tc>
          <w:tcPr>
            <w:tcW w:w="1134" w:type="dxa"/>
          </w:tcPr>
          <w:p w14:paraId="606F1A98" w14:textId="072C92F9" w:rsidR="001329E0" w:rsidRPr="00ED3460" w:rsidRDefault="001329E0" w:rsidP="00213C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20,30</w:t>
            </w:r>
          </w:p>
        </w:tc>
        <w:tc>
          <w:tcPr>
            <w:tcW w:w="1134" w:type="dxa"/>
            <w:vMerge w:val="restart"/>
          </w:tcPr>
          <w:p w14:paraId="30C10104" w14:textId="77777777" w:rsidR="001329E0" w:rsidRPr="00ED3460" w:rsidRDefault="001329E0" w:rsidP="00213C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p>
          <w:p w14:paraId="7352D1F8" w14:textId="5BCD7F8F" w:rsidR="001329E0" w:rsidRPr="00ED3460" w:rsidRDefault="00777599" w:rsidP="00213C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83,</w:t>
            </w:r>
            <w:r w:rsidR="001329E0" w:rsidRPr="00ED3460">
              <w:rPr>
                <w:rFonts w:ascii="Times New Roman" w:hAnsi="Times New Roman"/>
                <w:sz w:val="22"/>
                <w:szCs w:val="22"/>
                <w:lang w:eastAsia="es-CR"/>
              </w:rPr>
              <w:t>1</w:t>
            </w:r>
            <w:r w:rsidR="004F70E2" w:rsidRPr="00ED3460">
              <w:rPr>
                <w:rFonts w:ascii="Times New Roman" w:hAnsi="Times New Roman"/>
                <w:sz w:val="22"/>
                <w:szCs w:val="22"/>
                <w:lang w:eastAsia="es-CR"/>
              </w:rPr>
              <w:t>6</w:t>
            </w:r>
          </w:p>
        </w:tc>
      </w:tr>
      <w:tr w:rsidR="001329E0" w:rsidRPr="00ED3460" w14:paraId="5002D9C4" w14:textId="4B4E1F8A" w:rsidTr="001329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300E4206" w14:textId="2DEEB2C6" w:rsidR="001329E0" w:rsidRPr="00ED3460" w:rsidRDefault="001329E0" w:rsidP="000B4410">
            <w:pPr>
              <w:jc w:val="center"/>
              <w:rPr>
                <w:rFonts w:ascii="Times New Roman" w:hAnsi="Times New Roman"/>
                <w:b w:val="0"/>
                <w:sz w:val="22"/>
                <w:szCs w:val="22"/>
                <w:lang w:eastAsia="es-CR"/>
              </w:rPr>
            </w:pPr>
            <w:r w:rsidRPr="00ED3460">
              <w:rPr>
                <w:rFonts w:ascii="Times New Roman" w:hAnsi="Times New Roman"/>
                <w:b w:val="0"/>
                <w:sz w:val="22"/>
                <w:szCs w:val="22"/>
                <w:lang w:eastAsia="es-CR"/>
              </w:rPr>
              <w:t>B2</w:t>
            </w:r>
          </w:p>
        </w:tc>
        <w:tc>
          <w:tcPr>
            <w:tcW w:w="992" w:type="dxa"/>
            <w:noWrap/>
          </w:tcPr>
          <w:p w14:paraId="2E07B8AC" w14:textId="45C1CBD8" w:rsidR="001329E0" w:rsidRPr="00ED3460" w:rsidRDefault="001329E0" w:rsidP="000B44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662</w:t>
            </w:r>
          </w:p>
        </w:tc>
        <w:tc>
          <w:tcPr>
            <w:tcW w:w="993" w:type="dxa"/>
            <w:noWrap/>
          </w:tcPr>
          <w:p w14:paraId="794465D0" w14:textId="5BA508B3" w:rsidR="001329E0" w:rsidRPr="00ED3460" w:rsidRDefault="001329E0" w:rsidP="000B44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219</w:t>
            </w:r>
          </w:p>
        </w:tc>
        <w:tc>
          <w:tcPr>
            <w:tcW w:w="1134" w:type="dxa"/>
          </w:tcPr>
          <w:p w14:paraId="6DC1C8F7" w14:textId="7DABCE0E" w:rsidR="001329E0" w:rsidRPr="00ED3460" w:rsidRDefault="001329E0" w:rsidP="00663A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881</w:t>
            </w:r>
          </w:p>
        </w:tc>
        <w:tc>
          <w:tcPr>
            <w:tcW w:w="1134" w:type="dxa"/>
          </w:tcPr>
          <w:p w14:paraId="67D1EFE6" w14:textId="61E6AC5D" w:rsidR="001329E0" w:rsidRPr="00ED3460" w:rsidRDefault="001329E0"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32,52</w:t>
            </w:r>
          </w:p>
        </w:tc>
        <w:tc>
          <w:tcPr>
            <w:tcW w:w="1134" w:type="dxa"/>
            <w:vMerge/>
          </w:tcPr>
          <w:p w14:paraId="0F1CC222" w14:textId="77777777" w:rsidR="001329E0" w:rsidRPr="00ED3460" w:rsidRDefault="001329E0"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eastAsia="es-CR"/>
              </w:rPr>
            </w:pPr>
          </w:p>
        </w:tc>
      </w:tr>
      <w:tr w:rsidR="001329E0" w:rsidRPr="00ED3460" w14:paraId="6E281027" w14:textId="5D505363" w:rsidTr="001329E0">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8692220" w14:textId="394D11B9" w:rsidR="001329E0" w:rsidRPr="00ED3460" w:rsidRDefault="001329E0" w:rsidP="000B4410">
            <w:pPr>
              <w:jc w:val="center"/>
              <w:rPr>
                <w:rFonts w:ascii="Times New Roman" w:hAnsi="Times New Roman"/>
                <w:b w:val="0"/>
                <w:sz w:val="22"/>
                <w:szCs w:val="22"/>
                <w:lang w:eastAsia="es-CR"/>
              </w:rPr>
            </w:pPr>
            <w:r w:rsidRPr="00ED3460">
              <w:rPr>
                <w:rFonts w:ascii="Times New Roman" w:hAnsi="Times New Roman"/>
                <w:b w:val="0"/>
                <w:sz w:val="22"/>
                <w:szCs w:val="22"/>
                <w:lang w:eastAsia="es-CR"/>
              </w:rPr>
              <w:t>C1</w:t>
            </w:r>
          </w:p>
        </w:tc>
        <w:tc>
          <w:tcPr>
            <w:tcW w:w="992" w:type="dxa"/>
            <w:noWrap/>
          </w:tcPr>
          <w:p w14:paraId="144EEB03" w14:textId="7E1CA086" w:rsidR="001329E0" w:rsidRPr="00ED3460" w:rsidRDefault="001329E0" w:rsidP="000B441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655</w:t>
            </w:r>
          </w:p>
        </w:tc>
        <w:tc>
          <w:tcPr>
            <w:tcW w:w="993" w:type="dxa"/>
            <w:noWrap/>
          </w:tcPr>
          <w:p w14:paraId="329A8D36" w14:textId="654BB1C9" w:rsidR="001329E0" w:rsidRPr="00ED3460" w:rsidRDefault="001329E0" w:rsidP="000B441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167</w:t>
            </w:r>
          </w:p>
        </w:tc>
        <w:tc>
          <w:tcPr>
            <w:tcW w:w="1134" w:type="dxa"/>
          </w:tcPr>
          <w:p w14:paraId="5E3CE5EA" w14:textId="430CDC55" w:rsidR="001329E0" w:rsidRPr="00ED3460" w:rsidRDefault="001329E0" w:rsidP="00663AE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822</w:t>
            </w:r>
          </w:p>
        </w:tc>
        <w:tc>
          <w:tcPr>
            <w:tcW w:w="1134" w:type="dxa"/>
          </w:tcPr>
          <w:p w14:paraId="56EFC1F4" w14:textId="696F55BB" w:rsidR="001329E0" w:rsidRPr="00ED3460" w:rsidRDefault="001329E0" w:rsidP="00213C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r w:rsidRPr="00ED3460">
              <w:rPr>
                <w:rFonts w:ascii="Times New Roman" w:hAnsi="Times New Roman"/>
                <w:sz w:val="22"/>
                <w:szCs w:val="22"/>
                <w:lang w:eastAsia="es-CR"/>
              </w:rPr>
              <w:t>30,34</w:t>
            </w:r>
          </w:p>
        </w:tc>
        <w:tc>
          <w:tcPr>
            <w:tcW w:w="1134" w:type="dxa"/>
            <w:vMerge/>
          </w:tcPr>
          <w:p w14:paraId="6D9BF047" w14:textId="77777777" w:rsidR="001329E0" w:rsidRPr="00ED3460" w:rsidRDefault="001329E0" w:rsidP="00213C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es-CR"/>
              </w:rPr>
            </w:pPr>
          </w:p>
        </w:tc>
      </w:tr>
      <w:tr w:rsidR="001329E0" w:rsidRPr="00ED3460" w14:paraId="7CA6B429" w14:textId="125DC28A" w:rsidTr="001329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969D9DC" w14:textId="77777777" w:rsidR="001329E0" w:rsidRPr="00ED3460" w:rsidRDefault="001329E0" w:rsidP="00213CAD">
            <w:pPr>
              <w:jc w:val="right"/>
              <w:rPr>
                <w:rFonts w:ascii="Times New Roman" w:hAnsi="Times New Roman"/>
                <w:sz w:val="22"/>
                <w:szCs w:val="22"/>
                <w:lang w:eastAsia="es-CR"/>
              </w:rPr>
            </w:pPr>
            <w:r w:rsidRPr="00ED3460">
              <w:rPr>
                <w:rFonts w:ascii="Times New Roman" w:hAnsi="Times New Roman"/>
                <w:sz w:val="22"/>
                <w:szCs w:val="22"/>
                <w:lang w:eastAsia="es-CR"/>
              </w:rPr>
              <w:t>TOTAL</w:t>
            </w:r>
          </w:p>
        </w:tc>
        <w:tc>
          <w:tcPr>
            <w:tcW w:w="992" w:type="dxa"/>
            <w:noWrap/>
          </w:tcPr>
          <w:p w14:paraId="5CD7A077" w14:textId="63A8328F" w:rsidR="001329E0" w:rsidRPr="00ED3460" w:rsidRDefault="001329E0" w:rsidP="000B44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2.094</w:t>
            </w:r>
          </w:p>
        </w:tc>
        <w:tc>
          <w:tcPr>
            <w:tcW w:w="993" w:type="dxa"/>
            <w:noWrap/>
          </w:tcPr>
          <w:p w14:paraId="5733E360" w14:textId="23F06867" w:rsidR="001329E0" w:rsidRPr="00ED3460" w:rsidRDefault="001329E0" w:rsidP="000B441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615</w:t>
            </w:r>
          </w:p>
        </w:tc>
        <w:tc>
          <w:tcPr>
            <w:tcW w:w="1134" w:type="dxa"/>
          </w:tcPr>
          <w:p w14:paraId="6599CC5B" w14:textId="5F6D7C6C" w:rsidR="001329E0" w:rsidRPr="00ED3460" w:rsidRDefault="001329E0" w:rsidP="00663AE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2.709</w:t>
            </w:r>
          </w:p>
        </w:tc>
        <w:tc>
          <w:tcPr>
            <w:tcW w:w="1134" w:type="dxa"/>
          </w:tcPr>
          <w:p w14:paraId="1508C5AB" w14:textId="6F38E0FD" w:rsidR="001329E0" w:rsidRPr="00ED3460" w:rsidRDefault="001329E0"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100</w:t>
            </w:r>
          </w:p>
        </w:tc>
        <w:tc>
          <w:tcPr>
            <w:tcW w:w="1134" w:type="dxa"/>
          </w:tcPr>
          <w:p w14:paraId="31FCED98" w14:textId="7D193ABD" w:rsidR="001329E0" w:rsidRPr="00ED3460" w:rsidRDefault="004F70E2" w:rsidP="00213C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lang w:eastAsia="es-CR"/>
              </w:rPr>
            </w:pPr>
            <w:r w:rsidRPr="00ED3460">
              <w:rPr>
                <w:rFonts w:ascii="Times New Roman" w:hAnsi="Times New Roman"/>
                <w:b/>
                <w:sz w:val="22"/>
                <w:szCs w:val="22"/>
                <w:lang w:eastAsia="es-CR"/>
              </w:rPr>
              <w:t>100</w:t>
            </w:r>
          </w:p>
        </w:tc>
      </w:tr>
    </w:tbl>
    <w:p w14:paraId="465CD701" w14:textId="777D81EA" w:rsidR="006E09D4" w:rsidRPr="00ED3460" w:rsidRDefault="004F70E2" w:rsidP="004F70E2">
      <w:pPr>
        <w:jc w:val="both"/>
        <w:rPr>
          <w:rFonts w:ascii="Times New Roman" w:hAnsi="Times New Roman"/>
          <w:sz w:val="22"/>
          <w:szCs w:val="22"/>
        </w:rPr>
      </w:pPr>
      <w:r w:rsidRPr="00ED3460">
        <w:rPr>
          <w:rFonts w:ascii="Times New Roman" w:hAnsi="Times New Roman"/>
          <w:sz w:val="20"/>
          <w:szCs w:val="20"/>
        </w:rPr>
        <w:t xml:space="preserve">                </w:t>
      </w:r>
      <w:r w:rsidR="00663AEF" w:rsidRPr="00ED3460">
        <w:rPr>
          <w:rFonts w:ascii="Times New Roman" w:hAnsi="Times New Roman"/>
          <w:sz w:val="20"/>
          <w:szCs w:val="20"/>
        </w:rPr>
        <w:t>Fuente: Elaboración propia.</w:t>
      </w:r>
    </w:p>
    <w:p w14:paraId="45D63D7E" w14:textId="77777777" w:rsidR="00474CFB" w:rsidRPr="00ED3460" w:rsidRDefault="00474CFB" w:rsidP="007F2231">
      <w:pPr>
        <w:jc w:val="both"/>
        <w:rPr>
          <w:rFonts w:ascii="Times New Roman" w:hAnsi="Times New Roman"/>
          <w:sz w:val="22"/>
          <w:szCs w:val="22"/>
        </w:rPr>
      </w:pPr>
    </w:p>
    <w:p w14:paraId="61F0A1F5" w14:textId="1EE101A0" w:rsidR="004E4CCB" w:rsidRPr="00ED3460" w:rsidRDefault="004E4CCB" w:rsidP="00474CFB">
      <w:pPr>
        <w:jc w:val="both"/>
        <w:rPr>
          <w:rFonts w:ascii="Times New Roman" w:hAnsi="Times New Roman"/>
          <w:i/>
          <w:sz w:val="22"/>
          <w:szCs w:val="22"/>
        </w:rPr>
      </w:pPr>
      <w:r w:rsidRPr="00ED3460">
        <w:rPr>
          <w:rFonts w:ascii="Times New Roman" w:hAnsi="Times New Roman"/>
          <w:sz w:val="22"/>
          <w:szCs w:val="22"/>
        </w:rPr>
        <w:lastRenderedPageBreak/>
        <w:t xml:space="preserve">Aunado a lo anterior es importante considerar que según lo indica el documento denominado </w:t>
      </w:r>
      <w:r w:rsidRPr="00ED3460">
        <w:rPr>
          <w:rFonts w:ascii="Times New Roman" w:hAnsi="Times New Roman"/>
          <w:i/>
          <w:sz w:val="22"/>
          <w:szCs w:val="22"/>
        </w:rPr>
        <w:t>CONVENIO ESPECÍFICO DE COOPERACIÓN ENTRE EL MINISTERIO DE EDUCACIÓN PÚBLICA Y EL CONSEJO NACIONAL DE RECTORES “Proyecto de mejoramiento lingüístico para docentes de inglés”</w:t>
      </w:r>
      <w:r w:rsidRPr="00ED3460">
        <w:rPr>
          <w:rFonts w:ascii="Times New Roman" w:hAnsi="Times New Roman"/>
          <w:sz w:val="22"/>
          <w:szCs w:val="22"/>
        </w:rPr>
        <w:t xml:space="preserve">, en el </w:t>
      </w:r>
      <w:r w:rsidRPr="00ED3460">
        <w:rPr>
          <w:rFonts w:ascii="Times New Roman" w:hAnsi="Times New Roman"/>
          <w:i/>
          <w:sz w:val="22"/>
          <w:szCs w:val="22"/>
        </w:rPr>
        <w:t>POR TANTO</w:t>
      </w:r>
      <w:r w:rsidRPr="00ED3460">
        <w:rPr>
          <w:rFonts w:ascii="Times New Roman" w:hAnsi="Times New Roman"/>
          <w:sz w:val="22"/>
          <w:szCs w:val="22"/>
        </w:rPr>
        <w:t>, en la cl</w:t>
      </w:r>
      <w:r w:rsidR="008B3B6C" w:rsidRPr="00ED3460">
        <w:rPr>
          <w:rFonts w:ascii="Times New Roman" w:hAnsi="Times New Roman"/>
          <w:sz w:val="22"/>
          <w:szCs w:val="22"/>
        </w:rPr>
        <w:t xml:space="preserve">áusula </w:t>
      </w:r>
      <w:r w:rsidR="008B3B6C" w:rsidRPr="00ED3460">
        <w:rPr>
          <w:rFonts w:ascii="Times New Roman" w:hAnsi="Times New Roman"/>
          <w:i/>
          <w:sz w:val="22"/>
          <w:szCs w:val="22"/>
        </w:rPr>
        <w:t>S</w:t>
      </w:r>
      <w:r w:rsidRPr="00ED3460">
        <w:rPr>
          <w:rFonts w:ascii="Times New Roman" w:hAnsi="Times New Roman"/>
          <w:i/>
          <w:sz w:val="22"/>
          <w:szCs w:val="22"/>
        </w:rPr>
        <w:t>exta</w:t>
      </w:r>
      <w:r w:rsidR="008B3B6C" w:rsidRPr="00ED3460">
        <w:rPr>
          <w:rFonts w:ascii="Times New Roman" w:hAnsi="Times New Roman"/>
          <w:sz w:val="22"/>
          <w:szCs w:val="22"/>
        </w:rPr>
        <w:t xml:space="preserve">: </w:t>
      </w:r>
      <w:r w:rsidR="008B3B6C" w:rsidRPr="00ED3460">
        <w:rPr>
          <w:rFonts w:ascii="Times New Roman" w:hAnsi="Times New Roman"/>
          <w:i/>
          <w:sz w:val="22"/>
          <w:szCs w:val="22"/>
        </w:rPr>
        <w:t>COMPROMISOS DEL MEP,</w:t>
      </w:r>
      <w:r w:rsidRPr="00ED3460">
        <w:rPr>
          <w:rFonts w:ascii="Times New Roman" w:hAnsi="Times New Roman"/>
          <w:sz w:val="22"/>
          <w:szCs w:val="22"/>
        </w:rPr>
        <w:t xml:space="preserve"> </w:t>
      </w:r>
      <w:r w:rsidR="008B3B6C" w:rsidRPr="00ED3460">
        <w:rPr>
          <w:rFonts w:ascii="Times New Roman" w:hAnsi="Times New Roman"/>
          <w:sz w:val="22"/>
          <w:szCs w:val="22"/>
        </w:rPr>
        <w:t xml:space="preserve"> en el punto 17 </w:t>
      </w:r>
      <w:r w:rsidRPr="00ED3460">
        <w:rPr>
          <w:rFonts w:ascii="Times New Roman" w:hAnsi="Times New Roman"/>
          <w:sz w:val="22"/>
          <w:szCs w:val="22"/>
        </w:rPr>
        <w:t xml:space="preserve">se indica: </w:t>
      </w:r>
      <w:r w:rsidRPr="00ED3460">
        <w:rPr>
          <w:rFonts w:ascii="Times New Roman" w:hAnsi="Times New Roman"/>
          <w:i/>
          <w:sz w:val="22"/>
          <w:szCs w:val="22"/>
        </w:rPr>
        <w:t>“</w:t>
      </w:r>
      <w:r w:rsidR="008B3B6C" w:rsidRPr="00ED3460">
        <w:rPr>
          <w:rFonts w:ascii="Times New Roman" w:hAnsi="Times New Roman"/>
          <w:i/>
          <w:sz w:val="22"/>
          <w:szCs w:val="22"/>
        </w:rPr>
        <w:t>Realizar evaluaciones del impacto en los docentes participantes, objeto del presente convenio”</w:t>
      </w:r>
    </w:p>
    <w:p w14:paraId="67823195" w14:textId="77777777" w:rsidR="004E4CCB" w:rsidRPr="00ED3460" w:rsidRDefault="004E4CCB" w:rsidP="00474CFB">
      <w:pPr>
        <w:jc w:val="both"/>
        <w:rPr>
          <w:rFonts w:ascii="Times New Roman" w:hAnsi="Times New Roman"/>
          <w:sz w:val="22"/>
          <w:szCs w:val="22"/>
        </w:rPr>
      </w:pPr>
    </w:p>
    <w:p w14:paraId="4701DB79" w14:textId="40D6BFFC" w:rsidR="00474CFB" w:rsidRPr="00ED3460" w:rsidRDefault="00071097" w:rsidP="00474CFB">
      <w:pPr>
        <w:jc w:val="both"/>
        <w:rPr>
          <w:rFonts w:ascii="Times New Roman" w:hAnsi="Times New Roman"/>
          <w:sz w:val="22"/>
          <w:szCs w:val="22"/>
        </w:rPr>
      </w:pPr>
      <w:r w:rsidRPr="00ED3460">
        <w:rPr>
          <w:rFonts w:ascii="Times New Roman" w:hAnsi="Times New Roman"/>
          <w:sz w:val="22"/>
          <w:szCs w:val="22"/>
        </w:rPr>
        <w:t>Por otra parte, d</w:t>
      </w:r>
      <w:r w:rsidR="00474CFB" w:rsidRPr="00ED3460">
        <w:rPr>
          <w:rFonts w:ascii="Times New Roman" w:hAnsi="Times New Roman"/>
          <w:sz w:val="22"/>
          <w:szCs w:val="22"/>
        </w:rPr>
        <w:t>e acuerdo a los Lineamientos Estándar para el Desarrollo del Inglés como Lengua Extranjera de la TESOL</w:t>
      </w:r>
      <w:r w:rsidR="00E436F1" w:rsidRPr="00ED3460">
        <w:rPr>
          <w:rStyle w:val="Refdenotaalpie"/>
          <w:rFonts w:ascii="Times New Roman" w:hAnsi="Times New Roman"/>
          <w:sz w:val="22"/>
          <w:szCs w:val="22"/>
        </w:rPr>
        <w:footnoteReference w:id="1"/>
      </w:r>
      <w:r w:rsidR="00474CFB" w:rsidRPr="00ED3460">
        <w:rPr>
          <w:rFonts w:ascii="Times New Roman" w:hAnsi="Times New Roman"/>
          <w:sz w:val="22"/>
          <w:szCs w:val="22"/>
        </w:rPr>
        <w:t xml:space="preserve"> se requiere proveer capacitaciones de calidad, para lo cual se describe una serie de estándares o dominios que deben ser cumplidos y entre los que sobresale el lenguaje como un sistema, donde los candidatos a la enseñanza del inglés deben mostrar conocimiento de los componentes del lenguaje y servir como modelo en cuanto al habla y escritura del Inglés, de modo que esto no es posible conocerlo de antemano</w:t>
      </w:r>
      <w:r w:rsidR="00CA0854" w:rsidRPr="00ED3460">
        <w:rPr>
          <w:rFonts w:ascii="Times New Roman" w:hAnsi="Times New Roman"/>
          <w:sz w:val="22"/>
          <w:szCs w:val="22"/>
        </w:rPr>
        <w:t>,</w:t>
      </w:r>
      <w:r w:rsidR="00474CFB" w:rsidRPr="00ED3460">
        <w:rPr>
          <w:rFonts w:ascii="Times New Roman" w:hAnsi="Times New Roman"/>
          <w:sz w:val="22"/>
          <w:szCs w:val="22"/>
        </w:rPr>
        <w:t xml:space="preserve"> dado que el proceso de contratación de los capacitadores no indica pruebas para demostrarlo, dejando la certificación del nivel de inglés como la única prueba del dominio del idioma.</w:t>
      </w:r>
    </w:p>
    <w:p w14:paraId="2D4D7C7C" w14:textId="77777777" w:rsidR="00474CFB" w:rsidRPr="00ED3460" w:rsidRDefault="00474CFB" w:rsidP="00474CFB">
      <w:pPr>
        <w:jc w:val="both"/>
        <w:rPr>
          <w:rFonts w:ascii="Times New Roman" w:hAnsi="Times New Roman"/>
          <w:sz w:val="22"/>
          <w:szCs w:val="22"/>
        </w:rPr>
      </w:pPr>
    </w:p>
    <w:p w14:paraId="10AD7E7C" w14:textId="77777777" w:rsidR="00474CFB" w:rsidRPr="00ED3460" w:rsidRDefault="00474CFB" w:rsidP="00474CFB">
      <w:pPr>
        <w:jc w:val="both"/>
        <w:rPr>
          <w:rFonts w:ascii="Times New Roman" w:hAnsi="Times New Roman"/>
          <w:sz w:val="22"/>
          <w:szCs w:val="22"/>
        </w:rPr>
      </w:pPr>
      <w:r w:rsidRPr="00ED3460">
        <w:rPr>
          <w:rFonts w:ascii="Times New Roman" w:hAnsi="Times New Roman"/>
          <w:sz w:val="22"/>
          <w:szCs w:val="22"/>
        </w:rPr>
        <w:t xml:space="preserve">Con respecto a la planificación de capacitaciones, uno de los niveles de medición a determinar en la efectividad de la capacitación se refiere al comportamiento y desempeño en el trabajo, lo cual permite observar los cambios y aplicaciones de las nuevas herramientas que se están proporcionando a los docentes de inglés, y si realmente existe una respuesta por </w:t>
      </w:r>
      <w:r w:rsidRPr="00ED3460">
        <w:rPr>
          <w:rFonts w:ascii="Times New Roman" w:hAnsi="Times New Roman"/>
          <w:sz w:val="22"/>
          <w:szCs w:val="22"/>
        </w:rPr>
        <w:lastRenderedPageBreak/>
        <w:t>parte de los mismos en cuanto a la profundidad de los temas desarrollados acordes con el perfil profesional.</w:t>
      </w:r>
      <w:r w:rsidRPr="00ED3460">
        <w:rPr>
          <w:rStyle w:val="Refdenotaalpie"/>
          <w:rFonts w:ascii="Times New Roman" w:hAnsi="Times New Roman"/>
          <w:sz w:val="22"/>
          <w:szCs w:val="22"/>
        </w:rPr>
        <w:footnoteReference w:id="2"/>
      </w:r>
    </w:p>
    <w:p w14:paraId="6ADA21ED" w14:textId="77777777" w:rsidR="00DE2039" w:rsidRPr="00ED3460" w:rsidRDefault="00DE2039" w:rsidP="007F2231">
      <w:pPr>
        <w:jc w:val="both"/>
        <w:rPr>
          <w:rFonts w:ascii="Times New Roman" w:hAnsi="Times New Roman"/>
          <w:sz w:val="22"/>
          <w:szCs w:val="22"/>
        </w:rPr>
      </w:pPr>
    </w:p>
    <w:p w14:paraId="4D547ADB" w14:textId="77777777" w:rsidR="00474CFB" w:rsidRPr="00ED3460" w:rsidRDefault="00474CFB" w:rsidP="00474CFB">
      <w:pPr>
        <w:jc w:val="both"/>
        <w:rPr>
          <w:rFonts w:ascii="Times New Roman" w:hAnsi="Times New Roman"/>
          <w:sz w:val="22"/>
          <w:szCs w:val="22"/>
        </w:rPr>
      </w:pPr>
      <w:r w:rsidRPr="00ED3460">
        <w:rPr>
          <w:rFonts w:ascii="Times New Roman" w:hAnsi="Times New Roman"/>
          <w:sz w:val="22"/>
          <w:szCs w:val="22"/>
        </w:rPr>
        <w:t>La omisión de la certificación de idioma a los capacitadores se debe a los contratiempos con los resultados finales de las pruebas para determinar el nivel actual de Inglés de los docentes, así como el presupuesto disponible y los presupuestos de cada universidad necesarios para iniciar el proceso de capacitaciones en el 2016, razones que fueron recortando el tiempo restante para el inicio de las capacitaciones, por lo que se efectuó una de las modificaciones al perfil de los capacitadores.</w:t>
      </w:r>
    </w:p>
    <w:p w14:paraId="54573B8B" w14:textId="77777777" w:rsidR="00D76ACF" w:rsidRPr="00ED3460" w:rsidRDefault="00D76ACF" w:rsidP="007F2231">
      <w:pPr>
        <w:jc w:val="both"/>
        <w:rPr>
          <w:rFonts w:ascii="Times New Roman" w:hAnsi="Times New Roman"/>
          <w:sz w:val="22"/>
          <w:szCs w:val="22"/>
        </w:rPr>
      </w:pPr>
    </w:p>
    <w:p w14:paraId="39B3B0EB" w14:textId="1AFF74DD" w:rsidR="006858B5" w:rsidRPr="00ED3460" w:rsidRDefault="00474CFB" w:rsidP="007F2231">
      <w:pPr>
        <w:jc w:val="both"/>
        <w:rPr>
          <w:rFonts w:ascii="Times New Roman" w:hAnsi="Times New Roman"/>
          <w:sz w:val="22"/>
          <w:szCs w:val="22"/>
        </w:rPr>
      </w:pPr>
      <w:r w:rsidRPr="00ED3460">
        <w:rPr>
          <w:rFonts w:ascii="Times New Roman" w:hAnsi="Times New Roman"/>
          <w:sz w:val="22"/>
          <w:szCs w:val="22"/>
        </w:rPr>
        <w:t xml:space="preserve">Asimismo, se evidenció que los asesores nacionales de inglés no han elaborado ninguna guía de monitoreo sobre cambios en </w:t>
      </w:r>
      <w:r w:rsidR="00CA0854" w:rsidRPr="00ED3460">
        <w:rPr>
          <w:rFonts w:ascii="Times New Roman" w:hAnsi="Times New Roman"/>
          <w:sz w:val="22"/>
          <w:szCs w:val="22"/>
        </w:rPr>
        <w:t>las competencias, de manera</w:t>
      </w:r>
      <w:r w:rsidRPr="00ED3460">
        <w:rPr>
          <w:rFonts w:ascii="Times New Roman" w:hAnsi="Times New Roman"/>
          <w:sz w:val="22"/>
          <w:szCs w:val="22"/>
        </w:rPr>
        <w:t xml:space="preserve"> que permita determinar los aportes en el desempeño y la ejecución de labores para las cuales se definieron las necesidades de capacitación.</w:t>
      </w:r>
      <w:r w:rsidR="00D76ACF" w:rsidRPr="00ED3460">
        <w:rPr>
          <w:rFonts w:ascii="Times New Roman" w:hAnsi="Times New Roman"/>
          <w:sz w:val="22"/>
          <w:szCs w:val="22"/>
        </w:rPr>
        <w:t xml:space="preserve"> </w:t>
      </w:r>
      <w:r w:rsidR="006858B5" w:rsidRPr="00ED3460">
        <w:rPr>
          <w:rFonts w:ascii="Times New Roman" w:hAnsi="Times New Roman"/>
          <w:sz w:val="22"/>
          <w:szCs w:val="22"/>
        </w:rPr>
        <w:t>Además, la aplicación de la prueba TOEIC a los docentes que laboran con el MEP no es una política permanente de aplicación obligatoria, sino que es una decisión que depende de la Administración.</w:t>
      </w:r>
    </w:p>
    <w:p w14:paraId="3D96F047" w14:textId="77777777" w:rsidR="006858B5" w:rsidRPr="00ED3460" w:rsidRDefault="006858B5" w:rsidP="007F2231">
      <w:pPr>
        <w:jc w:val="both"/>
        <w:rPr>
          <w:rFonts w:ascii="Times New Roman" w:hAnsi="Times New Roman"/>
          <w:sz w:val="22"/>
          <w:szCs w:val="22"/>
        </w:rPr>
      </w:pPr>
    </w:p>
    <w:p w14:paraId="13BBD009" w14:textId="1E028178" w:rsidR="00474CFB" w:rsidRPr="00ED3460" w:rsidRDefault="00FD403C" w:rsidP="007F2231">
      <w:pPr>
        <w:jc w:val="both"/>
        <w:rPr>
          <w:rFonts w:ascii="Times New Roman" w:hAnsi="Times New Roman"/>
          <w:sz w:val="22"/>
          <w:szCs w:val="22"/>
        </w:rPr>
      </w:pPr>
      <w:r w:rsidRPr="00ED3460">
        <w:rPr>
          <w:rFonts w:ascii="Times New Roman" w:hAnsi="Times New Roman"/>
          <w:sz w:val="22"/>
          <w:szCs w:val="22"/>
        </w:rPr>
        <w:t>La combinación de dichas situaciones puede no mostrar un avance en el desarrollo de los contenidos en los programas de estudio, ya que existe la probabilidad de que los capacitadores no posean un entendimiento sobre el lenguaje como un sistema completo y la capacidad suficiente para transmitirlo a los docentes de forma idónea y por lo tanto, la cadena de información entre el docente y los estudiantes no es enriquecida como se espera.</w:t>
      </w:r>
    </w:p>
    <w:p w14:paraId="272892B5" w14:textId="77777777" w:rsidR="00FD403C" w:rsidRPr="00ED3460" w:rsidRDefault="00FD403C" w:rsidP="007F2231">
      <w:pPr>
        <w:jc w:val="both"/>
        <w:rPr>
          <w:rFonts w:ascii="Times New Roman" w:hAnsi="Times New Roman"/>
          <w:sz w:val="22"/>
          <w:szCs w:val="22"/>
        </w:rPr>
      </w:pPr>
    </w:p>
    <w:p w14:paraId="67C8BFBD" w14:textId="77777777" w:rsidR="00D76ACF" w:rsidRPr="00ED3460" w:rsidRDefault="00FD403C" w:rsidP="007F2231">
      <w:pPr>
        <w:jc w:val="both"/>
        <w:rPr>
          <w:rFonts w:ascii="Times New Roman" w:hAnsi="Times New Roman"/>
          <w:b/>
          <w:sz w:val="22"/>
          <w:szCs w:val="22"/>
        </w:rPr>
      </w:pPr>
      <w:r w:rsidRPr="00ED3460">
        <w:rPr>
          <w:rFonts w:ascii="Times New Roman" w:hAnsi="Times New Roman"/>
          <w:b/>
          <w:sz w:val="22"/>
          <w:szCs w:val="22"/>
        </w:rPr>
        <w:lastRenderedPageBreak/>
        <w:t>Recomendac</w:t>
      </w:r>
      <w:r w:rsidR="00D76ACF" w:rsidRPr="00ED3460">
        <w:rPr>
          <w:rFonts w:ascii="Times New Roman" w:hAnsi="Times New Roman"/>
          <w:b/>
          <w:sz w:val="22"/>
          <w:szCs w:val="22"/>
        </w:rPr>
        <w:t>iones</w:t>
      </w:r>
      <w:r w:rsidR="00EA5661" w:rsidRPr="00ED3460">
        <w:rPr>
          <w:rFonts w:ascii="Times New Roman" w:hAnsi="Times New Roman"/>
          <w:b/>
          <w:sz w:val="22"/>
          <w:szCs w:val="22"/>
        </w:rPr>
        <w:t xml:space="preserve">: </w:t>
      </w:r>
    </w:p>
    <w:p w14:paraId="487A5075" w14:textId="77777777" w:rsidR="00D76ACF" w:rsidRPr="00ED3460" w:rsidRDefault="00D76ACF" w:rsidP="007F2231">
      <w:pPr>
        <w:jc w:val="both"/>
        <w:rPr>
          <w:rFonts w:ascii="Times New Roman" w:hAnsi="Times New Roman"/>
          <w:b/>
          <w:sz w:val="22"/>
          <w:szCs w:val="22"/>
        </w:rPr>
      </w:pPr>
    </w:p>
    <w:p w14:paraId="5A90EE63" w14:textId="1B709113" w:rsidR="00474CFB" w:rsidRPr="00ED3460" w:rsidRDefault="00EA5661" w:rsidP="007F2231">
      <w:pPr>
        <w:jc w:val="both"/>
        <w:rPr>
          <w:rFonts w:ascii="Times New Roman" w:hAnsi="Times New Roman"/>
          <w:b/>
          <w:sz w:val="22"/>
          <w:szCs w:val="22"/>
        </w:rPr>
      </w:pPr>
      <w:r w:rsidRPr="00ED3460">
        <w:rPr>
          <w:rFonts w:ascii="Times New Roman" w:hAnsi="Times New Roman"/>
          <w:b/>
          <w:sz w:val="22"/>
          <w:szCs w:val="22"/>
        </w:rPr>
        <w:t>A</w:t>
      </w:r>
      <w:r w:rsidR="00685F62" w:rsidRPr="00ED3460">
        <w:rPr>
          <w:rFonts w:ascii="Times New Roman" w:hAnsi="Times New Roman"/>
          <w:b/>
          <w:sz w:val="22"/>
          <w:szCs w:val="22"/>
        </w:rPr>
        <w:t xml:space="preserve"> </w:t>
      </w:r>
      <w:r w:rsidRPr="00ED3460">
        <w:rPr>
          <w:rFonts w:ascii="Times New Roman" w:hAnsi="Times New Roman"/>
          <w:b/>
          <w:sz w:val="22"/>
          <w:szCs w:val="22"/>
        </w:rPr>
        <w:t>l</w:t>
      </w:r>
      <w:r w:rsidR="004B25E2" w:rsidRPr="00ED3460">
        <w:rPr>
          <w:rFonts w:ascii="Times New Roman" w:hAnsi="Times New Roman"/>
          <w:b/>
          <w:sz w:val="22"/>
          <w:szCs w:val="22"/>
        </w:rPr>
        <w:t>a s</w:t>
      </w:r>
      <w:r w:rsidR="00685F62" w:rsidRPr="00ED3460">
        <w:rPr>
          <w:rFonts w:ascii="Times New Roman" w:hAnsi="Times New Roman"/>
          <w:b/>
          <w:sz w:val="22"/>
          <w:szCs w:val="22"/>
        </w:rPr>
        <w:t xml:space="preserve">eñora </w:t>
      </w:r>
      <w:r w:rsidR="00071097" w:rsidRPr="00ED3460">
        <w:rPr>
          <w:rFonts w:ascii="Times New Roman" w:hAnsi="Times New Roman"/>
          <w:b/>
          <w:sz w:val="22"/>
          <w:szCs w:val="22"/>
        </w:rPr>
        <w:t xml:space="preserve">Viceministra Académica </w:t>
      </w:r>
    </w:p>
    <w:p w14:paraId="0516347E" w14:textId="77777777" w:rsidR="00474CFB" w:rsidRPr="00ED3460" w:rsidRDefault="00474CFB" w:rsidP="007F2231">
      <w:pPr>
        <w:jc w:val="both"/>
        <w:rPr>
          <w:rFonts w:ascii="Times New Roman" w:hAnsi="Times New Roman"/>
          <w:sz w:val="22"/>
          <w:szCs w:val="22"/>
        </w:rPr>
      </w:pPr>
    </w:p>
    <w:p w14:paraId="1F2B9DCE" w14:textId="00493E0F" w:rsidR="00885E18" w:rsidRPr="00ED3460" w:rsidRDefault="00071097" w:rsidP="003A3594">
      <w:pPr>
        <w:pStyle w:val="Prrafodelista"/>
        <w:numPr>
          <w:ilvl w:val="0"/>
          <w:numId w:val="14"/>
        </w:numPr>
        <w:jc w:val="both"/>
        <w:rPr>
          <w:rFonts w:ascii="Times New Roman" w:hAnsi="Times New Roman"/>
          <w:i/>
          <w:sz w:val="22"/>
          <w:szCs w:val="22"/>
        </w:rPr>
      </w:pPr>
      <w:r w:rsidRPr="00ED3460">
        <w:rPr>
          <w:rFonts w:ascii="Times New Roman" w:hAnsi="Times New Roman"/>
          <w:sz w:val="22"/>
          <w:szCs w:val="22"/>
        </w:rPr>
        <w:t xml:space="preserve">Evaluar </w:t>
      </w:r>
      <w:r w:rsidR="00BA6FFA" w:rsidRPr="00ED3460">
        <w:rPr>
          <w:rFonts w:ascii="Times New Roman" w:hAnsi="Times New Roman"/>
          <w:sz w:val="22"/>
          <w:szCs w:val="22"/>
        </w:rPr>
        <w:t>la ejecución</w:t>
      </w:r>
      <w:r w:rsidRPr="00ED3460">
        <w:rPr>
          <w:rFonts w:ascii="Times New Roman" w:hAnsi="Times New Roman"/>
          <w:sz w:val="22"/>
          <w:szCs w:val="22"/>
        </w:rPr>
        <w:t xml:space="preserve"> del </w:t>
      </w:r>
      <w:r w:rsidR="00885E18" w:rsidRPr="00ED3460">
        <w:rPr>
          <w:rFonts w:ascii="Times New Roman" w:hAnsi="Times New Roman"/>
          <w:sz w:val="22"/>
          <w:szCs w:val="22"/>
        </w:rPr>
        <w:t>“</w:t>
      </w:r>
      <w:r w:rsidRPr="00ED3460">
        <w:rPr>
          <w:rFonts w:ascii="Times New Roman" w:hAnsi="Times New Roman"/>
          <w:i/>
          <w:sz w:val="22"/>
          <w:szCs w:val="22"/>
        </w:rPr>
        <w:t xml:space="preserve">Convenio específico de cooperación entre el </w:t>
      </w:r>
      <w:r w:rsidR="00ED3460" w:rsidRPr="00ED3460">
        <w:rPr>
          <w:rFonts w:ascii="Times New Roman" w:hAnsi="Times New Roman"/>
          <w:i/>
          <w:sz w:val="22"/>
          <w:szCs w:val="22"/>
        </w:rPr>
        <w:t>M</w:t>
      </w:r>
      <w:r w:rsidRPr="00ED3460">
        <w:rPr>
          <w:rFonts w:ascii="Times New Roman" w:hAnsi="Times New Roman"/>
          <w:i/>
          <w:sz w:val="22"/>
          <w:szCs w:val="22"/>
        </w:rPr>
        <w:t xml:space="preserve">inisterio de </w:t>
      </w:r>
      <w:r w:rsidR="00ED3460" w:rsidRPr="00ED3460">
        <w:rPr>
          <w:rFonts w:ascii="Times New Roman" w:hAnsi="Times New Roman"/>
          <w:i/>
          <w:sz w:val="22"/>
          <w:szCs w:val="22"/>
        </w:rPr>
        <w:t>E</w:t>
      </w:r>
      <w:r w:rsidRPr="00ED3460">
        <w:rPr>
          <w:rFonts w:ascii="Times New Roman" w:hAnsi="Times New Roman"/>
          <w:i/>
          <w:sz w:val="22"/>
          <w:szCs w:val="22"/>
        </w:rPr>
        <w:t xml:space="preserve">ducación pública y el </w:t>
      </w:r>
      <w:r w:rsidR="00ED3460" w:rsidRPr="00ED3460">
        <w:rPr>
          <w:rFonts w:ascii="Times New Roman" w:hAnsi="Times New Roman"/>
          <w:i/>
          <w:sz w:val="22"/>
          <w:szCs w:val="22"/>
        </w:rPr>
        <w:t>C</w:t>
      </w:r>
      <w:r w:rsidRPr="00ED3460">
        <w:rPr>
          <w:rFonts w:ascii="Times New Roman" w:hAnsi="Times New Roman"/>
          <w:i/>
          <w:sz w:val="22"/>
          <w:szCs w:val="22"/>
        </w:rPr>
        <w:t xml:space="preserve">onsejo </w:t>
      </w:r>
      <w:r w:rsidR="00ED3460" w:rsidRPr="00ED3460">
        <w:rPr>
          <w:rFonts w:ascii="Times New Roman" w:hAnsi="Times New Roman"/>
          <w:i/>
          <w:sz w:val="22"/>
          <w:szCs w:val="22"/>
        </w:rPr>
        <w:t>N</w:t>
      </w:r>
      <w:r w:rsidRPr="00ED3460">
        <w:rPr>
          <w:rFonts w:ascii="Times New Roman" w:hAnsi="Times New Roman"/>
          <w:i/>
          <w:sz w:val="22"/>
          <w:szCs w:val="22"/>
        </w:rPr>
        <w:t xml:space="preserve">acional de </w:t>
      </w:r>
      <w:r w:rsidR="00ED3460" w:rsidRPr="00ED3460">
        <w:rPr>
          <w:rFonts w:ascii="Times New Roman" w:hAnsi="Times New Roman"/>
          <w:i/>
          <w:sz w:val="22"/>
          <w:szCs w:val="22"/>
        </w:rPr>
        <w:t>R</w:t>
      </w:r>
      <w:r w:rsidRPr="00ED3460">
        <w:rPr>
          <w:rFonts w:ascii="Times New Roman" w:hAnsi="Times New Roman"/>
          <w:i/>
          <w:sz w:val="22"/>
          <w:szCs w:val="22"/>
        </w:rPr>
        <w:t>ectores</w:t>
      </w:r>
      <w:r w:rsidR="00BA6FFA" w:rsidRPr="00ED3460">
        <w:rPr>
          <w:rFonts w:ascii="Times New Roman" w:hAnsi="Times New Roman"/>
          <w:i/>
          <w:sz w:val="22"/>
          <w:szCs w:val="22"/>
        </w:rPr>
        <w:t>.</w:t>
      </w:r>
      <w:r w:rsidRPr="00ED3460">
        <w:rPr>
          <w:rFonts w:ascii="Times New Roman" w:hAnsi="Times New Roman"/>
          <w:i/>
          <w:sz w:val="22"/>
          <w:szCs w:val="22"/>
        </w:rPr>
        <w:t xml:space="preserve"> Proyecto de mejoramiento lingüístico para docentes de inglés”</w:t>
      </w:r>
      <w:r w:rsidR="00885E18" w:rsidRPr="00ED3460">
        <w:rPr>
          <w:rFonts w:ascii="Times New Roman" w:hAnsi="Times New Roman"/>
          <w:sz w:val="22"/>
          <w:szCs w:val="22"/>
        </w:rPr>
        <w:t xml:space="preserve"> </w:t>
      </w:r>
      <w:r w:rsidR="00BA6FFA" w:rsidRPr="00ED3460">
        <w:rPr>
          <w:rFonts w:ascii="Times New Roman" w:hAnsi="Times New Roman"/>
          <w:sz w:val="22"/>
          <w:szCs w:val="22"/>
        </w:rPr>
        <w:t xml:space="preserve">en todos sus alcances </w:t>
      </w:r>
      <w:r w:rsidR="004B25E2" w:rsidRPr="00ED3460">
        <w:rPr>
          <w:rFonts w:ascii="Times New Roman" w:hAnsi="Times New Roman"/>
          <w:sz w:val="22"/>
          <w:szCs w:val="22"/>
        </w:rPr>
        <w:t xml:space="preserve">a fin de documentar la efectividad del proceso </w:t>
      </w:r>
      <w:r w:rsidR="00BA6FFA" w:rsidRPr="00ED3460">
        <w:rPr>
          <w:rFonts w:ascii="Times New Roman" w:hAnsi="Times New Roman"/>
          <w:sz w:val="22"/>
          <w:szCs w:val="22"/>
        </w:rPr>
        <w:t>y</w:t>
      </w:r>
      <w:r w:rsidR="00885E18" w:rsidRPr="00ED3460">
        <w:rPr>
          <w:rFonts w:ascii="Times New Roman" w:hAnsi="Times New Roman"/>
          <w:i/>
          <w:sz w:val="22"/>
          <w:szCs w:val="22"/>
        </w:rPr>
        <w:t xml:space="preserve"> </w:t>
      </w:r>
      <w:r w:rsidR="00885E18" w:rsidRPr="00ED3460">
        <w:rPr>
          <w:rFonts w:ascii="Times New Roman" w:hAnsi="Times New Roman"/>
          <w:sz w:val="22"/>
          <w:szCs w:val="22"/>
        </w:rPr>
        <w:t xml:space="preserve">valorar la viabilidad de extender </w:t>
      </w:r>
      <w:r w:rsidR="00BA6FFA" w:rsidRPr="00ED3460">
        <w:rPr>
          <w:rFonts w:ascii="Times New Roman" w:hAnsi="Times New Roman"/>
          <w:sz w:val="22"/>
          <w:szCs w:val="22"/>
        </w:rPr>
        <w:t xml:space="preserve">la </w:t>
      </w:r>
      <w:r w:rsidR="00885E18" w:rsidRPr="00ED3460">
        <w:rPr>
          <w:rFonts w:ascii="Times New Roman" w:hAnsi="Times New Roman"/>
          <w:sz w:val="22"/>
          <w:szCs w:val="22"/>
        </w:rPr>
        <w:t xml:space="preserve">prueba </w:t>
      </w:r>
      <w:r w:rsidR="00BA6FFA" w:rsidRPr="00ED3460">
        <w:rPr>
          <w:rFonts w:ascii="Times New Roman" w:hAnsi="Times New Roman"/>
          <w:sz w:val="22"/>
          <w:szCs w:val="22"/>
        </w:rPr>
        <w:t xml:space="preserve">TOEIC </w:t>
      </w:r>
      <w:r w:rsidR="00885E18" w:rsidRPr="00ED3460">
        <w:rPr>
          <w:rFonts w:ascii="Times New Roman" w:hAnsi="Times New Roman"/>
          <w:sz w:val="22"/>
          <w:szCs w:val="22"/>
        </w:rPr>
        <w:t>a docentes que aún estén rezagados.</w:t>
      </w:r>
      <w:r w:rsidR="009103F2" w:rsidRPr="00ED3460">
        <w:rPr>
          <w:rFonts w:ascii="Times New Roman" w:hAnsi="Times New Roman"/>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 )</w:t>
      </w:r>
    </w:p>
    <w:p w14:paraId="20D2108A" w14:textId="77777777" w:rsidR="00685F62" w:rsidRPr="00ED3460" w:rsidRDefault="00685F62" w:rsidP="007F2231">
      <w:pPr>
        <w:jc w:val="both"/>
        <w:rPr>
          <w:rFonts w:ascii="Times New Roman" w:hAnsi="Times New Roman"/>
          <w:sz w:val="22"/>
          <w:szCs w:val="22"/>
        </w:rPr>
      </w:pPr>
    </w:p>
    <w:p w14:paraId="42F66765" w14:textId="02EC21F6" w:rsidR="00F95E91" w:rsidRPr="00ED3460" w:rsidRDefault="00F95E91" w:rsidP="007F2231">
      <w:pPr>
        <w:jc w:val="both"/>
        <w:rPr>
          <w:rFonts w:ascii="Times New Roman" w:hAnsi="Times New Roman"/>
          <w:sz w:val="22"/>
          <w:szCs w:val="22"/>
        </w:rPr>
      </w:pPr>
      <w:r w:rsidRPr="00ED3460">
        <w:rPr>
          <w:rFonts w:ascii="Times New Roman" w:hAnsi="Times New Roman"/>
          <w:b/>
          <w:sz w:val="22"/>
          <w:szCs w:val="22"/>
        </w:rPr>
        <w:t>Al Director del Instituto de Desarrollo Profesional Uladislao Gámez Solano</w:t>
      </w:r>
    </w:p>
    <w:p w14:paraId="01E95F4B" w14:textId="77777777" w:rsidR="00F95E91" w:rsidRPr="00ED3460" w:rsidRDefault="00F95E91" w:rsidP="007F2231">
      <w:pPr>
        <w:jc w:val="both"/>
        <w:rPr>
          <w:rFonts w:ascii="Times New Roman" w:hAnsi="Times New Roman"/>
          <w:sz w:val="22"/>
          <w:szCs w:val="22"/>
        </w:rPr>
      </w:pPr>
    </w:p>
    <w:p w14:paraId="3FE88829" w14:textId="33370BC7" w:rsidR="00FD403C" w:rsidRPr="00ED3460" w:rsidRDefault="003A097F"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Solicitar</w:t>
      </w:r>
      <w:r w:rsidR="00FD403C" w:rsidRPr="00ED3460">
        <w:rPr>
          <w:rFonts w:ascii="Times New Roman" w:hAnsi="Times New Roman"/>
          <w:sz w:val="22"/>
          <w:szCs w:val="22"/>
        </w:rPr>
        <w:t xml:space="preserve"> </w:t>
      </w:r>
      <w:r w:rsidR="00EA5661" w:rsidRPr="00ED3460">
        <w:rPr>
          <w:rFonts w:ascii="Times New Roman" w:hAnsi="Times New Roman"/>
          <w:sz w:val="22"/>
          <w:szCs w:val="22"/>
        </w:rPr>
        <w:t>a las Universidades que conforman el CONARE</w:t>
      </w:r>
      <w:r w:rsidRPr="00ED3460">
        <w:rPr>
          <w:rFonts w:ascii="Times New Roman" w:hAnsi="Times New Roman"/>
          <w:sz w:val="22"/>
          <w:szCs w:val="22"/>
        </w:rPr>
        <w:t xml:space="preserve">, las certificaciones del nivel de idioma correspondientes a los capacitadores contratados para impartir los cursos de capacitación a docentes del </w:t>
      </w:r>
      <w:r w:rsidR="009D01B2" w:rsidRPr="00ED3460">
        <w:rPr>
          <w:rFonts w:ascii="Times New Roman" w:hAnsi="Times New Roman"/>
          <w:sz w:val="22"/>
          <w:szCs w:val="22"/>
        </w:rPr>
        <w:t xml:space="preserve">MEP; así </w:t>
      </w:r>
      <w:r w:rsidR="00230D4C" w:rsidRPr="00ED3460">
        <w:rPr>
          <w:rFonts w:ascii="Times New Roman" w:hAnsi="Times New Roman"/>
          <w:sz w:val="22"/>
          <w:szCs w:val="22"/>
        </w:rPr>
        <w:t>como</w:t>
      </w:r>
      <w:r w:rsidR="009D01B2" w:rsidRPr="00ED3460">
        <w:rPr>
          <w:rFonts w:ascii="Times New Roman" w:hAnsi="Times New Roman"/>
          <w:sz w:val="22"/>
          <w:szCs w:val="22"/>
        </w:rPr>
        <w:t xml:space="preserve"> un registro de elegibles que cumplan con los requisitos para proporcionar las capacitaciones</w:t>
      </w:r>
      <w:r w:rsidR="00FD403C" w:rsidRPr="00ED3460">
        <w:rPr>
          <w:rFonts w:ascii="Times New Roman" w:hAnsi="Times New Roman"/>
          <w:sz w:val="22"/>
          <w:szCs w:val="22"/>
        </w:rPr>
        <w:t>.</w:t>
      </w:r>
      <w:r w:rsidR="009103F2" w:rsidRPr="00ED3460">
        <w:rPr>
          <w:rFonts w:ascii="Times New Roman" w:hAnsi="Times New Roman"/>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inmediato)</w:t>
      </w:r>
    </w:p>
    <w:p w14:paraId="6D3AC89E" w14:textId="77777777" w:rsidR="00F95E91" w:rsidRPr="00ED3460" w:rsidRDefault="00F95E91" w:rsidP="007F2231">
      <w:pPr>
        <w:jc w:val="both"/>
        <w:rPr>
          <w:rFonts w:ascii="Times New Roman" w:hAnsi="Times New Roman"/>
          <w:sz w:val="22"/>
          <w:szCs w:val="22"/>
        </w:rPr>
      </w:pPr>
    </w:p>
    <w:p w14:paraId="59DA7CEC" w14:textId="59544068" w:rsidR="00A30629" w:rsidRPr="00ED3460" w:rsidRDefault="008D7AE3"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E</w:t>
      </w:r>
      <w:r w:rsidR="00685F62" w:rsidRPr="00ED3460">
        <w:rPr>
          <w:rFonts w:ascii="Times New Roman" w:hAnsi="Times New Roman"/>
          <w:sz w:val="22"/>
          <w:szCs w:val="22"/>
        </w:rPr>
        <w:t>laborar los instrumentos</w:t>
      </w:r>
      <w:r w:rsidR="003F1457" w:rsidRPr="00ED3460">
        <w:rPr>
          <w:rFonts w:ascii="Times New Roman" w:hAnsi="Times New Roman"/>
          <w:sz w:val="22"/>
          <w:szCs w:val="22"/>
        </w:rPr>
        <w:t xml:space="preserve"> de valoración</w:t>
      </w:r>
      <w:r w:rsidR="00685F62" w:rsidRPr="00ED3460">
        <w:rPr>
          <w:rFonts w:ascii="Times New Roman" w:hAnsi="Times New Roman"/>
          <w:sz w:val="22"/>
          <w:szCs w:val="22"/>
        </w:rPr>
        <w:t xml:space="preserve"> necesarios, en coordinación con la asesoría técnica</w:t>
      </w:r>
      <w:r w:rsidR="00104F8C" w:rsidRPr="00ED3460">
        <w:rPr>
          <w:rFonts w:ascii="Times New Roman" w:hAnsi="Times New Roman"/>
          <w:sz w:val="22"/>
          <w:szCs w:val="22"/>
        </w:rPr>
        <w:t xml:space="preserve"> de Inglés</w:t>
      </w:r>
      <w:r w:rsidR="00685F62" w:rsidRPr="00ED3460">
        <w:rPr>
          <w:rFonts w:ascii="Times New Roman" w:hAnsi="Times New Roman"/>
          <w:sz w:val="22"/>
          <w:szCs w:val="22"/>
        </w:rPr>
        <w:t xml:space="preserve"> de la Dirección de Desarrollo Curricular</w:t>
      </w:r>
      <w:r w:rsidR="00BB3583" w:rsidRPr="00ED3460">
        <w:rPr>
          <w:rFonts w:ascii="Times New Roman" w:hAnsi="Times New Roman"/>
          <w:sz w:val="22"/>
          <w:szCs w:val="22"/>
        </w:rPr>
        <w:t>.</w:t>
      </w:r>
      <w:r w:rsidR="009103F2" w:rsidRPr="00ED3460">
        <w:rPr>
          <w:rFonts w:ascii="Times New Roman" w:hAnsi="Times New Roman"/>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 ) </w:t>
      </w:r>
    </w:p>
    <w:p w14:paraId="0E9C4B5B" w14:textId="77777777" w:rsidR="00FD403C" w:rsidRPr="00ED3460" w:rsidRDefault="00FD403C" w:rsidP="007F2231">
      <w:pPr>
        <w:jc w:val="both"/>
        <w:rPr>
          <w:rFonts w:ascii="Times New Roman" w:hAnsi="Times New Roman"/>
          <w:sz w:val="22"/>
          <w:szCs w:val="22"/>
        </w:rPr>
      </w:pPr>
    </w:p>
    <w:p w14:paraId="0F3B2B54" w14:textId="77777777" w:rsidR="00F95E91" w:rsidRPr="00ED3460" w:rsidRDefault="00F95E91" w:rsidP="00F95E91">
      <w:pPr>
        <w:jc w:val="both"/>
        <w:rPr>
          <w:rFonts w:ascii="Times New Roman" w:hAnsi="Times New Roman"/>
          <w:sz w:val="22"/>
          <w:szCs w:val="22"/>
        </w:rPr>
      </w:pPr>
      <w:r w:rsidRPr="00ED3460">
        <w:rPr>
          <w:rFonts w:ascii="Times New Roman" w:hAnsi="Times New Roman"/>
          <w:b/>
          <w:sz w:val="22"/>
          <w:szCs w:val="22"/>
        </w:rPr>
        <w:t>A la Dirección de Desarrollo Curricular</w:t>
      </w:r>
    </w:p>
    <w:p w14:paraId="36B3150C" w14:textId="77777777" w:rsidR="00F95E91" w:rsidRPr="00ED3460" w:rsidRDefault="00F95E91" w:rsidP="007F2231">
      <w:pPr>
        <w:jc w:val="both"/>
        <w:rPr>
          <w:rFonts w:ascii="Times New Roman" w:hAnsi="Times New Roman"/>
          <w:sz w:val="22"/>
          <w:szCs w:val="22"/>
        </w:rPr>
      </w:pPr>
    </w:p>
    <w:p w14:paraId="02341AA1" w14:textId="7C3417A0" w:rsidR="009D5C24" w:rsidRPr="00ED3460" w:rsidRDefault="00F95E91"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Brindar el apoyo técnico</w:t>
      </w:r>
      <w:r w:rsidR="002E03E9" w:rsidRPr="00ED3460">
        <w:rPr>
          <w:rFonts w:ascii="Times New Roman" w:hAnsi="Times New Roman"/>
          <w:sz w:val="22"/>
          <w:szCs w:val="22"/>
        </w:rPr>
        <w:t xml:space="preserve"> necesario</w:t>
      </w:r>
      <w:r w:rsidR="0029040E" w:rsidRPr="00ED3460">
        <w:rPr>
          <w:rFonts w:ascii="Times New Roman" w:hAnsi="Times New Roman"/>
          <w:sz w:val="22"/>
          <w:szCs w:val="22"/>
        </w:rPr>
        <w:t xml:space="preserve"> en el área de Inglés</w:t>
      </w:r>
      <w:r w:rsidRPr="00ED3460">
        <w:rPr>
          <w:rFonts w:ascii="Times New Roman" w:hAnsi="Times New Roman"/>
          <w:sz w:val="22"/>
          <w:szCs w:val="22"/>
        </w:rPr>
        <w:t xml:space="preserve"> al Instituto Profesional Uladislao Gámez Solano</w:t>
      </w:r>
      <w:r w:rsidR="0029040E" w:rsidRPr="00ED3460">
        <w:rPr>
          <w:rFonts w:ascii="Times New Roman" w:hAnsi="Times New Roman"/>
          <w:sz w:val="22"/>
          <w:szCs w:val="22"/>
        </w:rPr>
        <w:t xml:space="preserve">, </w:t>
      </w:r>
      <w:r w:rsidR="00B925B2" w:rsidRPr="00ED3460">
        <w:rPr>
          <w:rFonts w:ascii="Times New Roman" w:hAnsi="Times New Roman"/>
          <w:sz w:val="22"/>
          <w:szCs w:val="22"/>
        </w:rPr>
        <w:t>para la elaboración de los instrume</w:t>
      </w:r>
      <w:r w:rsidR="009D5C24" w:rsidRPr="00ED3460">
        <w:rPr>
          <w:rFonts w:ascii="Times New Roman" w:hAnsi="Times New Roman"/>
          <w:sz w:val="22"/>
          <w:szCs w:val="22"/>
        </w:rPr>
        <w:t>ntos de valoración del impacto</w:t>
      </w:r>
      <w:r w:rsidR="002E03E9" w:rsidRPr="00ED3460">
        <w:rPr>
          <w:rFonts w:ascii="Times New Roman" w:hAnsi="Times New Roman"/>
          <w:sz w:val="22"/>
          <w:szCs w:val="22"/>
        </w:rPr>
        <w:t xml:space="preserve"> del “</w:t>
      </w:r>
      <w:r w:rsidR="002E03E9" w:rsidRPr="00ED3460">
        <w:rPr>
          <w:rFonts w:ascii="Times New Roman" w:hAnsi="Times New Roman"/>
          <w:i/>
          <w:sz w:val="22"/>
          <w:szCs w:val="22"/>
        </w:rPr>
        <w:t xml:space="preserve">Convenio específico de cooperación </w:t>
      </w:r>
      <w:r w:rsidR="002E03E9" w:rsidRPr="00ED3460">
        <w:rPr>
          <w:rFonts w:ascii="Times New Roman" w:hAnsi="Times New Roman"/>
          <w:i/>
          <w:sz w:val="22"/>
          <w:szCs w:val="22"/>
        </w:rPr>
        <w:lastRenderedPageBreak/>
        <w:t xml:space="preserve">entre el </w:t>
      </w:r>
      <w:r w:rsidR="00ED3460" w:rsidRPr="00ED3460">
        <w:rPr>
          <w:rFonts w:ascii="Times New Roman" w:hAnsi="Times New Roman"/>
          <w:i/>
          <w:sz w:val="22"/>
          <w:szCs w:val="22"/>
        </w:rPr>
        <w:t>M</w:t>
      </w:r>
      <w:r w:rsidR="002E03E9" w:rsidRPr="00ED3460">
        <w:rPr>
          <w:rFonts w:ascii="Times New Roman" w:hAnsi="Times New Roman"/>
          <w:i/>
          <w:sz w:val="22"/>
          <w:szCs w:val="22"/>
        </w:rPr>
        <w:t xml:space="preserve">inisterio de </w:t>
      </w:r>
      <w:r w:rsidR="00ED3460" w:rsidRPr="00ED3460">
        <w:rPr>
          <w:rFonts w:ascii="Times New Roman" w:hAnsi="Times New Roman"/>
          <w:i/>
          <w:sz w:val="22"/>
          <w:szCs w:val="22"/>
        </w:rPr>
        <w:t>E</w:t>
      </w:r>
      <w:r w:rsidR="002E03E9" w:rsidRPr="00ED3460">
        <w:rPr>
          <w:rFonts w:ascii="Times New Roman" w:hAnsi="Times New Roman"/>
          <w:i/>
          <w:sz w:val="22"/>
          <w:szCs w:val="22"/>
        </w:rPr>
        <w:t xml:space="preserve">ducación </w:t>
      </w:r>
      <w:r w:rsidR="00ED3460" w:rsidRPr="00ED3460">
        <w:rPr>
          <w:rFonts w:ascii="Times New Roman" w:hAnsi="Times New Roman"/>
          <w:i/>
          <w:sz w:val="22"/>
          <w:szCs w:val="22"/>
        </w:rPr>
        <w:t>P</w:t>
      </w:r>
      <w:r w:rsidR="002E03E9" w:rsidRPr="00ED3460">
        <w:rPr>
          <w:rFonts w:ascii="Times New Roman" w:hAnsi="Times New Roman"/>
          <w:i/>
          <w:sz w:val="22"/>
          <w:szCs w:val="22"/>
        </w:rPr>
        <w:t xml:space="preserve">ública y el </w:t>
      </w:r>
      <w:r w:rsidR="00ED3460" w:rsidRPr="00ED3460">
        <w:rPr>
          <w:rFonts w:ascii="Times New Roman" w:hAnsi="Times New Roman"/>
          <w:i/>
          <w:sz w:val="22"/>
          <w:szCs w:val="22"/>
        </w:rPr>
        <w:t>C</w:t>
      </w:r>
      <w:r w:rsidR="002E03E9" w:rsidRPr="00ED3460">
        <w:rPr>
          <w:rFonts w:ascii="Times New Roman" w:hAnsi="Times New Roman"/>
          <w:i/>
          <w:sz w:val="22"/>
          <w:szCs w:val="22"/>
        </w:rPr>
        <w:t xml:space="preserve">onsejo </w:t>
      </w:r>
      <w:r w:rsidR="00ED3460" w:rsidRPr="00ED3460">
        <w:rPr>
          <w:rFonts w:ascii="Times New Roman" w:hAnsi="Times New Roman"/>
          <w:i/>
          <w:sz w:val="22"/>
          <w:szCs w:val="22"/>
        </w:rPr>
        <w:t>N</w:t>
      </w:r>
      <w:r w:rsidR="002E03E9" w:rsidRPr="00ED3460">
        <w:rPr>
          <w:rFonts w:ascii="Times New Roman" w:hAnsi="Times New Roman"/>
          <w:i/>
          <w:sz w:val="22"/>
          <w:szCs w:val="22"/>
        </w:rPr>
        <w:t xml:space="preserve">acional de </w:t>
      </w:r>
      <w:r w:rsidR="00ED3460" w:rsidRPr="00ED3460">
        <w:rPr>
          <w:rFonts w:ascii="Times New Roman" w:hAnsi="Times New Roman"/>
          <w:i/>
          <w:sz w:val="22"/>
          <w:szCs w:val="22"/>
        </w:rPr>
        <w:t>R</w:t>
      </w:r>
      <w:r w:rsidR="002E03E9" w:rsidRPr="00ED3460">
        <w:rPr>
          <w:rFonts w:ascii="Times New Roman" w:hAnsi="Times New Roman"/>
          <w:i/>
          <w:sz w:val="22"/>
          <w:szCs w:val="22"/>
        </w:rPr>
        <w:t>ectores. Proyecto de mejoramiento lingüístico para docentes de inglés”.</w:t>
      </w:r>
      <w:r w:rsidR="009103F2" w:rsidRPr="00ED3460">
        <w:rPr>
          <w:rFonts w:ascii="Times New Roman" w:hAnsi="Times New Roman"/>
          <w:i/>
          <w:sz w:val="22"/>
          <w:szCs w:val="22"/>
        </w:rPr>
        <w:t>(Plazo máximo 6 meses)</w:t>
      </w:r>
    </w:p>
    <w:p w14:paraId="72193F46" w14:textId="77777777" w:rsidR="009D5C24" w:rsidRPr="00ED3460" w:rsidRDefault="009D5C24" w:rsidP="007F2231">
      <w:pPr>
        <w:jc w:val="both"/>
        <w:rPr>
          <w:rFonts w:ascii="Times New Roman" w:hAnsi="Times New Roman"/>
          <w:sz w:val="22"/>
          <w:szCs w:val="22"/>
        </w:rPr>
      </w:pPr>
    </w:p>
    <w:p w14:paraId="511467D1" w14:textId="757B4C09" w:rsidR="00C542C9" w:rsidRPr="00ED3460" w:rsidRDefault="009D5C24" w:rsidP="007F2231">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Definir el alcance de la medición del impacto de las capacitaciones</w:t>
      </w:r>
      <w:r w:rsidR="00F12732" w:rsidRPr="00ED3460">
        <w:rPr>
          <w:rFonts w:ascii="Times New Roman" w:hAnsi="Times New Roman"/>
          <w:sz w:val="22"/>
          <w:szCs w:val="22"/>
        </w:rPr>
        <w:t xml:space="preserve"> de dominio lingüístico</w:t>
      </w:r>
      <w:r w:rsidRPr="00ED3460">
        <w:rPr>
          <w:rFonts w:ascii="Times New Roman" w:hAnsi="Times New Roman"/>
          <w:sz w:val="22"/>
          <w:szCs w:val="22"/>
        </w:rPr>
        <w:t xml:space="preserve"> de docentes en el aula</w:t>
      </w:r>
      <w:r w:rsidR="00F12732" w:rsidRPr="00ED3460">
        <w:rPr>
          <w:rFonts w:ascii="Times New Roman" w:hAnsi="Times New Roman"/>
          <w:sz w:val="22"/>
          <w:szCs w:val="22"/>
        </w:rPr>
        <w:t>, que permitan generar una serie de indicadores relevantes para el seguimiento del impacto y</w:t>
      </w:r>
      <w:r w:rsidR="00CD4381" w:rsidRPr="00ED3460">
        <w:rPr>
          <w:rFonts w:ascii="Times New Roman" w:hAnsi="Times New Roman"/>
          <w:sz w:val="22"/>
          <w:szCs w:val="22"/>
        </w:rPr>
        <w:t xml:space="preserve"> definir</w:t>
      </w:r>
      <w:r w:rsidR="00F12732" w:rsidRPr="00ED3460">
        <w:rPr>
          <w:rFonts w:ascii="Times New Roman" w:hAnsi="Times New Roman"/>
          <w:sz w:val="22"/>
          <w:szCs w:val="22"/>
        </w:rPr>
        <w:t xml:space="preserve"> los contenidos técnicos de las evaluaciones que deben </w:t>
      </w:r>
      <w:r w:rsidR="00CD4381" w:rsidRPr="00ED3460">
        <w:rPr>
          <w:rFonts w:ascii="Times New Roman" w:hAnsi="Times New Roman"/>
          <w:sz w:val="22"/>
          <w:szCs w:val="22"/>
        </w:rPr>
        <w:t>aportar</w:t>
      </w:r>
      <w:r w:rsidR="00F12732" w:rsidRPr="00ED3460">
        <w:rPr>
          <w:rFonts w:ascii="Times New Roman" w:hAnsi="Times New Roman"/>
          <w:sz w:val="22"/>
          <w:szCs w:val="22"/>
        </w:rPr>
        <w:t xml:space="preserve"> las asesoras nacionales de inglés de la Dirección de Desarrollo Curricular</w:t>
      </w:r>
      <w:r w:rsidR="00965E8C" w:rsidRPr="00ED3460">
        <w:rPr>
          <w:rFonts w:ascii="Times New Roman" w:hAnsi="Times New Roman"/>
          <w:sz w:val="22"/>
          <w:szCs w:val="22"/>
        </w:rPr>
        <w:t xml:space="preserve"> como parte del apoyo técnico a brindar al Instituto Profesional Uladislao Gámez Solano</w:t>
      </w:r>
      <w:r w:rsidR="00F12732" w:rsidRPr="00ED3460">
        <w:rPr>
          <w:rFonts w:ascii="Times New Roman" w:hAnsi="Times New Roman"/>
          <w:sz w:val="22"/>
          <w:szCs w:val="22"/>
        </w:rPr>
        <w:t>.</w:t>
      </w:r>
      <w:r w:rsidR="009103F2" w:rsidRPr="00ED3460">
        <w:rPr>
          <w:rFonts w:ascii="Times New Roman" w:hAnsi="Times New Roman"/>
          <w:sz w:val="22"/>
          <w:szCs w:val="22"/>
        </w:rPr>
        <w:t xml:space="preserve"> </w:t>
      </w:r>
      <w:r w:rsidR="009103F2" w:rsidRPr="00ED3460">
        <w:rPr>
          <w:rFonts w:ascii="Times New Roman" w:hAnsi="Times New Roman"/>
          <w:i/>
          <w:sz w:val="22"/>
          <w:szCs w:val="22"/>
        </w:rPr>
        <w:t>(Plazo máximo 6 meses)</w:t>
      </w:r>
    </w:p>
    <w:p w14:paraId="1620D94D" w14:textId="77777777" w:rsidR="00ED3460" w:rsidRPr="00ED3460" w:rsidRDefault="00ED3460" w:rsidP="00ED3460">
      <w:pPr>
        <w:pStyle w:val="Prrafodelista"/>
        <w:ind w:left="360"/>
        <w:jc w:val="both"/>
        <w:rPr>
          <w:rFonts w:ascii="Times New Roman" w:hAnsi="Times New Roman"/>
          <w:sz w:val="22"/>
          <w:szCs w:val="22"/>
        </w:rPr>
      </w:pPr>
    </w:p>
    <w:p w14:paraId="618B04A6" w14:textId="053D2556" w:rsidR="00345274" w:rsidRPr="00ED3460" w:rsidRDefault="00345274"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 xml:space="preserve">Coordinar el apoyo y la logística necesaria </w:t>
      </w:r>
      <w:r w:rsidR="00895868" w:rsidRPr="00ED3460">
        <w:rPr>
          <w:rFonts w:ascii="Times New Roman" w:hAnsi="Times New Roman"/>
          <w:sz w:val="22"/>
          <w:szCs w:val="22"/>
        </w:rPr>
        <w:t xml:space="preserve">con </w:t>
      </w:r>
      <w:r w:rsidRPr="00ED3460">
        <w:rPr>
          <w:rFonts w:ascii="Times New Roman" w:hAnsi="Times New Roman"/>
          <w:sz w:val="22"/>
          <w:szCs w:val="22"/>
        </w:rPr>
        <w:t>los asesores regionales de inglés, para la aplicación de instrumentos y recol</w:t>
      </w:r>
      <w:r w:rsidR="00A14205" w:rsidRPr="00ED3460">
        <w:rPr>
          <w:rFonts w:ascii="Times New Roman" w:hAnsi="Times New Roman"/>
          <w:sz w:val="22"/>
          <w:szCs w:val="22"/>
        </w:rPr>
        <w:t>ección de información</w:t>
      </w:r>
      <w:r w:rsidR="004650D2" w:rsidRPr="00ED3460">
        <w:rPr>
          <w:rFonts w:ascii="Times New Roman" w:hAnsi="Times New Roman"/>
          <w:sz w:val="22"/>
          <w:szCs w:val="22"/>
        </w:rPr>
        <w:t xml:space="preserve"> que faciliten</w:t>
      </w:r>
      <w:r w:rsidRPr="00ED3460">
        <w:rPr>
          <w:rFonts w:ascii="Times New Roman" w:hAnsi="Times New Roman"/>
          <w:sz w:val="22"/>
          <w:szCs w:val="22"/>
        </w:rPr>
        <w:t xml:space="preserve"> la medición del impacto de las capacitaciones desarrolladas.</w:t>
      </w:r>
      <w:r w:rsidR="009103F2" w:rsidRPr="00ED3460">
        <w:rPr>
          <w:rFonts w:ascii="Times New Roman" w:hAnsi="Times New Roman"/>
          <w:i/>
          <w:sz w:val="22"/>
          <w:szCs w:val="22"/>
        </w:rPr>
        <w:t xml:space="preserve"> (Plazo máximo 6 meses)</w:t>
      </w:r>
    </w:p>
    <w:p w14:paraId="5A0C9B05" w14:textId="77777777" w:rsidR="002E03E9" w:rsidRPr="00ED3460" w:rsidRDefault="002E03E9" w:rsidP="007F2231">
      <w:pPr>
        <w:jc w:val="both"/>
        <w:rPr>
          <w:rFonts w:ascii="Times New Roman" w:hAnsi="Times New Roman"/>
          <w:sz w:val="22"/>
          <w:szCs w:val="22"/>
        </w:rPr>
      </w:pPr>
    </w:p>
    <w:p w14:paraId="303E5B68" w14:textId="124659F8" w:rsidR="00FD403C" w:rsidRPr="00ED3460" w:rsidRDefault="001E7E17" w:rsidP="007F2231">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Identificar debilidades y oportunidades de mejora</w:t>
      </w:r>
      <w:r w:rsidR="00116CBC" w:rsidRPr="00ED3460">
        <w:rPr>
          <w:rFonts w:ascii="Times New Roman" w:hAnsi="Times New Roman"/>
          <w:sz w:val="22"/>
          <w:szCs w:val="22"/>
        </w:rPr>
        <w:t xml:space="preserve"> en materia técnica, a partir de la información obtenida de la aplicación de las evaluaciones de impacto de las capacitaciones a docentes en </w:t>
      </w:r>
      <w:r w:rsidR="00965E8C" w:rsidRPr="00ED3460">
        <w:rPr>
          <w:rFonts w:ascii="Times New Roman" w:hAnsi="Times New Roman"/>
          <w:sz w:val="22"/>
          <w:szCs w:val="22"/>
        </w:rPr>
        <w:t>las</w:t>
      </w:r>
      <w:r w:rsidR="00116CBC" w:rsidRPr="00ED3460">
        <w:rPr>
          <w:rFonts w:ascii="Times New Roman" w:hAnsi="Times New Roman"/>
          <w:sz w:val="22"/>
          <w:szCs w:val="22"/>
        </w:rPr>
        <w:t xml:space="preserve"> aula</w:t>
      </w:r>
      <w:r w:rsidR="00965E8C" w:rsidRPr="00ED3460">
        <w:rPr>
          <w:rFonts w:ascii="Times New Roman" w:hAnsi="Times New Roman"/>
          <w:sz w:val="22"/>
          <w:szCs w:val="22"/>
        </w:rPr>
        <w:t>s,</w:t>
      </w:r>
      <w:r w:rsidR="00116CBC" w:rsidRPr="00ED3460">
        <w:rPr>
          <w:rFonts w:ascii="Times New Roman" w:hAnsi="Times New Roman"/>
          <w:sz w:val="22"/>
          <w:szCs w:val="22"/>
        </w:rPr>
        <w:t xml:space="preserve"> que permita relacionar de forma más clara </w:t>
      </w:r>
      <w:r w:rsidR="00965E8C" w:rsidRPr="00ED3460">
        <w:rPr>
          <w:rFonts w:ascii="Times New Roman" w:hAnsi="Times New Roman"/>
          <w:sz w:val="22"/>
          <w:szCs w:val="22"/>
        </w:rPr>
        <w:t>el efecto</w:t>
      </w:r>
      <w:r w:rsidR="00116CBC" w:rsidRPr="00ED3460">
        <w:rPr>
          <w:rFonts w:ascii="Times New Roman" w:hAnsi="Times New Roman"/>
          <w:sz w:val="22"/>
          <w:szCs w:val="22"/>
        </w:rPr>
        <w:t xml:space="preserve"> que mantiene la capacidad lingüística del docente </w:t>
      </w:r>
      <w:r w:rsidR="00965E8C" w:rsidRPr="00ED3460">
        <w:rPr>
          <w:rFonts w:ascii="Times New Roman" w:hAnsi="Times New Roman"/>
          <w:sz w:val="22"/>
          <w:szCs w:val="22"/>
        </w:rPr>
        <w:t xml:space="preserve">y </w:t>
      </w:r>
      <w:r w:rsidR="00116CBC" w:rsidRPr="00ED3460">
        <w:rPr>
          <w:rFonts w:ascii="Times New Roman" w:hAnsi="Times New Roman"/>
          <w:sz w:val="22"/>
          <w:szCs w:val="22"/>
        </w:rPr>
        <w:t>el desarrollo del currículo de Inglés</w:t>
      </w:r>
      <w:r w:rsidR="00965E8C" w:rsidRPr="00ED3460">
        <w:rPr>
          <w:rFonts w:ascii="Times New Roman" w:hAnsi="Times New Roman"/>
          <w:sz w:val="22"/>
          <w:szCs w:val="22"/>
        </w:rPr>
        <w:t>; e informar a la Viceministra Académica los resultados obtenidos</w:t>
      </w:r>
      <w:r w:rsidR="00895868" w:rsidRPr="00ED3460">
        <w:rPr>
          <w:rFonts w:ascii="Times New Roman" w:hAnsi="Times New Roman"/>
          <w:sz w:val="22"/>
          <w:szCs w:val="22"/>
        </w:rPr>
        <w:t>,</w:t>
      </w:r>
      <w:r w:rsidR="00965E8C" w:rsidRPr="00ED3460">
        <w:rPr>
          <w:rFonts w:ascii="Times New Roman" w:hAnsi="Times New Roman"/>
          <w:sz w:val="22"/>
          <w:szCs w:val="22"/>
        </w:rPr>
        <w:t xml:space="preserve"> para la toma de decisiones.</w:t>
      </w:r>
      <w:r w:rsidR="009103F2" w:rsidRPr="00ED3460">
        <w:rPr>
          <w:rFonts w:ascii="Times New Roman" w:hAnsi="Times New Roman"/>
          <w:i/>
          <w:sz w:val="22"/>
          <w:szCs w:val="22"/>
        </w:rPr>
        <w:t xml:space="preserve"> (Plazo máximo 6 meses)</w:t>
      </w:r>
    </w:p>
    <w:p w14:paraId="2FF64C45" w14:textId="77777777" w:rsidR="00ED3460" w:rsidRPr="00ED3460" w:rsidRDefault="00ED3460" w:rsidP="00ED3460">
      <w:pPr>
        <w:pStyle w:val="Prrafodelista"/>
        <w:ind w:left="360"/>
        <w:jc w:val="both"/>
        <w:rPr>
          <w:rFonts w:ascii="Times New Roman" w:hAnsi="Times New Roman"/>
          <w:sz w:val="22"/>
          <w:szCs w:val="22"/>
        </w:rPr>
      </w:pPr>
    </w:p>
    <w:p w14:paraId="30A40488" w14:textId="77777777" w:rsidR="002E03E9" w:rsidRPr="00ED3460" w:rsidRDefault="002E03E9" w:rsidP="002E03E9">
      <w:pPr>
        <w:pStyle w:val="Prrafodelista"/>
        <w:ind w:left="360"/>
        <w:jc w:val="both"/>
        <w:rPr>
          <w:rFonts w:ascii="Times New Roman" w:hAnsi="Times New Roman"/>
          <w:sz w:val="22"/>
          <w:szCs w:val="22"/>
        </w:rPr>
      </w:pPr>
    </w:p>
    <w:p w14:paraId="63456033" w14:textId="77777777" w:rsidR="000E2DA3" w:rsidRPr="00ED3460" w:rsidRDefault="00557E69" w:rsidP="00E557F7">
      <w:pPr>
        <w:pStyle w:val="Ttulo2"/>
        <w:numPr>
          <w:ilvl w:val="1"/>
          <w:numId w:val="3"/>
        </w:numPr>
        <w:spacing w:before="0" w:after="0"/>
        <w:rPr>
          <w:rFonts w:ascii="Times New Roman" w:hAnsi="Times New Roman" w:cs="Times New Roman"/>
          <w:i w:val="0"/>
          <w:sz w:val="22"/>
          <w:szCs w:val="22"/>
        </w:rPr>
      </w:pPr>
      <w:bookmarkStart w:id="24" w:name="_Toc475619441"/>
      <w:bookmarkStart w:id="25" w:name="_Toc475619559"/>
      <w:bookmarkStart w:id="26" w:name="_Toc493580657"/>
      <w:r w:rsidRPr="00ED3460">
        <w:rPr>
          <w:rFonts w:ascii="Times New Roman" w:hAnsi="Times New Roman" w:cs="Times New Roman"/>
          <w:i w:val="0"/>
          <w:sz w:val="22"/>
          <w:szCs w:val="22"/>
        </w:rPr>
        <w:t>Ausencia de una guía o propuesta para la incorporación de herramientas tecnológicas al desarrollo de los programas de estudio</w:t>
      </w:r>
      <w:bookmarkEnd w:id="24"/>
      <w:bookmarkEnd w:id="25"/>
      <w:bookmarkEnd w:id="26"/>
    </w:p>
    <w:p w14:paraId="77885FF0" w14:textId="77777777" w:rsidR="00557E69" w:rsidRPr="00ED3460" w:rsidRDefault="00557E69" w:rsidP="007F2231">
      <w:pPr>
        <w:jc w:val="both"/>
        <w:rPr>
          <w:rFonts w:ascii="Times New Roman" w:hAnsi="Times New Roman"/>
          <w:sz w:val="22"/>
          <w:szCs w:val="22"/>
        </w:rPr>
      </w:pPr>
    </w:p>
    <w:p w14:paraId="277ABA76" w14:textId="59875B6B" w:rsidR="00557E69" w:rsidRPr="00ED3460" w:rsidRDefault="00557E69" w:rsidP="007F2231">
      <w:pPr>
        <w:jc w:val="both"/>
        <w:rPr>
          <w:rFonts w:ascii="Times New Roman" w:hAnsi="Times New Roman"/>
          <w:sz w:val="22"/>
          <w:szCs w:val="22"/>
        </w:rPr>
      </w:pPr>
      <w:r w:rsidRPr="00ED3460">
        <w:rPr>
          <w:rFonts w:ascii="Times New Roman" w:hAnsi="Times New Roman"/>
          <w:sz w:val="22"/>
          <w:szCs w:val="22"/>
        </w:rPr>
        <w:lastRenderedPageBreak/>
        <w:t xml:space="preserve">Según la revisión efectuada de los nuevos programas de estudios de inglés para I, II y III ciclos y Educación Diversificada, se identificaron algunas metas y estrategias dirigidas a la utilización de hardware y software; sin embargo, a la fecha de revisión de los programas nuevos </w:t>
      </w:r>
      <w:r w:rsidR="00ED336A" w:rsidRPr="00ED3460">
        <w:rPr>
          <w:rFonts w:ascii="Times New Roman" w:hAnsi="Times New Roman"/>
          <w:sz w:val="22"/>
          <w:szCs w:val="22"/>
        </w:rPr>
        <w:t>únicamente</w:t>
      </w:r>
      <w:r w:rsidRPr="00ED3460">
        <w:rPr>
          <w:rFonts w:ascii="Times New Roman" w:hAnsi="Times New Roman"/>
          <w:sz w:val="22"/>
          <w:szCs w:val="22"/>
        </w:rPr>
        <w:t xml:space="preserve"> se había finalizado la guía que acompaña los planes de estudio</w:t>
      </w:r>
      <w:r w:rsidR="00ED336A" w:rsidRPr="00ED3460">
        <w:rPr>
          <w:rFonts w:ascii="Times New Roman" w:hAnsi="Times New Roman"/>
          <w:sz w:val="22"/>
          <w:szCs w:val="22"/>
        </w:rPr>
        <w:t xml:space="preserve"> para</w:t>
      </w:r>
      <w:r w:rsidR="0086715C" w:rsidRPr="00ED3460">
        <w:rPr>
          <w:rFonts w:ascii="Times New Roman" w:hAnsi="Times New Roman"/>
          <w:sz w:val="22"/>
          <w:szCs w:val="22"/>
        </w:rPr>
        <w:t xml:space="preserve"> primer y</w:t>
      </w:r>
      <w:r w:rsidR="00ED336A" w:rsidRPr="00ED3460">
        <w:rPr>
          <w:rFonts w:ascii="Times New Roman" w:hAnsi="Times New Roman"/>
          <w:sz w:val="22"/>
          <w:szCs w:val="22"/>
        </w:rPr>
        <w:t xml:space="preserve"> séptimo grado</w:t>
      </w:r>
      <w:r w:rsidRPr="00ED3460">
        <w:rPr>
          <w:rFonts w:ascii="Times New Roman" w:hAnsi="Times New Roman"/>
          <w:sz w:val="22"/>
          <w:szCs w:val="22"/>
        </w:rPr>
        <w:t>, donde se</w:t>
      </w:r>
      <w:r w:rsidR="00ED336A" w:rsidRPr="00ED3460">
        <w:rPr>
          <w:rFonts w:ascii="Times New Roman" w:hAnsi="Times New Roman"/>
          <w:sz w:val="22"/>
          <w:szCs w:val="22"/>
        </w:rPr>
        <w:t xml:space="preserve"> observan actividades que requieren el uso de recursos tecnológicos para desarrollar las clases</w:t>
      </w:r>
      <w:r w:rsidRPr="00ED3460">
        <w:rPr>
          <w:rFonts w:ascii="Times New Roman" w:hAnsi="Times New Roman"/>
          <w:sz w:val="22"/>
          <w:szCs w:val="22"/>
        </w:rPr>
        <w:t xml:space="preserve">. </w:t>
      </w:r>
      <w:r w:rsidR="00ED336A" w:rsidRPr="00ED3460">
        <w:rPr>
          <w:rFonts w:ascii="Times New Roman" w:hAnsi="Times New Roman"/>
          <w:sz w:val="22"/>
          <w:szCs w:val="22"/>
        </w:rPr>
        <w:t>Sin embargo</w:t>
      </w:r>
      <w:r w:rsidRPr="00ED3460">
        <w:rPr>
          <w:rFonts w:ascii="Times New Roman" w:hAnsi="Times New Roman"/>
          <w:sz w:val="22"/>
          <w:szCs w:val="22"/>
        </w:rPr>
        <w:t xml:space="preserve">, </w:t>
      </w:r>
      <w:r w:rsidR="00ED336A" w:rsidRPr="00ED3460">
        <w:rPr>
          <w:rFonts w:ascii="Times New Roman" w:hAnsi="Times New Roman"/>
          <w:sz w:val="22"/>
          <w:szCs w:val="22"/>
        </w:rPr>
        <w:t>aún quedan pendientes las guías para los demás niveles</w:t>
      </w:r>
      <w:r w:rsidRPr="00ED3460">
        <w:rPr>
          <w:rFonts w:ascii="Times New Roman" w:hAnsi="Times New Roman"/>
          <w:sz w:val="22"/>
          <w:szCs w:val="22"/>
        </w:rPr>
        <w:t xml:space="preserve"> que incorpore</w:t>
      </w:r>
      <w:r w:rsidR="00ED336A" w:rsidRPr="00ED3460">
        <w:rPr>
          <w:rFonts w:ascii="Times New Roman" w:hAnsi="Times New Roman"/>
          <w:sz w:val="22"/>
          <w:szCs w:val="22"/>
        </w:rPr>
        <w:t>n</w:t>
      </w:r>
      <w:r w:rsidRPr="00ED3460">
        <w:rPr>
          <w:rFonts w:ascii="Times New Roman" w:hAnsi="Times New Roman"/>
          <w:sz w:val="22"/>
          <w:szCs w:val="22"/>
        </w:rPr>
        <w:t xml:space="preserve"> la utilización de herramientas tecnológicas como parte del proceso de enseñanza.</w:t>
      </w:r>
    </w:p>
    <w:p w14:paraId="2A4FF791" w14:textId="77777777" w:rsidR="00557E69" w:rsidRPr="00ED3460" w:rsidRDefault="00557E69" w:rsidP="007F2231">
      <w:pPr>
        <w:jc w:val="both"/>
        <w:rPr>
          <w:rFonts w:ascii="Times New Roman" w:hAnsi="Times New Roman"/>
          <w:sz w:val="22"/>
          <w:szCs w:val="22"/>
        </w:rPr>
      </w:pPr>
    </w:p>
    <w:p w14:paraId="58D94014" w14:textId="50D20555" w:rsidR="00836583" w:rsidRPr="00ED3460" w:rsidRDefault="00836583" w:rsidP="007F2231">
      <w:pPr>
        <w:jc w:val="both"/>
        <w:rPr>
          <w:rFonts w:ascii="Times New Roman" w:hAnsi="Times New Roman"/>
          <w:sz w:val="22"/>
          <w:szCs w:val="22"/>
        </w:rPr>
      </w:pPr>
      <w:r w:rsidRPr="00ED3460">
        <w:rPr>
          <w:rFonts w:ascii="Times New Roman" w:hAnsi="Times New Roman"/>
          <w:sz w:val="22"/>
          <w:szCs w:val="22"/>
        </w:rPr>
        <w:t xml:space="preserve">La falta de </w:t>
      </w:r>
      <w:r w:rsidR="0086715C" w:rsidRPr="00ED3460">
        <w:rPr>
          <w:rFonts w:ascii="Times New Roman" w:hAnsi="Times New Roman"/>
          <w:sz w:val="22"/>
          <w:szCs w:val="22"/>
        </w:rPr>
        <w:t>las</w:t>
      </w:r>
      <w:r w:rsidRPr="00ED3460">
        <w:rPr>
          <w:rFonts w:ascii="Times New Roman" w:hAnsi="Times New Roman"/>
          <w:sz w:val="22"/>
          <w:szCs w:val="22"/>
        </w:rPr>
        <w:t xml:space="preserve"> guía</w:t>
      </w:r>
      <w:r w:rsidR="0086715C" w:rsidRPr="00ED3460">
        <w:rPr>
          <w:rFonts w:ascii="Times New Roman" w:hAnsi="Times New Roman"/>
          <w:sz w:val="22"/>
          <w:szCs w:val="22"/>
        </w:rPr>
        <w:t>s, con excepción de primer y séptimo grado,</w:t>
      </w:r>
      <w:r w:rsidRPr="00ED3460">
        <w:rPr>
          <w:rFonts w:ascii="Times New Roman" w:hAnsi="Times New Roman"/>
          <w:sz w:val="22"/>
          <w:szCs w:val="22"/>
        </w:rPr>
        <w:t xml:space="preserve"> para la incorporación de herramientas tecnológicas en el aprendizaje, como se mencionó anteriormente, se debe a que la asesoría de Inglés se ha centrado en la implementación de los nuevos programas de estudio de Inglés en el 2016 y por lo tanto, se ha pospuesto al 2017, pese a los avances en la propuesta del curso virtual para profesores.</w:t>
      </w:r>
    </w:p>
    <w:p w14:paraId="217C2745" w14:textId="77777777" w:rsidR="00836583" w:rsidRPr="00ED3460" w:rsidRDefault="00836583" w:rsidP="007F2231">
      <w:pPr>
        <w:jc w:val="both"/>
        <w:rPr>
          <w:rFonts w:ascii="Times New Roman" w:hAnsi="Times New Roman"/>
          <w:sz w:val="22"/>
          <w:szCs w:val="22"/>
        </w:rPr>
      </w:pPr>
    </w:p>
    <w:p w14:paraId="32FB3A0A" w14:textId="77777777" w:rsidR="00557E69" w:rsidRPr="00ED3460" w:rsidRDefault="00405FD9" w:rsidP="00557E69">
      <w:pPr>
        <w:jc w:val="both"/>
        <w:rPr>
          <w:rFonts w:ascii="Times New Roman" w:hAnsi="Times New Roman"/>
          <w:sz w:val="22"/>
          <w:szCs w:val="22"/>
        </w:rPr>
      </w:pPr>
      <w:r w:rsidRPr="00ED3460">
        <w:rPr>
          <w:rFonts w:ascii="Times New Roman" w:hAnsi="Times New Roman"/>
          <w:sz w:val="22"/>
          <w:szCs w:val="22"/>
        </w:rPr>
        <w:t xml:space="preserve">De acuerdo a lo descrito, </w:t>
      </w:r>
      <w:r w:rsidR="008A2E8D" w:rsidRPr="00ED3460">
        <w:rPr>
          <w:rFonts w:ascii="Times New Roman" w:hAnsi="Times New Roman"/>
          <w:sz w:val="22"/>
          <w:szCs w:val="22"/>
        </w:rPr>
        <w:t>resulta importante considerar que l</w:t>
      </w:r>
      <w:r w:rsidR="00557E69" w:rsidRPr="00ED3460">
        <w:rPr>
          <w:rFonts w:ascii="Times New Roman" w:hAnsi="Times New Roman"/>
          <w:sz w:val="22"/>
          <w:szCs w:val="22"/>
        </w:rPr>
        <w:t xml:space="preserve">a incorporación de tecnologías de información como parte de las metodologías de enseñanza, requieren un cambio en la dinámica de las clases presenciales, lo cual lleva a un aprendizaje semipresencial o </w:t>
      </w:r>
      <w:r w:rsidR="00557E69" w:rsidRPr="00ED3460">
        <w:rPr>
          <w:rFonts w:ascii="Times New Roman" w:hAnsi="Times New Roman"/>
          <w:i/>
          <w:sz w:val="22"/>
          <w:szCs w:val="22"/>
        </w:rPr>
        <w:t>blended learning</w:t>
      </w:r>
      <w:r w:rsidR="00557E69" w:rsidRPr="00ED3460">
        <w:rPr>
          <w:rStyle w:val="Refdenotaalpie"/>
          <w:rFonts w:ascii="Times New Roman" w:hAnsi="Times New Roman"/>
          <w:sz w:val="22"/>
          <w:szCs w:val="22"/>
        </w:rPr>
        <w:footnoteReference w:id="3"/>
      </w:r>
      <w:r w:rsidR="00557E69" w:rsidRPr="00ED3460">
        <w:rPr>
          <w:rFonts w:ascii="Times New Roman" w:hAnsi="Times New Roman"/>
          <w:sz w:val="22"/>
          <w:szCs w:val="22"/>
        </w:rPr>
        <w:t>. Tal metodología es apropiada, dado que los grupos de estudiantes presentan una combinación de diferentes estilos de aprendizaje por cada individuo que pertenece al grupo. Asimismo, la accesibilidad a redes junto con la variedad de dispositivos portables añade una nueva dimensión a esta me</w:t>
      </w:r>
      <w:r w:rsidR="00557E69" w:rsidRPr="00ED3460">
        <w:rPr>
          <w:rFonts w:ascii="Times New Roman" w:hAnsi="Times New Roman"/>
          <w:sz w:val="22"/>
          <w:szCs w:val="22"/>
        </w:rPr>
        <w:lastRenderedPageBreak/>
        <w:t>todología y permiten individualizar las experiencias de aprendizaje, combinando clases presenciales y aprendizaje en línea con ayuda de los recursos en línea accesibles desde los dispositivos.</w:t>
      </w:r>
    </w:p>
    <w:p w14:paraId="6AEE5F68" w14:textId="77777777" w:rsidR="00557E69" w:rsidRPr="00ED3460" w:rsidRDefault="00557E69" w:rsidP="00557E69">
      <w:pPr>
        <w:jc w:val="both"/>
        <w:rPr>
          <w:rFonts w:ascii="Times New Roman" w:hAnsi="Times New Roman"/>
          <w:sz w:val="22"/>
          <w:szCs w:val="22"/>
        </w:rPr>
      </w:pPr>
    </w:p>
    <w:p w14:paraId="55CF0773" w14:textId="77777777" w:rsidR="00557E69" w:rsidRPr="00ED3460" w:rsidRDefault="008A2E8D" w:rsidP="00557E69">
      <w:pPr>
        <w:jc w:val="both"/>
        <w:rPr>
          <w:rFonts w:ascii="Times New Roman" w:hAnsi="Times New Roman"/>
          <w:sz w:val="22"/>
          <w:szCs w:val="22"/>
        </w:rPr>
      </w:pPr>
      <w:r w:rsidRPr="00ED3460">
        <w:rPr>
          <w:rFonts w:ascii="Times New Roman" w:hAnsi="Times New Roman"/>
          <w:sz w:val="22"/>
          <w:szCs w:val="22"/>
        </w:rPr>
        <w:t>Además, l</w:t>
      </w:r>
      <w:r w:rsidR="00557E69" w:rsidRPr="00ED3460">
        <w:rPr>
          <w:rFonts w:ascii="Times New Roman" w:hAnsi="Times New Roman"/>
          <w:sz w:val="22"/>
          <w:szCs w:val="22"/>
        </w:rPr>
        <w:t>a interacción constituye un componente esencial en los aprendizajes mediados con tecnología, por lo que es necesario buscar actividades que integren cada uno de los participantes en el aula a los nuevos programas de estudio con las tecnologías al alcance de las poblaciones; además presentan algunas ventajas como reducción de costos de materiales adicionales, no limitar el proceso de aprendizaje a las aulas únicamente, brindar un mayor apoyo al proceso de aprendizaje y podría implicar un aumento en la productividad.</w:t>
      </w:r>
    </w:p>
    <w:p w14:paraId="025DAB8F" w14:textId="77777777" w:rsidR="00557E69" w:rsidRPr="00ED3460" w:rsidRDefault="00557E69" w:rsidP="007F2231">
      <w:pPr>
        <w:jc w:val="both"/>
        <w:rPr>
          <w:rFonts w:ascii="Times New Roman" w:hAnsi="Times New Roman"/>
          <w:sz w:val="22"/>
          <w:szCs w:val="22"/>
        </w:rPr>
      </w:pPr>
    </w:p>
    <w:p w14:paraId="38514DDC" w14:textId="69E153CD" w:rsidR="00557E69" w:rsidRPr="00ED3460" w:rsidRDefault="00172C7F" w:rsidP="007F2231">
      <w:pPr>
        <w:jc w:val="both"/>
        <w:rPr>
          <w:rFonts w:ascii="Times New Roman" w:hAnsi="Times New Roman"/>
          <w:sz w:val="22"/>
          <w:szCs w:val="22"/>
        </w:rPr>
      </w:pPr>
      <w:r w:rsidRPr="00ED3460">
        <w:rPr>
          <w:rFonts w:ascii="Times New Roman" w:hAnsi="Times New Roman"/>
          <w:sz w:val="22"/>
          <w:szCs w:val="22"/>
        </w:rPr>
        <w:t>Por lo tanto, la falta de inclusión de temas sobre los cuales se ha enfocado la actual Administración</w:t>
      </w:r>
      <w:r w:rsidR="00E372E0" w:rsidRPr="00ED3460">
        <w:rPr>
          <w:rFonts w:ascii="Times New Roman" w:hAnsi="Times New Roman"/>
          <w:sz w:val="22"/>
          <w:szCs w:val="22"/>
        </w:rPr>
        <w:t xml:space="preserve"> </w:t>
      </w:r>
      <w:r w:rsidRPr="00ED3460">
        <w:rPr>
          <w:rFonts w:ascii="Times New Roman" w:hAnsi="Times New Roman"/>
          <w:sz w:val="22"/>
          <w:szCs w:val="22"/>
        </w:rPr>
        <w:t>en materia de educación con apoyo en la tecnología, no permite agilizar o dar un mayor provecho al proceso de aprendizaje de los individuos y los recursos tecnológicos con que cuentan algunos centros educativos a raíz de otros proyectos, que permitan dinamizar el ambiente de aprendizaje dentro y fuera del aula.</w:t>
      </w:r>
    </w:p>
    <w:p w14:paraId="16D8D05B" w14:textId="77777777" w:rsidR="00ED3460" w:rsidRPr="00ED3460" w:rsidRDefault="00ED3460" w:rsidP="007F2231">
      <w:pPr>
        <w:jc w:val="both"/>
        <w:rPr>
          <w:rFonts w:ascii="Times New Roman" w:hAnsi="Times New Roman"/>
          <w:b/>
          <w:sz w:val="22"/>
          <w:szCs w:val="22"/>
        </w:rPr>
      </w:pPr>
    </w:p>
    <w:p w14:paraId="51A6E082" w14:textId="77777777" w:rsidR="00D76ACF" w:rsidRPr="00ED3460" w:rsidRDefault="00D76ACF" w:rsidP="007F2231">
      <w:pPr>
        <w:jc w:val="both"/>
        <w:rPr>
          <w:rFonts w:ascii="Times New Roman" w:hAnsi="Times New Roman"/>
          <w:b/>
          <w:sz w:val="22"/>
          <w:szCs w:val="22"/>
        </w:rPr>
      </w:pPr>
      <w:r w:rsidRPr="00ED3460">
        <w:rPr>
          <w:rFonts w:ascii="Times New Roman" w:hAnsi="Times New Roman"/>
          <w:b/>
          <w:sz w:val="22"/>
          <w:szCs w:val="22"/>
        </w:rPr>
        <w:t>Recomendaciones</w:t>
      </w:r>
      <w:r w:rsidR="0023318B" w:rsidRPr="00ED3460">
        <w:rPr>
          <w:rFonts w:ascii="Times New Roman" w:hAnsi="Times New Roman"/>
          <w:b/>
          <w:sz w:val="22"/>
          <w:szCs w:val="22"/>
        </w:rPr>
        <w:t xml:space="preserve">: </w:t>
      </w:r>
    </w:p>
    <w:p w14:paraId="1F4E9699" w14:textId="77777777" w:rsidR="002E03E9" w:rsidRPr="00ED3460" w:rsidRDefault="002E03E9" w:rsidP="007F2231">
      <w:pPr>
        <w:jc w:val="both"/>
        <w:rPr>
          <w:rFonts w:ascii="Times New Roman" w:hAnsi="Times New Roman"/>
          <w:b/>
          <w:sz w:val="22"/>
          <w:szCs w:val="22"/>
        </w:rPr>
      </w:pPr>
    </w:p>
    <w:p w14:paraId="2224D40E" w14:textId="09FFCB8C" w:rsidR="0023318B" w:rsidRPr="00ED3460" w:rsidRDefault="0023318B" w:rsidP="007F2231">
      <w:pPr>
        <w:jc w:val="both"/>
        <w:rPr>
          <w:rFonts w:ascii="Times New Roman" w:hAnsi="Times New Roman"/>
          <w:b/>
          <w:sz w:val="22"/>
          <w:szCs w:val="22"/>
        </w:rPr>
      </w:pPr>
      <w:r w:rsidRPr="00ED3460">
        <w:rPr>
          <w:rFonts w:ascii="Times New Roman" w:hAnsi="Times New Roman"/>
          <w:b/>
          <w:sz w:val="22"/>
          <w:szCs w:val="22"/>
        </w:rPr>
        <w:t>A la Dirección de Desarrollo Curricular</w:t>
      </w:r>
    </w:p>
    <w:p w14:paraId="79E7DC79" w14:textId="77777777" w:rsidR="0023318B" w:rsidRPr="00ED3460" w:rsidRDefault="0023318B" w:rsidP="007F2231">
      <w:pPr>
        <w:jc w:val="both"/>
        <w:rPr>
          <w:rFonts w:ascii="Times New Roman" w:hAnsi="Times New Roman"/>
          <w:sz w:val="22"/>
          <w:szCs w:val="22"/>
        </w:rPr>
      </w:pPr>
    </w:p>
    <w:p w14:paraId="4F02016C" w14:textId="4583FF79" w:rsidR="0023318B" w:rsidRPr="00ED3460" w:rsidRDefault="0023318B"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Realizar los análisis y estudios que permitan establecer las necesidades, los requerimientos y los criterios de selección en cuanto a la dotación de hardware y software en el proceso de enseñanza del inglés e incorporar dichas acciones en el</w:t>
      </w:r>
      <w:r w:rsidR="00915867" w:rsidRPr="00ED3460">
        <w:rPr>
          <w:rFonts w:ascii="Times New Roman" w:hAnsi="Times New Roman"/>
          <w:sz w:val="22"/>
          <w:szCs w:val="22"/>
        </w:rPr>
        <w:t xml:space="preserve"> </w:t>
      </w:r>
      <w:r w:rsidRPr="00ED3460">
        <w:rPr>
          <w:rFonts w:ascii="Times New Roman" w:hAnsi="Times New Roman"/>
          <w:sz w:val="22"/>
          <w:szCs w:val="22"/>
        </w:rPr>
        <w:t>Plan Operativo Anual.</w:t>
      </w:r>
      <w:r w:rsidR="009103F2" w:rsidRPr="00ED3460">
        <w:rPr>
          <w:rFonts w:ascii="Times New Roman" w:hAnsi="Times New Roman"/>
          <w:i/>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w:t>
      </w:r>
    </w:p>
    <w:p w14:paraId="1AFD62A1" w14:textId="77777777" w:rsidR="0023318B" w:rsidRPr="00ED3460" w:rsidRDefault="0023318B" w:rsidP="007F2231">
      <w:pPr>
        <w:jc w:val="both"/>
        <w:rPr>
          <w:rFonts w:ascii="Times New Roman" w:hAnsi="Times New Roman"/>
          <w:sz w:val="22"/>
          <w:szCs w:val="22"/>
        </w:rPr>
      </w:pPr>
    </w:p>
    <w:p w14:paraId="05BD7E87" w14:textId="590D58D7" w:rsidR="0023318B" w:rsidRPr="00ED3460" w:rsidRDefault="0023318B"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lastRenderedPageBreak/>
        <w:t>Coordinar con la Dirección de Recursos Tecnológicos en Educación, los procesos de planificación e inclusión de recursos tecnológicos, asociados a la enseñanza del inglés en los centros educativos.</w:t>
      </w:r>
      <w:r w:rsidR="009103F2" w:rsidRPr="00ED3460">
        <w:rPr>
          <w:rFonts w:ascii="Times New Roman" w:hAnsi="Times New Roman"/>
          <w:i/>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w:t>
      </w:r>
    </w:p>
    <w:p w14:paraId="51ABB1D2" w14:textId="77777777" w:rsidR="0023318B" w:rsidRPr="00ED3460" w:rsidRDefault="0023318B" w:rsidP="007F2231">
      <w:pPr>
        <w:jc w:val="both"/>
        <w:rPr>
          <w:rFonts w:ascii="Times New Roman" w:hAnsi="Times New Roman"/>
          <w:sz w:val="22"/>
          <w:szCs w:val="22"/>
        </w:rPr>
      </w:pPr>
    </w:p>
    <w:p w14:paraId="42D1A8A5" w14:textId="180FA005" w:rsidR="0023318B" w:rsidRPr="00ED3460" w:rsidRDefault="00EE27F9"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Implementar</w:t>
      </w:r>
      <w:r w:rsidR="0086715C" w:rsidRPr="00ED3460">
        <w:rPr>
          <w:rFonts w:ascii="Times New Roman" w:hAnsi="Times New Roman"/>
          <w:sz w:val="22"/>
          <w:szCs w:val="22"/>
        </w:rPr>
        <w:t xml:space="preserve"> y desarrollar</w:t>
      </w:r>
      <w:r w:rsidR="0023318B" w:rsidRPr="00ED3460">
        <w:rPr>
          <w:rFonts w:ascii="Times New Roman" w:hAnsi="Times New Roman"/>
          <w:sz w:val="22"/>
          <w:szCs w:val="22"/>
        </w:rPr>
        <w:t xml:space="preserve"> una guía para los docentes que permita desarrollar actividades pedagógicas con los estudiantes, incorporando recursos tecnológicos disponibles en el centro educativo como parte de las nuevas estrategias para la enseñanza del Inglés</w:t>
      </w:r>
      <w:r w:rsidR="0086715C" w:rsidRPr="00ED3460">
        <w:rPr>
          <w:rFonts w:ascii="Times New Roman" w:hAnsi="Times New Roman"/>
          <w:sz w:val="22"/>
          <w:szCs w:val="22"/>
        </w:rPr>
        <w:t>, en los niveles que aún no cuentan con una</w:t>
      </w:r>
      <w:r w:rsidR="0023318B" w:rsidRPr="00ED3460">
        <w:rPr>
          <w:rFonts w:ascii="Times New Roman" w:hAnsi="Times New Roman"/>
          <w:sz w:val="22"/>
          <w:szCs w:val="22"/>
        </w:rPr>
        <w:t>.</w:t>
      </w:r>
      <w:r w:rsidR="009103F2" w:rsidRPr="00ED3460">
        <w:rPr>
          <w:rFonts w:ascii="Times New Roman" w:hAnsi="Times New Roman"/>
          <w:i/>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6 meses)</w:t>
      </w:r>
    </w:p>
    <w:p w14:paraId="227362E6" w14:textId="77777777" w:rsidR="003514AC" w:rsidRPr="00ED3460" w:rsidRDefault="003514AC" w:rsidP="007F2231">
      <w:pPr>
        <w:jc w:val="both"/>
        <w:rPr>
          <w:rFonts w:ascii="Times New Roman" w:hAnsi="Times New Roman"/>
          <w:sz w:val="22"/>
          <w:szCs w:val="22"/>
        </w:rPr>
      </w:pPr>
    </w:p>
    <w:p w14:paraId="3FA5E8FF" w14:textId="77777777" w:rsidR="003F77F1" w:rsidRPr="00ED3460" w:rsidRDefault="003F77F1" w:rsidP="007F2231">
      <w:pPr>
        <w:jc w:val="both"/>
        <w:rPr>
          <w:rFonts w:ascii="Times New Roman" w:hAnsi="Times New Roman"/>
          <w:b/>
          <w:sz w:val="22"/>
          <w:szCs w:val="22"/>
        </w:rPr>
      </w:pPr>
      <w:r w:rsidRPr="00ED3460">
        <w:rPr>
          <w:rFonts w:ascii="Times New Roman" w:hAnsi="Times New Roman"/>
          <w:b/>
          <w:sz w:val="22"/>
          <w:szCs w:val="22"/>
        </w:rPr>
        <w:t>A la Dirección de Recursos Tecnológicos en Educación</w:t>
      </w:r>
    </w:p>
    <w:p w14:paraId="5AE865E3" w14:textId="77777777" w:rsidR="003F77F1" w:rsidRPr="00ED3460" w:rsidRDefault="003F77F1" w:rsidP="007F2231">
      <w:pPr>
        <w:jc w:val="both"/>
        <w:rPr>
          <w:rFonts w:ascii="Times New Roman" w:hAnsi="Times New Roman"/>
          <w:sz w:val="22"/>
          <w:szCs w:val="22"/>
        </w:rPr>
      </w:pPr>
    </w:p>
    <w:p w14:paraId="20999AD8" w14:textId="3F3A5164" w:rsidR="003F77F1" w:rsidRPr="00ED3460" w:rsidRDefault="003F77F1"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Colaborar y brindar la ayuda técnica necesaria a la Dirección de Desarrollo Curricular, a fin de establecer la logística necesaria que permita incorporar recursos tecnológicos en los centros educativos, de manera que permitan fortalecer la enseñanza del idioma inglés.</w:t>
      </w:r>
      <w:r w:rsidR="009103F2" w:rsidRPr="00ED3460">
        <w:rPr>
          <w:rFonts w:ascii="Times New Roman" w:hAnsi="Times New Roman"/>
          <w:i/>
          <w:sz w:val="22"/>
          <w:szCs w:val="22"/>
        </w:rPr>
        <w:t xml:space="preserve"> (Plazo máximo 6 meses)</w:t>
      </w:r>
    </w:p>
    <w:p w14:paraId="3FD62118" w14:textId="77777777" w:rsidR="003F77F1" w:rsidRPr="00ED3460" w:rsidRDefault="003F77F1" w:rsidP="007F2231">
      <w:pPr>
        <w:jc w:val="both"/>
        <w:rPr>
          <w:rFonts w:ascii="Times New Roman" w:hAnsi="Times New Roman"/>
          <w:sz w:val="22"/>
          <w:szCs w:val="22"/>
        </w:rPr>
      </w:pPr>
    </w:p>
    <w:p w14:paraId="16BDEC02" w14:textId="77777777" w:rsidR="00ED3460" w:rsidRPr="00ED3460" w:rsidRDefault="00ED3460" w:rsidP="007F2231">
      <w:pPr>
        <w:jc w:val="both"/>
        <w:rPr>
          <w:rFonts w:ascii="Times New Roman" w:hAnsi="Times New Roman"/>
          <w:sz w:val="22"/>
          <w:szCs w:val="22"/>
        </w:rPr>
      </w:pPr>
    </w:p>
    <w:p w14:paraId="0F13BE01" w14:textId="77777777" w:rsidR="00ED3460" w:rsidRPr="00ED3460" w:rsidRDefault="00ED3460" w:rsidP="007F2231">
      <w:pPr>
        <w:jc w:val="both"/>
        <w:rPr>
          <w:rFonts w:ascii="Times New Roman" w:hAnsi="Times New Roman"/>
          <w:sz w:val="22"/>
          <w:szCs w:val="22"/>
        </w:rPr>
      </w:pPr>
    </w:p>
    <w:p w14:paraId="14C05A48" w14:textId="77777777" w:rsidR="005D570A" w:rsidRPr="00ED3460" w:rsidRDefault="005D570A" w:rsidP="00E557F7">
      <w:pPr>
        <w:pStyle w:val="Ttulo2"/>
        <w:numPr>
          <w:ilvl w:val="1"/>
          <w:numId w:val="3"/>
        </w:numPr>
        <w:spacing w:before="0" w:after="0"/>
        <w:rPr>
          <w:rFonts w:ascii="Times New Roman" w:hAnsi="Times New Roman" w:cs="Times New Roman"/>
          <w:i w:val="0"/>
          <w:sz w:val="22"/>
          <w:szCs w:val="22"/>
        </w:rPr>
      </w:pPr>
      <w:bookmarkStart w:id="27" w:name="_Toc475619442"/>
      <w:bookmarkStart w:id="28" w:name="_Toc475619560"/>
      <w:bookmarkStart w:id="29" w:name="_Toc493580658"/>
      <w:r w:rsidRPr="00ED3460">
        <w:rPr>
          <w:rFonts w:ascii="Times New Roman" w:hAnsi="Times New Roman" w:cs="Times New Roman"/>
          <w:i w:val="0"/>
          <w:sz w:val="22"/>
          <w:szCs w:val="22"/>
        </w:rPr>
        <w:t>Falta de inclusión de diversas modalidades para la enseñanza del Inglés</w:t>
      </w:r>
      <w:bookmarkEnd w:id="27"/>
      <w:bookmarkEnd w:id="28"/>
      <w:bookmarkEnd w:id="29"/>
    </w:p>
    <w:p w14:paraId="3254375A" w14:textId="77777777" w:rsidR="000E2DA3" w:rsidRPr="00ED3460" w:rsidRDefault="000E2DA3" w:rsidP="007F2231">
      <w:pPr>
        <w:jc w:val="both"/>
        <w:rPr>
          <w:rFonts w:ascii="Times New Roman" w:hAnsi="Times New Roman"/>
          <w:sz w:val="22"/>
          <w:szCs w:val="22"/>
        </w:rPr>
      </w:pPr>
    </w:p>
    <w:p w14:paraId="63DC3E33" w14:textId="77777777" w:rsidR="00A84A39" w:rsidRPr="00ED3460" w:rsidRDefault="00A84A39" w:rsidP="00A84A39">
      <w:pPr>
        <w:jc w:val="both"/>
        <w:rPr>
          <w:rFonts w:ascii="Times New Roman" w:hAnsi="Times New Roman"/>
          <w:sz w:val="22"/>
          <w:szCs w:val="22"/>
        </w:rPr>
      </w:pPr>
      <w:r w:rsidRPr="00ED3460">
        <w:rPr>
          <w:rFonts w:ascii="Times New Roman" w:hAnsi="Times New Roman"/>
          <w:sz w:val="22"/>
          <w:szCs w:val="22"/>
        </w:rPr>
        <w:t xml:space="preserve">Se efectuó una revisión del POA 2016, así como del plan estratégico de cobertura del inglés donde se identificaron temas relacionados a la inclusión de las distintas modalidades de servicios educativos que ofrece el MEP en el área de inglés. </w:t>
      </w:r>
    </w:p>
    <w:p w14:paraId="134B27CF" w14:textId="77777777" w:rsidR="00A84A39" w:rsidRPr="00ED3460" w:rsidRDefault="00A84A39" w:rsidP="00A84A39">
      <w:pPr>
        <w:jc w:val="both"/>
        <w:rPr>
          <w:rFonts w:ascii="Times New Roman" w:hAnsi="Times New Roman"/>
          <w:sz w:val="22"/>
          <w:szCs w:val="22"/>
        </w:rPr>
      </w:pPr>
    </w:p>
    <w:p w14:paraId="4542FEA6" w14:textId="319D3FF6" w:rsidR="00A84A39" w:rsidRPr="00ED3460" w:rsidRDefault="00A84A39" w:rsidP="00A84A39">
      <w:pPr>
        <w:jc w:val="both"/>
        <w:rPr>
          <w:rFonts w:ascii="Times New Roman" w:hAnsi="Times New Roman"/>
          <w:sz w:val="22"/>
          <w:szCs w:val="22"/>
        </w:rPr>
      </w:pPr>
      <w:r w:rsidRPr="00ED3460">
        <w:rPr>
          <w:rFonts w:ascii="Times New Roman" w:hAnsi="Times New Roman"/>
          <w:sz w:val="22"/>
          <w:szCs w:val="22"/>
        </w:rPr>
        <w:t>En el POA 2016 de la Dirección de Desarrollo Curricular, se observó la inclusión a modo general de un objetivo para la formulación de propues</w:t>
      </w:r>
      <w:r w:rsidRPr="00ED3460">
        <w:rPr>
          <w:rFonts w:ascii="Times New Roman" w:hAnsi="Times New Roman"/>
          <w:sz w:val="22"/>
          <w:szCs w:val="22"/>
        </w:rPr>
        <w:lastRenderedPageBreak/>
        <w:t>tas para las distintas ofertas educativas. Sin embargo, los eventos asociados no indican relación alg</w:t>
      </w:r>
      <w:r w:rsidR="00835514" w:rsidRPr="00ED3460">
        <w:rPr>
          <w:rFonts w:ascii="Times New Roman" w:hAnsi="Times New Roman"/>
          <w:sz w:val="22"/>
          <w:szCs w:val="22"/>
        </w:rPr>
        <w:t>una con educación intercultural y</w:t>
      </w:r>
      <w:r w:rsidRPr="00ED3460">
        <w:rPr>
          <w:rFonts w:ascii="Times New Roman" w:hAnsi="Times New Roman"/>
          <w:sz w:val="22"/>
          <w:szCs w:val="22"/>
        </w:rPr>
        <w:t xml:space="preserve"> educación especial, en cuanto al desarrollo de la enseñanza del inglés. Lo mismo ocurre para educación técnica, no se observó algún tipo de consideración sobre las secciones nocturnas.</w:t>
      </w:r>
    </w:p>
    <w:p w14:paraId="76B718DD" w14:textId="77777777" w:rsidR="00E06C21" w:rsidRPr="00ED3460" w:rsidRDefault="00E06C21" w:rsidP="00A84A39">
      <w:pPr>
        <w:jc w:val="both"/>
        <w:rPr>
          <w:rFonts w:ascii="Times New Roman" w:hAnsi="Times New Roman"/>
          <w:sz w:val="22"/>
          <w:szCs w:val="22"/>
        </w:rPr>
      </w:pPr>
    </w:p>
    <w:p w14:paraId="17DFDE7C" w14:textId="4C7F1E2E" w:rsidR="00A84A39" w:rsidRPr="00ED3460" w:rsidRDefault="00A84A39" w:rsidP="00A84A39">
      <w:pPr>
        <w:jc w:val="both"/>
        <w:rPr>
          <w:rFonts w:ascii="Times New Roman" w:hAnsi="Times New Roman"/>
          <w:sz w:val="22"/>
          <w:szCs w:val="22"/>
        </w:rPr>
      </w:pPr>
      <w:r w:rsidRPr="00ED3460">
        <w:rPr>
          <w:rFonts w:ascii="Times New Roman" w:hAnsi="Times New Roman"/>
          <w:sz w:val="22"/>
          <w:szCs w:val="22"/>
        </w:rPr>
        <w:t>Asimismo, se aplicó un cuestionario corto a los respectivos jefes del Departamento de Educación Especial, Departamento de Educación Intercultural, Departamento de Educación de Personas Jóvenes y Adultos y Departamento de Educación Preescolar</w:t>
      </w:r>
      <w:r w:rsidR="00AD2674" w:rsidRPr="00ED3460">
        <w:rPr>
          <w:rFonts w:ascii="Times New Roman" w:hAnsi="Times New Roman"/>
          <w:sz w:val="22"/>
          <w:szCs w:val="22"/>
        </w:rPr>
        <w:t>, con el fin de conocer iniciativas y avances en cuanto a la enseñanza del inglés</w:t>
      </w:r>
      <w:r w:rsidRPr="00ED3460">
        <w:rPr>
          <w:rFonts w:ascii="Times New Roman" w:hAnsi="Times New Roman"/>
          <w:sz w:val="22"/>
          <w:szCs w:val="22"/>
        </w:rPr>
        <w:t xml:space="preserve">. Dicho </w:t>
      </w:r>
      <w:r w:rsidR="00405FD9" w:rsidRPr="00ED3460">
        <w:rPr>
          <w:rFonts w:ascii="Times New Roman" w:hAnsi="Times New Roman"/>
          <w:sz w:val="22"/>
          <w:szCs w:val="22"/>
        </w:rPr>
        <w:t>ejercicio</w:t>
      </w:r>
      <w:r w:rsidRPr="00ED3460">
        <w:rPr>
          <w:rFonts w:ascii="Times New Roman" w:hAnsi="Times New Roman"/>
          <w:sz w:val="22"/>
          <w:szCs w:val="22"/>
        </w:rPr>
        <w:t xml:space="preserve"> permitió conocer que las modalidades atendidas por </w:t>
      </w:r>
      <w:r w:rsidR="00405FD9" w:rsidRPr="00ED3460">
        <w:rPr>
          <w:rFonts w:ascii="Times New Roman" w:hAnsi="Times New Roman"/>
          <w:sz w:val="22"/>
          <w:szCs w:val="22"/>
        </w:rPr>
        <w:t>l</w:t>
      </w:r>
      <w:r w:rsidRPr="00ED3460">
        <w:rPr>
          <w:rFonts w:ascii="Times New Roman" w:hAnsi="Times New Roman"/>
          <w:sz w:val="22"/>
          <w:szCs w:val="22"/>
        </w:rPr>
        <w:t>os departamentos</w:t>
      </w:r>
      <w:r w:rsidR="00BE32BC" w:rsidRPr="00ED3460">
        <w:rPr>
          <w:rFonts w:ascii="Times New Roman" w:hAnsi="Times New Roman"/>
          <w:sz w:val="22"/>
          <w:szCs w:val="22"/>
        </w:rPr>
        <w:t>, con excepción del Departamento de Educación Preescolar</w:t>
      </w:r>
      <w:r w:rsidR="00AD2674" w:rsidRPr="00ED3460">
        <w:rPr>
          <w:rFonts w:ascii="Times New Roman" w:hAnsi="Times New Roman"/>
          <w:sz w:val="22"/>
          <w:szCs w:val="22"/>
        </w:rPr>
        <w:t xml:space="preserve"> quienes evidenciaron los avances del desarrollo del nuevo plan de estudios</w:t>
      </w:r>
      <w:r w:rsidR="00BE32BC" w:rsidRPr="00ED3460">
        <w:rPr>
          <w:rFonts w:ascii="Times New Roman" w:hAnsi="Times New Roman"/>
          <w:sz w:val="22"/>
          <w:szCs w:val="22"/>
        </w:rPr>
        <w:t>,</w:t>
      </w:r>
      <w:r w:rsidRPr="00ED3460">
        <w:rPr>
          <w:rFonts w:ascii="Times New Roman" w:hAnsi="Times New Roman"/>
          <w:sz w:val="22"/>
          <w:szCs w:val="22"/>
        </w:rPr>
        <w:t xml:space="preserve"> utilizan el mismo programa de estudio, sin considerar características y necesidades de poblaciones distintas.</w:t>
      </w:r>
    </w:p>
    <w:p w14:paraId="02670BE6" w14:textId="77777777" w:rsidR="00A84A39" w:rsidRPr="00ED3460" w:rsidRDefault="00A84A39" w:rsidP="00A84A39">
      <w:pPr>
        <w:jc w:val="both"/>
        <w:rPr>
          <w:rFonts w:ascii="Times New Roman" w:hAnsi="Times New Roman"/>
          <w:sz w:val="22"/>
          <w:szCs w:val="22"/>
        </w:rPr>
      </w:pPr>
    </w:p>
    <w:p w14:paraId="464029A8" w14:textId="4D55B355" w:rsidR="005D570A" w:rsidRPr="00ED3460" w:rsidRDefault="00A84A39" w:rsidP="00A84A39">
      <w:pPr>
        <w:jc w:val="both"/>
        <w:rPr>
          <w:rFonts w:ascii="Times New Roman" w:hAnsi="Times New Roman"/>
          <w:sz w:val="22"/>
          <w:szCs w:val="22"/>
        </w:rPr>
      </w:pPr>
      <w:r w:rsidRPr="00ED3460">
        <w:rPr>
          <w:rFonts w:ascii="Times New Roman" w:hAnsi="Times New Roman"/>
          <w:sz w:val="22"/>
          <w:szCs w:val="22"/>
        </w:rPr>
        <w:t>Otro de los argumentos expuestos</w:t>
      </w:r>
      <w:r w:rsidR="00AD2674" w:rsidRPr="00ED3460">
        <w:rPr>
          <w:rFonts w:ascii="Times New Roman" w:hAnsi="Times New Roman"/>
          <w:sz w:val="22"/>
          <w:szCs w:val="22"/>
        </w:rPr>
        <w:t>,</w:t>
      </w:r>
      <w:r w:rsidRPr="00ED3460">
        <w:rPr>
          <w:rFonts w:ascii="Times New Roman" w:hAnsi="Times New Roman"/>
          <w:sz w:val="22"/>
          <w:szCs w:val="22"/>
        </w:rPr>
        <w:t xml:space="preserve"> corresponde a la falta de coordinación con la asesoría de Inglés</w:t>
      </w:r>
      <w:r w:rsidR="007B4759" w:rsidRPr="00ED3460">
        <w:rPr>
          <w:rFonts w:ascii="Times New Roman" w:hAnsi="Times New Roman"/>
          <w:sz w:val="22"/>
          <w:szCs w:val="22"/>
        </w:rPr>
        <w:t>,</w:t>
      </w:r>
      <w:r w:rsidRPr="00ED3460">
        <w:rPr>
          <w:rFonts w:ascii="Times New Roman" w:hAnsi="Times New Roman"/>
          <w:sz w:val="22"/>
          <w:szCs w:val="22"/>
        </w:rPr>
        <w:t xml:space="preserve"> pese a formar parte de la misma Dirección, ya que 3 de 4 departamentos indicaron la ausencia de acercamientos o iniciativas propuestas por los asesores. Asimismo, no se observó un estudio previo para determinar las condiciones actuales de los estudiantes por parte de los departamentos.</w:t>
      </w:r>
    </w:p>
    <w:p w14:paraId="268AE73B" w14:textId="77777777" w:rsidR="005D570A" w:rsidRPr="00ED3460" w:rsidRDefault="005D570A" w:rsidP="007F2231">
      <w:pPr>
        <w:jc w:val="both"/>
        <w:rPr>
          <w:rFonts w:ascii="Times New Roman" w:hAnsi="Times New Roman"/>
          <w:sz w:val="22"/>
          <w:szCs w:val="22"/>
        </w:rPr>
      </w:pPr>
    </w:p>
    <w:p w14:paraId="39D57AB5" w14:textId="3C01424D" w:rsidR="00A84A39" w:rsidRPr="00ED3460" w:rsidRDefault="00A84A39" w:rsidP="00A84A39">
      <w:pPr>
        <w:jc w:val="both"/>
        <w:rPr>
          <w:rFonts w:ascii="Times New Roman" w:hAnsi="Times New Roman"/>
          <w:sz w:val="22"/>
          <w:szCs w:val="22"/>
        </w:rPr>
      </w:pPr>
      <w:r w:rsidRPr="00ED3460">
        <w:rPr>
          <w:rFonts w:ascii="Times New Roman" w:hAnsi="Times New Roman"/>
          <w:sz w:val="22"/>
          <w:szCs w:val="22"/>
        </w:rPr>
        <w:t xml:space="preserve">Al respecto, el </w:t>
      </w:r>
      <w:r w:rsidR="00405FD9" w:rsidRPr="00ED3460">
        <w:rPr>
          <w:rFonts w:ascii="Times New Roman" w:hAnsi="Times New Roman"/>
          <w:sz w:val="22"/>
          <w:szCs w:val="22"/>
        </w:rPr>
        <w:t>D</w:t>
      </w:r>
      <w:r w:rsidRPr="00ED3460">
        <w:rPr>
          <w:rFonts w:ascii="Times New Roman" w:hAnsi="Times New Roman"/>
          <w:sz w:val="22"/>
          <w:szCs w:val="22"/>
        </w:rPr>
        <w:t>ecreto 38170 Organización Administrativa de las oficinas centrales del Ministerio de Educación Pública, artículo 76, menciona en los incisos c</w:t>
      </w:r>
      <w:r w:rsidR="001D0BE5" w:rsidRPr="00ED3460">
        <w:rPr>
          <w:rFonts w:ascii="Times New Roman" w:hAnsi="Times New Roman"/>
          <w:sz w:val="22"/>
          <w:szCs w:val="22"/>
        </w:rPr>
        <w:t>)</w:t>
      </w:r>
      <w:r w:rsidRPr="00ED3460">
        <w:rPr>
          <w:rFonts w:ascii="Times New Roman" w:hAnsi="Times New Roman"/>
          <w:sz w:val="22"/>
          <w:szCs w:val="22"/>
        </w:rPr>
        <w:t xml:space="preserve"> y d</w:t>
      </w:r>
      <w:r w:rsidR="001D0BE5" w:rsidRPr="00ED3460">
        <w:rPr>
          <w:rFonts w:ascii="Times New Roman" w:hAnsi="Times New Roman"/>
          <w:sz w:val="22"/>
          <w:szCs w:val="22"/>
        </w:rPr>
        <w:t>)</w:t>
      </w:r>
      <w:r w:rsidR="007B4759" w:rsidRPr="00ED3460">
        <w:rPr>
          <w:rFonts w:ascii="Times New Roman" w:hAnsi="Times New Roman"/>
          <w:sz w:val="22"/>
          <w:szCs w:val="22"/>
        </w:rPr>
        <w:t>,</w:t>
      </w:r>
      <w:r w:rsidR="00405FD9" w:rsidRPr="00ED3460">
        <w:rPr>
          <w:rFonts w:ascii="Times New Roman" w:hAnsi="Times New Roman"/>
          <w:sz w:val="22"/>
          <w:szCs w:val="22"/>
        </w:rPr>
        <w:t xml:space="preserve"> que</w:t>
      </w:r>
      <w:r w:rsidRPr="00ED3460">
        <w:rPr>
          <w:rFonts w:ascii="Times New Roman" w:hAnsi="Times New Roman"/>
          <w:sz w:val="22"/>
          <w:szCs w:val="22"/>
        </w:rPr>
        <w:t xml:space="preserve"> parte de las funciones de la Dirección de Desarrollo Curricular </w:t>
      </w:r>
      <w:r w:rsidR="007B4759" w:rsidRPr="00ED3460">
        <w:rPr>
          <w:rFonts w:ascii="Times New Roman" w:hAnsi="Times New Roman"/>
          <w:sz w:val="22"/>
          <w:szCs w:val="22"/>
        </w:rPr>
        <w:t>son</w:t>
      </w:r>
      <w:r w:rsidRPr="00ED3460">
        <w:rPr>
          <w:rFonts w:ascii="Times New Roman" w:hAnsi="Times New Roman"/>
          <w:sz w:val="22"/>
          <w:szCs w:val="22"/>
        </w:rPr>
        <w:t>:</w:t>
      </w:r>
    </w:p>
    <w:p w14:paraId="4DD1350A" w14:textId="77777777" w:rsidR="00A84A39" w:rsidRPr="00ED3460" w:rsidRDefault="00A84A39" w:rsidP="00A84A39">
      <w:pPr>
        <w:jc w:val="both"/>
        <w:rPr>
          <w:rFonts w:ascii="Times New Roman" w:hAnsi="Times New Roman"/>
          <w:sz w:val="22"/>
          <w:szCs w:val="22"/>
        </w:rPr>
      </w:pPr>
    </w:p>
    <w:p w14:paraId="6DEC9ED1" w14:textId="77777777" w:rsidR="00A84A39" w:rsidRPr="00ED3460" w:rsidRDefault="00A84A39" w:rsidP="00A84A39">
      <w:pPr>
        <w:ind w:left="567"/>
        <w:jc w:val="both"/>
        <w:rPr>
          <w:rFonts w:ascii="Times New Roman" w:hAnsi="Times New Roman"/>
          <w:i/>
          <w:sz w:val="20"/>
          <w:szCs w:val="20"/>
        </w:rPr>
      </w:pPr>
      <w:r w:rsidRPr="00ED3460">
        <w:rPr>
          <w:rFonts w:ascii="Times New Roman" w:hAnsi="Times New Roman"/>
          <w:i/>
          <w:sz w:val="20"/>
          <w:szCs w:val="20"/>
        </w:rPr>
        <w:lastRenderedPageBreak/>
        <w:t>c) Coordinar las acciones relacionadas con el diseño y evaluación de los planes y los programas de estudio para los distintos ciclos y ofertas educativas, así como someterlos a consulta de las autoridades superiores, con el fin de que sean presentados al Consejo Superior de Educación (CSE) para su autorización.</w:t>
      </w:r>
    </w:p>
    <w:p w14:paraId="29959E21" w14:textId="77777777" w:rsidR="00A84A39" w:rsidRPr="00ED3460" w:rsidRDefault="00A84A39" w:rsidP="00A84A39">
      <w:pPr>
        <w:ind w:left="567"/>
        <w:jc w:val="both"/>
        <w:rPr>
          <w:rFonts w:ascii="Times New Roman" w:hAnsi="Times New Roman"/>
          <w:sz w:val="20"/>
          <w:szCs w:val="20"/>
        </w:rPr>
      </w:pPr>
      <w:r w:rsidRPr="00ED3460">
        <w:rPr>
          <w:rFonts w:ascii="Times New Roman" w:hAnsi="Times New Roman"/>
          <w:i/>
          <w:sz w:val="20"/>
          <w:szCs w:val="20"/>
        </w:rPr>
        <w:t>d) Promover el desarrollo de propuestas innovadoras para el mejoramiento curricular, en todos los ciclos y ofertas educativas.</w:t>
      </w:r>
    </w:p>
    <w:p w14:paraId="6BE02889" w14:textId="77777777" w:rsidR="00A84A39" w:rsidRPr="00ED3460" w:rsidRDefault="00A84A39" w:rsidP="00A84A39">
      <w:pPr>
        <w:jc w:val="both"/>
        <w:rPr>
          <w:rFonts w:ascii="Times New Roman" w:hAnsi="Times New Roman"/>
          <w:sz w:val="22"/>
          <w:szCs w:val="22"/>
        </w:rPr>
      </w:pPr>
    </w:p>
    <w:p w14:paraId="117FF3BA" w14:textId="17595BB7" w:rsidR="00A84A39" w:rsidRPr="00ED3460" w:rsidRDefault="00A84A39" w:rsidP="00A84A39">
      <w:pPr>
        <w:jc w:val="both"/>
        <w:rPr>
          <w:rFonts w:ascii="Times New Roman" w:hAnsi="Times New Roman"/>
          <w:sz w:val="22"/>
          <w:szCs w:val="22"/>
        </w:rPr>
      </w:pPr>
      <w:r w:rsidRPr="00ED3460">
        <w:rPr>
          <w:rFonts w:ascii="Times New Roman" w:hAnsi="Times New Roman"/>
          <w:sz w:val="22"/>
          <w:szCs w:val="22"/>
        </w:rPr>
        <w:t>Asimismo, debe colaborar con la D</w:t>
      </w:r>
      <w:r w:rsidR="00A57F89" w:rsidRPr="00ED3460">
        <w:rPr>
          <w:rFonts w:ascii="Times New Roman" w:hAnsi="Times New Roman"/>
          <w:sz w:val="22"/>
          <w:szCs w:val="22"/>
        </w:rPr>
        <w:t xml:space="preserve">irección de </w:t>
      </w:r>
      <w:r w:rsidRPr="00ED3460">
        <w:rPr>
          <w:rFonts w:ascii="Times New Roman" w:hAnsi="Times New Roman"/>
          <w:sz w:val="22"/>
          <w:szCs w:val="22"/>
        </w:rPr>
        <w:t>E</w:t>
      </w:r>
      <w:r w:rsidR="00A57F89" w:rsidRPr="00ED3460">
        <w:rPr>
          <w:rFonts w:ascii="Times New Roman" w:hAnsi="Times New Roman"/>
          <w:sz w:val="22"/>
          <w:szCs w:val="22"/>
        </w:rPr>
        <w:t xml:space="preserve">ducación </w:t>
      </w:r>
      <w:r w:rsidRPr="00ED3460">
        <w:rPr>
          <w:rFonts w:ascii="Times New Roman" w:hAnsi="Times New Roman"/>
          <w:sz w:val="22"/>
          <w:szCs w:val="22"/>
        </w:rPr>
        <w:t>T</w:t>
      </w:r>
      <w:r w:rsidR="00A57F89" w:rsidRPr="00ED3460">
        <w:rPr>
          <w:rFonts w:ascii="Times New Roman" w:hAnsi="Times New Roman"/>
          <w:sz w:val="22"/>
          <w:szCs w:val="22"/>
        </w:rPr>
        <w:t xml:space="preserve">écnica y </w:t>
      </w:r>
      <w:r w:rsidRPr="00ED3460">
        <w:rPr>
          <w:rFonts w:ascii="Times New Roman" w:hAnsi="Times New Roman"/>
          <w:sz w:val="22"/>
          <w:szCs w:val="22"/>
        </w:rPr>
        <w:t>C</w:t>
      </w:r>
      <w:r w:rsidR="00A57F89" w:rsidRPr="00ED3460">
        <w:rPr>
          <w:rFonts w:ascii="Times New Roman" w:hAnsi="Times New Roman"/>
          <w:sz w:val="22"/>
          <w:szCs w:val="22"/>
        </w:rPr>
        <w:t xml:space="preserve">apacidades </w:t>
      </w:r>
      <w:r w:rsidRPr="00ED3460">
        <w:rPr>
          <w:rFonts w:ascii="Times New Roman" w:hAnsi="Times New Roman"/>
          <w:sz w:val="22"/>
          <w:szCs w:val="22"/>
        </w:rPr>
        <w:t>E</w:t>
      </w:r>
      <w:r w:rsidR="00A57F89" w:rsidRPr="00ED3460">
        <w:rPr>
          <w:rFonts w:ascii="Times New Roman" w:hAnsi="Times New Roman"/>
          <w:sz w:val="22"/>
          <w:szCs w:val="22"/>
        </w:rPr>
        <w:t>mprendedoras</w:t>
      </w:r>
      <w:r w:rsidRPr="00ED3460">
        <w:rPr>
          <w:rFonts w:ascii="Times New Roman" w:hAnsi="Times New Roman"/>
          <w:sz w:val="22"/>
          <w:szCs w:val="22"/>
        </w:rPr>
        <w:t>,</w:t>
      </w:r>
      <w:r w:rsidR="00A57F89" w:rsidRPr="00ED3460">
        <w:rPr>
          <w:rFonts w:ascii="Times New Roman" w:hAnsi="Times New Roman"/>
          <w:sz w:val="22"/>
          <w:szCs w:val="22"/>
        </w:rPr>
        <w:t xml:space="preserve"> </w:t>
      </w:r>
      <w:r w:rsidR="00A57F89" w:rsidRPr="00ED3460">
        <w:rPr>
          <w:rFonts w:ascii="Times New Roman" w:hAnsi="Times New Roman"/>
          <w:i/>
          <w:sz w:val="22"/>
          <w:szCs w:val="22"/>
        </w:rPr>
        <w:t>“…todos los aspectos relacionados con el currículo de la educación técnica profesional en Tercer Ciclo y Educación Diversificada”</w:t>
      </w:r>
      <w:r w:rsidRPr="00ED3460">
        <w:rPr>
          <w:rFonts w:ascii="Times New Roman" w:hAnsi="Times New Roman"/>
          <w:sz w:val="22"/>
          <w:szCs w:val="22"/>
        </w:rPr>
        <w:t xml:space="preserve"> según se desprende del inciso h</w:t>
      </w:r>
      <w:r w:rsidR="001D0BE5" w:rsidRPr="00ED3460">
        <w:rPr>
          <w:rFonts w:ascii="Times New Roman" w:hAnsi="Times New Roman"/>
          <w:sz w:val="22"/>
          <w:szCs w:val="22"/>
        </w:rPr>
        <w:t>)</w:t>
      </w:r>
      <w:r w:rsidR="00A57F89" w:rsidRPr="00ED3460">
        <w:rPr>
          <w:rFonts w:ascii="Times New Roman" w:hAnsi="Times New Roman"/>
          <w:sz w:val="22"/>
          <w:szCs w:val="22"/>
        </w:rPr>
        <w:t xml:space="preserve"> del anterior decreto.</w:t>
      </w:r>
    </w:p>
    <w:p w14:paraId="74B5E608" w14:textId="77777777" w:rsidR="00A84A39" w:rsidRPr="00ED3460" w:rsidRDefault="00A84A39" w:rsidP="00A84A39">
      <w:pPr>
        <w:jc w:val="both"/>
        <w:rPr>
          <w:rFonts w:ascii="Times New Roman" w:hAnsi="Times New Roman"/>
          <w:sz w:val="22"/>
          <w:szCs w:val="22"/>
        </w:rPr>
      </w:pPr>
    </w:p>
    <w:p w14:paraId="0146BB58" w14:textId="5A2049DB" w:rsidR="00A84A39" w:rsidRPr="00ED3460" w:rsidRDefault="00A84A39" w:rsidP="00A84A39">
      <w:pPr>
        <w:jc w:val="both"/>
        <w:rPr>
          <w:rFonts w:ascii="Times New Roman" w:hAnsi="Times New Roman"/>
          <w:i/>
          <w:sz w:val="22"/>
          <w:szCs w:val="22"/>
        </w:rPr>
      </w:pPr>
      <w:r w:rsidRPr="00ED3460">
        <w:rPr>
          <w:rFonts w:ascii="Times New Roman" w:hAnsi="Times New Roman"/>
          <w:sz w:val="22"/>
          <w:szCs w:val="22"/>
        </w:rPr>
        <w:t>Por otra parte, los departamentos de Primero y Segundo Ciclos y de Tercer Ciclo y Educación Diversificada, presentan en sus respectivos artículos las funciones relativas a la inclusión de las distintas modalidades educativas. El artículo 79, inciso b</w:t>
      </w:r>
      <w:r w:rsidR="001D0BE5" w:rsidRPr="00ED3460">
        <w:rPr>
          <w:rFonts w:ascii="Times New Roman" w:hAnsi="Times New Roman"/>
          <w:sz w:val="22"/>
          <w:szCs w:val="22"/>
        </w:rPr>
        <w:t>)</w:t>
      </w:r>
      <w:r w:rsidRPr="00ED3460">
        <w:rPr>
          <w:rFonts w:ascii="Times New Roman" w:hAnsi="Times New Roman"/>
          <w:sz w:val="22"/>
          <w:szCs w:val="22"/>
        </w:rPr>
        <w:t>, indica que el Departamento de Primero y Segundo Ciclo debe “</w:t>
      </w:r>
      <w:r w:rsidRPr="00ED3460">
        <w:rPr>
          <w:rFonts w:ascii="Times New Roman" w:hAnsi="Times New Roman"/>
          <w:i/>
          <w:sz w:val="22"/>
          <w:szCs w:val="22"/>
        </w:rPr>
        <w:t>Proponer a la Dirección las directrices y lineamientos técnicos para el desarrollo de las ofertas de Primero y Segundo Ciclos de la Educación General Básica</w:t>
      </w:r>
      <w:r w:rsidRPr="00ED3460">
        <w:rPr>
          <w:rFonts w:ascii="Times New Roman" w:hAnsi="Times New Roman"/>
          <w:sz w:val="22"/>
          <w:szCs w:val="22"/>
        </w:rPr>
        <w:t>”. Por otro lado, el artículo 80, incisos b</w:t>
      </w:r>
      <w:r w:rsidR="001D0BE5" w:rsidRPr="00ED3460">
        <w:rPr>
          <w:rFonts w:ascii="Times New Roman" w:hAnsi="Times New Roman"/>
          <w:sz w:val="22"/>
          <w:szCs w:val="22"/>
        </w:rPr>
        <w:t>)</w:t>
      </w:r>
      <w:r w:rsidRPr="00ED3460">
        <w:rPr>
          <w:rFonts w:ascii="Times New Roman" w:hAnsi="Times New Roman"/>
          <w:sz w:val="22"/>
          <w:szCs w:val="22"/>
        </w:rPr>
        <w:t xml:space="preserve"> y c</w:t>
      </w:r>
      <w:r w:rsidR="001D0BE5" w:rsidRPr="00ED3460">
        <w:rPr>
          <w:rFonts w:ascii="Times New Roman" w:hAnsi="Times New Roman"/>
          <w:sz w:val="22"/>
          <w:szCs w:val="22"/>
        </w:rPr>
        <w:t>)</w:t>
      </w:r>
      <w:r w:rsidRPr="00ED3460">
        <w:rPr>
          <w:rFonts w:ascii="Times New Roman" w:hAnsi="Times New Roman"/>
          <w:sz w:val="22"/>
          <w:szCs w:val="22"/>
        </w:rPr>
        <w:t>, establecen p</w:t>
      </w:r>
      <w:r w:rsidR="001D0BE5" w:rsidRPr="00ED3460">
        <w:rPr>
          <w:rFonts w:ascii="Times New Roman" w:hAnsi="Times New Roman"/>
          <w:sz w:val="22"/>
          <w:szCs w:val="22"/>
        </w:rPr>
        <w:t>ara el Departamento de Segundo C</w:t>
      </w:r>
      <w:r w:rsidRPr="00ED3460">
        <w:rPr>
          <w:rFonts w:ascii="Times New Roman" w:hAnsi="Times New Roman"/>
          <w:sz w:val="22"/>
          <w:szCs w:val="22"/>
        </w:rPr>
        <w:t>iclo y Educación Diversificada:</w:t>
      </w:r>
    </w:p>
    <w:p w14:paraId="118DCAF4" w14:textId="77777777" w:rsidR="00A84A39" w:rsidRPr="00ED3460" w:rsidRDefault="00A84A39" w:rsidP="00A84A39">
      <w:pPr>
        <w:jc w:val="both"/>
        <w:rPr>
          <w:rFonts w:ascii="Times New Roman" w:hAnsi="Times New Roman"/>
          <w:sz w:val="22"/>
          <w:szCs w:val="22"/>
        </w:rPr>
      </w:pPr>
    </w:p>
    <w:p w14:paraId="07AFBE06" w14:textId="77777777" w:rsidR="00A84A39" w:rsidRPr="00ED3460" w:rsidRDefault="00A84A39" w:rsidP="00A84A39">
      <w:pPr>
        <w:ind w:left="567"/>
        <w:jc w:val="both"/>
        <w:rPr>
          <w:rFonts w:ascii="Times New Roman" w:hAnsi="Times New Roman"/>
          <w:i/>
          <w:sz w:val="20"/>
          <w:szCs w:val="20"/>
        </w:rPr>
      </w:pPr>
      <w:r w:rsidRPr="00ED3460">
        <w:rPr>
          <w:rFonts w:ascii="Times New Roman" w:hAnsi="Times New Roman"/>
          <w:i/>
          <w:sz w:val="20"/>
          <w:szCs w:val="20"/>
        </w:rPr>
        <w:t>b) Proponer a la Dirección las directrices y lineamientos técnicos para el desarrollo de las ofertas del Tercer Ciclo y Educación Diversificada.</w:t>
      </w:r>
    </w:p>
    <w:p w14:paraId="7C19A0D0" w14:textId="77777777" w:rsidR="00A84A39" w:rsidRPr="00ED3460" w:rsidRDefault="00A84A39" w:rsidP="00A84A39">
      <w:pPr>
        <w:ind w:left="567"/>
        <w:jc w:val="both"/>
        <w:rPr>
          <w:rFonts w:ascii="Times New Roman" w:hAnsi="Times New Roman"/>
          <w:sz w:val="20"/>
          <w:szCs w:val="20"/>
        </w:rPr>
      </w:pPr>
      <w:r w:rsidRPr="00ED3460">
        <w:rPr>
          <w:rFonts w:ascii="Times New Roman" w:hAnsi="Times New Roman"/>
          <w:i/>
          <w:sz w:val="20"/>
          <w:szCs w:val="20"/>
        </w:rPr>
        <w:t>c) Proponer a la Dirección las directrices y lineamientos técnicos para el desarrollo de los servicios de apoyo psicosocial en las ofertas de Tercer Ciclo y Educación Diversificada que sea requerido, de acuerdo con los estudios técnicos elaborados para tales efectos.</w:t>
      </w:r>
    </w:p>
    <w:p w14:paraId="7E3B4FB2" w14:textId="77777777" w:rsidR="00A84A39" w:rsidRPr="00ED3460" w:rsidRDefault="00A84A39" w:rsidP="007F2231">
      <w:pPr>
        <w:jc w:val="both"/>
        <w:rPr>
          <w:rFonts w:ascii="Times New Roman" w:hAnsi="Times New Roman"/>
          <w:sz w:val="22"/>
          <w:szCs w:val="22"/>
        </w:rPr>
      </w:pPr>
    </w:p>
    <w:p w14:paraId="446D591F" w14:textId="77777777" w:rsidR="00A84A39" w:rsidRPr="00ED3460" w:rsidRDefault="00D239F7" w:rsidP="007F2231">
      <w:pPr>
        <w:jc w:val="both"/>
        <w:rPr>
          <w:rFonts w:ascii="Times New Roman" w:hAnsi="Times New Roman"/>
          <w:sz w:val="22"/>
          <w:szCs w:val="22"/>
        </w:rPr>
      </w:pPr>
      <w:r w:rsidRPr="00ED3460">
        <w:rPr>
          <w:rFonts w:ascii="Times New Roman" w:hAnsi="Times New Roman"/>
          <w:sz w:val="22"/>
          <w:szCs w:val="22"/>
        </w:rPr>
        <w:lastRenderedPageBreak/>
        <w:t>Estas situaciones son producto de un proceso de planificación excluyente de áreas específicas por parte de los asesores de inglés y coordinación entre los distintos departamentos para conformar las propuestas de estudio en atención de las poblaciones. Por lo tanto, repercute directamente sobre la población, ya que no hay una atención adecuada de los servicios acorde con las necesidades y capacidades de los estudiantes y su entorno.</w:t>
      </w:r>
    </w:p>
    <w:p w14:paraId="3200E509" w14:textId="77777777" w:rsidR="00D239F7" w:rsidRPr="00ED3460" w:rsidRDefault="00D239F7" w:rsidP="007F2231">
      <w:pPr>
        <w:jc w:val="both"/>
        <w:rPr>
          <w:rFonts w:ascii="Times New Roman" w:hAnsi="Times New Roman"/>
          <w:sz w:val="22"/>
          <w:szCs w:val="22"/>
        </w:rPr>
      </w:pPr>
    </w:p>
    <w:p w14:paraId="675F5DE3" w14:textId="77777777" w:rsidR="00D239F7" w:rsidRPr="00ED3460" w:rsidRDefault="00D239F7" w:rsidP="007F2231">
      <w:pPr>
        <w:jc w:val="both"/>
        <w:rPr>
          <w:rFonts w:ascii="Times New Roman" w:hAnsi="Times New Roman"/>
          <w:b/>
          <w:sz w:val="22"/>
          <w:szCs w:val="22"/>
        </w:rPr>
      </w:pPr>
      <w:r w:rsidRPr="00ED3460">
        <w:rPr>
          <w:rFonts w:ascii="Times New Roman" w:hAnsi="Times New Roman"/>
          <w:b/>
          <w:sz w:val="22"/>
          <w:szCs w:val="22"/>
        </w:rPr>
        <w:t>Recomendación: A la Dirección de Desarrollo Curricular</w:t>
      </w:r>
    </w:p>
    <w:p w14:paraId="22960F52" w14:textId="77777777" w:rsidR="00582DB4" w:rsidRPr="00ED3460" w:rsidRDefault="00582DB4" w:rsidP="007F2231">
      <w:pPr>
        <w:jc w:val="both"/>
        <w:rPr>
          <w:rFonts w:ascii="Times New Roman" w:hAnsi="Times New Roman"/>
          <w:sz w:val="22"/>
          <w:szCs w:val="22"/>
        </w:rPr>
      </w:pPr>
    </w:p>
    <w:p w14:paraId="71D679EE" w14:textId="3979040D" w:rsidR="00D239F7" w:rsidRPr="00ED3460" w:rsidRDefault="00D239F7" w:rsidP="003A3594">
      <w:pPr>
        <w:pStyle w:val="Prrafodelista"/>
        <w:numPr>
          <w:ilvl w:val="0"/>
          <w:numId w:val="14"/>
        </w:numPr>
        <w:jc w:val="both"/>
        <w:rPr>
          <w:rFonts w:ascii="Times New Roman" w:hAnsi="Times New Roman"/>
          <w:sz w:val="22"/>
          <w:szCs w:val="22"/>
        </w:rPr>
      </w:pPr>
      <w:r w:rsidRPr="00ED3460">
        <w:rPr>
          <w:rFonts w:ascii="Times New Roman" w:hAnsi="Times New Roman"/>
          <w:sz w:val="22"/>
          <w:szCs w:val="22"/>
        </w:rPr>
        <w:t xml:space="preserve">Elaborar procedimientos </w:t>
      </w:r>
      <w:r w:rsidR="00D76ACF" w:rsidRPr="00ED3460">
        <w:rPr>
          <w:rFonts w:ascii="Times New Roman" w:hAnsi="Times New Roman"/>
          <w:sz w:val="22"/>
          <w:szCs w:val="22"/>
        </w:rPr>
        <w:t xml:space="preserve">e instrumentos </w:t>
      </w:r>
      <w:r w:rsidRPr="00ED3460">
        <w:rPr>
          <w:rFonts w:ascii="Times New Roman" w:hAnsi="Times New Roman"/>
          <w:sz w:val="22"/>
          <w:szCs w:val="22"/>
        </w:rPr>
        <w:t>de planificación para el desarrollo de la enseñanza de inglés, que permitan asegurar la identificación y participación de grupos de interés</w:t>
      </w:r>
      <w:r w:rsidR="00D76ACF" w:rsidRPr="00ED3460">
        <w:rPr>
          <w:rFonts w:ascii="Times New Roman" w:hAnsi="Times New Roman"/>
          <w:sz w:val="22"/>
          <w:szCs w:val="22"/>
        </w:rPr>
        <w:t xml:space="preserve"> hacia una educación inclusiva </w:t>
      </w:r>
      <w:r w:rsidRPr="00ED3460">
        <w:rPr>
          <w:rFonts w:ascii="Times New Roman" w:hAnsi="Times New Roman"/>
          <w:sz w:val="22"/>
          <w:szCs w:val="22"/>
        </w:rPr>
        <w:t>, prioritariamente en materia de Educación Especial e Indigenismo, de acuerdo a las necesidades y perfiles de los estudiantes, según los análisis efectuados de forma previa.</w:t>
      </w:r>
      <w:r w:rsidR="009103F2" w:rsidRPr="00ED3460">
        <w:rPr>
          <w:rFonts w:ascii="Times New Roman" w:hAnsi="Times New Roman"/>
          <w:i/>
          <w:sz w:val="22"/>
          <w:szCs w:val="22"/>
        </w:rPr>
        <w:t xml:space="preserve"> </w:t>
      </w:r>
      <w:r w:rsidR="00ED3460" w:rsidRPr="00ED3460">
        <w:rPr>
          <w:rFonts w:ascii="Times New Roman" w:hAnsi="Times New Roman"/>
          <w:i/>
          <w:sz w:val="22"/>
          <w:szCs w:val="22"/>
        </w:rPr>
        <w:t>(Plazo</w:t>
      </w:r>
      <w:r w:rsidR="009103F2" w:rsidRPr="00ED3460">
        <w:rPr>
          <w:rFonts w:ascii="Times New Roman" w:hAnsi="Times New Roman"/>
          <w:i/>
          <w:sz w:val="22"/>
          <w:szCs w:val="22"/>
        </w:rPr>
        <w:t xml:space="preserve"> máximo 3  meses)</w:t>
      </w:r>
    </w:p>
    <w:p w14:paraId="5B560C36" w14:textId="77777777" w:rsidR="006F0D94" w:rsidRPr="00ED3460" w:rsidRDefault="006F0D94" w:rsidP="007F2231">
      <w:pPr>
        <w:jc w:val="both"/>
        <w:rPr>
          <w:rFonts w:ascii="Times New Roman" w:hAnsi="Times New Roman"/>
          <w:sz w:val="22"/>
          <w:szCs w:val="22"/>
        </w:rPr>
      </w:pPr>
    </w:p>
    <w:p w14:paraId="0F1F5A0C" w14:textId="1FE47344" w:rsidR="006F0D94" w:rsidRPr="00ED3460" w:rsidRDefault="004B25E2" w:rsidP="00E557F7">
      <w:pPr>
        <w:pStyle w:val="Ttulo1"/>
        <w:numPr>
          <w:ilvl w:val="0"/>
          <w:numId w:val="3"/>
        </w:numPr>
        <w:rPr>
          <w:rFonts w:ascii="Times New Roman" w:hAnsi="Times New Roman"/>
          <w:sz w:val="22"/>
          <w:szCs w:val="22"/>
        </w:rPr>
      </w:pPr>
      <w:bookmarkStart w:id="30" w:name="_Toc493580659"/>
      <w:r w:rsidRPr="00ED3460">
        <w:rPr>
          <w:rFonts w:ascii="Times New Roman" w:hAnsi="Times New Roman"/>
          <w:sz w:val="22"/>
          <w:szCs w:val="22"/>
        </w:rPr>
        <w:t>CONCLUSIONES</w:t>
      </w:r>
      <w:bookmarkEnd w:id="30"/>
    </w:p>
    <w:p w14:paraId="40CE3D73" w14:textId="77777777" w:rsidR="001B4B8F" w:rsidRPr="00ED3460" w:rsidRDefault="001B4B8F" w:rsidP="007F2231">
      <w:pPr>
        <w:jc w:val="both"/>
        <w:rPr>
          <w:rFonts w:ascii="Times New Roman" w:hAnsi="Times New Roman"/>
          <w:sz w:val="22"/>
          <w:szCs w:val="22"/>
        </w:rPr>
      </w:pPr>
    </w:p>
    <w:p w14:paraId="43183C5E" w14:textId="06AD08F6" w:rsidR="001B4B8F" w:rsidRPr="00ED3460" w:rsidRDefault="00CF2D64" w:rsidP="001B4B8F">
      <w:pPr>
        <w:jc w:val="both"/>
        <w:rPr>
          <w:rFonts w:ascii="Times New Roman" w:hAnsi="Times New Roman"/>
          <w:sz w:val="22"/>
          <w:szCs w:val="22"/>
        </w:rPr>
      </w:pPr>
      <w:r w:rsidRPr="00ED3460">
        <w:rPr>
          <w:rFonts w:ascii="Times New Roman" w:hAnsi="Times New Roman"/>
          <w:sz w:val="22"/>
          <w:szCs w:val="22"/>
        </w:rPr>
        <w:t>L</w:t>
      </w:r>
      <w:r w:rsidR="001B4B8F" w:rsidRPr="00ED3460">
        <w:rPr>
          <w:rFonts w:ascii="Times New Roman" w:hAnsi="Times New Roman"/>
          <w:sz w:val="22"/>
          <w:szCs w:val="22"/>
        </w:rPr>
        <w:t>os resultados</w:t>
      </w:r>
      <w:r w:rsidRPr="00ED3460">
        <w:rPr>
          <w:rFonts w:ascii="Times New Roman" w:hAnsi="Times New Roman"/>
          <w:sz w:val="22"/>
          <w:szCs w:val="22"/>
        </w:rPr>
        <w:t xml:space="preserve"> obtenidos</w:t>
      </w:r>
      <w:r w:rsidR="001B4B8F" w:rsidRPr="00ED3460">
        <w:rPr>
          <w:rFonts w:ascii="Times New Roman" w:hAnsi="Times New Roman"/>
          <w:sz w:val="22"/>
          <w:szCs w:val="22"/>
        </w:rPr>
        <w:t xml:space="preserve"> al finalizar el presente estudio</w:t>
      </w:r>
      <w:r w:rsidR="00354FA4" w:rsidRPr="00ED3460">
        <w:rPr>
          <w:rFonts w:ascii="Times New Roman" w:hAnsi="Times New Roman"/>
          <w:sz w:val="22"/>
          <w:szCs w:val="22"/>
        </w:rPr>
        <w:t>, evidencia</w:t>
      </w:r>
      <w:r w:rsidRPr="00ED3460">
        <w:rPr>
          <w:rFonts w:ascii="Times New Roman" w:hAnsi="Times New Roman"/>
          <w:sz w:val="22"/>
          <w:szCs w:val="22"/>
        </w:rPr>
        <w:t>n</w:t>
      </w:r>
      <w:r w:rsidR="00354FA4" w:rsidRPr="00ED3460">
        <w:rPr>
          <w:rFonts w:ascii="Times New Roman" w:hAnsi="Times New Roman"/>
          <w:sz w:val="22"/>
          <w:szCs w:val="22"/>
        </w:rPr>
        <w:t xml:space="preserve"> que la Dirección de Desarrollo Curricular como asesora a nivel nacional en el área de la enseñanza del Inglés como un segundo idiom</w:t>
      </w:r>
      <w:r w:rsidR="004543B2" w:rsidRPr="00ED3460">
        <w:rPr>
          <w:rFonts w:ascii="Times New Roman" w:hAnsi="Times New Roman"/>
          <w:sz w:val="22"/>
          <w:szCs w:val="22"/>
        </w:rPr>
        <w:t>a ha estado orientada a generar los nuevos prog</w:t>
      </w:r>
      <w:r w:rsidR="003B59C8" w:rsidRPr="00ED3460">
        <w:rPr>
          <w:rFonts w:ascii="Times New Roman" w:hAnsi="Times New Roman"/>
          <w:sz w:val="22"/>
          <w:szCs w:val="22"/>
        </w:rPr>
        <w:t>ramas de estudio, sin abordar</w:t>
      </w:r>
      <w:r w:rsidR="004543B2" w:rsidRPr="00ED3460">
        <w:rPr>
          <w:rFonts w:ascii="Times New Roman" w:hAnsi="Times New Roman"/>
          <w:sz w:val="22"/>
          <w:szCs w:val="22"/>
        </w:rPr>
        <w:t xml:space="preserve"> estrategias sobre</w:t>
      </w:r>
      <w:r w:rsidR="00D6707F" w:rsidRPr="00ED3460">
        <w:rPr>
          <w:rFonts w:ascii="Times New Roman" w:hAnsi="Times New Roman"/>
          <w:sz w:val="22"/>
          <w:szCs w:val="22"/>
        </w:rPr>
        <w:t xml:space="preserve"> la totalidad de</w:t>
      </w:r>
      <w:r w:rsidR="004543B2" w:rsidRPr="00ED3460">
        <w:rPr>
          <w:rFonts w:ascii="Times New Roman" w:hAnsi="Times New Roman"/>
          <w:sz w:val="22"/>
          <w:szCs w:val="22"/>
        </w:rPr>
        <w:t xml:space="preserve"> los diversos grupos poblacionales atendidos y aquellos que parcialmente o del todo no cuentan con las oportunidades de una educaci</w:t>
      </w:r>
      <w:r w:rsidR="00514C0F" w:rsidRPr="00ED3460">
        <w:rPr>
          <w:rFonts w:ascii="Times New Roman" w:hAnsi="Times New Roman"/>
          <w:sz w:val="22"/>
          <w:szCs w:val="22"/>
        </w:rPr>
        <w:t>ón integral</w:t>
      </w:r>
      <w:r w:rsidR="003B59C8" w:rsidRPr="00ED3460">
        <w:rPr>
          <w:rFonts w:ascii="Times New Roman" w:hAnsi="Times New Roman"/>
          <w:sz w:val="22"/>
          <w:szCs w:val="22"/>
        </w:rPr>
        <w:t>,</w:t>
      </w:r>
      <w:r w:rsidR="00514C0F" w:rsidRPr="00ED3460">
        <w:rPr>
          <w:rFonts w:ascii="Times New Roman" w:hAnsi="Times New Roman"/>
          <w:sz w:val="22"/>
          <w:szCs w:val="22"/>
        </w:rPr>
        <w:t xml:space="preserve"> acorde con su entorno socioeconómico y capacidades individuales propias</w:t>
      </w:r>
      <w:r w:rsidR="004543B2" w:rsidRPr="00ED3460">
        <w:rPr>
          <w:rFonts w:ascii="Times New Roman" w:hAnsi="Times New Roman"/>
          <w:sz w:val="22"/>
          <w:szCs w:val="22"/>
        </w:rPr>
        <w:t>.</w:t>
      </w:r>
    </w:p>
    <w:p w14:paraId="324C7A1C" w14:textId="77777777" w:rsidR="002E03E9" w:rsidRPr="00ED3460" w:rsidRDefault="002E03E9" w:rsidP="001B4B8F">
      <w:pPr>
        <w:jc w:val="both"/>
        <w:rPr>
          <w:rFonts w:ascii="Times New Roman" w:hAnsi="Times New Roman"/>
          <w:sz w:val="22"/>
          <w:szCs w:val="22"/>
        </w:rPr>
      </w:pPr>
    </w:p>
    <w:p w14:paraId="4BB9F435" w14:textId="77777777" w:rsidR="004543B2" w:rsidRPr="00ED3460" w:rsidRDefault="00514C0F" w:rsidP="001B4B8F">
      <w:pPr>
        <w:jc w:val="both"/>
        <w:rPr>
          <w:rFonts w:ascii="Times New Roman" w:hAnsi="Times New Roman"/>
          <w:sz w:val="22"/>
          <w:szCs w:val="22"/>
        </w:rPr>
      </w:pPr>
      <w:r w:rsidRPr="00ED3460">
        <w:rPr>
          <w:rFonts w:ascii="Times New Roman" w:hAnsi="Times New Roman"/>
          <w:sz w:val="22"/>
          <w:szCs w:val="22"/>
        </w:rPr>
        <w:t>Los cambios efectuados con fundamento en los nuevos programas de estudio para inglés, traen consigo un conju</w:t>
      </w:r>
      <w:r w:rsidR="001B69B5" w:rsidRPr="00ED3460">
        <w:rPr>
          <w:rFonts w:ascii="Times New Roman" w:hAnsi="Times New Roman"/>
          <w:sz w:val="22"/>
          <w:szCs w:val="22"/>
        </w:rPr>
        <w:t xml:space="preserve">nto de factores que </w:t>
      </w:r>
      <w:r w:rsidR="006979B3" w:rsidRPr="00ED3460">
        <w:rPr>
          <w:rFonts w:ascii="Times New Roman" w:hAnsi="Times New Roman"/>
          <w:sz w:val="22"/>
          <w:szCs w:val="22"/>
        </w:rPr>
        <w:t xml:space="preserve">afectan directamente el alcance poblacional que actualmente tiene la enseñanza de </w:t>
      </w:r>
      <w:r w:rsidR="006979B3" w:rsidRPr="00ED3460">
        <w:rPr>
          <w:rFonts w:ascii="Times New Roman" w:hAnsi="Times New Roman"/>
          <w:sz w:val="22"/>
          <w:szCs w:val="22"/>
        </w:rPr>
        <w:lastRenderedPageBreak/>
        <w:t xml:space="preserve">un segundo idioma, tales como la contratación de docentes que no cuentan con un nivel mínimo del idioma </w:t>
      </w:r>
      <w:r w:rsidR="009B512C" w:rsidRPr="00ED3460">
        <w:rPr>
          <w:rFonts w:ascii="Times New Roman" w:hAnsi="Times New Roman"/>
          <w:sz w:val="22"/>
          <w:szCs w:val="22"/>
        </w:rPr>
        <w:t>requerido por el programa de estudio</w:t>
      </w:r>
      <w:r w:rsidR="003B59C8" w:rsidRPr="00ED3460">
        <w:rPr>
          <w:rFonts w:ascii="Times New Roman" w:hAnsi="Times New Roman"/>
          <w:sz w:val="22"/>
          <w:szCs w:val="22"/>
        </w:rPr>
        <w:t>,</w:t>
      </w:r>
      <w:r w:rsidR="0068610C" w:rsidRPr="00ED3460">
        <w:rPr>
          <w:rFonts w:ascii="Times New Roman" w:hAnsi="Times New Roman"/>
          <w:sz w:val="22"/>
          <w:szCs w:val="22"/>
        </w:rPr>
        <w:t xml:space="preserve"> o la falta de aseguramiento de que los recursos invertidos en impartir las capacitaciones se trasladen a las aulas.</w:t>
      </w:r>
    </w:p>
    <w:p w14:paraId="468A749A" w14:textId="77777777" w:rsidR="00D76ACF" w:rsidRPr="00ED3460" w:rsidRDefault="00D76ACF" w:rsidP="001B4B8F">
      <w:pPr>
        <w:jc w:val="both"/>
        <w:rPr>
          <w:rFonts w:ascii="Times New Roman" w:hAnsi="Times New Roman"/>
          <w:sz w:val="22"/>
          <w:szCs w:val="22"/>
        </w:rPr>
      </w:pPr>
    </w:p>
    <w:p w14:paraId="5437C29F" w14:textId="77777777" w:rsidR="006F0D94" w:rsidRPr="00ED3460" w:rsidRDefault="00655F1E" w:rsidP="001B4B8F">
      <w:pPr>
        <w:jc w:val="both"/>
        <w:rPr>
          <w:rFonts w:ascii="Times New Roman" w:hAnsi="Times New Roman"/>
          <w:sz w:val="22"/>
          <w:szCs w:val="22"/>
        </w:rPr>
      </w:pPr>
      <w:r w:rsidRPr="00ED3460">
        <w:rPr>
          <w:rFonts w:ascii="Times New Roman" w:hAnsi="Times New Roman"/>
          <w:sz w:val="22"/>
          <w:szCs w:val="22"/>
        </w:rPr>
        <w:t xml:space="preserve">Por lo cual, se </w:t>
      </w:r>
      <w:r w:rsidR="00CF2D64" w:rsidRPr="00ED3460">
        <w:rPr>
          <w:rFonts w:ascii="Times New Roman" w:hAnsi="Times New Roman"/>
          <w:sz w:val="22"/>
          <w:szCs w:val="22"/>
        </w:rPr>
        <w:t>debe mejorar la supervisión ejercida a través de las estructuras que el Ministerio ha definido en su organización para tales efectos, de tal forma que permitan la equidad de condiciones en todos los centros educativos del país; de lo contrario, a pesar de los cambios que se lleven a nivel curricular se mantendrá la incapacidad de lograr egresar una cantidad significativa de estudiantes que cumplan con el perfil de salida</w:t>
      </w:r>
      <w:r w:rsidR="00EC2FC6" w:rsidRPr="00ED3460">
        <w:rPr>
          <w:rFonts w:ascii="Times New Roman" w:hAnsi="Times New Roman"/>
          <w:sz w:val="22"/>
          <w:szCs w:val="22"/>
        </w:rPr>
        <w:t xml:space="preserve"> definido para cada ciclo de educación.</w:t>
      </w:r>
    </w:p>
    <w:p w14:paraId="7A321E15" w14:textId="77777777" w:rsidR="001B4B8F" w:rsidRPr="00ED3460" w:rsidRDefault="001B4B8F" w:rsidP="001B4B8F">
      <w:pPr>
        <w:jc w:val="both"/>
        <w:rPr>
          <w:rFonts w:ascii="Times New Roman" w:hAnsi="Times New Roman"/>
          <w:sz w:val="22"/>
          <w:szCs w:val="22"/>
        </w:rPr>
      </w:pPr>
    </w:p>
    <w:p w14:paraId="6FB9010A" w14:textId="77777777" w:rsidR="001B4B8F" w:rsidRPr="00ED3460" w:rsidRDefault="001B4B8F" w:rsidP="00E557F7">
      <w:pPr>
        <w:pStyle w:val="Ttulo1"/>
        <w:numPr>
          <w:ilvl w:val="0"/>
          <w:numId w:val="3"/>
        </w:numPr>
        <w:rPr>
          <w:rFonts w:ascii="Times New Roman" w:hAnsi="Times New Roman"/>
          <w:sz w:val="22"/>
          <w:szCs w:val="22"/>
        </w:rPr>
      </w:pPr>
      <w:bookmarkStart w:id="31" w:name="_Toc475619445"/>
      <w:bookmarkStart w:id="32" w:name="_Toc475619563"/>
      <w:bookmarkStart w:id="33" w:name="_Toc493580660"/>
      <w:r w:rsidRPr="00ED3460">
        <w:rPr>
          <w:rFonts w:ascii="Times New Roman" w:hAnsi="Times New Roman"/>
          <w:sz w:val="22"/>
          <w:szCs w:val="22"/>
        </w:rPr>
        <w:t>PUNTOS ESPECÍFICOS</w:t>
      </w:r>
      <w:bookmarkEnd w:id="31"/>
      <w:bookmarkEnd w:id="32"/>
      <w:bookmarkEnd w:id="33"/>
    </w:p>
    <w:p w14:paraId="2769CEC0" w14:textId="77777777" w:rsidR="001B4B8F" w:rsidRPr="00ED3460" w:rsidRDefault="001B4B8F" w:rsidP="001B4B8F">
      <w:pPr>
        <w:jc w:val="both"/>
        <w:rPr>
          <w:rFonts w:ascii="Times New Roman" w:hAnsi="Times New Roman"/>
          <w:sz w:val="22"/>
          <w:szCs w:val="22"/>
        </w:rPr>
      </w:pPr>
    </w:p>
    <w:p w14:paraId="212D67CE" w14:textId="77777777" w:rsidR="001B4B8F" w:rsidRPr="00ED3460" w:rsidRDefault="00D10AEB" w:rsidP="00E557F7">
      <w:pPr>
        <w:pStyle w:val="Ttulo2"/>
        <w:numPr>
          <w:ilvl w:val="1"/>
          <w:numId w:val="3"/>
        </w:numPr>
        <w:spacing w:before="0" w:after="0"/>
        <w:rPr>
          <w:rFonts w:ascii="Times New Roman" w:hAnsi="Times New Roman"/>
          <w:sz w:val="22"/>
          <w:szCs w:val="22"/>
        </w:rPr>
      </w:pPr>
      <w:bookmarkStart w:id="34" w:name="_Toc475619446"/>
      <w:bookmarkStart w:id="35" w:name="_Toc475619564"/>
      <w:bookmarkStart w:id="36" w:name="_Toc493580661"/>
      <w:r w:rsidRPr="00ED3460">
        <w:rPr>
          <w:rFonts w:ascii="Times New Roman" w:hAnsi="Times New Roman"/>
          <w:i w:val="0"/>
          <w:sz w:val="22"/>
          <w:szCs w:val="22"/>
        </w:rPr>
        <w:t>Origen</w:t>
      </w:r>
      <w:bookmarkEnd w:id="34"/>
      <w:bookmarkEnd w:id="35"/>
      <w:bookmarkEnd w:id="36"/>
    </w:p>
    <w:p w14:paraId="5E633F8D" w14:textId="77777777" w:rsidR="00D10AEB" w:rsidRPr="00ED3460" w:rsidRDefault="00D10AEB" w:rsidP="001B4B8F">
      <w:pPr>
        <w:jc w:val="both"/>
        <w:rPr>
          <w:rFonts w:ascii="Times New Roman" w:hAnsi="Times New Roman"/>
          <w:sz w:val="22"/>
          <w:szCs w:val="22"/>
        </w:rPr>
      </w:pPr>
      <w:r w:rsidRPr="00ED3460">
        <w:rPr>
          <w:rFonts w:ascii="Times New Roman" w:hAnsi="Times New Roman"/>
          <w:sz w:val="22"/>
          <w:szCs w:val="22"/>
        </w:rPr>
        <w:t>El presente estudio tiene su origen en el Plan de Trabajo de la Dirección de Auditoría Interna para el año 201</w:t>
      </w:r>
      <w:r w:rsidR="0025040E" w:rsidRPr="00ED3460">
        <w:rPr>
          <w:rFonts w:ascii="Times New Roman" w:hAnsi="Times New Roman"/>
          <w:sz w:val="22"/>
          <w:szCs w:val="22"/>
        </w:rPr>
        <w:t>6</w:t>
      </w:r>
      <w:r w:rsidRPr="00ED3460">
        <w:rPr>
          <w:rFonts w:ascii="Times New Roman" w:hAnsi="Times New Roman"/>
          <w:sz w:val="22"/>
          <w:szCs w:val="22"/>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14:paraId="2089DA3E" w14:textId="77777777" w:rsidR="003514AC" w:rsidRPr="00ED3460" w:rsidRDefault="003514AC" w:rsidP="001B4B8F">
      <w:pPr>
        <w:jc w:val="both"/>
        <w:rPr>
          <w:rFonts w:ascii="Times New Roman" w:hAnsi="Times New Roman"/>
          <w:sz w:val="22"/>
          <w:szCs w:val="22"/>
        </w:rPr>
      </w:pPr>
    </w:p>
    <w:p w14:paraId="7FBE1201" w14:textId="77777777" w:rsidR="00ED3460" w:rsidRPr="00ED3460" w:rsidRDefault="00ED3460" w:rsidP="001B4B8F">
      <w:pPr>
        <w:jc w:val="both"/>
        <w:rPr>
          <w:rFonts w:ascii="Times New Roman" w:hAnsi="Times New Roman"/>
          <w:sz w:val="22"/>
          <w:szCs w:val="22"/>
        </w:rPr>
      </w:pPr>
    </w:p>
    <w:p w14:paraId="39C5A6E7" w14:textId="77777777" w:rsidR="00ED3460" w:rsidRPr="00ED3460" w:rsidRDefault="00ED3460" w:rsidP="001B4B8F">
      <w:pPr>
        <w:jc w:val="both"/>
        <w:rPr>
          <w:rFonts w:ascii="Times New Roman" w:hAnsi="Times New Roman"/>
          <w:sz w:val="22"/>
          <w:szCs w:val="22"/>
        </w:rPr>
      </w:pPr>
    </w:p>
    <w:p w14:paraId="63864414" w14:textId="77777777" w:rsidR="00D10AEB" w:rsidRPr="00ED3460" w:rsidRDefault="000C1058" w:rsidP="000C1058">
      <w:pPr>
        <w:pStyle w:val="Ttulo2"/>
        <w:numPr>
          <w:ilvl w:val="1"/>
          <w:numId w:val="3"/>
        </w:numPr>
        <w:spacing w:before="0" w:after="0"/>
        <w:rPr>
          <w:rFonts w:ascii="Times New Roman" w:hAnsi="Times New Roman"/>
          <w:i w:val="0"/>
          <w:sz w:val="22"/>
          <w:szCs w:val="22"/>
        </w:rPr>
      </w:pPr>
      <w:bookmarkStart w:id="37" w:name="_Toc475619447"/>
      <w:bookmarkStart w:id="38" w:name="_Toc475619565"/>
      <w:bookmarkStart w:id="39" w:name="_Toc493580662"/>
      <w:r w:rsidRPr="00ED3460">
        <w:rPr>
          <w:rFonts w:ascii="Times New Roman" w:hAnsi="Times New Roman"/>
          <w:i w:val="0"/>
          <w:sz w:val="22"/>
          <w:szCs w:val="22"/>
        </w:rPr>
        <w:t>Normativa Aplicable</w:t>
      </w:r>
      <w:bookmarkEnd w:id="37"/>
      <w:bookmarkEnd w:id="38"/>
      <w:bookmarkEnd w:id="39"/>
    </w:p>
    <w:p w14:paraId="30EE9F04" w14:textId="77777777" w:rsidR="00D10AEB" w:rsidRPr="00ED3460" w:rsidRDefault="00D10AEB" w:rsidP="001B4B8F">
      <w:pPr>
        <w:jc w:val="both"/>
        <w:rPr>
          <w:rFonts w:ascii="Times New Roman" w:hAnsi="Times New Roman"/>
          <w:sz w:val="22"/>
          <w:szCs w:val="22"/>
        </w:rPr>
      </w:pPr>
    </w:p>
    <w:p w14:paraId="4D571792" w14:textId="77777777" w:rsidR="000C1058" w:rsidRPr="00ED3460" w:rsidRDefault="00D00EE4" w:rsidP="00D00EE4">
      <w:pPr>
        <w:jc w:val="both"/>
        <w:rPr>
          <w:rFonts w:ascii="Times New Roman" w:hAnsi="Times New Roman"/>
          <w:sz w:val="22"/>
          <w:szCs w:val="22"/>
        </w:rPr>
      </w:pPr>
      <w:r w:rsidRPr="00ED3460">
        <w:rPr>
          <w:rFonts w:ascii="Times New Roman" w:hAnsi="Times New Roman"/>
          <w:sz w:val="22"/>
          <w:szCs w:val="22"/>
        </w:rPr>
        <w:t>Este informe se ejecutó de conformidad con lo establecido en la Ley General de Control Interno, Normas para el Ejercicio de la Auditoría Interna en el Sector Público y Normas Generales de Auditoría para el Sector Público, de la misma forma se tomó en cuenta la siguiente normativa:</w:t>
      </w:r>
    </w:p>
    <w:p w14:paraId="213021F2" w14:textId="77777777" w:rsidR="00D00EE4" w:rsidRPr="00ED3460" w:rsidRDefault="00D00EE4" w:rsidP="00D00EE4">
      <w:pPr>
        <w:jc w:val="both"/>
        <w:rPr>
          <w:rFonts w:ascii="Times New Roman" w:hAnsi="Times New Roman"/>
          <w:sz w:val="22"/>
          <w:szCs w:val="22"/>
        </w:rPr>
      </w:pPr>
    </w:p>
    <w:p w14:paraId="4E92F597" w14:textId="77777777" w:rsidR="00D00EE4" w:rsidRPr="00ED3460" w:rsidRDefault="00D00EE4" w:rsidP="00D00EE4">
      <w:pPr>
        <w:pStyle w:val="Prrafodelista"/>
        <w:numPr>
          <w:ilvl w:val="0"/>
          <w:numId w:val="8"/>
        </w:numPr>
        <w:jc w:val="both"/>
        <w:rPr>
          <w:rFonts w:ascii="Times New Roman" w:hAnsi="Times New Roman"/>
          <w:sz w:val="22"/>
          <w:szCs w:val="22"/>
        </w:rPr>
      </w:pPr>
      <w:r w:rsidRPr="00ED3460">
        <w:rPr>
          <w:rFonts w:ascii="Times New Roman" w:hAnsi="Times New Roman"/>
          <w:sz w:val="22"/>
          <w:szCs w:val="22"/>
        </w:rPr>
        <w:t>Decreto Ejecutivo N°38170 Organización Administrativa de las Oficinas Centrales del Ministerio de Educación Pública.</w:t>
      </w:r>
    </w:p>
    <w:p w14:paraId="76E46FED" w14:textId="77777777" w:rsidR="00D00EE4" w:rsidRPr="00ED3460" w:rsidRDefault="00FE2106" w:rsidP="00D00EE4">
      <w:pPr>
        <w:pStyle w:val="Prrafodelista"/>
        <w:numPr>
          <w:ilvl w:val="0"/>
          <w:numId w:val="8"/>
        </w:numPr>
        <w:jc w:val="both"/>
        <w:rPr>
          <w:rFonts w:ascii="Times New Roman" w:hAnsi="Times New Roman"/>
          <w:sz w:val="22"/>
          <w:szCs w:val="22"/>
        </w:rPr>
      </w:pPr>
      <w:r w:rsidRPr="00ED3460">
        <w:rPr>
          <w:rFonts w:ascii="Times New Roman" w:hAnsi="Times New Roman"/>
          <w:sz w:val="22"/>
          <w:szCs w:val="22"/>
        </w:rPr>
        <w:t>Estatuto de</w:t>
      </w:r>
      <w:r w:rsidR="00D00EE4" w:rsidRPr="00ED3460">
        <w:rPr>
          <w:rFonts w:ascii="Times New Roman" w:hAnsi="Times New Roman"/>
          <w:sz w:val="22"/>
          <w:szCs w:val="22"/>
        </w:rPr>
        <w:t xml:space="preserve"> Servicio Civil</w:t>
      </w:r>
      <w:r w:rsidRPr="00ED3460">
        <w:rPr>
          <w:rFonts w:ascii="Times New Roman" w:hAnsi="Times New Roman"/>
          <w:sz w:val="22"/>
          <w:szCs w:val="22"/>
        </w:rPr>
        <w:t>.</w:t>
      </w:r>
    </w:p>
    <w:p w14:paraId="34A6E1A4" w14:textId="77777777" w:rsidR="00FE2106" w:rsidRPr="00ED3460" w:rsidRDefault="00FE2106" w:rsidP="00D00EE4">
      <w:pPr>
        <w:pStyle w:val="Prrafodelista"/>
        <w:numPr>
          <w:ilvl w:val="0"/>
          <w:numId w:val="8"/>
        </w:numPr>
        <w:jc w:val="both"/>
        <w:rPr>
          <w:rFonts w:ascii="Times New Roman" w:hAnsi="Times New Roman"/>
          <w:sz w:val="22"/>
          <w:szCs w:val="22"/>
        </w:rPr>
      </w:pPr>
      <w:r w:rsidRPr="00ED3460">
        <w:rPr>
          <w:rFonts w:ascii="Times New Roman" w:hAnsi="Times New Roman"/>
          <w:sz w:val="22"/>
          <w:szCs w:val="22"/>
        </w:rPr>
        <w:t>Reglamento del Estatuto de Servicio Civil.</w:t>
      </w:r>
    </w:p>
    <w:p w14:paraId="012B24E0" w14:textId="77777777" w:rsidR="00701004" w:rsidRPr="00ED3460" w:rsidRDefault="00FE2106" w:rsidP="001B4B8F">
      <w:pPr>
        <w:pStyle w:val="Prrafodelista"/>
        <w:numPr>
          <w:ilvl w:val="0"/>
          <w:numId w:val="8"/>
        </w:numPr>
        <w:jc w:val="both"/>
        <w:rPr>
          <w:rFonts w:ascii="Times New Roman" w:hAnsi="Times New Roman"/>
          <w:sz w:val="22"/>
          <w:szCs w:val="22"/>
        </w:rPr>
      </w:pPr>
      <w:r w:rsidRPr="00ED3460">
        <w:rPr>
          <w:rFonts w:ascii="Times New Roman" w:hAnsi="Times New Roman"/>
          <w:sz w:val="22"/>
          <w:szCs w:val="22"/>
        </w:rPr>
        <w:t>Norma ISO 21500 - Guía sobre la Administración de proyectos.</w:t>
      </w:r>
    </w:p>
    <w:p w14:paraId="6F32661C" w14:textId="77777777" w:rsidR="00701004" w:rsidRPr="00ED3460" w:rsidRDefault="00701004" w:rsidP="001B4B8F">
      <w:pPr>
        <w:jc w:val="both"/>
        <w:rPr>
          <w:rFonts w:ascii="Times New Roman" w:hAnsi="Times New Roman"/>
          <w:sz w:val="22"/>
          <w:szCs w:val="22"/>
        </w:rPr>
      </w:pPr>
    </w:p>
    <w:p w14:paraId="7B843DF9" w14:textId="77777777" w:rsidR="000C1058" w:rsidRPr="00ED3460" w:rsidRDefault="000C1058" w:rsidP="000C1058">
      <w:pPr>
        <w:pStyle w:val="Ttulo2"/>
        <w:numPr>
          <w:ilvl w:val="1"/>
          <w:numId w:val="3"/>
        </w:numPr>
        <w:spacing w:before="0" w:after="0"/>
        <w:rPr>
          <w:rFonts w:ascii="Times New Roman" w:hAnsi="Times New Roman"/>
          <w:i w:val="0"/>
          <w:sz w:val="22"/>
          <w:szCs w:val="22"/>
        </w:rPr>
      </w:pPr>
      <w:bookmarkStart w:id="40" w:name="_Toc475619448"/>
      <w:bookmarkStart w:id="41" w:name="_Toc475619566"/>
      <w:bookmarkStart w:id="42" w:name="_Toc493580663"/>
      <w:r w:rsidRPr="00ED3460">
        <w:rPr>
          <w:rFonts w:ascii="Times New Roman" w:hAnsi="Times New Roman"/>
          <w:i w:val="0"/>
          <w:sz w:val="22"/>
          <w:szCs w:val="22"/>
        </w:rPr>
        <w:t>Discusión de resultados</w:t>
      </w:r>
      <w:bookmarkEnd w:id="40"/>
      <w:bookmarkEnd w:id="41"/>
      <w:bookmarkEnd w:id="42"/>
    </w:p>
    <w:p w14:paraId="1B4A844D" w14:textId="77777777" w:rsidR="000C1058" w:rsidRPr="00ED3460" w:rsidRDefault="000C1058" w:rsidP="001B4B8F">
      <w:pPr>
        <w:jc w:val="both"/>
        <w:rPr>
          <w:rFonts w:ascii="Times New Roman" w:hAnsi="Times New Roman"/>
          <w:sz w:val="22"/>
          <w:szCs w:val="22"/>
        </w:rPr>
      </w:pPr>
    </w:p>
    <w:p w14:paraId="0FED35CD" w14:textId="273927EC" w:rsidR="002066F1" w:rsidRPr="00ED3460" w:rsidRDefault="00FE2106" w:rsidP="001B4B8F">
      <w:pPr>
        <w:jc w:val="both"/>
        <w:rPr>
          <w:rFonts w:ascii="Times New Roman" w:hAnsi="Times New Roman"/>
          <w:sz w:val="22"/>
          <w:szCs w:val="22"/>
        </w:rPr>
      </w:pPr>
      <w:r w:rsidRPr="00ED3460">
        <w:rPr>
          <w:rFonts w:ascii="Times New Roman" w:hAnsi="Times New Roman"/>
          <w:sz w:val="22"/>
          <w:szCs w:val="22"/>
        </w:rPr>
        <w:t xml:space="preserve">El día </w:t>
      </w:r>
      <w:r w:rsidR="00580F79" w:rsidRPr="00ED3460">
        <w:rPr>
          <w:rFonts w:ascii="Times New Roman" w:hAnsi="Times New Roman"/>
          <w:sz w:val="22"/>
          <w:szCs w:val="22"/>
        </w:rPr>
        <w:t>3</w:t>
      </w:r>
      <w:r w:rsidRPr="00ED3460">
        <w:rPr>
          <w:rFonts w:ascii="Times New Roman" w:hAnsi="Times New Roman"/>
          <w:sz w:val="22"/>
          <w:szCs w:val="22"/>
        </w:rPr>
        <w:t xml:space="preserve"> de </w:t>
      </w:r>
      <w:r w:rsidR="00580F79" w:rsidRPr="00ED3460">
        <w:rPr>
          <w:rFonts w:ascii="Times New Roman" w:hAnsi="Times New Roman"/>
          <w:sz w:val="22"/>
          <w:szCs w:val="22"/>
        </w:rPr>
        <w:t>mayo</w:t>
      </w:r>
      <w:r w:rsidRPr="00ED3460">
        <w:rPr>
          <w:rFonts w:ascii="Times New Roman" w:hAnsi="Times New Roman"/>
          <w:sz w:val="22"/>
          <w:szCs w:val="22"/>
        </w:rPr>
        <w:t xml:space="preserve"> de 2017, al ser las </w:t>
      </w:r>
      <w:r w:rsidR="00580F79" w:rsidRPr="00ED3460">
        <w:rPr>
          <w:rFonts w:ascii="Times New Roman" w:hAnsi="Times New Roman"/>
          <w:sz w:val="22"/>
          <w:szCs w:val="22"/>
        </w:rPr>
        <w:t>8</w:t>
      </w:r>
      <w:r w:rsidRPr="00ED3460">
        <w:rPr>
          <w:rFonts w:ascii="Times New Roman" w:hAnsi="Times New Roman"/>
          <w:sz w:val="22"/>
          <w:szCs w:val="22"/>
        </w:rPr>
        <w:t>:</w:t>
      </w:r>
      <w:r w:rsidR="00580F79" w:rsidRPr="00ED3460">
        <w:rPr>
          <w:rFonts w:ascii="Times New Roman" w:hAnsi="Times New Roman"/>
          <w:sz w:val="22"/>
          <w:szCs w:val="22"/>
        </w:rPr>
        <w:t xml:space="preserve">00 </w:t>
      </w:r>
      <w:r w:rsidRPr="00ED3460">
        <w:rPr>
          <w:rFonts w:ascii="Times New Roman" w:hAnsi="Times New Roman"/>
          <w:sz w:val="22"/>
          <w:szCs w:val="22"/>
        </w:rPr>
        <w:t xml:space="preserve">a.m. en </w:t>
      </w:r>
      <w:r w:rsidR="00580F79" w:rsidRPr="00ED3460">
        <w:rPr>
          <w:rFonts w:ascii="Times New Roman" w:hAnsi="Times New Roman"/>
          <w:sz w:val="22"/>
          <w:szCs w:val="22"/>
        </w:rPr>
        <w:t>la sala de reuniones de la Dirección de Desarrollo Curricular</w:t>
      </w:r>
      <w:r w:rsidRPr="00ED3460">
        <w:rPr>
          <w:rFonts w:ascii="Times New Roman" w:hAnsi="Times New Roman"/>
          <w:sz w:val="22"/>
          <w:szCs w:val="22"/>
        </w:rPr>
        <w:t xml:space="preserve">, se discutió el borrador del informe con </w:t>
      </w:r>
      <w:r w:rsidR="00ED3460" w:rsidRPr="00ED3460">
        <w:rPr>
          <w:rFonts w:ascii="Times New Roman" w:hAnsi="Times New Roman"/>
          <w:sz w:val="22"/>
          <w:szCs w:val="22"/>
        </w:rPr>
        <w:t xml:space="preserve">la </w:t>
      </w:r>
      <w:r w:rsidR="00580F79" w:rsidRPr="00ED3460">
        <w:rPr>
          <w:rFonts w:ascii="Times New Roman" w:hAnsi="Times New Roman"/>
          <w:sz w:val="22"/>
          <w:szCs w:val="22"/>
        </w:rPr>
        <w:t>MSc. Rosa Carranza Rojas, Directora de Desarrollo Curricular, y M.A. Ana Campos Centeno</w:t>
      </w:r>
      <w:r w:rsidRPr="00ED3460">
        <w:rPr>
          <w:rFonts w:ascii="Times New Roman" w:hAnsi="Times New Roman"/>
          <w:sz w:val="22"/>
          <w:szCs w:val="22"/>
        </w:rPr>
        <w:t xml:space="preserve">, </w:t>
      </w:r>
      <w:r w:rsidR="00580F79" w:rsidRPr="00ED3460">
        <w:rPr>
          <w:rFonts w:ascii="Times New Roman" w:hAnsi="Times New Roman"/>
          <w:sz w:val="22"/>
          <w:szCs w:val="22"/>
        </w:rPr>
        <w:t>Asesora Nacional de Inglés</w:t>
      </w:r>
      <w:r w:rsidRPr="00ED3460">
        <w:rPr>
          <w:rFonts w:ascii="Times New Roman" w:hAnsi="Times New Roman"/>
          <w:sz w:val="22"/>
          <w:szCs w:val="22"/>
        </w:rPr>
        <w:t>. Tanto los hallazgos como las recomendaciones aquí expuestas fueron aceptados.</w:t>
      </w:r>
      <w:r w:rsidR="00371835" w:rsidRPr="00ED3460">
        <w:rPr>
          <w:rFonts w:ascii="Times New Roman" w:hAnsi="Times New Roman"/>
          <w:sz w:val="22"/>
          <w:szCs w:val="22"/>
        </w:rPr>
        <w:t xml:space="preserve"> El día 21 de julio de 2017 se presentan los resultados del borrador de informe en la Dirección del Instituto de Desarrollo Curricular </w:t>
      </w:r>
      <w:r w:rsidR="00ED3460" w:rsidRPr="00ED3460">
        <w:rPr>
          <w:rFonts w:ascii="Times New Roman" w:hAnsi="Times New Roman"/>
          <w:sz w:val="22"/>
          <w:szCs w:val="22"/>
        </w:rPr>
        <w:t>Uladislao</w:t>
      </w:r>
      <w:r w:rsidR="00371835" w:rsidRPr="00ED3460">
        <w:rPr>
          <w:rFonts w:ascii="Times New Roman" w:hAnsi="Times New Roman"/>
          <w:sz w:val="22"/>
          <w:szCs w:val="22"/>
        </w:rPr>
        <w:t xml:space="preserve"> Gámez Solano en presencia del señor Alexander Castro Men</w:t>
      </w:r>
      <w:r w:rsidR="00427338" w:rsidRPr="00ED3460">
        <w:rPr>
          <w:rFonts w:ascii="Times New Roman" w:hAnsi="Times New Roman"/>
          <w:sz w:val="22"/>
          <w:szCs w:val="22"/>
        </w:rPr>
        <w:t>a</w:t>
      </w:r>
      <w:r w:rsidR="00371835" w:rsidRPr="00ED3460">
        <w:rPr>
          <w:rFonts w:ascii="Times New Roman" w:hAnsi="Times New Roman"/>
          <w:sz w:val="22"/>
          <w:szCs w:val="22"/>
        </w:rPr>
        <w:t>, la señora Marta Matamoros Vega y Zayra Carvajal Portuguéz.</w:t>
      </w:r>
      <w:r w:rsidR="00ED3460" w:rsidRPr="00ED3460">
        <w:rPr>
          <w:rFonts w:ascii="Times New Roman" w:hAnsi="Times New Roman"/>
          <w:sz w:val="22"/>
          <w:szCs w:val="22"/>
        </w:rPr>
        <w:t xml:space="preserve"> </w:t>
      </w:r>
      <w:r w:rsidR="00F171EE" w:rsidRPr="00ED3460">
        <w:rPr>
          <w:rFonts w:ascii="Times New Roman" w:hAnsi="Times New Roman"/>
          <w:sz w:val="22"/>
          <w:szCs w:val="22"/>
        </w:rPr>
        <w:t>El día 1 de agosto de 2017 se efectuó una reunión en el Despacho del Vice Ministro de Planificación y Coordinación Regional con la asistencia de la Licda. Pilar Saborío Víquez y el Lic. Jesús Rivera Masís</w:t>
      </w:r>
      <w:r w:rsidR="00371835" w:rsidRPr="00ED3460">
        <w:rPr>
          <w:rFonts w:ascii="Times New Roman" w:hAnsi="Times New Roman"/>
          <w:sz w:val="22"/>
          <w:szCs w:val="22"/>
        </w:rPr>
        <w:t xml:space="preserve"> </w:t>
      </w:r>
      <w:r w:rsidR="00F171EE" w:rsidRPr="00ED3460">
        <w:rPr>
          <w:rFonts w:ascii="Times New Roman" w:hAnsi="Times New Roman"/>
          <w:sz w:val="22"/>
          <w:szCs w:val="22"/>
        </w:rPr>
        <w:t xml:space="preserve">y el 9 de agosto de 2017 </w:t>
      </w:r>
      <w:r w:rsidR="002066F1" w:rsidRPr="00ED3460">
        <w:rPr>
          <w:rFonts w:ascii="Times New Roman" w:hAnsi="Times New Roman"/>
          <w:sz w:val="22"/>
          <w:szCs w:val="22"/>
        </w:rPr>
        <w:t>se convocó de nuevo a dichos funcionarios en la Dirección de Planificación Institucional en compañía de la Licda</w:t>
      </w:r>
      <w:r w:rsidR="00ED3460" w:rsidRPr="00ED3460">
        <w:rPr>
          <w:rFonts w:ascii="Times New Roman" w:hAnsi="Times New Roman"/>
          <w:sz w:val="22"/>
          <w:szCs w:val="22"/>
        </w:rPr>
        <w:t>.</w:t>
      </w:r>
      <w:r w:rsidR="002066F1" w:rsidRPr="00ED3460">
        <w:rPr>
          <w:rFonts w:ascii="Times New Roman" w:hAnsi="Times New Roman"/>
          <w:sz w:val="22"/>
          <w:szCs w:val="22"/>
        </w:rPr>
        <w:t xml:space="preserve"> Aura Padilla Meléndez y el Lic. Reynaldo Ruiz Brenes </w:t>
      </w:r>
      <w:r w:rsidR="00F171EE" w:rsidRPr="00ED3460">
        <w:rPr>
          <w:rFonts w:ascii="Times New Roman" w:hAnsi="Times New Roman"/>
          <w:sz w:val="22"/>
          <w:szCs w:val="22"/>
        </w:rPr>
        <w:t xml:space="preserve">con el fin </w:t>
      </w:r>
      <w:r w:rsidR="002066F1" w:rsidRPr="00ED3460">
        <w:rPr>
          <w:rFonts w:ascii="Times New Roman" w:hAnsi="Times New Roman"/>
          <w:sz w:val="22"/>
          <w:szCs w:val="22"/>
        </w:rPr>
        <w:t>de valorar la recomendación y establecer una propuesta de mejora.</w:t>
      </w:r>
    </w:p>
    <w:p w14:paraId="155A19BF" w14:textId="56BD45A6" w:rsidR="002066F1" w:rsidRPr="00ED3460" w:rsidRDefault="002066F1" w:rsidP="001B4B8F">
      <w:pPr>
        <w:jc w:val="both"/>
        <w:rPr>
          <w:rFonts w:ascii="Times New Roman" w:hAnsi="Times New Roman"/>
          <w:sz w:val="22"/>
          <w:szCs w:val="22"/>
        </w:rPr>
      </w:pPr>
      <w:r w:rsidRPr="00ED3460">
        <w:rPr>
          <w:rFonts w:ascii="Times New Roman" w:hAnsi="Times New Roman"/>
          <w:sz w:val="22"/>
          <w:szCs w:val="22"/>
        </w:rPr>
        <w:t>Las reuniones fueron lideradas por funcionarios de la Dirección de Auditoría Interna, a saber: MBA. Sarita Pérez Umaña Jefe del Depto</w:t>
      </w:r>
      <w:r w:rsidR="00ED3460" w:rsidRPr="00ED3460">
        <w:rPr>
          <w:rFonts w:ascii="Times New Roman" w:hAnsi="Times New Roman"/>
          <w:sz w:val="22"/>
          <w:szCs w:val="22"/>
        </w:rPr>
        <w:t>.</w:t>
      </w:r>
      <w:r w:rsidRPr="00ED3460">
        <w:rPr>
          <w:rFonts w:ascii="Times New Roman" w:hAnsi="Times New Roman"/>
          <w:sz w:val="22"/>
          <w:szCs w:val="22"/>
        </w:rPr>
        <w:t xml:space="preserve"> de Auditoría de Programas y la Licda. Ruanne Fung Ucañán, auditora encargada del estudio.</w:t>
      </w:r>
    </w:p>
    <w:p w14:paraId="14C247C8" w14:textId="7AAEBACA" w:rsidR="000C1058" w:rsidRPr="00ED3460" w:rsidRDefault="002066F1" w:rsidP="001B4B8F">
      <w:pPr>
        <w:jc w:val="both"/>
        <w:rPr>
          <w:rFonts w:ascii="Times New Roman" w:hAnsi="Times New Roman"/>
          <w:sz w:val="22"/>
          <w:szCs w:val="22"/>
        </w:rPr>
      </w:pPr>
      <w:r w:rsidRPr="00ED3460">
        <w:rPr>
          <w:rFonts w:ascii="Times New Roman" w:hAnsi="Times New Roman"/>
          <w:sz w:val="22"/>
          <w:szCs w:val="22"/>
        </w:rPr>
        <w:lastRenderedPageBreak/>
        <w:t>Posteriormente</w:t>
      </w:r>
      <w:r w:rsidR="00427338" w:rsidRPr="00ED3460">
        <w:rPr>
          <w:rFonts w:ascii="Times New Roman" w:hAnsi="Times New Roman"/>
          <w:sz w:val="22"/>
          <w:szCs w:val="22"/>
        </w:rPr>
        <w:t>, se consideraron los documentos remitidos por el Despacho del Viceministro de Planificac</w:t>
      </w:r>
      <w:r w:rsidR="006B2855" w:rsidRPr="00ED3460">
        <w:rPr>
          <w:rFonts w:ascii="Times New Roman" w:hAnsi="Times New Roman"/>
          <w:sz w:val="22"/>
          <w:szCs w:val="22"/>
        </w:rPr>
        <w:t xml:space="preserve">ión y Coordinación Regional, </w:t>
      </w:r>
      <w:r w:rsidR="00427338" w:rsidRPr="00ED3460">
        <w:rPr>
          <w:rFonts w:ascii="Times New Roman" w:hAnsi="Times New Roman"/>
          <w:sz w:val="22"/>
          <w:szCs w:val="22"/>
        </w:rPr>
        <w:t xml:space="preserve">Despacho del Viceministro Administrativo, la </w:t>
      </w:r>
      <w:r w:rsidR="006B2855" w:rsidRPr="00ED3460">
        <w:rPr>
          <w:rFonts w:ascii="Times New Roman" w:hAnsi="Times New Roman"/>
          <w:sz w:val="22"/>
          <w:szCs w:val="22"/>
        </w:rPr>
        <w:t xml:space="preserve">Dirección de Desarrollo Curricular, </w:t>
      </w:r>
      <w:r w:rsidR="00427338" w:rsidRPr="00ED3460">
        <w:rPr>
          <w:rFonts w:ascii="Times New Roman" w:hAnsi="Times New Roman"/>
          <w:sz w:val="22"/>
          <w:szCs w:val="22"/>
        </w:rPr>
        <w:t>Dirección de Recursos Humanos,</w:t>
      </w:r>
      <w:r w:rsidR="000E3CC3" w:rsidRPr="00ED3460">
        <w:rPr>
          <w:rFonts w:ascii="Times New Roman" w:hAnsi="Times New Roman"/>
          <w:sz w:val="22"/>
          <w:szCs w:val="22"/>
        </w:rPr>
        <w:t xml:space="preserve"> </w:t>
      </w:r>
      <w:r w:rsidR="00427338" w:rsidRPr="00ED3460">
        <w:rPr>
          <w:rFonts w:ascii="Times New Roman" w:hAnsi="Times New Roman"/>
          <w:sz w:val="22"/>
          <w:szCs w:val="22"/>
        </w:rPr>
        <w:t>Dirección de Recursos Tecnológicos</w:t>
      </w:r>
      <w:r w:rsidR="000E3CC3" w:rsidRPr="00ED3460">
        <w:rPr>
          <w:rFonts w:ascii="Times New Roman" w:hAnsi="Times New Roman"/>
          <w:sz w:val="22"/>
          <w:szCs w:val="22"/>
        </w:rPr>
        <w:t xml:space="preserve"> y </w:t>
      </w:r>
      <w:r w:rsidR="00427338" w:rsidRPr="00ED3460">
        <w:rPr>
          <w:rFonts w:ascii="Times New Roman" w:hAnsi="Times New Roman"/>
          <w:sz w:val="22"/>
          <w:szCs w:val="22"/>
        </w:rPr>
        <w:t xml:space="preserve"> Dirección de Planificación</w:t>
      </w:r>
      <w:r w:rsidR="000E3CC3" w:rsidRPr="00ED3460">
        <w:rPr>
          <w:rFonts w:ascii="Times New Roman" w:hAnsi="Times New Roman"/>
          <w:sz w:val="22"/>
          <w:szCs w:val="22"/>
        </w:rPr>
        <w:t xml:space="preserve"> Institucional</w:t>
      </w:r>
      <w:r w:rsidR="00427338" w:rsidRPr="00ED3460">
        <w:rPr>
          <w:rFonts w:ascii="Times New Roman" w:hAnsi="Times New Roman"/>
          <w:sz w:val="22"/>
          <w:szCs w:val="22"/>
        </w:rPr>
        <w:t xml:space="preserve">, </w:t>
      </w:r>
      <w:r w:rsidRPr="00ED3460">
        <w:rPr>
          <w:rFonts w:ascii="Times New Roman" w:hAnsi="Times New Roman"/>
          <w:sz w:val="22"/>
          <w:szCs w:val="22"/>
        </w:rPr>
        <w:t>con el fin de analizar las propuestas de cambios a las recomendaciones, los</w:t>
      </w:r>
      <w:r w:rsidR="00427338" w:rsidRPr="00ED3460">
        <w:rPr>
          <w:rFonts w:ascii="Times New Roman" w:hAnsi="Times New Roman"/>
          <w:sz w:val="22"/>
          <w:szCs w:val="22"/>
        </w:rPr>
        <w:t xml:space="preserve"> cuales se evidencian en los anexos </w:t>
      </w:r>
      <w:r w:rsidR="006B2855" w:rsidRPr="00ED3460">
        <w:rPr>
          <w:rFonts w:ascii="Times New Roman" w:hAnsi="Times New Roman"/>
          <w:sz w:val="22"/>
          <w:szCs w:val="22"/>
        </w:rPr>
        <w:t>3,4,5,</w:t>
      </w:r>
      <w:r w:rsidR="00427338" w:rsidRPr="00ED3460">
        <w:rPr>
          <w:rFonts w:ascii="Times New Roman" w:hAnsi="Times New Roman"/>
          <w:sz w:val="22"/>
          <w:szCs w:val="22"/>
        </w:rPr>
        <w:t>6</w:t>
      </w:r>
      <w:r w:rsidR="006B2855" w:rsidRPr="00ED3460">
        <w:rPr>
          <w:rFonts w:ascii="Times New Roman" w:hAnsi="Times New Roman"/>
          <w:sz w:val="22"/>
          <w:szCs w:val="22"/>
        </w:rPr>
        <w:t xml:space="preserve"> y 7</w:t>
      </w:r>
      <w:r w:rsidR="00427338" w:rsidRPr="00ED3460">
        <w:rPr>
          <w:rFonts w:ascii="Times New Roman" w:hAnsi="Times New Roman"/>
          <w:sz w:val="22"/>
          <w:szCs w:val="22"/>
        </w:rPr>
        <w:t>.</w:t>
      </w:r>
    </w:p>
    <w:p w14:paraId="7C4873E8" w14:textId="77777777" w:rsidR="000C1058" w:rsidRPr="00ED3460" w:rsidRDefault="000C1058" w:rsidP="001B4B8F">
      <w:pPr>
        <w:jc w:val="both"/>
        <w:rPr>
          <w:rFonts w:ascii="Times New Roman" w:hAnsi="Times New Roman"/>
          <w:sz w:val="22"/>
          <w:szCs w:val="22"/>
        </w:rPr>
      </w:pPr>
    </w:p>
    <w:p w14:paraId="02938A97" w14:textId="77777777" w:rsidR="009E64E5" w:rsidRPr="00ED3460" w:rsidRDefault="009E64E5" w:rsidP="009E64E5">
      <w:pPr>
        <w:pStyle w:val="Ttulo2"/>
        <w:numPr>
          <w:ilvl w:val="1"/>
          <w:numId w:val="3"/>
        </w:numPr>
        <w:spacing w:before="0" w:after="0"/>
        <w:rPr>
          <w:rFonts w:ascii="Times New Roman" w:hAnsi="Times New Roman"/>
          <w:i w:val="0"/>
          <w:sz w:val="22"/>
          <w:szCs w:val="22"/>
        </w:rPr>
      </w:pPr>
      <w:bookmarkStart w:id="43" w:name="_Toc475619449"/>
      <w:bookmarkStart w:id="44" w:name="_Toc475619567"/>
      <w:bookmarkStart w:id="45" w:name="_Toc493580664"/>
      <w:r w:rsidRPr="00ED3460">
        <w:rPr>
          <w:rFonts w:ascii="Times New Roman" w:hAnsi="Times New Roman"/>
          <w:i w:val="0"/>
          <w:sz w:val="22"/>
          <w:szCs w:val="22"/>
        </w:rPr>
        <w:t>Trámite del informe</w:t>
      </w:r>
      <w:bookmarkEnd w:id="43"/>
      <w:bookmarkEnd w:id="44"/>
      <w:bookmarkEnd w:id="45"/>
    </w:p>
    <w:p w14:paraId="5A8635EE" w14:textId="77777777" w:rsidR="00427338" w:rsidRPr="00ED3460" w:rsidRDefault="00427338" w:rsidP="001B4B8F">
      <w:pPr>
        <w:jc w:val="both"/>
        <w:rPr>
          <w:rFonts w:ascii="Times New Roman" w:hAnsi="Times New Roman"/>
          <w:sz w:val="22"/>
          <w:szCs w:val="22"/>
        </w:rPr>
      </w:pPr>
    </w:p>
    <w:p w14:paraId="1BE1866C" w14:textId="77777777" w:rsidR="009E64E5" w:rsidRPr="00ED3460" w:rsidRDefault="00076ABE" w:rsidP="001B4B8F">
      <w:pPr>
        <w:jc w:val="both"/>
        <w:rPr>
          <w:rFonts w:ascii="Times New Roman" w:hAnsi="Times New Roman"/>
          <w:sz w:val="22"/>
          <w:szCs w:val="22"/>
        </w:rPr>
      </w:pPr>
      <w:r w:rsidRPr="00ED3460">
        <w:rPr>
          <w:rFonts w:ascii="Times New Roman" w:hAnsi="Times New Roman"/>
          <w:sz w:val="22"/>
          <w:szCs w:val="22"/>
        </w:rPr>
        <w:t>Este informe debe seguir el trámite dispuesto en el artículo 36 de la Ley General de Control Interno. 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54 y 61 del Reglamento Autónomo de Servicios del MEP, modificados mediante Decreto Ejecutivo 36028-MEP del 3 de junio del 2010.</w:t>
      </w:r>
    </w:p>
    <w:p w14:paraId="35EE938F" w14:textId="72569D00" w:rsidR="009E64E5" w:rsidRPr="00ED3460" w:rsidRDefault="00915867" w:rsidP="001B4B8F">
      <w:pPr>
        <w:jc w:val="both"/>
        <w:rPr>
          <w:rFonts w:ascii="Times New Roman" w:hAnsi="Times New Roman"/>
          <w:sz w:val="22"/>
          <w:szCs w:val="22"/>
        </w:rPr>
      </w:pPr>
      <w:r w:rsidRPr="00ED3460">
        <w:rPr>
          <w:rFonts w:ascii="Times New Roman" w:hAnsi="Times New Roman"/>
          <w:sz w:val="22"/>
          <w:szCs w:val="22"/>
        </w:rPr>
        <w:t xml:space="preserve"> </w:t>
      </w:r>
    </w:p>
    <w:p w14:paraId="7E24D1FD" w14:textId="77777777" w:rsidR="00A542CD" w:rsidRPr="00ED3460" w:rsidRDefault="00A542CD" w:rsidP="001B4B8F">
      <w:pPr>
        <w:jc w:val="both"/>
        <w:rPr>
          <w:rFonts w:ascii="Times New Roman" w:hAnsi="Times New Roman"/>
          <w:sz w:val="22"/>
          <w:szCs w:val="22"/>
        </w:rPr>
      </w:pPr>
    </w:p>
    <w:p w14:paraId="3625E4FF" w14:textId="77777777" w:rsidR="00ED3460" w:rsidRPr="00ED3460" w:rsidRDefault="00ED3460" w:rsidP="001B4B8F">
      <w:pPr>
        <w:jc w:val="both"/>
        <w:rPr>
          <w:rFonts w:ascii="Times New Roman" w:hAnsi="Times New Roman"/>
          <w:sz w:val="22"/>
          <w:szCs w:val="22"/>
        </w:rPr>
      </w:pPr>
    </w:p>
    <w:p w14:paraId="66CECF7E" w14:textId="77777777" w:rsidR="00ED3460" w:rsidRPr="00ED3460" w:rsidRDefault="00ED3460" w:rsidP="001B4B8F">
      <w:pPr>
        <w:jc w:val="both"/>
        <w:rPr>
          <w:rFonts w:ascii="Times New Roman" w:hAnsi="Times New Roman"/>
          <w:sz w:val="22"/>
          <w:szCs w:val="22"/>
        </w:rPr>
      </w:pPr>
    </w:p>
    <w:p w14:paraId="26FB1235" w14:textId="77777777" w:rsidR="00ED3460" w:rsidRPr="00ED3460" w:rsidRDefault="00ED3460" w:rsidP="001B4B8F">
      <w:pPr>
        <w:jc w:val="both"/>
        <w:rPr>
          <w:rFonts w:ascii="Times New Roman" w:hAnsi="Times New Roman"/>
          <w:sz w:val="22"/>
          <w:szCs w:val="22"/>
        </w:rPr>
      </w:pPr>
    </w:p>
    <w:p w14:paraId="08F63148" w14:textId="77777777" w:rsidR="00ED3460" w:rsidRPr="00ED3460" w:rsidRDefault="00ED3460" w:rsidP="001B4B8F">
      <w:pPr>
        <w:jc w:val="both"/>
        <w:rPr>
          <w:rFonts w:ascii="Times New Roman" w:hAnsi="Times New Roman"/>
          <w:sz w:val="22"/>
          <w:szCs w:val="22"/>
        </w:rPr>
      </w:pPr>
    </w:p>
    <w:p w14:paraId="6598D397" w14:textId="77777777" w:rsidR="00A542CD" w:rsidRPr="00ED3460" w:rsidRDefault="00A542CD" w:rsidP="001B4B8F">
      <w:pPr>
        <w:jc w:val="both"/>
        <w:rPr>
          <w:rFonts w:ascii="Times New Roman" w:hAnsi="Times New Roman"/>
          <w:sz w:val="22"/>
          <w:szCs w:val="22"/>
        </w:rPr>
      </w:pPr>
    </w:p>
    <w:p w14:paraId="1C9FA2E1" w14:textId="77777777" w:rsidR="000C1058" w:rsidRPr="00ED3460" w:rsidRDefault="000C1058" w:rsidP="00417723">
      <w:pPr>
        <w:pStyle w:val="Ttulo1"/>
        <w:numPr>
          <w:ilvl w:val="0"/>
          <w:numId w:val="3"/>
        </w:numPr>
        <w:rPr>
          <w:rFonts w:ascii="Times New Roman" w:hAnsi="Times New Roman"/>
          <w:sz w:val="22"/>
          <w:szCs w:val="22"/>
        </w:rPr>
      </w:pPr>
      <w:bookmarkStart w:id="46" w:name="_Toc475619450"/>
      <w:bookmarkStart w:id="47" w:name="_Toc475619568"/>
      <w:bookmarkStart w:id="48" w:name="_Toc493580665"/>
      <w:r w:rsidRPr="00ED3460">
        <w:rPr>
          <w:rFonts w:ascii="Times New Roman" w:hAnsi="Times New Roman"/>
          <w:sz w:val="22"/>
          <w:szCs w:val="22"/>
        </w:rPr>
        <w:t>NOMBRES Y FIRMAS</w:t>
      </w:r>
      <w:bookmarkEnd w:id="46"/>
      <w:bookmarkEnd w:id="47"/>
      <w:bookmarkEnd w:id="48"/>
    </w:p>
    <w:p w14:paraId="3338419E" w14:textId="77777777" w:rsidR="004A4E36" w:rsidRPr="00ED3460" w:rsidRDefault="004A4E36" w:rsidP="001B4B8F">
      <w:pPr>
        <w:jc w:val="both"/>
        <w:rPr>
          <w:rFonts w:ascii="Times New Roman" w:hAnsi="Times New Roman"/>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4A4E36" w:rsidRPr="00ED3460" w14:paraId="00DF1C67" w14:textId="77777777" w:rsidTr="00417723">
        <w:tc>
          <w:tcPr>
            <w:tcW w:w="4415" w:type="dxa"/>
          </w:tcPr>
          <w:p w14:paraId="103A26DD" w14:textId="77777777" w:rsidR="004A4E36" w:rsidRPr="00ED3460" w:rsidRDefault="004A4E36" w:rsidP="001B4B8F">
            <w:pPr>
              <w:jc w:val="both"/>
              <w:rPr>
                <w:rFonts w:ascii="Times New Roman" w:hAnsi="Times New Roman"/>
                <w:sz w:val="22"/>
                <w:szCs w:val="22"/>
              </w:rPr>
            </w:pPr>
          </w:p>
          <w:p w14:paraId="21F1A54F" w14:textId="77777777" w:rsidR="004A4E36" w:rsidRPr="00ED3460" w:rsidRDefault="004A4E36" w:rsidP="001B4B8F">
            <w:pPr>
              <w:jc w:val="both"/>
              <w:rPr>
                <w:rFonts w:ascii="Times New Roman" w:hAnsi="Times New Roman"/>
                <w:sz w:val="22"/>
                <w:szCs w:val="22"/>
              </w:rPr>
            </w:pPr>
          </w:p>
          <w:p w14:paraId="4E5F83F1" w14:textId="77777777" w:rsidR="00417723" w:rsidRPr="00ED3460" w:rsidRDefault="00417723" w:rsidP="001B4B8F">
            <w:pPr>
              <w:jc w:val="both"/>
              <w:rPr>
                <w:rFonts w:ascii="Times New Roman" w:hAnsi="Times New Roman"/>
                <w:sz w:val="22"/>
                <w:szCs w:val="22"/>
              </w:rPr>
            </w:pPr>
          </w:p>
          <w:p w14:paraId="41558FE3" w14:textId="77777777" w:rsidR="004A4E36" w:rsidRPr="00ED3460" w:rsidRDefault="004A4E36" w:rsidP="001B4B8F">
            <w:pPr>
              <w:jc w:val="both"/>
              <w:rPr>
                <w:rFonts w:ascii="Times New Roman" w:hAnsi="Times New Roman"/>
                <w:sz w:val="22"/>
                <w:szCs w:val="22"/>
              </w:rPr>
            </w:pPr>
          </w:p>
          <w:p w14:paraId="0A7DE16B" w14:textId="77777777" w:rsidR="004A4E36" w:rsidRPr="00ED3460" w:rsidRDefault="004A4E36" w:rsidP="001B4B8F">
            <w:pPr>
              <w:jc w:val="both"/>
              <w:rPr>
                <w:rFonts w:ascii="Times New Roman" w:hAnsi="Times New Roman"/>
                <w:sz w:val="22"/>
                <w:szCs w:val="22"/>
              </w:rPr>
            </w:pPr>
          </w:p>
          <w:p w14:paraId="1A3D7335" w14:textId="77777777" w:rsidR="004A4E36" w:rsidRPr="00ED3460" w:rsidRDefault="004A4E36" w:rsidP="004A4E36">
            <w:pPr>
              <w:rPr>
                <w:rFonts w:ascii="Times New Roman" w:hAnsi="Times New Roman"/>
                <w:b/>
                <w:bCs/>
                <w:color w:val="000000" w:themeColor="text1"/>
                <w:sz w:val="22"/>
                <w:szCs w:val="22"/>
              </w:rPr>
            </w:pPr>
            <w:r w:rsidRPr="00ED3460">
              <w:rPr>
                <w:rFonts w:ascii="Times New Roman" w:hAnsi="Times New Roman"/>
                <w:b/>
                <w:bCs/>
                <w:color w:val="000000" w:themeColor="text1"/>
                <w:sz w:val="22"/>
                <w:szCs w:val="22"/>
              </w:rPr>
              <w:t>Licda. Ruanne Fung Ucañán</w:t>
            </w:r>
          </w:p>
          <w:p w14:paraId="4279679C" w14:textId="77777777" w:rsidR="004A4E36" w:rsidRPr="00ED3460" w:rsidRDefault="004A4E36" w:rsidP="004A4E36">
            <w:pPr>
              <w:rPr>
                <w:rFonts w:ascii="Times New Roman" w:hAnsi="Times New Roman"/>
                <w:sz w:val="22"/>
                <w:szCs w:val="22"/>
              </w:rPr>
            </w:pPr>
            <w:r w:rsidRPr="00ED3460">
              <w:rPr>
                <w:rFonts w:ascii="Times New Roman" w:hAnsi="Times New Roman"/>
                <w:b/>
                <w:bCs/>
                <w:color w:val="000000" w:themeColor="text1"/>
                <w:sz w:val="22"/>
                <w:szCs w:val="22"/>
              </w:rPr>
              <w:t>Auditora Encargada</w:t>
            </w:r>
          </w:p>
        </w:tc>
        <w:tc>
          <w:tcPr>
            <w:tcW w:w="4415" w:type="dxa"/>
          </w:tcPr>
          <w:p w14:paraId="46889DB8" w14:textId="77777777" w:rsidR="004A4E36" w:rsidRPr="00ED3460" w:rsidRDefault="004A4E36" w:rsidP="001B4B8F">
            <w:pPr>
              <w:jc w:val="both"/>
              <w:rPr>
                <w:rFonts w:ascii="Times New Roman" w:hAnsi="Times New Roman"/>
                <w:sz w:val="22"/>
                <w:szCs w:val="22"/>
              </w:rPr>
            </w:pPr>
          </w:p>
          <w:p w14:paraId="021771B7" w14:textId="77777777" w:rsidR="004A4E36" w:rsidRPr="00ED3460" w:rsidRDefault="004A4E36" w:rsidP="001B4B8F">
            <w:pPr>
              <w:jc w:val="both"/>
              <w:rPr>
                <w:rFonts w:ascii="Times New Roman" w:hAnsi="Times New Roman"/>
                <w:sz w:val="22"/>
                <w:szCs w:val="22"/>
              </w:rPr>
            </w:pPr>
          </w:p>
          <w:p w14:paraId="58723319" w14:textId="77777777" w:rsidR="00417723" w:rsidRPr="00ED3460" w:rsidRDefault="00417723" w:rsidP="001B4B8F">
            <w:pPr>
              <w:jc w:val="both"/>
              <w:rPr>
                <w:rFonts w:ascii="Times New Roman" w:hAnsi="Times New Roman"/>
                <w:sz w:val="22"/>
                <w:szCs w:val="22"/>
              </w:rPr>
            </w:pPr>
          </w:p>
          <w:p w14:paraId="301F3A13" w14:textId="77777777" w:rsidR="004A4E36" w:rsidRPr="00ED3460" w:rsidRDefault="004A4E36" w:rsidP="001B4B8F">
            <w:pPr>
              <w:jc w:val="both"/>
              <w:rPr>
                <w:rFonts w:ascii="Times New Roman" w:hAnsi="Times New Roman"/>
                <w:sz w:val="22"/>
                <w:szCs w:val="22"/>
              </w:rPr>
            </w:pPr>
          </w:p>
          <w:p w14:paraId="3903BC46" w14:textId="77777777" w:rsidR="004A4E36" w:rsidRPr="00ED3460" w:rsidRDefault="004A4E36" w:rsidP="001B4B8F">
            <w:pPr>
              <w:jc w:val="both"/>
              <w:rPr>
                <w:rFonts w:ascii="Times New Roman" w:hAnsi="Times New Roman"/>
                <w:sz w:val="22"/>
                <w:szCs w:val="22"/>
              </w:rPr>
            </w:pPr>
          </w:p>
          <w:p w14:paraId="5F5AAD4F" w14:textId="77777777" w:rsidR="004A4E36" w:rsidRPr="00ED3460" w:rsidRDefault="004A4E36" w:rsidP="004A4E36">
            <w:pPr>
              <w:rPr>
                <w:rFonts w:ascii="Times New Roman" w:hAnsi="Times New Roman"/>
                <w:b/>
                <w:bCs/>
                <w:color w:val="000000" w:themeColor="text1"/>
                <w:sz w:val="22"/>
                <w:szCs w:val="22"/>
              </w:rPr>
            </w:pPr>
            <w:r w:rsidRPr="00ED3460">
              <w:rPr>
                <w:rFonts w:ascii="Times New Roman" w:hAnsi="Times New Roman"/>
                <w:b/>
                <w:bCs/>
                <w:color w:val="000000" w:themeColor="text1"/>
                <w:sz w:val="22"/>
                <w:szCs w:val="22"/>
              </w:rPr>
              <w:t>Licda. Sarita Pérez Umaña</w:t>
            </w:r>
          </w:p>
          <w:p w14:paraId="34B78E69" w14:textId="77777777" w:rsidR="004A4E36" w:rsidRPr="00ED3460" w:rsidRDefault="004A4E36" w:rsidP="004A4E36">
            <w:pPr>
              <w:rPr>
                <w:rFonts w:ascii="Times New Roman" w:hAnsi="Times New Roman"/>
                <w:b/>
                <w:bCs/>
                <w:color w:val="000000" w:themeColor="text1"/>
                <w:sz w:val="22"/>
                <w:szCs w:val="22"/>
              </w:rPr>
            </w:pPr>
            <w:r w:rsidRPr="00ED3460">
              <w:rPr>
                <w:rFonts w:ascii="Times New Roman" w:hAnsi="Times New Roman"/>
                <w:b/>
                <w:bCs/>
                <w:color w:val="000000" w:themeColor="text1"/>
                <w:sz w:val="22"/>
                <w:szCs w:val="22"/>
              </w:rPr>
              <w:t>Jefe, Depto. Auditoría de Programas</w:t>
            </w:r>
          </w:p>
        </w:tc>
      </w:tr>
      <w:tr w:rsidR="004A4E36" w:rsidRPr="00ED3460" w14:paraId="746267B7" w14:textId="77777777" w:rsidTr="00417723">
        <w:tc>
          <w:tcPr>
            <w:tcW w:w="4415" w:type="dxa"/>
          </w:tcPr>
          <w:p w14:paraId="0A514F1F" w14:textId="77777777" w:rsidR="004A4E36" w:rsidRPr="00ED3460" w:rsidRDefault="004A4E36" w:rsidP="001B4B8F">
            <w:pPr>
              <w:jc w:val="both"/>
              <w:rPr>
                <w:rFonts w:ascii="Times New Roman" w:hAnsi="Times New Roman"/>
                <w:sz w:val="22"/>
                <w:szCs w:val="22"/>
              </w:rPr>
            </w:pPr>
          </w:p>
          <w:p w14:paraId="6C551879" w14:textId="77777777" w:rsidR="004A4E36" w:rsidRPr="00ED3460" w:rsidRDefault="004A4E36" w:rsidP="001B4B8F">
            <w:pPr>
              <w:jc w:val="both"/>
              <w:rPr>
                <w:rFonts w:ascii="Times New Roman" w:hAnsi="Times New Roman"/>
                <w:sz w:val="22"/>
                <w:szCs w:val="22"/>
              </w:rPr>
            </w:pPr>
          </w:p>
          <w:p w14:paraId="1798D8DA" w14:textId="77777777" w:rsidR="004A4E36" w:rsidRPr="00ED3460" w:rsidRDefault="004A4E36" w:rsidP="001B4B8F">
            <w:pPr>
              <w:jc w:val="both"/>
              <w:rPr>
                <w:rFonts w:ascii="Times New Roman" w:hAnsi="Times New Roman"/>
                <w:sz w:val="22"/>
                <w:szCs w:val="22"/>
              </w:rPr>
            </w:pPr>
          </w:p>
          <w:p w14:paraId="5DC3DADE" w14:textId="77777777" w:rsidR="00417723" w:rsidRPr="00ED3460" w:rsidRDefault="00417723" w:rsidP="001B4B8F">
            <w:pPr>
              <w:jc w:val="both"/>
              <w:rPr>
                <w:rFonts w:ascii="Times New Roman" w:hAnsi="Times New Roman"/>
                <w:sz w:val="22"/>
                <w:szCs w:val="22"/>
              </w:rPr>
            </w:pPr>
          </w:p>
          <w:p w14:paraId="3DB04EEA" w14:textId="77777777" w:rsidR="004A4E36" w:rsidRPr="00ED3460" w:rsidRDefault="004A4E36" w:rsidP="001B4B8F">
            <w:pPr>
              <w:jc w:val="both"/>
              <w:rPr>
                <w:rFonts w:ascii="Times New Roman" w:hAnsi="Times New Roman"/>
                <w:sz w:val="22"/>
                <w:szCs w:val="22"/>
              </w:rPr>
            </w:pPr>
          </w:p>
          <w:p w14:paraId="2FD03FCD" w14:textId="77777777" w:rsidR="004A4E36" w:rsidRPr="00ED3460" w:rsidRDefault="004A4E36" w:rsidP="004A4E36">
            <w:pPr>
              <w:rPr>
                <w:rFonts w:ascii="Times New Roman" w:hAnsi="Times New Roman"/>
                <w:b/>
                <w:bCs/>
                <w:color w:val="000000" w:themeColor="text1"/>
                <w:sz w:val="22"/>
                <w:szCs w:val="22"/>
              </w:rPr>
            </w:pPr>
            <w:r w:rsidRPr="00ED3460">
              <w:rPr>
                <w:rFonts w:ascii="Times New Roman" w:hAnsi="Times New Roman"/>
                <w:b/>
                <w:bCs/>
                <w:color w:val="000000" w:themeColor="text1"/>
                <w:sz w:val="22"/>
                <w:szCs w:val="22"/>
              </w:rPr>
              <w:t>MBA. Edier Navarro Esquivel</w:t>
            </w:r>
          </w:p>
          <w:p w14:paraId="632C5850" w14:textId="77777777" w:rsidR="004A4E36" w:rsidRPr="00ED3460" w:rsidRDefault="004A4E36" w:rsidP="004A4E36">
            <w:pPr>
              <w:jc w:val="both"/>
              <w:rPr>
                <w:rFonts w:ascii="Times New Roman" w:hAnsi="Times New Roman"/>
                <w:sz w:val="22"/>
                <w:szCs w:val="22"/>
              </w:rPr>
            </w:pPr>
            <w:r w:rsidRPr="00ED3460">
              <w:rPr>
                <w:rFonts w:ascii="Times New Roman" w:hAnsi="Times New Roman"/>
                <w:b/>
                <w:bCs/>
                <w:color w:val="000000" w:themeColor="text1"/>
                <w:sz w:val="22"/>
                <w:szCs w:val="22"/>
              </w:rPr>
              <w:t>Subauditor Interno</w:t>
            </w:r>
          </w:p>
        </w:tc>
        <w:tc>
          <w:tcPr>
            <w:tcW w:w="4415" w:type="dxa"/>
          </w:tcPr>
          <w:p w14:paraId="3744E1C9" w14:textId="77777777" w:rsidR="004A4E36" w:rsidRPr="00ED3460" w:rsidRDefault="004A4E36" w:rsidP="001B4B8F">
            <w:pPr>
              <w:jc w:val="both"/>
              <w:rPr>
                <w:rFonts w:ascii="Times New Roman" w:hAnsi="Times New Roman"/>
                <w:sz w:val="22"/>
                <w:szCs w:val="22"/>
              </w:rPr>
            </w:pPr>
          </w:p>
          <w:p w14:paraId="6896A4FF" w14:textId="77777777" w:rsidR="004A4E36" w:rsidRPr="00ED3460" w:rsidRDefault="004A4E36" w:rsidP="001B4B8F">
            <w:pPr>
              <w:jc w:val="both"/>
              <w:rPr>
                <w:rFonts w:ascii="Times New Roman" w:hAnsi="Times New Roman"/>
                <w:sz w:val="22"/>
                <w:szCs w:val="22"/>
              </w:rPr>
            </w:pPr>
          </w:p>
          <w:p w14:paraId="7644C7B0" w14:textId="77777777" w:rsidR="004A4E36" w:rsidRPr="00ED3460" w:rsidRDefault="004A4E36" w:rsidP="001B4B8F">
            <w:pPr>
              <w:jc w:val="both"/>
              <w:rPr>
                <w:rFonts w:ascii="Times New Roman" w:hAnsi="Times New Roman"/>
                <w:sz w:val="22"/>
                <w:szCs w:val="22"/>
              </w:rPr>
            </w:pPr>
          </w:p>
          <w:p w14:paraId="47ADB135" w14:textId="77777777" w:rsidR="00417723" w:rsidRPr="00ED3460" w:rsidRDefault="00417723" w:rsidP="001B4B8F">
            <w:pPr>
              <w:jc w:val="both"/>
              <w:rPr>
                <w:rFonts w:ascii="Times New Roman" w:hAnsi="Times New Roman"/>
                <w:sz w:val="22"/>
                <w:szCs w:val="22"/>
              </w:rPr>
            </w:pPr>
          </w:p>
          <w:p w14:paraId="6D742B46" w14:textId="77777777" w:rsidR="004A4E36" w:rsidRPr="00ED3460" w:rsidRDefault="004A4E36" w:rsidP="001B4B8F">
            <w:pPr>
              <w:jc w:val="both"/>
              <w:rPr>
                <w:rFonts w:ascii="Times New Roman" w:hAnsi="Times New Roman"/>
                <w:sz w:val="22"/>
                <w:szCs w:val="22"/>
              </w:rPr>
            </w:pPr>
          </w:p>
          <w:p w14:paraId="1CAD0149" w14:textId="77777777" w:rsidR="004A4E36" w:rsidRPr="00ED3460" w:rsidRDefault="004A4E36" w:rsidP="004A4E36">
            <w:pPr>
              <w:rPr>
                <w:rFonts w:ascii="Times New Roman" w:hAnsi="Times New Roman"/>
                <w:b/>
                <w:bCs/>
                <w:color w:val="000000" w:themeColor="text1"/>
                <w:sz w:val="22"/>
                <w:szCs w:val="22"/>
                <w:lang w:val="en-GB"/>
              </w:rPr>
            </w:pPr>
            <w:r w:rsidRPr="00ED3460">
              <w:rPr>
                <w:rFonts w:ascii="Times New Roman" w:hAnsi="Times New Roman"/>
                <w:b/>
                <w:bCs/>
                <w:color w:val="000000" w:themeColor="text1"/>
                <w:sz w:val="22"/>
                <w:szCs w:val="22"/>
                <w:lang w:val="en-GB"/>
              </w:rPr>
              <w:t>Lic. Harry J. Maynard F.</w:t>
            </w:r>
          </w:p>
          <w:p w14:paraId="341713E1" w14:textId="77777777" w:rsidR="004A4E36" w:rsidRPr="00ED3460" w:rsidRDefault="004A4E36" w:rsidP="00417723">
            <w:pPr>
              <w:rPr>
                <w:rFonts w:ascii="Times New Roman" w:hAnsi="Times New Roman"/>
                <w:b/>
                <w:bCs/>
                <w:color w:val="000000" w:themeColor="text1"/>
                <w:sz w:val="22"/>
                <w:szCs w:val="22"/>
                <w:lang w:val="en-GB"/>
              </w:rPr>
            </w:pPr>
            <w:r w:rsidRPr="00ED3460">
              <w:rPr>
                <w:rFonts w:ascii="Times New Roman" w:hAnsi="Times New Roman"/>
                <w:b/>
                <w:bCs/>
                <w:color w:val="000000" w:themeColor="text1"/>
                <w:sz w:val="22"/>
                <w:szCs w:val="22"/>
                <w:lang w:val="en-GB"/>
              </w:rPr>
              <w:t>Auditor Interno</w:t>
            </w:r>
          </w:p>
        </w:tc>
      </w:tr>
    </w:tbl>
    <w:p w14:paraId="455C322A" w14:textId="77777777" w:rsidR="00582DB4" w:rsidRPr="00ED3460" w:rsidRDefault="00582DB4" w:rsidP="001B4B8F">
      <w:pPr>
        <w:jc w:val="both"/>
        <w:rPr>
          <w:rFonts w:ascii="Times New Roman" w:hAnsi="Times New Roman"/>
          <w:sz w:val="22"/>
          <w:szCs w:val="22"/>
        </w:rPr>
      </w:pPr>
    </w:p>
    <w:p w14:paraId="1D79DC20" w14:textId="77777777" w:rsidR="003514AC" w:rsidRPr="00ED3460" w:rsidRDefault="003514AC" w:rsidP="001B4B8F">
      <w:pPr>
        <w:jc w:val="both"/>
        <w:rPr>
          <w:rFonts w:ascii="Times New Roman" w:hAnsi="Times New Roman"/>
          <w:sz w:val="22"/>
          <w:szCs w:val="22"/>
        </w:rPr>
      </w:pPr>
    </w:p>
    <w:p w14:paraId="48A7FFA7" w14:textId="77777777" w:rsidR="00D76ACF" w:rsidRPr="00ED3460" w:rsidRDefault="00D76ACF" w:rsidP="001B4B8F">
      <w:pPr>
        <w:jc w:val="both"/>
        <w:rPr>
          <w:rFonts w:ascii="Times New Roman" w:hAnsi="Times New Roman"/>
          <w:sz w:val="22"/>
          <w:szCs w:val="22"/>
        </w:rPr>
      </w:pPr>
    </w:p>
    <w:p w14:paraId="70077CFC" w14:textId="77777777" w:rsidR="00D76ACF" w:rsidRPr="00ED3460" w:rsidRDefault="00D76ACF" w:rsidP="001B4B8F">
      <w:pPr>
        <w:jc w:val="both"/>
        <w:rPr>
          <w:rFonts w:ascii="Times New Roman" w:hAnsi="Times New Roman"/>
          <w:sz w:val="22"/>
          <w:szCs w:val="22"/>
        </w:rPr>
      </w:pPr>
    </w:p>
    <w:p w14:paraId="6A52CF26" w14:textId="77777777" w:rsidR="00D76ACF" w:rsidRPr="00ED3460" w:rsidRDefault="00D76ACF" w:rsidP="001B4B8F">
      <w:pPr>
        <w:jc w:val="both"/>
        <w:rPr>
          <w:rFonts w:ascii="Times New Roman" w:hAnsi="Times New Roman"/>
          <w:sz w:val="22"/>
          <w:szCs w:val="22"/>
        </w:rPr>
      </w:pPr>
    </w:p>
    <w:p w14:paraId="05E1CB89" w14:textId="77777777" w:rsidR="00D76ACF" w:rsidRPr="00ED3460" w:rsidRDefault="00D76ACF" w:rsidP="001B4B8F">
      <w:pPr>
        <w:jc w:val="both"/>
        <w:rPr>
          <w:rFonts w:ascii="Times New Roman" w:hAnsi="Times New Roman"/>
          <w:sz w:val="22"/>
          <w:szCs w:val="22"/>
        </w:rPr>
      </w:pPr>
    </w:p>
    <w:p w14:paraId="4249FB5F" w14:textId="77777777" w:rsidR="00D76ACF" w:rsidRPr="00ED3460" w:rsidRDefault="00D76ACF" w:rsidP="001B4B8F">
      <w:pPr>
        <w:jc w:val="both"/>
        <w:rPr>
          <w:rFonts w:ascii="Times New Roman" w:hAnsi="Times New Roman"/>
          <w:sz w:val="22"/>
          <w:szCs w:val="22"/>
        </w:rPr>
      </w:pPr>
    </w:p>
    <w:p w14:paraId="2B3D329F" w14:textId="77777777" w:rsidR="00D76ACF" w:rsidRPr="00ED3460" w:rsidRDefault="00D76ACF" w:rsidP="001B4B8F">
      <w:pPr>
        <w:jc w:val="both"/>
        <w:rPr>
          <w:rFonts w:ascii="Times New Roman" w:hAnsi="Times New Roman"/>
          <w:sz w:val="22"/>
          <w:szCs w:val="22"/>
        </w:rPr>
      </w:pPr>
    </w:p>
    <w:p w14:paraId="65CBBFB2" w14:textId="77777777" w:rsidR="00D76ACF" w:rsidRPr="00ED3460" w:rsidRDefault="00D76ACF" w:rsidP="001B4B8F">
      <w:pPr>
        <w:jc w:val="both"/>
        <w:rPr>
          <w:rFonts w:ascii="Times New Roman" w:hAnsi="Times New Roman"/>
          <w:sz w:val="22"/>
          <w:szCs w:val="22"/>
        </w:rPr>
      </w:pPr>
    </w:p>
    <w:p w14:paraId="548609DF" w14:textId="77777777" w:rsidR="00D76ACF" w:rsidRPr="00ED3460" w:rsidRDefault="00D76ACF" w:rsidP="001B4B8F">
      <w:pPr>
        <w:jc w:val="both"/>
        <w:rPr>
          <w:rFonts w:ascii="Times New Roman" w:hAnsi="Times New Roman"/>
          <w:sz w:val="22"/>
          <w:szCs w:val="22"/>
        </w:rPr>
      </w:pPr>
    </w:p>
    <w:p w14:paraId="353593AB" w14:textId="77777777" w:rsidR="00D76ACF" w:rsidRPr="00ED3460" w:rsidRDefault="00D76ACF" w:rsidP="001B4B8F">
      <w:pPr>
        <w:jc w:val="both"/>
        <w:rPr>
          <w:rFonts w:ascii="Times New Roman" w:hAnsi="Times New Roman"/>
          <w:sz w:val="22"/>
          <w:szCs w:val="22"/>
        </w:rPr>
      </w:pPr>
    </w:p>
    <w:p w14:paraId="2D51EAB7" w14:textId="77777777" w:rsidR="00D76ACF" w:rsidRPr="00ED3460" w:rsidRDefault="00D76ACF" w:rsidP="001B4B8F">
      <w:pPr>
        <w:jc w:val="both"/>
        <w:rPr>
          <w:rFonts w:ascii="Times New Roman" w:hAnsi="Times New Roman"/>
          <w:sz w:val="22"/>
          <w:szCs w:val="22"/>
        </w:rPr>
      </w:pPr>
    </w:p>
    <w:p w14:paraId="3AA6476C" w14:textId="77777777" w:rsidR="00D76ACF" w:rsidRPr="00ED3460" w:rsidRDefault="00D76ACF" w:rsidP="001B4B8F">
      <w:pPr>
        <w:jc w:val="both"/>
        <w:rPr>
          <w:rFonts w:ascii="Times New Roman" w:hAnsi="Times New Roman"/>
          <w:sz w:val="22"/>
          <w:szCs w:val="22"/>
        </w:rPr>
      </w:pPr>
    </w:p>
    <w:p w14:paraId="66FE8420" w14:textId="77777777" w:rsidR="003829FD" w:rsidRPr="00ED3460" w:rsidRDefault="00417723" w:rsidP="003B59C8">
      <w:pPr>
        <w:jc w:val="right"/>
        <w:rPr>
          <w:rFonts w:ascii="Times New Roman" w:hAnsi="Times New Roman"/>
          <w:b/>
          <w:sz w:val="20"/>
          <w:szCs w:val="20"/>
        </w:rPr>
      </w:pPr>
      <w:r w:rsidRPr="00ED3460">
        <w:rPr>
          <w:rFonts w:ascii="Times New Roman" w:hAnsi="Times New Roman"/>
          <w:b/>
          <w:sz w:val="20"/>
          <w:szCs w:val="20"/>
        </w:rPr>
        <w:t>Estudio 030-2016</w:t>
      </w:r>
    </w:p>
    <w:p w14:paraId="4D1FAAEC" w14:textId="77777777" w:rsidR="003829FD" w:rsidRPr="00ED3460" w:rsidRDefault="003829FD">
      <w:pPr>
        <w:rPr>
          <w:rFonts w:ascii="Times New Roman" w:hAnsi="Times New Roman"/>
          <w:sz w:val="22"/>
          <w:szCs w:val="22"/>
        </w:rPr>
      </w:pPr>
      <w:r w:rsidRPr="00ED3460">
        <w:rPr>
          <w:rFonts w:ascii="Times New Roman" w:hAnsi="Times New Roman"/>
          <w:sz w:val="22"/>
          <w:szCs w:val="22"/>
        </w:rPr>
        <w:br w:type="page"/>
      </w:r>
    </w:p>
    <w:p w14:paraId="594F3A0A" w14:textId="7BFED360" w:rsidR="00AE4F6B" w:rsidRPr="00ED3460" w:rsidRDefault="00717693" w:rsidP="00F64CC5">
      <w:pPr>
        <w:pStyle w:val="Ttulo1"/>
        <w:jc w:val="center"/>
        <w:rPr>
          <w:rFonts w:ascii="Times New Roman" w:hAnsi="Times New Roman"/>
          <w:sz w:val="22"/>
          <w:szCs w:val="22"/>
        </w:rPr>
      </w:pPr>
      <w:bookmarkStart w:id="49" w:name="_Toc493580666"/>
      <w:r w:rsidRPr="00ED3460">
        <w:rPr>
          <w:rFonts w:ascii="Times New Roman" w:hAnsi="Times New Roman"/>
          <w:sz w:val="22"/>
          <w:szCs w:val="22"/>
        </w:rPr>
        <w:lastRenderedPageBreak/>
        <w:t>ANEXOS</w:t>
      </w:r>
      <w:bookmarkEnd w:id="49"/>
    </w:p>
    <w:p w14:paraId="2E011E94" w14:textId="77777777" w:rsidR="00717693" w:rsidRPr="00ED3460" w:rsidRDefault="00717693" w:rsidP="00717693">
      <w:pPr>
        <w:rPr>
          <w:rFonts w:ascii="Times New Roman" w:hAnsi="Times New Roman"/>
          <w:sz w:val="22"/>
          <w:szCs w:val="22"/>
        </w:rPr>
      </w:pPr>
    </w:p>
    <w:p w14:paraId="52ECFDC5" w14:textId="77777777" w:rsidR="003829FD" w:rsidRPr="00ED3460" w:rsidRDefault="003829FD" w:rsidP="00717693">
      <w:pPr>
        <w:jc w:val="center"/>
        <w:rPr>
          <w:rFonts w:ascii="Times New Roman" w:hAnsi="Times New Roman"/>
          <w:b/>
          <w:sz w:val="22"/>
          <w:szCs w:val="22"/>
        </w:rPr>
      </w:pPr>
      <w:r w:rsidRPr="00ED3460">
        <w:rPr>
          <w:rFonts w:ascii="Times New Roman" w:hAnsi="Times New Roman"/>
          <w:b/>
          <w:sz w:val="22"/>
          <w:szCs w:val="22"/>
        </w:rPr>
        <w:t>ANEXO 1</w:t>
      </w:r>
    </w:p>
    <w:p w14:paraId="68D046D4" w14:textId="77777777" w:rsidR="003829FD" w:rsidRPr="00ED3460" w:rsidRDefault="003829FD" w:rsidP="00F64CC5">
      <w:pPr>
        <w:jc w:val="center"/>
        <w:rPr>
          <w:rFonts w:ascii="Times New Roman" w:hAnsi="Times New Roman"/>
          <w:sz w:val="22"/>
          <w:szCs w:val="22"/>
        </w:rPr>
      </w:pPr>
      <w:r w:rsidRPr="00ED3460">
        <w:rPr>
          <w:rFonts w:ascii="Times New Roman" w:hAnsi="Times New Roman"/>
          <w:sz w:val="22"/>
          <w:szCs w:val="22"/>
        </w:rPr>
        <w:t>Etapas de Inicialización y Planeación de un proyecto</w:t>
      </w:r>
    </w:p>
    <w:p w14:paraId="193A322C" w14:textId="77777777" w:rsidR="00582DB4" w:rsidRPr="00ED3460" w:rsidRDefault="00582DB4" w:rsidP="00F64CC5">
      <w:pPr>
        <w:jc w:val="center"/>
        <w:rPr>
          <w:rFonts w:ascii="Times New Roman" w:hAnsi="Times New Roman"/>
          <w:i/>
          <w:sz w:val="22"/>
          <w:szCs w:val="22"/>
        </w:rPr>
      </w:pPr>
      <w:r w:rsidRPr="00ED3460">
        <w:rPr>
          <w:rFonts w:ascii="Times New Roman" w:hAnsi="Times New Roman"/>
          <w:i/>
          <w:sz w:val="22"/>
          <w:szCs w:val="22"/>
        </w:rPr>
        <w:t>International Organization for Standarization</w:t>
      </w:r>
    </w:p>
    <w:p w14:paraId="68A37ED3" w14:textId="77777777" w:rsidR="003829FD" w:rsidRPr="00ED3460" w:rsidRDefault="003829FD" w:rsidP="003829FD">
      <w:pPr>
        <w:rPr>
          <w:rFonts w:ascii="Times New Roman" w:hAnsi="Times New Roman"/>
          <w:sz w:val="22"/>
          <w:szCs w:val="22"/>
        </w:rPr>
      </w:pPr>
    </w:p>
    <w:tbl>
      <w:tblPr>
        <w:tblStyle w:val="Tablaconcuadrcula"/>
        <w:tblW w:w="0" w:type="auto"/>
        <w:tblLook w:val="04A0" w:firstRow="1" w:lastRow="0" w:firstColumn="1" w:lastColumn="0" w:noHBand="0" w:noVBand="1"/>
      </w:tblPr>
      <w:tblGrid>
        <w:gridCol w:w="8830"/>
      </w:tblGrid>
      <w:tr w:rsidR="003829FD" w:rsidRPr="00ED3460" w14:paraId="4C69C6D8" w14:textId="77777777" w:rsidTr="003829FD">
        <w:tc>
          <w:tcPr>
            <w:tcW w:w="8830" w:type="dxa"/>
          </w:tcPr>
          <w:p w14:paraId="6345515F" w14:textId="77777777" w:rsidR="003829FD" w:rsidRPr="00ED3460" w:rsidRDefault="003829FD" w:rsidP="003829FD">
            <w:pPr>
              <w:jc w:val="both"/>
              <w:rPr>
                <w:rFonts w:ascii="Times New Roman" w:hAnsi="Times New Roman"/>
                <w:sz w:val="22"/>
                <w:szCs w:val="22"/>
              </w:rPr>
            </w:pPr>
            <w:r w:rsidRPr="00ED3460">
              <w:rPr>
                <w:rFonts w:ascii="Times New Roman" w:hAnsi="Times New Roman"/>
                <w:i/>
                <w:sz w:val="22"/>
                <w:szCs w:val="22"/>
              </w:rPr>
              <w:t>Inicialización</w:t>
            </w:r>
            <w:r w:rsidRPr="00ED3460">
              <w:rPr>
                <w:rFonts w:ascii="Times New Roman" w:hAnsi="Times New Roman"/>
                <w:sz w:val="22"/>
                <w:szCs w:val="22"/>
              </w:rPr>
              <w:t>, en esta etapa el responsable debe:</w:t>
            </w:r>
          </w:p>
          <w:p w14:paraId="754F98DA" w14:textId="77777777" w:rsidR="003829FD" w:rsidRPr="00ED3460" w:rsidRDefault="003829FD" w:rsidP="003829FD">
            <w:pPr>
              <w:pStyle w:val="Prrafodelista"/>
              <w:numPr>
                <w:ilvl w:val="0"/>
                <w:numId w:val="6"/>
              </w:numPr>
              <w:contextualSpacing/>
              <w:jc w:val="both"/>
              <w:rPr>
                <w:rFonts w:ascii="Times New Roman" w:hAnsi="Times New Roman"/>
                <w:i/>
                <w:sz w:val="22"/>
                <w:szCs w:val="22"/>
              </w:rPr>
            </w:pPr>
            <w:r w:rsidRPr="00ED3460">
              <w:rPr>
                <w:rFonts w:ascii="Times New Roman" w:hAnsi="Times New Roman"/>
                <w:i/>
                <w:sz w:val="22"/>
                <w:szCs w:val="22"/>
              </w:rPr>
              <w:t>Documentar formalmente la autorización del proyecto, necesidades, objetivos, entregables y aspectos económicos, así como definir las responsabilidades y autoridades del administrador del proyecto.</w:t>
            </w:r>
          </w:p>
          <w:p w14:paraId="09A7E041" w14:textId="77777777" w:rsidR="003829FD" w:rsidRPr="00ED3460" w:rsidRDefault="003829FD" w:rsidP="003829FD">
            <w:pPr>
              <w:pStyle w:val="Prrafodelista"/>
              <w:numPr>
                <w:ilvl w:val="0"/>
                <w:numId w:val="6"/>
              </w:numPr>
              <w:contextualSpacing/>
              <w:jc w:val="both"/>
              <w:rPr>
                <w:rFonts w:ascii="Times New Roman" w:hAnsi="Times New Roman"/>
                <w:i/>
                <w:sz w:val="22"/>
                <w:szCs w:val="22"/>
              </w:rPr>
            </w:pPr>
            <w:r w:rsidRPr="00ED3460">
              <w:rPr>
                <w:rFonts w:ascii="Times New Roman" w:hAnsi="Times New Roman"/>
                <w:i/>
                <w:sz w:val="22"/>
                <w:szCs w:val="22"/>
              </w:rPr>
              <w:t>Identificar a las personas que afectan y se vean afectados por el proyecto según intereses e involucramiento.</w:t>
            </w:r>
          </w:p>
          <w:p w14:paraId="0852D73D" w14:textId="77777777" w:rsidR="003829FD" w:rsidRPr="00ED3460" w:rsidRDefault="003829FD" w:rsidP="003829FD">
            <w:pPr>
              <w:pStyle w:val="Prrafodelista"/>
              <w:numPr>
                <w:ilvl w:val="0"/>
                <w:numId w:val="6"/>
              </w:numPr>
              <w:contextualSpacing/>
              <w:jc w:val="both"/>
              <w:rPr>
                <w:rFonts w:ascii="Times New Roman" w:hAnsi="Times New Roman"/>
                <w:i/>
                <w:sz w:val="22"/>
                <w:szCs w:val="22"/>
              </w:rPr>
            </w:pPr>
            <w:r w:rsidRPr="00ED3460">
              <w:rPr>
                <w:rFonts w:ascii="Times New Roman" w:hAnsi="Times New Roman"/>
                <w:i/>
                <w:sz w:val="22"/>
                <w:szCs w:val="22"/>
              </w:rPr>
              <w:t xml:space="preserve">Establecer el equipo para el proyecto, tomando en cuenta cuándo participa y se libera a cada miembro, así como la locación, compromiso, roles y responsabilidades, incluso cuando se tratare de servicios subcontratados. </w:t>
            </w:r>
          </w:p>
          <w:p w14:paraId="6D17E66C" w14:textId="77777777" w:rsidR="003829FD" w:rsidRPr="00ED3460" w:rsidRDefault="003829FD" w:rsidP="003829FD">
            <w:pPr>
              <w:ind w:left="708"/>
              <w:jc w:val="both"/>
              <w:rPr>
                <w:rFonts w:ascii="Times New Roman" w:hAnsi="Times New Roman"/>
                <w:sz w:val="22"/>
                <w:szCs w:val="22"/>
              </w:rPr>
            </w:pPr>
          </w:p>
          <w:p w14:paraId="48EF9DF7" w14:textId="77777777" w:rsidR="003829FD" w:rsidRPr="00ED3460" w:rsidRDefault="003829FD" w:rsidP="003829FD">
            <w:pPr>
              <w:jc w:val="both"/>
              <w:rPr>
                <w:rFonts w:ascii="Times New Roman" w:hAnsi="Times New Roman"/>
                <w:sz w:val="22"/>
                <w:szCs w:val="22"/>
              </w:rPr>
            </w:pPr>
            <w:r w:rsidRPr="00ED3460">
              <w:rPr>
                <w:rFonts w:ascii="Times New Roman" w:hAnsi="Times New Roman"/>
                <w:i/>
                <w:sz w:val="22"/>
                <w:szCs w:val="22"/>
              </w:rPr>
              <w:t>Planeación</w:t>
            </w:r>
            <w:r w:rsidRPr="00ED3460">
              <w:rPr>
                <w:rFonts w:ascii="Times New Roman" w:hAnsi="Times New Roman"/>
                <w:sz w:val="22"/>
                <w:szCs w:val="22"/>
              </w:rPr>
              <w:t>, en esta sección se debe:</w:t>
            </w:r>
          </w:p>
          <w:p w14:paraId="2B8BF9C1"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Definir el Plan de Administración del proyecto que abarca como se va a desarrollar, monitorear y controlar el proyecto; y el Plan de Proyecto, que delimita el enfoque, la calidad, horarios, costos, recursos y riesgos del proyecto.</w:t>
            </w:r>
          </w:p>
          <w:p w14:paraId="33F91F9B"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Definición del enfoque.</w:t>
            </w:r>
          </w:p>
          <w:p w14:paraId="773E4383"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Crear una estructura de trabajo, de forma que se observe una descomposición jerárquica de los procesos y entrar en mayor detalle a las asignaciones de cada etapa.</w:t>
            </w:r>
          </w:p>
          <w:p w14:paraId="2AB1005D"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Identificar, definir y documentar las actividades.</w:t>
            </w:r>
          </w:p>
          <w:p w14:paraId="6367A85B"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Estimación de recursos que incluyen personas, facilidades, equipos, materiales, infraestructura y herramientas, tanto en origen, cantidad y enrolamiento con el proyecto.</w:t>
            </w:r>
          </w:p>
          <w:p w14:paraId="1AB28A38"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Definir la organización del proyecto que implica la asignación de responsabilidades y autoridades.</w:t>
            </w:r>
          </w:p>
          <w:p w14:paraId="4E6D540B"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Secuenciar las actividades o establecer las relaciones lógicas entre cada una de ellas.</w:t>
            </w:r>
          </w:p>
          <w:p w14:paraId="533E11B2"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Estimar la duración de cada actividad, considerando la ruta crítica.</w:t>
            </w:r>
          </w:p>
          <w:p w14:paraId="0F39C27E"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Desarrollar un horario, es decir, calcular el inicio y finalización de las actividades para establecer el periodo total del mismo.</w:t>
            </w:r>
          </w:p>
          <w:p w14:paraId="35E713AC"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Estimar los costos para cada actividad y del proyecto en su totalidad, ya sea monetariamente u horas de trabajo; también se deben considerar reservas o contingencias en respuesta a riesgos o inciertos previstos.</w:t>
            </w:r>
          </w:p>
          <w:p w14:paraId="7CEA744A"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Desarrollar el presupuesto a la estructura de trabajo definida anteriormente.</w:t>
            </w:r>
          </w:p>
          <w:p w14:paraId="497C2DAC"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Identificar riesgos que tengan un impacto positivo o negativo en caso de que tales eventos se materialicen, lo cuales son definidos por todos los involucrados en el proyecto.</w:t>
            </w:r>
          </w:p>
          <w:p w14:paraId="3BF103D0"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Evaluar riesgos, requiere la medición de los mismos y su priorización durante el proyecto.</w:t>
            </w:r>
          </w:p>
          <w:p w14:paraId="282C24B8"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lastRenderedPageBreak/>
              <w:t>Planificar la calidad, enfatiza los requerimientos y estándares de calidad que deben coincidir con los objetivos del proyecto.</w:t>
            </w:r>
          </w:p>
          <w:p w14:paraId="40897EBC" w14:textId="77777777" w:rsidR="003829FD" w:rsidRPr="00ED3460" w:rsidRDefault="003829FD" w:rsidP="003829FD">
            <w:pPr>
              <w:pStyle w:val="Prrafodelista"/>
              <w:numPr>
                <w:ilvl w:val="0"/>
                <w:numId w:val="5"/>
              </w:numPr>
              <w:contextualSpacing/>
              <w:jc w:val="both"/>
              <w:rPr>
                <w:rFonts w:ascii="Times New Roman" w:hAnsi="Times New Roman"/>
                <w:i/>
                <w:sz w:val="22"/>
                <w:szCs w:val="22"/>
              </w:rPr>
            </w:pPr>
            <w:r w:rsidRPr="00ED3460">
              <w:rPr>
                <w:rFonts w:ascii="Times New Roman" w:hAnsi="Times New Roman"/>
                <w:i/>
                <w:sz w:val="22"/>
                <w:szCs w:val="22"/>
              </w:rPr>
              <w:t>Planificar compras, este plan le permite documentar la estrategia de compra, o sea, si se compra o se decide hacer internamente; y definir las especificaciones y requerimientos de las compras.</w:t>
            </w:r>
          </w:p>
          <w:p w14:paraId="75CFCE9B" w14:textId="77777777" w:rsidR="003829FD" w:rsidRPr="00ED3460" w:rsidRDefault="003829FD" w:rsidP="003829FD">
            <w:pPr>
              <w:pStyle w:val="Prrafodelista"/>
              <w:numPr>
                <w:ilvl w:val="0"/>
                <w:numId w:val="5"/>
              </w:numPr>
              <w:contextualSpacing/>
              <w:jc w:val="both"/>
              <w:rPr>
                <w:rFonts w:ascii="Times New Roman" w:hAnsi="Times New Roman"/>
                <w:sz w:val="22"/>
                <w:szCs w:val="22"/>
              </w:rPr>
            </w:pPr>
            <w:r w:rsidRPr="00ED3460">
              <w:rPr>
                <w:rFonts w:ascii="Times New Roman" w:hAnsi="Times New Roman"/>
                <w:i/>
                <w:sz w:val="22"/>
                <w:szCs w:val="22"/>
              </w:rPr>
              <w:t>Planificar las comunicaciones conforme las necesidades de los involucrados</w:t>
            </w:r>
            <w:r w:rsidRPr="00ED3460">
              <w:rPr>
                <w:rFonts w:ascii="Times New Roman" w:hAnsi="Times New Roman"/>
                <w:sz w:val="22"/>
                <w:szCs w:val="22"/>
              </w:rPr>
              <w:t>.</w:t>
            </w:r>
          </w:p>
          <w:p w14:paraId="4036081F" w14:textId="77777777" w:rsidR="003829FD" w:rsidRPr="00ED3460" w:rsidRDefault="003829FD" w:rsidP="003829FD">
            <w:pPr>
              <w:jc w:val="both"/>
              <w:rPr>
                <w:rFonts w:ascii="Times New Roman" w:hAnsi="Times New Roman"/>
                <w:sz w:val="22"/>
                <w:szCs w:val="22"/>
              </w:rPr>
            </w:pPr>
          </w:p>
          <w:p w14:paraId="73E251D1" w14:textId="77777777" w:rsidR="003829FD" w:rsidRPr="00ED3460" w:rsidRDefault="003829FD" w:rsidP="003829FD">
            <w:pPr>
              <w:rPr>
                <w:rFonts w:ascii="Times New Roman" w:hAnsi="Times New Roman"/>
                <w:sz w:val="22"/>
                <w:szCs w:val="22"/>
              </w:rPr>
            </w:pPr>
          </w:p>
        </w:tc>
      </w:tr>
    </w:tbl>
    <w:p w14:paraId="10FE397E" w14:textId="77777777" w:rsidR="003829FD" w:rsidRPr="00ED3460" w:rsidRDefault="003829FD" w:rsidP="003829FD">
      <w:pPr>
        <w:rPr>
          <w:rFonts w:ascii="Times New Roman" w:hAnsi="Times New Roman"/>
          <w:sz w:val="22"/>
          <w:szCs w:val="22"/>
        </w:rPr>
      </w:pPr>
    </w:p>
    <w:p w14:paraId="28D06CB9" w14:textId="5EE7B352" w:rsidR="00D606D7" w:rsidRPr="00ED3460" w:rsidRDefault="00D606D7">
      <w:pPr>
        <w:rPr>
          <w:rFonts w:ascii="Times New Roman" w:hAnsi="Times New Roman"/>
          <w:sz w:val="22"/>
          <w:szCs w:val="22"/>
        </w:rPr>
      </w:pPr>
      <w:r w:rsidRPr="00ED3460">
        <w:rPr>
          <w:rFonts w:ascii="Times New Roman" w:hAnsi="Times New Roman"/>
          <w:sz w:val="22"/>
          <w:szCs w:val="22"/>
        </w:rPr>
        <w:br w:type="page"/>
      </w:r>
    </w:p>
    <w:p w14:paraId="79D740E1" w14:textId="52EDC4D6" w:rsidR="00D606D7" w:rsidRPr="00ED3460" w:rsidRDefault="00D606D7" w:rsidP="00717693">
      <w:pPr>
        <w:jc w:val="center"/>
        <w:rPr>
          <w:rFonts w:ascii="Times New Roman" w:hAnsi="Times New Roman"/>
          <w:b/>
          <w:sz w:val="22"/>
          <w:szCs w:val="22"/>
        </w:rPr>
      </w:pPr>
      <w:r w:rsidRPr="00ED3460">
        <w:rPr>
          <w:rFonts w:ascii="Times New Roman" w:hAnsi="Times New Roman"/>
          <w:b/>
          <w:sz w:val="22"/>
          <w:szCs w:val="22"/>
        </w:rPr>
        <w:lastRenderedPageBreak/>
        <w:t>ANEXO 2</w:t>
      </w:r>
    </w:p>
    <w:p w14:paraId="5CD1AA78" w14:textId="1D7551A8" w:rsidR="00717693" w:rsidRPr="00ED3460" w:rsidRDefault="00717693" w:rsidP="00717693">
      <w:pPr>
        <w:jc w:val="center"/>
        <w:rPr>
          <w:rFonts w:ascii="Times New Roman" w:hAnsi="Times New Roman"/>
          <w:sz w:val="22"/>
          <w:szCs w:val="22"/>
        </w:rPr>
      </w:pPr>
      <w:r w:rsidRPr="00ED3460">
        <w:rPr>
          <w:rFonts w:ascii="Times New Roman" w:hAnsi="Times New Roman"/>
          <w:sz w:val="22"/>
          <w:szCs w:val="22"/>
        </w:rPr>
        <w:t>Estándar para el Desarrollo del Inglés como Lengua Extranjera</w:t>
      </w:r>
    </w:p>
    <w:p w14:paraId="38CA5633" w14:textId="1DCA5D43" w:rsidR="00717693" w:rsidRPr="00ED3460" w:rsidRDefault="00717693" w:rsidP="00717693">
      <w:pPr>
        <w:jc w:val="center"/>
        <w:rPr>
          <w:rFonts w:ascii="Times New Roman" w:hAnsi="Times New Roman"/>
          <w:sz w:val="22"/>
          <w:szCs w:val="22"/>
        </w:rPr>
      </w:pPr>
      <w:r w:rsidRPr="00ED3460">
        <w:rPr>
          <w:rFonts w:ascii="Times New Roman" w:hAnsi="Times New Roman"/>
          <w:sz w:val="22"/>
          <w:szCs w:val="22"/>
        </w:rPr>
        <w:t>Dominio 1. Lenguaje</w:t>
      </w:r>
    </w:p>
    <w:p w14:paraId="3D0DBBE3" w14:textId="77777777" w:rsidR="00D606D7" w:rsidRPr="00ED3460" w:rsidRDefault="00D606D7" w:rsidP="003829FD">
      <w:pPr>
        <w:rPr>
          <w:rFonts w:ascii="Times New Roman" w:hAnsi="Times New Roman"/>
          <w:sz w:val="22"/>
          <w:szCs w:val="22"/>
        </w:rPr>
      </w:pPr>
    </w:p>
    <w:p w14:paraId="06A529A0" w14:textId="6875E0B9" w:rsidR="00D606D7" w:rsidRPr="00ED3460" w:rsidRDefault="00CC4555" w:rsidP="00CC4555">
      <w:pPr>
        <w:jc w:val="center"/>
        <w:rPr>
          <w:rFonts w:ascii="Times New Roman" w:hAnsi="Times New Roman"/>
          <w:sz w:val="22"/>
          <w:szCs w:val="22"/>
        </w:rPr>
      </w:pPr>
      <w:r w:rsidRPr="00ED3460">
        <w:rPr>
          <w:noProof/>
          <w:lang w:eastAsia="es-CR"/>
        </w:rPr>
        <w:drawing>
          <wp:inline distT="0" distB="0" distL="0" distR="0" wp14:anchorId="0D3AFAB1" wp14:editId="526D2518">
            <wp:extent cx="5343525" cy="3753766"/>
            <wp:effectExtent l="19050" t="19050" r="9525"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8222" cy="3757065"/>
                    </a:xfrm>
                    <a:prstGeom prst="rect">
                      <a:avLst/>
                    </a:prstGeom>
                    <a:ln>
                      <a:solidFill>
                        <a:schemeClr val="tx1"/>
                      </a:solidFill>
                    </a:ln>
                  </pic:spPr>
                </pic:pic>
              </a:graphicData>
            </a:graphic>
          </wp:inline>
        </w:drawing>
      </w:r>
    </w:p>
    <w:p w14:paraId="4935A92C" w14:textId="1BFBCC6A" w:rsidR="00CC4555" w:rsidRPr="00ED3460" w:rsidRDefault="00CC4555" w:rsidP="00CC4555">
      <w:pPr>
        <w:jc w:val="center"/>
        <w:rPr>
          <w:rFonts w:ascii="Times New Roman" w:hAnsi="Times New Roman"/>
          <w:sz w:val="22"/>
          <w:szCs w:val="22"/>
          <w:lang w:val="en-GB"/>
        </w:rPr>
      </w:pPr>
      <w:r w:rsidRPr="00ED3460">
        <w:rPr>
          <w:rFonts w:ascii="Times New Roman" w:hAnsi="Times New Roman"/>
          <w:sz w:val="22"/>
          <w:szCs w:val="22"/>
          <w:lang w:val="en-GB"/>
        </w:rPr>
        <w:t>Figura 1. TESOL P-12 Teacher Education Program Standards</w:t>
      </w:r>
    </w:p>
    <w:p w14:paraId="4E200341" w14:textId="4034EB5A" w:rsidR="00CC4555" w:rsidRPr="00ED3460" w:rsidRDefault="00CC4555" w:rsidP="00CC4555">
      <w:pPr>
        <w:jc w:val="center"/>
        <w:rPr>
          <w:rFonts w:ascii="Times New Roman" w:hAnsi="Times New Roman"/>
          <w:sz w:val="22"/>
          <w:szCs w:val="22"/>
        </w:rPr>
      </w:pPr>
      <w:r w:rsidRPr="00ED3460">
        <w:rPr>
          <w:rFonts w:ascii="Times New Roman" w:hAnsi="Times New Roman"/>
          <w:sz w:val="22"/>
          <w:szCs w:val="22"/>
        </w:rPr>
        <w:t>Fuente:</w:t>
      </w:r>
    </w:p>
    <w:p w14:paraId="6099EA36" w14:textId="77777777" w:rsidR="00081623" w:rsidRPr="00ED3460" w:rsidRDefault="00081623" w:rsidP="00CC4555">
      <w:pPr>
        <w:jc w:val="center"/>
        <w:rPr>
          <w:rFonts w:ascii="Times New Roman" w:hAnsi="Times New Roman"/>
          <w:sz w:val="22"/>
          <w:szCs w:val="22"/>
        </w:rPr>
      </w:pPr>
    </w:p>
    <w:p w14:paraId="0BBB15F7" w14:textId="183D095E" w:rsidR="00081623" w:rsidRPr="00ED3460" w:rsidRDefault="00D51040" w:rsidP="00CC4555">
      <w:pPr>
        <w:jc w:val="center"/>
        <w:rPr>
          <w:rFonts w:ascii="Times New Roman" w:hAnsi="Times New Roman"/>
          <w:sz w:val="22"/>
          <w:szCs w:val="22"/>
        </w:rPr>
      </w:pPr>
      <w:r w:rsidRPr="00ED3460">
        <w:rPr>
          <w:rFonts w:ascii="Times New Roman" w:hAnsi="Times New Roman"/>
          <w:sz w:val="22"/>
          <w:szCs w:val="22"/>
        </w:rPr>
        <w:t>Cuadro No.4. Rúbrica para el estándar 1.a. Lenguaje como un sistema</w:t>
      </w: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268"/>
        <w:gridCol w:w="2268"/>
        <w:gridCol w:w="2127"/>
      </w:tblGrid>
      <w:tr w:rsidR="00081623" w:rsidRPr="00ED3460" w14:paraId="28F390EA" w14:textId="77777777" w:rsidTr="00B37BE3">
        <w:trPr>
          <w:trHeight w:val="322"/>
          <w:tblHeader/>
        </w:trPr>
        <w:tc>
          <w:tcPr>
            <w:tcW w:w="2371" w:type="dxa"/>
          </w:tcPr>
          <w:p w14:paraId="26631644" w14:textId="77777777" w:rsidR="00081623" w:rsidRPr="00ED3460" w:rsidRDefault="00081623">
            <w:pPr>
              <w:pStyle w:val="Default"/>
              <w:rPr>
                <w:rFonts w:ascii="Times New Roman" w:hAnsi="Times New Roman" w:cs="Times New Roman"/>
                <w:sz w:val="20"/>
                <w:szCs w:val="20"/>
              </w:rPr>
            </w:pPr>
            <w:r w:rsidRPr="00ED3460">
              <w:rPr>
                <w:rFonts w:ascii="Times New Roman" w:hAnsi="Times New Roman" w:cs="Times New Roman"/>
                <w:b/>
                <w:bCs/>
                <w:sz w:val="20"/>
                <w:szCs w:val="20"/>
              </w:rPr>
              <w:t xml:space="preserve">Performance Indicator </w:t>
            </w:r>
          </w:p>
        </w:tc>
        <w:tc>
          <w:tcPr>
            <w:tcW w:w="2268" w:type="dxa"/>
          </w:tcPr>
          <w:p w14:paraId="4259FDAD" w14:textId="77777777" w:rsidR="00081623" w:rsidRPr="00ED3460" w:rsidRDefault="00081623">
            <w:pPr>
              <w:pStyle w:val="Default"/>
              <w:rPr>
                <w:rFonts w:ascii="Times New Roman" w:hAnsi="Times New Roman" w:cs="Times New Roman"/>
                <w:sz w:val="20"/>
                <w:szCs w:val="20"/>
              </w:rPr>
            </w:pPr>
            <w:r w:rsidRPr="00ED3460">
              <w:rPr>
                <w:rFonts w:ascii="Times New Roman" w:hAnsi="Times New Roman" w:cs="Times New Roman"/>
                <w:b/>
                <w:bCs/>
                <w:sz w:val="20"/>
                <w:szCs w:val="20"/>
              </w:rPr>
              <w:t xml:space="preserve">Approaches Standard </w:t>
            </w:r>
          </w:p>
        </w:tc>
        <w:tc>
          <w:tcPr>
            <w:tcW w:w="2268" w:type="dxa"/>
          </w:tcPr>
          <w:p w14:paraId="1165C0EC" w14:textId="77777777" w:rsidR="00081623" w:rsidRPr="00ED3460" w:rsidRDefault="00081623">
            <w:pPr>
              <w:pStyle w:val="Default"/>
              <w:rPr>
                <w:rFonts w:ascii="Times New Roman" w:hAnsi="Times New Roman" w:cs="Times New Roman"/>
                <w:sz w:val="20"/>
                <w:szCs w:val="20"/>
              </w:rPr>
            </w:pPr>
            <w:r w:rsidRPr="00ED3460">
              <w:rPr>
                <w:rFonts w:ascii="Times New Roman" w:hAnsi="Times New Roman" w:cs="Times New Roman"/>
                <w:b/>
                <w:bCs/>
                <w:sz w:val="20"/>
                <w:szCs w:val="20"/>
              </w:rPr>
              <w:t xml:space="preserve">Meets Standard </w:t>
            </w:r>
          </w:p>
        </w:tc>
        <w:tc>
          <w:tcPr>
            <w:tcW w:w="2127" w:type="dxa"/>
          </w:tcPr>
          <w:p w14:paraId="07A6E6DE" w14:textId="77777777" w:rsidR="00081623" w:rsidRPr="00ED3460" w:rsidRDefault="00081623">
            <w:pPr>
              <w:pStyle w:val="Default"/>
              <w:rPr>
                <w:rFonts w:ascii="Times New Roman" w:hAnsi="Times New Roman" w:cs="Times New Roman"/>
                <w:sz w:val="20"/>
                <w:szCs w:val="20"/>
              </w:rPr>
            </w:pPr>
            <w:r w:rsidRPr="00ED3460">
              <w:rPr>
                <w:rFonts w:ascii="Times New Roman" w:hAnsi="Times New Roman" w:cs="Times New Roman"/>
                <w:b/>
                <w:bCs/>
                <w:sz w:val="20"/>
                <w:szCs w:val="20"/>
              </w:rPr>
              <w:t xml:space="preserve">Exceeds Standard </w:t>
            </w:r>
          </w:p>
        </w:tc>
      </w:tr>
      <w:tr w:rsidR="00081623" w:rsidRPr="00ED3460" w14:paraId="20944EA0" w14:textId="77777777" w:rsidTr="00081623">
        <w:trPr>
          <w:trHeight w:val="1331"/>
        </w:trPr>
        <w:tc>
          <w:tcPr>
            <w:tcW w:w="2371" w:type="dxa"/>
          </w:tcPr>
          <w:p w14:paraId="230B38AD" w14:textId="7777777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b/>
                <w:bCs/>
                <w:sz w:val="20"/>
                <w:szCs w:val="20"/>
                <w:lang w:val="en-GB"/>
              </w:rPr>
              <w:t>1.a.1</w:t>
            </w:r>
            <w:r w:rsidRPr="00ED3460">
              <w:rPr>
                <w:rFonts w:ascii="Times New Roman" w:hAnsi="Times New Roman" w:cs="Times New Roman"/>
                <w:sz w:val="20"/>
                <w:szCs w:val="20"/>
                <w:lang w:val="en-GB"/>
              </w:rPr>
              <w:t xml:space="preserve">. Demonstrates knowledge of the components of language and language as an integrative system. </w:t>
            </w:r>
          </w:p>
        </w:tc>
        <w:tc>
          <w:tcPr>
            <w:tcW w:w="2268" w:type="dxa"/>
          </w:tcPr>
          <w:p w14:paraId="008A0C42" w14:textId="7777777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are aware of the components of language and language as an integrative system. </w:t>
            </w:r>
          </w:p>
        </w:tc>
        <w:tc>
          <w:tcPr>
            <w:tcW w:w="2268" w:type="dxa"/>
          </w:tcPr>
          <w:p w14:paraId="4B04F76C" w14:textId="7777777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can use the components of language and language as an integrative system to inform instruction with ELLs. </w:t>
            </w:r>
          </w:p>
        </w:tc>
        <w:tc>
          <w:tcPr>
            <w:tcW w:w="2127" w:type="dxa"/>
          </w:tcPr>
          <w:p w14:paraId="1894D3F6" w14:textId="77777777" w:rsidR="00081623" w:rsidRPr="00ED3460" w:rsidRDefault="00081623" w:rsidP="00081623">
            <w:pPr>
              <w:pStyle w:val="Default"/>
              <w:ind w:firstLine="34"/>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can use the components of language and language as an integrative system to create instructional plans for ELLs. </w:t>
            </w:r>
          </w:p>
        </w:tc>
      </w:tr>
      <w:tr w:rsidR="00081623" w:rsidRPr="00ED3460" w14:paraId="080569D4" w14:textId="77777777" w:rsidTr="00081623">
        <w:trPr>
          <w:trHeight w:val="835"/>
        </w:trPr>
        <w:tc>
          <w:tcPr>
            <w:tcW w:w="2371" w:type="dxa"/>
          </w:tcPr>
          <w:p w14:paraId="749903D3" w14:textId="61BDDA75"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b/>
                <w:bCs/>
                <w:sz w:val="20"/>
                <w:szCs w:val="20"/>
                <w:lang w:val="en-GB"/>
              </w:rPr>
              <w:t xml:space="preserve">1.a.2. </w:t>
            </w:r>
            <w:r w:rsidRPr="00ED3460">
              <w:rPr>
                <w:rFonts w:ascii="Times New Roman" w:hAnsi="Times New Roman" w:cs="Times New Roman"/>
                <w:sz w:val="20"/>
                <w:szCs w:val="20"/>
                <w:lang w:val="en-GB"/>
              </w:rPr>
              <w:t xml:space="preserve">Apply knowledge of </w:t>
            </w:r>
            <w:r w:rsidRPr="00ED3460">
              <w:rPr>
                <w:rFonts w:ascii="Times New Roman" w:hAnsi="Times New Roman" w:cs="Times New Roman"/>
                <w:i/>
                <w:iCs/>
                <w:sz w:val="20"/>
                <w:szCs w:val="20"/>
                <w:lang w:val="en-GB"/>
              </w:rPr>
              <w:t xml:space="preserve">phonology </w:t>
            </w:r>
            <w:r w:rsidRPr="00ED3460">
              <w:rPr>
                <w:rFonts w:ascii="Times New Roman" w:hAnsi="Times New Roman" w:cs="Times New Roman"/>
                <w:sz w:val="20"/>
                <w:szCs w:val="20"/>
                <w:lang w:val="en-GB"/>
              </w:rPr>
              <w:t xml:space="preserve">(the sound system), </w:t>
            </w:r>
            <w:r w:rsidRPr="00ED3460">
              <w:rPr>
                <w:rFonts w:ascii="Times New Roman" w:hAnsi="Times New Roman" w:cs="Times New Roman"/>
                <w:i/>
                <w:iCs/>
                <w:sz w:val="20"/>
                <w:szCs w:val="20"/>
                <w:lang w:val="en-GB"/>
              </w:rPr>
              <w:t xml:space="preserve">morphology </w:t>
            </w:r>
            <w:r w:rsidRPr="00ED3460">
              <w:rPr>
                <w:rFonts w:ascii="Times New Roman" w:hAnsi="Times New Roman" w:cs="Times New Roman"/>
                <w:sz w:val="20"/>
                <w:szCs w:val="20"/>
                <w:lang w:val="en-GB"/>
              </w:rPr>
              <w:t xml:space="preserve">(the structure of words), </w:t>
            </w:r>
            <w:r w:rsidRPr="00ED3460">
              <w:rPr>
                <w:rFonts w:ascii="Times New Roman" w:hAnsi="Times New Roman" w:cs="Times New Roman"/>
                <w:i/>
                <w:iCs/>
                <w:sz w:val="20"/>
                <w:szCs w:val="20"/>
                <w:lang w:val="en-GB"/>
              </w:rPr>
              <w:t xml:space="preserve">syntax </w:t>
            </w:r>
            <w:r w:rsidRPr="00ED3460">
              <w:rPr>
                <w:rFonts w:ascii="Times New Roman" w:hAnsi="Times New Roman" w:cs="Times New Roman"/>
                <w:sz w:val="20"/>
                <w:szCs w:val="20"/>
                <w:lang w:val="en-GB"/>
              </w:rPr>
              <w:t xml:space="preserve">(phrase and sentence structure), </w:t>
            </w:r>
            <w:r w:rsidRPr="00ED3460">
              <w:rPr>
                <w:rFonts w:ascii="Times New Roman" w:hAnsi="Times New Roman" w:cs="Times New Roman"/>
                <w:i/>
                <w:iCs/>
                <w:sz w:val="20"/>
                <w:szCs w:val="20"/>
                <w:lang w:val="en-GB"/>
              </w:rPr>
              <w:t xml:space="preserve">semantics </w:t>
            </w:r>
            <w:r w:rsidRPr="00ED3460">
              <w:rPr>
                <w:rFonts w:ascii="Times New Roman" w:hAnsi="Times New Roman" w:cs="Times New Roman"/>
                <w:sz w:val="20"/>
                <w:szCs w:val="20"/>
                <w:lang w:val="en-GB"/>
              </w:rPr>
              <w:t xml:space="preserve">(word/sentence meaning), </w:t>
            </w:r>
            <w:r w:rsidRPr="00ED3460">
              <w:rPr>
                <w:rFonts w:ascii="Times New Roman" w:hAnsi="Times New Roman" w:cs="Times New Roman"/>
                <w:sz w:val="20"/>
                <w:szCs w:val="20"/>
                <w:lang w:val="en-GB"/>
              </w:rPr>
              <w:lastRenderedPageBreak/>
              <w:t xml:space="preserve">and </w:t>
            </w:r>
            <w:r w:rsidRPr="00ED3460">
              <w:rPr>
                <w:rFonts w:ascii="Times New Roman" w:hAnsi="Times New Roman" w:cs="Times New Roman"/>
                <w:i/>
                <w:iCs/>
                <w:sz w:val="20"/>
                <w:szCs w:val="20"/>
                <w:lang w:val="en-GB"/>
              </w:rPr>
              <w:t xml:space="preserve">pragmatics </w:t>
            </w:r>
            <w:r w:rsidRPr="00ED3460">
              <w:rPr>
                <w:rFonts w:ascii="Times New Roman" w:hAnsi="Times New Roman" w:cs="Times New Roman"/>
                <w:sz w:val="20"/>
                <w:szCs w:val="20"/>
                <w:lang w:val="en-GB"/>
              </w:rPr>
              <w:t>(the effect of context on language) to help ELLs develop oral, reading, and writing skills (including mechanics) in English.</w:t>
            </w:r>
          </w:p>
        </w:tc>
        <w:tc>
          <w:tcPr>
            <w:tcW w:w="2268" w:type="dxa"/>
          </w:tcPr>
          <w:p w14:paraId="2D349C3B" w14:textId="7777777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lastRenderedPageBreak/>
              <w:t xml:space="preserve">Candidates understand elements of phonology, morphology, syntax, semantics, and pragmatics and recognize stages of </w:t>
            </w:r>
            <w:r w:rsidRPr="00ED3460">
              <w:rPr>
                <w:rFonts w:ascii="Times New Roman" w:hAnsi="Times New Roman" w:cs="Times New Roman"/>
                <w:sz w:val="20"/>
                <w:szCs w:val="20"/>
                <w:lang w:val="en-GB"/>
              </w:rPr>
              <w:lastRenderedPageBreak/>
              <w:t xml:space="preserve">English language development in ELLs. </w:t>
            </w:r>
          </w:p>
          <w:p w14:paraId="565A5089" w14:textId="293AB15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recognize and can describe similarities and major differences between English and the native languages commonly spoken by their students.</w:t>
            </w:r>
          </w:p>
        </w:tc>
        <w:tc>
          <w:tcPr>
            <w:tcW w:w="2268" w:type="dxa"/>
          </w:tcPr>
          <w:p w14:paraId="61D06E16" w14:textId="7777777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lastRenderedPageBreak/>
              <w:t xml:space="preserve">Candidates apply knowledge of developmental phonology, morphology, syntax, semantics, and pragmatics to identify aspects of English that </w:t>
            </w:r>
            <w:r w:rsidRPr="00ED3460">
              <w:rPr>
                <w:rFonts w:ascii="Times New Roman" w:hAnsi="Times New Roman" w:cs="Times New Roman"/>
                <w:sz w:val="20"/>
                <w:szCs w:val="20"/>
                <w:lang w:val="en-GB"/>
              </w:rPr>
              <w:lastRenderedPageBreak/>
              <w:t xml:space="preserve">are difficult for their students, noting how ELLs’ L1 and identity may affect their English learning. </w:t>
            </w:r>
          </w:p>
          <w:p w14:paraId="6B993D94" w14:textId="77777777" w:rsidR="00081623" w:rsidRPr="00ED3460" w:rsidRDefault="00081623" w:rsidP="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assist ELLs in recognizing, using, and acquiring the English sound system and other communication skills, thus enhancing oral skills.</w:t>
            </w:r>
          </w:p>
          <w:p w14:paraId="70DC3FAA" w14:textId="77777777" w:rsidR="00081623" w:rsidRPr="00ED3460" w:rsidRDefault="00081623" w:rsidP="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teach syntactic structures that ELLs need to communicate effectively for social and academic purposes.</w:t>
            </w:r>
          </w:p>
          <w:p w14:paraId="4C8341FC" w14:textId="77777777" w:rsidR="00081623" w:rsidRPr="00ED3460" w:rsidRDefault="00081623" w:rsidP="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incorporate a variety of instructional techniques to assist ELLs in developing literacy skills.</w:t>
            </w:r>
          </w:p>
          <w:p w14:paraId="628749AB" w14:textId="77777777" w:rsidR="00081623" w:rsidRPr="00ED3460" w:rsidRDefault="00081623" w:rsidP="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incorporate a variety of instructional techniques to help ELLs understand and use vocabulary appropriately in spoken and written language.</w:t>
            </w:r>
          </w:p>
          <w:p w14:paraId="28FAB54D" w14:textId="77777777" w:rsidR="00AE4F6B" w:rsidRPr="00ED3460" w:rsidRDefault="00081623"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provide ELLs with timely input and sufficient contextualized practice with idioms, cognates,</w:t>
            </w:r>
            <w:r w:rsidR="00AE4F6B" w:rsidRPr="00ED3460">
              <w:rPr>
                <w:rFonts w:ascii="Times New Roman" w:hAnsi="Times New Roman" w:cs="Times New Roman"/>
                <w:sz w:val="20"/>
                <w:szCs w:val="20"/>
                <w:lang w:val="en-GB"/>
              </w:rPr>
              <w:t xml:space="preserve"> and collocations.</w:t>
            </w:r>
          </w:p>
          <w:p w14:paraId="141C256D" w14:textId="350A214B" w:rsidR="00081623"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design contextualized instruction using formal and informal language to assist ELLs in using and acquiring language for a variety of purposes.</w:t>
            </w:r>
          </w:p>
        </w:tc>
        <w:tc>
          <w:tcPr>
            <w:tcW w:w="2127" w:type="dxa"/>
          </w:tcPr>
          <w:p w14:paraId="16D47B80" w14:textId="7777777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lastRenderedPageBreak/>
              <w:t xml:space="preserve">Candidates design instructional strategies that incorporate their knowledge of the English language system to aid ELLs’ learning. </w:t>
            </w:r>
          </w:p>
          <w:p w14:paraId="70929A1D" w14:textId="77777777"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lastRenderedPageBreak/>
              <w:t xml:space="preserve">Candidates differentiate ELL learning to accommodate challenging aspects of English language acquisition. </w:t>
            </w:r>
          </w:p>
          <w:p w14:paraId="432F48B7" w14:textId="4D07CACE" w:rsidR="00081623" w:rsidRPr="00ED3460" w:rsidRDefault="00081623">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help ELLs develop strategies to monitor difficult aspects of the English language system.</w:t>
            </w:r>
          </w:p>
        </w:tc>
      </w:tr>
      <w:tr w:rsidR="00AE4F6B" w:rsidRPr="00ED3460" w14:paraId="621017AC" w14:textId="77777777" w:rsidTr="00081623">
        <w:trPr>
          <w:trHeight w:val="835"/>
        </w:trPr>
        <w:tc>
          <w:tcPr>
            <w:tcW w:w="2371" w:type="dxa"/>
          </w:tcPr>
          <w:p w14:paraId="756280F6" w14:textId="57815ED3" w:rsidR="00AE4F6B" w:rsidRPr="00ED3460" w:rsidRDefault="00AE4F6B" w:rsidP="00AE4F6B">
            <w:pPr>
              <w:pStyle w:val="Default"/>
              <w:rPr>
                <w:rFonts w:ascii="Times New Roman" w:hAnsi="Times New Roman" w:cs="Times New Roman"/>
                <w:b/>
                <w:bCs/>
                <w:sz w:val="20"/>
                <w:szCs w:val="20"/>
                <w:lang w:val="en-GB"/>
              </w:rPr>
            </w:pPr>
            <w:r w:rsidRPr="00ED3460">
              <w:rPr>
                <w:rFonts w:ascii="Times New Roman" w:hAnsi="Times New Roman" w:cs="Times New Roman"/>
                <w:b/>
                <w:bCs/>
                <w:sz w:val="20"/>
                <w:szCs w:val="20"/>
                <w:lang w:val="en-GB"/>
              </w:rPr>
              <w:lastRenderedPageBreak/>
              <w:t xml:space="preserve">1.a.3. </w:t>
            </w:r>
            <w:r w:rsidRPr="00ED3460">
              <w:rPr>
                <w:rFonts w:ascii="Times New Roman" w:hAnsi="Times New Roman" w:cs="Times New Roman"/>
                <w:sz w:val="20"/>
                <w:szCs w:val="20"/>
                <w:lang w:val="en-GB"/>
              </w:rPr>
              <w:t xml:space="preserve">Demonstrate knowledge of rhetorical and discourse structures as applied to ESOL learning. </w:t>
            </w:r>
          </w:p>
        </w:tc>
        <w:tc>
          <w:tcPr>
            <w:tcW w:w="2268" w:type="dxa"/>
          </w:tcPr>
          <w:p w14:paraId="191FB3EC" w14:textId="77777777" w:rsidR="00AE4F6B"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recognize a variety of discourse features and rhetorical patterns characteristic of written and spoken English. </w:t>
            </w:r>
          </w:p>
          <w:p w14:paraId="5EFA594C" w14:textId="70463475" w:rsidR="00AE4F6B"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understand that rhetorical and discourse structures and conventions vary across languages, and can identify important ways in which the languages </w:t>
            </w:r>
            <w:r w:rsidRPr="00ED3460">
              <w:rPr>
                <w:rFonts w:ascii="Times New Roman" w:hAnsi="Times New Roman" w:cs="Times New Roman"/>
                <w:sz w:val="20"/>
                <w:szCs w:val="20"/>
                <w:lang w:val="en-GB"/>
              </w:rPr>
              <w:lastRenderedPageBreak/>
              <w:t xml:space="preserve">commonly spoken by their ELLs differ from English. </w:t>
            </w:r>
          </w:p>
        </w:tc>
        <w:tc>
          <w:tcPr>
            <w:tcW w:w="2268" w:type="dxa"/>
          </w:tcPr>
          <w:p w14:paraId="4540A33B" w14:textId="50575088" w:rsidR="00AE4F6B"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lastRenderedPageBreak/>
              <w:t xml:space="preserve">Candidates use a variety of strategies to help ELLs acquire discourse features and rhetorical patterns characteristic of written and spoken English. </w:t>
            </w:r>
          </w:p>
        </w:tc>
        <w:tc>
          <w:tcPr>
            <w:tcW w:w="2127" w:type="dxa"/>
          </w:tcPr>
          <w:p w14:paraId="5BC2FA7B" w14:textId="40B95E21" w:rsidR="00AE4F6B"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design instructional activities that help ELLs develop strategies to monitor their own use of English genres, rhetorical patterns, discourse structures, and writing conventions. </w:t>
            </w:r>
          </w:p>
        </w:tc>
      </w:tr>
      <w:tr w:rsidR="00AE4F6B" w:rsidRPr="00ED3460" w14:paraId="67CE211C" w14:textId="77777777" w:rsidTr="00081623">
        <w:trPr>
          <w:trHeight w:val="835"/>
        </w:trPr>
        <w:tc>
          <w:tcPr>
            <w:tcW w:w="2371" w:type="dxa"/>
          </w:tcPr>
          <w:p w14:paraId="6C0400C5" w14:textId="1C8AD3F8" w:rsidR="00AE4F6B" w:rsidRPr="00ED3460" w:rsidRDefault="00AE4F6B" w:rsidP="00AE4F6B">
            <w:pPr>
              <w:pStyle w:val="Default"/>
              <w:rPr>
                <w:rFonts w:ascii="Times New Roman" w:hAnsi="Times New Roman" w:cs="Times New Roman"/>
                <w:b/>
                <w:bCs/>
                <w:sz w:val="20"/>
                <w:szCs w:val="20"/>
                <w:lang w:val="en-GB"/>
              </w:rPr>
            </w:pPr>
            <w:r w:rsidRPr="00ED3460">
              <w:rPr>
                <w:rFonts w:ascii="Times New Roman" w:hAnsi="Times New Roman" w:cs="Times New Roman"/>
                <w:b/>
                <w:bCs/>
                <w:sz w:val="20"/>
                <w:szCs w:val="20"/>
                <w:lang w:val="en-GB"/>
              </w:rPr>
              <w:t xml:space="preserve">1.a.4. </w:t>
            </w:r>
            <w:r w:rsidRPr="00ED3460">
              <w:rPr>
                <w:rFonts w:ascii="Times New Roman" w:hAnsi="Times New Roman" w:cs="Times New Roman"/>
                <w:sz w:val="20"/>
                <w:szCs w:val="20"/>
                <w:lang w:val="en-GB"/>
              </w:rPr>
              <w:t>Demonstrate proficiency in English and serve as a good language model for ELLs.</w:t>
            </w:r>
          </w:p>
        </w:tc>
        <w:tc>
          <w:tcPr>
            <w:tcW w:w="2268" w:type="dxa"/>
          </w:tcPr>
          <w:p w14:paraId="709E8025" w14:textId="1BC36784" w:rsidR="00AE4F6B"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demonstrate proficiency in most aspects of English. </w:t>
            </w:r>
          </w:p>
        </w:tc>
        <w:tc>
          <w:tcPr>
            <w:tcW w:w="2268" w:type="dxa"/>
          </w:tcPr>
          <w:p w14:paraId="0BA711F1" w14:textId="3266EAA0" w:rsidR="00AE4F6B"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 xml:space="preserve">Candidates demonstrate proficiency in all aspects of English. </w:t>
            </w:r>
          </w:p>
        </w:tc>
        <w:tc>
          <w:tcPr>
            <w:tcW w:w="2127" w:type="dxa"/>
          </w:tcPr>
          <w:p w14:paraId="2367FFD4" w14:textId="51507869" w:rsidR="00AE4F6B" w:rsidRPr="00ED3460" w:rsidRDefault="00AE4F6B" w:rsidP="00AE4F6B">
            <w:pPr>
              <w:pStyle w:val="Default"/>
              <w:rPr>
                <w:rFonts w:ascii="Times New Roman" w:hAnsi="Times New Roman" w:cs="Times New Roman"/>
                <w:sz w:val="20"/>
                <w:szCs w:val="20"/>
                <w:lang w:val="en-GB"/>
              </w:rPr>
            </w:pPr>
            <w:r w:rsidRPr="00ED3460">
              <w:rPr>
                <w:rFonts w:ascii="Times New Roman" w:hAnsi="Times New Roman" w:cs="Times New Roman"/>
                <w:sz w:val="20"/>
                <w:szCs w:val="20"/>
                <w:lang w:val="en-GB"/>
              </w:rPr>
              <w:t>Candidates serve as good models for English for ELLs and as good models for the L1 where possible.</w:t>
            </w:r>
          </w:p>
        </w:tc>
      </w:tr>
    </w:tbl>
    <w:p w14:paraId="6701C48A" w14:textId="68DEDB37" w:rsidR="00EE64F3" w:rsidRPr="00ED3460" w:rsidRDefault="00EE64F3" w:rsidP="00D51040">
      <w:pPr>
        <w:jc w:val="both"/>
        <w:rPr>
          <w:rFonts w:ascii="Times New Roman" w:hAnsi="Times New Roman"/>
          <w:sz w:val="22"/>
          <w:szCs w:val="22"/>
          <w:lang w:val="en-GB"/>
        </w:rPr>
      </w:pPr>
      <w:r w:rsidRPr="00ED3460">
        <w:rPr>
          <w:rFonts w:ascii="Times New Roman" w:hAnsi="Times New Roman"/>
          <w:sz w:val="22"/>
          <w:szCs w:val="22"/>
          <w:lang w:val="en-GB"/>
        </w:rPr>
        <w:t>Siglas:</w:t>
      </w:r>
    </w:p>
    <w:p w14:paraId="5DB44C45" w14:textId="488CB940" w:rsidR="00EE64F3" w:rsidRPr="00ED3460" w:rsidRDefault="00EE64F3" w:rsidP="00D51040">
      <w:pPr>
        <w:jc w:val="both"/>
        <w:rPr>
          <w:rFonts w:ascii="Times New Roman" w:hAnsi="Times New Roman"/>
          <w:sz w:val="22"/>
          <w:szCs w:val="22"/>
          <w:lang w:val="en-GB"/>
        </w:rPr>
      </w:pPr>
      <w:r w:rsidRPr="00ED3460">
        <w:rPr>
          <w:rFonts w:ascii="Times New Roman" w:hAnsi="Times New Roman"/>
          <w:sz w:val="22"/>
          <w:szCs w:val="22"/>
          <w:lang w:val="en-GB"/>
        </w:rPr>
        <w:t>ELL: English Language Learners</w:t>
      </w:r>
    </w:p>
    <w:p w14:paraId="59ABB825" w14:textId="2FFBE8F8" w:rsidR="00EE64F3" w:rsidRPr="00ED3460" w:rsidRDefault="00EE64F3" w:rsidP="00D51040">
      <w:pPr>
        <w:jc w:val="both"/>
        <w:rPr>
          <w:rFonts w:ascii="Times New Roman" w:hAnsi="Times New Roman"/>
          <w:sz w:val="22"/>
          <w:szCs w:val="22"/>
          <w:lang w:val="en-GB"/>
        </w:rPr>
      </w:pPr>
      <w:r w:rsidRPr="00ED3460">
        <w:rPr>
          <w:rFonts w:ascii="Times New Roman" w:hAnsi="Times New Roman"/>
          <w:sz w:val="22"/>
          <w:szCs w:val="22"/>
          <w:lang w:val="en-GB"/>
        </w:rPr>
        <w:t xml:space="preserve">ESOL: </w:t>
      </w:r>
      <w:r w:rsidR="00386D3B" w:rsidRPr="00ED3460">
        <w:rPr>
          <w:rFonts w:ascii="Times New Roman" w:hAnsi="Times New Roman"/>
          <w:sz w:val="22"/>
          <w:szCs w:val="22"/>
          <w:lang w:val="en-GB"/>
        </w:rPr>
        <w:t>English for Speakers of Other Languages</w:t>
      </w:r>
    </w:p>
    <w:p w14:paraId="6E252C89" w14:textId="2F3E4E6A" w:rsidR="00386D3B" w:rsidRPr="00ED3460" w:rsidRDefault="00386D3B" w:rsidP="00D51040">
      <w:pPr>
        <w:jc w:val="both"/>
        <w:rPr>
          <w:rFonts w:ascii="Times New Roman" w:hAnsi="Times New Roman"/>
          <w:sz w:val="22"/>
          <w:szCs w:val="22"/>
          <w:lang w:val="en-GB"/>
        </w:rPr>
      </w:pPr>
      <w:r w:rsidRPr="00ED3460">
        <w:rPr>
          <w:rFonts w:ascii="Times New Roman" w:hAnsi="Times New Roman"/>
          <w:sz w:val="22"/>
          <w:szCs w:val="22"/>
          <w:lang w:val="en-GB"/>
        </w:rPr>
        <w:t>L1: Home language</w:t>
      </w:r>
    </w:p>
    <w:p w14:paraId="23465596" w14:textId="0F7244E9" w:rsidR="00081623" w:rsidRPr="00ED3460" w:rsidRDefault="00D51040" w:rsidP="00D51040">
      <w:pPr>
        <w:jc w:val="both"/>
        <w:rPr>
          <w:rFonts w:ascii="Times New Roman" w:hAnsi="Times New Roman"/>
          <w:sz w:val="22"/>
          <w:szCs w:val="22"/>
          <w:lang w:val="en-GB"/>
        </w:rPr>
      </w:pPr>
      <w:r w:rsidRPr="00ED3460">
        <w:rPr>
          <w:rFonts w:ascii="Times New Roman" w:hAnsi="Times New Roman"/>
          <w:sz w:val="22"/>
          <w:szCs w:val="22"/>
          <w:lang w:val="en-GB"/>
        </w:rPr>
        <w:t xml:space="preserve">Fuente: TESOL (2010). </w:t>
      </w:r>
      <w:r w:rsidRPr="00ED3460">
        <w:rPr>
          <w:rFonts w:ascii="Times New Roman" w:hAnsi="Times New Roman"/>
          <w:i/>
          <w:sz w:val="22"/>
          <w:szCs w:val="22"/>
          <w:lang w:val="en-GB"/>
        </w:rPr>
        <w:t>Standards for the recognition of initial TESOL Programs in P-12 ESL Teacher Education</w:t>
      </w:r>
      <w:r w:rsidR="00913565" w:rsidRPr="00ED3460">
        <w:rPr>
          <w:rFonts w:ascii="Times New Roman" w:hAnsi="Times New Roman"/>
          <w:sz w:val="22"/>
          <w:szCs w:val="22"/>
          <w:lang w:val="en-GB"/>
        </w:rPr>
        <w:t>.</w:t>
      </w:r>
    </w:p>
    <w:p w14:paraId="75A37127" w14:textId="1A38EE11" w:rsidR="00777599" w:rsidRPr="00ED3460" w:rsidRDefault="00777599">
      <w:pPr>
        <w:rPr>
          <w:rFonts w:ascii="Times New Roman" w:hAnsi="Times New Roman"/>
          <w:sz w:val="22"/>
          <w:szCs w:val="22"/>
          <w:lang w:val="en-GB"/>
        </w:rPr>
      </w:pPr>
      <w:r w:rsidRPr="00ED3460">
        <w:rPr>
          <w:rFonts w:ascii="Times New Roman" w:hAnsi="Times New Roman"/>
          <w:sz w:val="22"/>
          <w:szCs w:val="22"/>
          <w:lang w:val="en-GB"/>
        </w:rPr>
        <w:br w:type="page"/>
      </w:r>
    </w:p>
    <w:p w14:paraId="61E6F358" w14:textId="203AACFE" w:rsidR="00777599" w:rsidRPr="00ED3460" w:rsidRDefault="00777599" w:rsidP="00777599">
      <w:pPr>
        <w:jc w:val="center"/>
        <w:rPr>
          <w:rFonts w:ascii="Times New Roman" w:hAnsi="Times New Roman"/>
          <w:b/>
          <w:sz w:val="22"/>
          <w:szCs w:val="22"/>
        </w:rPr>
      </w:pPr>
      <w:r w:rsidRPr="00ED3460">
        <w:rPr>
          <w:rFonts w:ascii="Times New Roman" w:hAnsi="Times New Roman"/>
          <w:b/>
          <w:sz w:val="22"/>
          <w:szCs w:val="22"/>
        </w:rPr>
        <w:lastRenderedPageBreak/>
        <w:t>ANEXO 3</w:t>
      </w:r>
    </w:p>
    <w:p w14:paraId="1511B042" w14:textId="5339327B" w:rsidR="00777599" w:rsidRPr="00ED3460" w:rsidRDefault="004E5876" w:rsidP="004E5876">
      <w:pPr>
        <w:jc w:val="center"/>
        <w:rPr>
          <w:rFonts w:ascii="Times New Roman" w:hAnsi="Times New Roman"/>
          <w:sz w:val="22"/>
          <w:szCs w:val="22"/>
        </w:rPr>
      </w:pPr>
      <w:r w:rsidRPr="00ED3460">
        <w:rPr>
          <w:rFonts w:ascii="Times New Roman" w:hAnsi="Times New Roman"/>
          <w:sz w:val="22"/>
          <w:szCs w:val="22"/>
        </w:rPr>
        <w:t>Cuadro de observaciones y modificaciones, por parte de la Administración y análisis por parte de la Dirección de Auditoría Interna</w:t>
      </w:r>
    </w:p>
    <w:p w14:paraId="5452731F" w14:textId="77777777" w:rsidR="004E5876" w:rsidRPr="00ED3460" w:rsidRDefault="004E5876" w:rsidP="004E5876">
      <w:pPr>
        <w:jc w:val="center"/>
        <w:rPr>
          <w:rFonts w:ascii="Times New Roman" w:hAnsi="Times New Roman"/>
          <w:sz w:val="22"/>
          <w:szCs w:val="22"/>
        </w:rPr>
      </w:pPr>
    </w:p>
    <w:tbl>
      <w:tblPr>
        <w:tblStyle w:val="Tablaconcuadrcula10"/>
        <w:tblW w:w="8926" w:type="dxa"/>
        <w:tblLook w:val="04A0" w:firstRow="1" w:lastRow="0" w:firstColumn="1" w:lastColumn="0" w:noHBand="0" w:noVBand="1"/>
      </w:tblPr>
      <w:tblGrid>
        <w:gridCol w:w="316"/>
        <w:gridCol w:w="2302"/>
        <w:gridCol w:w="417"/>
        <w:gridCol w:w="510"/>
        <w:gridCol w:w="950"/>
        <w:gridCol w:w="4431"/>
      </w:tblGrid>
      <w:tr w:rsidR="004E5876" w:rsidRPr="00ED3460" w14:paraId="76005EBD" w14:textId="77777777" w:rsidTr="00D67550">
        <w:tc>
          <w:tcPr>
            <w:tcW w:w="316" w:type="dxa"/>
            <w:vMerge w:val="restart"/>
            <w:shd w:val="clear" w:color="auto" w:fill="BFBFBF" w:themeFill="background1" w:themeFillShade="BF"/>
          </w:tcPr>
          <w:p w14:paraId="61A75370" w14:textId="77777777" w:rsidR="004E5876" w:rsidRPr="00ED3460" w:rsidRDefault="004E5876" w:rsidP="00124DFD">
            <w:pPr>
              <w:rPr>
                <w:rFonts w:asciiTheme="minorHAnsi" w:hAnsiTheme="minorHAnsi"/>
              </w:rPr>
            </w:pPr>
          </w:p>
        </w:tc>
        <w:tc>
          <w:tcPr>
            <w:tcW w:w="2302" w:type="dxa"/>
            <w:vMerge w:val="restart"/>
            <w:shd w:val="clear" w:color="auto" w:fill="BFBFBF" w:themeFill="background1" w:themeFillShade="BF"/>
          </w:tcPr>
          <w:p w14:paraId="6B38CDCC" w14:textId="77777777" w:rsidR="004E5876" w:rsidRPr="00ED3460" w:rsidRDefault="004E5876" w:rsidP="00124DFD">
            <w:pPr>
              <w:jc w:val="both"/>
              <w:rPr>
                <w:rFonts w:ascii="Times New Roman" w:hAnsi="Times New Roman"/>
                <w:b/>
              </w:rPr>
            </w:pPr>
            <w:r w:rsidRPr="00ED3460">
              <w:rPr>
                <w:rFonts w:ascii="Times New Roman" w:hAnsi="Times New Roman"/>
                <w:b/>
              </w:rPr>
              <w:t>Solicitud de la Administración, oficio DDC-1110-05-2017, de fecha 25 mayo del 2017</w:t>
            </w:r>
          </w:p>
        </w:tc>
        <w:tc>
          <w:tcPr>
            <w:tcW w:w="1877" w:type="dxa"/>
            <w:gridSpan w:val="3"/>
            <w:shd w:val="clear" w:color="auto" w:fill="BFBFBF" w:themeFill="background1" w:themeFillShade="BF"/>
          </w:tcPr>
          <w:p w14:paraId="7D3BEA57" w14:textId="77777777" w:rsidR="004E5876" w:rsidRPr="00ED3460" w:rsidRDefault="004E5876" w:rsidP="00124DFD">
            <w:pPr>
              <w:jc w:val="center"/>
              <w:rPr>
                <w:rFonts w:ascii="Times New Roman" w:hAnsi="Times New Roman"/>
                <w:b/>
              </w:rPr>
            </w:pPr>
            <w:r w:rsidRPr="00ED3460">
              <w:rPr>
                <w:rFonts w:ascii="Times New Roman" w:hAnsi="Times New Roman"/>
                <w:b/>
              </w:rPr>
              <w:t>Se acoge</w:t>
            </w:r>
          </w:p>
        </w:tc>
        <w:tc>
          <w:tcPr>
            <w:tcW w:w="4431" w:type="dxa"/>
            <w:vMerge w:val="restart"/>
            <w:shd w:val="clear" w:color="auto" w:fill="BFBFBF" w:themeFill="background1" w:themeFillShade="BF"/>
          </w:tcPr>
          <w:p w14:paraId="7E9A06B6" w14:textId="77777777" w:rsidR="004E5876" w:rsidRPr="00ED3460" w:rsidRDefault="004E5876" w:rsidP="00124DFD">
            <w:pPr>
              <w:rPr>
                <w:rFonts w:ascii="Times New Roman" w:hAnsi="Times New Roman"/>
                <w:b/>
              </w:rPr>
            </w:pPr>
            <w:r w:rsidRPr="00ED3460">
              <w:rPr>
                <w:rFonts w:ascii="Times New Roman" w:hAnsi="Times New Roman"/>
                <w:b/>
              </w:rPr>
              <w:t>Argumento de la Auditoría Interna</w:t>
            </w:r>
          </w:p>
        </w:tc>
      </w:tr>
      <w:tr w:rsidR="004E5876" w:rsidRPr="00ED3460" w14:paraId="36FDE93B" w14:textId="77777777" w:rsidTr="00D67550">
        <w:tc>
          <w:tcPr>
            <w:tcW w:w="316" w:type="dxa"/>
            <w:vMerge/>
          </w:tcPr>
          <w:p w14:paraId="073F64C9" w14:textId="77777777" w:rsidR="004E5876" w:rsidRPr="00ED3460" w:rsidRDefault="004E5876" w:rsidP="00124DFD">
            <w:pPr>
              <w:rPr>
                <w:rFonts w:asciiTheme="minorHAnsi" w:hAnsiTheme="minorHAnsi"/>
              </w:rPr>
            </w:pPr>
          </w:p>
        </w:tc>
        <w:tc>
          <w:tcPr>
            <w:tcW w:w="2302" w:type="dxa"/>
            <w:vMerge/>
          </w:tcPr>
          <w:p w14:paraId="260A2AB1" w14:textId="77777777" w:rsidR="004E5876" w:rsidRPr="00ED3460" w:rsidRDefault="004E5876" w:rsidP="00124DFD">
            <w:pPr>
              <w:rPr>
                <w:rFonts w:ascii="Times New Roman" w:hAnsi="Times New Roman"/>
              </w:rPr>
            </w:pPr>
          </w:p>
        </w:tc>
        <w:tc>
          <w:tcPr>
            <w:tcW w:w="417" w:type="dxa"/>
            <w:shd w:val="clear" w:color="auto" w:fill="BFBFBF" w:themeFill="background1" w:themeFillShade="BF"/>
          </w:tcPr>
          <w:p w14:paraId="6F14A090" w14:textId="77777777" w:rsidR="004E5876" w:rsidRPr="00ED3460" w:rsidRDefault="004E5876" w:rsidP="00124DFD">
            <w:pPr>
              <w:rPr>
                <w:rFonts w:ascii="Times New Roman" w:hAnsi="Times New Roman"/>
                <w:b/>
              </w:rPr>
            </w:pPr>
            <w:r w:rsidRPr="00ED3460">
              <w:rPr>
                <w:rFonts w:ascii="Times New Roman" w:hAnsi="Times New Roman"/>
                <w:b/>
              </w:rPr>
              <w:t>Si</w:t>
            </w:r>
          </w:p>
        </w:tc>
        <w:tc>
          <w:tcPr>
            <w:tcW w:w="510" w:type="dxa"/>
            <w:shd w:val="clear" w:color="auto" w:fill="BFBFBF" w:themeFill="background1" w:themeFillShade="BF"/>
          </w:tcPr>
          <w:p w14:paraId="0560B378" w14:textId="77777777" w:rsidR="004E5876" w:rsidRPr="00ED3460" w:rsidRDefault="004E5876" w:rsidP="00124DFD">
            <w:pPr>
              <w:rPr>
                <w:rFonts w:ascii="Times New Roman" w:hAnsi="Times New Roman"/>
                <w:b/>
              </w:rPr>
            </w:pPr>
            <w:r w:rsidRPr="00ED3460">
              <w:rPr>
                <w:rFonts w:ascii="Times New Roman" w:hAnsi="Times New Roman"/>
                <w:b/>
              </w:rPr>
              <w:t>No</w:t>
            </w:r>
          </w:p>
        </w:tc>
        <w:tc>
          <w:tcPr>
            <w:tcW w:w="950" w:type="dxa"/>
            <w:shd w:val="clear" w:color="auto" w:fill="BFBFBF" w:themeFill="background1" w:themeFillShade="BF"/>
          </w:tcPr>
          <w:p w14:paraId="69D1BF82" w14:textId="77777777" w:rsidR="004E5876" w:rsidRPr="00ED3460" w:rsidRDefault="004E5876" w:rsidP="00124DFD">
            <w:pPr>
              <w:rPr>
                <w:rFonts w:ascii="Times New Roman" w:hAnsi="Times New Roman"/>
                <w:b/>
              </w:rPr>
            </w:pPr>
            <w:r w:rsidRPr="00ED3460">
              <w:rPr>
                <w:rFonts w:ascii="Times New Roman" w:hAnsi="Times New Roman"/>
                <w:b/>
              </w:rPr>
              <w:t>Parcial</w:t>
            </w:r>
          </w:p>
        </w:tc>
        <w:tc>
          <w:tcPr>
            <w:tcW w:w="4431" w:type="dxa"/>
            <w:vMerge/>
          </w:tcPr>
          <w:p w14:paraId="2EACD1EB" w14:textId="77777777" w:rsidR="004E5876" w:rsidRPr="00ED3460" w:rsidRDefault="004E5876" w:rsidP="00124DFD">
            <w:pPr>
              <w:rPr>
                <w:rFonts w:asciiTheme="minorHAnsi" w:hAnsiTheme="minorHAnsi"/>
              </w:rPr>
            </w:pPr>
          </w:p>
        </w:tc>
      </w:tr>
      <w:tr w:rsidR="004E5876" w:rsidRPr="00ED3460" w14:paraId="55A1A964" w14:textId="77777777" w:rsidTr="00D67550">
        <w:tc>
          <w:tcPr>
            <w:tcW w:w="316" w:type="dxa"/>
          </w:tcPr>
          <w:p w14:paraId="45E95380"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1</w:t>
            </w:r>
          </w:p>
        </w:tc>
        <w:tc>
          <w:tcPr>
            <w:tcW w:w="2302" w:type="dxa"/>
          </w:tcPr>
          <w:p w14:paraId="233531E3"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Con relación al  punto 1.1  Objetivo General, la Administración alega desacuerdo en  cuanto:</w:t>
            </w:r>
          </w:p>
          <w:p w14:paraId="4AC7A9E1" w14:textId="77777777" w:rsidR="004E5876" w:rsidRPr="00ED3460" w:rsidRDefault="004E5876" w:rsidP="00124DFD">
            <w:pPr>
              <w:jc w:val="both"/>
              <w:rPr>
                <w:rFonts w:ascii="Times New Roman" w:hAnsi="Times New Roman"/>
                <w:sz w:val="20"/>
                <w:szCs w:val="20"/>
              </w:rPr>
            </w:pPr>
          </w:p>
          <w:p w14:paraId="68CD0376" w14:textId="4F456EF2" w:rsidR="004E5876" w:rsidRPr="00ED3460" w:rsidRDefault="004E5876" w:rsidP="004E5876">
            <w:pPr>
              <w:numPr>
                <w:ilvl w:val="0"/>
                <w:numId w:val="10"/>
              </w:numPr>
              <w:contextualSpacing/>
              <w:jc w:val="both"/>
              <w:rPr>
                <w:rFonts w:ascii="Times New Roman" w:hAnsi="Times New Roman"/>
                <w:i/>
                <w:sz w:val="20"/>
                <w:szCs w:val="20"/>
              </w:rPr>
            </w:pPr>
            <w:r w:rsidRPr="00ED3460">
              <w:rPr>
                <w:rFonts w:ascii="Times New Roman" w:hAnsi="Times New Roman"/>
                <w:i/>
                <w:sz w:val="20"/>
                <w:szCs w:val="20"/>
              </w:rPr>
              <w:t xml:space="preserve">En cuanto al objetivo general, en congruencia con lo que se indica en los apartados de "origen del informe y la normativa aplicable", pareciera que el informe planteara una temática de gran interés para el Ministerio de Educación </w:t>
            </w:r>
            <w:r w:rsidR="00ED3460" w:rsidRPr="00ED3460">
              <w:rPr>
                <w:rFonts w:ascii="Times New Roman" w:hAnsi="Times New Roman"/>
                <w:i/>
                <w:sz w:val="20"/>
                <w:szCs w:val="20"/>
              </w:rPr>
              <w:t>Pública; cual</w:t>
            </w:r>
            <w:r w:rsidRPr="00ED3460">
              <w:rPr>
                <w:rFonts w:ascii="Times New Roman" w:hAnsi="Times New Roman"/>
                <w:i/>
                <w:sz w:val="20"/>
                <w:szCs w:val="20"/>
              </w:rPr>
              <w:t xml:space="preserve"> es conocer las acciones que se han desarrollado para garantizar la enseñanza de los idiomas extranjeros en 1, 11 y 111 Ciclos. No obstante, como se verá posteriormente el informe se restringe solo al idioma inglés, cuando en la actualidad existe Francés, Italiano, Alemán, Mandarín y más aún a las acciones que la Dirección de Desarrollo Curricular ha realizado al respecto. Además hay aspectos en el informe que </w:t>
            </w:r>
            <w:r w:rsidRPr="00ED3460">
              <w:rPr>
                <w:rFonts w:ascii="Times New Roman" w:hAnsi="Times New Roman"/>
                <w:i/>
                <w:sz w:val="20"/>
                <w:szCs w:val="20"/>
              </w:rPr>
              <w:lastRenderedPageBreak/>
              <w:t>incluyen también al nivel de Educación Preescolar, nivel que no se menciona en el objetivo.</w:t>
            </w:r>
          </w:p>
          <w:p w14:paraId="1C0AC732" w14:textId="77777777" w:rsidR="004E5876" w:rsidRPr="00ED3460" w:rsidRDefault="004E5876" w:rsidP="00124DFD">
            <w:pPr>
              <w:ind w:left="360"/>
              <w:contextualSpacing/>
              <w:jc w:val="both"/>
              <w:rPr>
                <w:rFonts w:ascii="Times New Roman" w:hAnsi="Times New Roman"/>
                <w:sz w:val="20"/>
                <w:szCs w:val="20"/>
              </w:rPr>
            </w:pPr>
          </w:p>
          <w:p w14:paraId="2D047744" w14:textId="77777777" w:rsidR="004E5876" w:rsidRPr="00ED3460" w:rsidRDefault="004E5876" w:rsidP="008E2D78">
            <w:pPr>
              <w:contextualSpacing/>
              <w:jc w:val="both"/>
              <w:rPr>
                <w:rFonts w:ascii="Times New Roman" w:hAnsi="Times New Roman"/>
                <w:sz w:val="20"/>
                <w:szCs w:val="20"/>
              </w:rPr>
            </w:pPr>
          </w:p>
          <w:p w14:paraId="1F604253" w14:textId="77777777" w:rsidR="004E5876" w:rsidRPr="00ED3460" w:rsidRDefault="004E5876" w:rsidP="004E5876">
            <w:pPr>
              <w:numPr>
                <w:ilvl w:val="0"/>
                <w:numId w:val="10"/>
              </w:numPr>
              <w:contextualSpacing/>
              <w:jc w:val="both"/>
              <w:rPr>
                <w:rFonts w:ascii="Times New Roman" w:hAnsi="Times New Roman"/>
                <w:i/>
                <w:sz w:val="20"/>
                <w:szCs w:val="20"/>
              </w:rPr>
            </w:pPr>
            <w:r w:rsidRPr="00ED3460">
              <w:rPr>
                <w:rFonts w:ascii="Times New Roman" w:hAnsi="Times New Roman"/>
                <w:i/>
                <w:sz w:val="20"/>
                <w:szCs w:val="20"/>
              </w:rPr>
              <w:t>(…) Finalmente, el objetivo plantea un error conceptual, ya que los idiomas que se enseñan en Costa Rica, no son segundas lenguas, sino lenguas extranjeras.</w:t>
            </w:r>
          </w:p>
          <w:p w14:paraId="4ADD1CBB" w14:textId="77777777" w:rsidR="004E5876" w:rsidRPr="00ED3460" w:rsidRDefault="004E5876" w:rsidP="00124DFD">
            <w:pPr>
              <w:ind w:left="360"/>
              <w:contextualSpacing/>
              <w:jc w:val="both"/>
              <w:rPr>
                <w:rFonts w:ascii="Times New Roman" w:hAnsi="Times New Roman"/>
                <w:sz w:val="20"/>
                <w:szCs w:val="20"/>
              </w:rPr>
            </w:pPr>
          </w:p>
          <w:p w14:paraId="0F29BB1F" w14:textId="77777777" w:rsidR="004E5876" w:rsidRPr="00ED3460" w:rsidRDefault="004E5876" w:rsidP="008E2D78">
            <w:pPr>
              <w:contextualSpacing/>
              <w:jc w:val="both"/>
              <w:rPr>
                <w:rFonts w:ascii="Times New Roman" w:hAnsi="Times New Roman"/>
                <w:sz w:val="20"/>
                <w:szCs w:val="20"/>
              </w:rPr>
            </w:pPr>
          </w:p>
          <w:p w14:paraId="4EFC468A" w14:textId="77777777" w:rsidR="004E5876" w:rsidRPr="00ED3460" w:rsidRDefault="004E5876" w:rsidP="004E5876">
            <w:pPr>
              <w:numPr>
                <w:ilvl w:val="0"/>
                <w:numId w:val="10"/>
              </w:numPr>
              <w:contextualSpacing/>
              <w:jc w:val="both"/>
              <w:rPr>
                <w:rFonts w:ascii="Times New Roman" w:hAnsi="Times New Roman"/>
                <w:i/>
                <w:sz w:val="20"/>
                <w:szCs w:val="20"/>
              </w:rPr>
            </w:pPr>
            <w:r w:rsidRPr="00ED3460">
              <w:rPr>
                <w:rFonts w:ascii="Times New Roman" w:hAnsi="Times New Roman"/>
                <w:i/>
                <w:sz w:val="20"/>
                <w:szCs w:val="20"/>
              </w:rPr>
              <w:t>Por otra parte, "garantizar la idoneidad de los docentes.." no es competencia directa de esta Dirección ni del Viceministerio Académico, sino de la Dirección de Recursos Humanos y Servicio Civil, que es quien establece la idoneidad a través del perfil docente para la contratación</w:t>
            </w:r>
          </w:p>
          <w:p w14:paraId="3F2AF167" w14:textId="77777777" w:rsidR="004E5876" w:rsidRPr="00ED3460" w:rsidRDefault="004E5876" w:rsidP="00124DFD">
            <w:pPr>
              <w:ind w:left="360"/>
              <w:contextualSpacing/>
              <w:jc w:val="both"/>
              <w:rPr>
                <w:rFonts w:ascii="Times New Roman" w:hAnsi="Times New Roman"/>
                <w:i/>
                <w:sz w:val="20"/>
                <w:szCs w:val="20"/>
              </w:rPr>
            </w:pPr>
            <w:r w:rsidRPr="00ED3460">
              <w:rPr>
                <w:rFonts w:ascii="Times New Roman" w:hAnsi="Times New Roman"/>
                <w:sz w:val="20"/>
                <w:szCs w:val="20"/>
              </w:rPr>
              <w:t xml:space="preserve"> </w:t>
            </w:r>
          </w:p>
        </w:tc>
        <w:tc>
          <w:tcPr>
            <w:tcW w:w="417" w:type="dxa"/>
          </w:tcPr>
          <w:p w14:paraId="6D7BCB04" w14:textId="77777777" w:rsidR="004E5876" w:rsidRPr="00ED3460" w:rsidRDefault="004E5876" w:rsidP="00124DFD">
            <w:pPr>
              <w:jc w:val="both"/>
              <w:rPr>
                <w:rFonts w:ascii="Times New Roman" w:hAnsi="Times New Roman"/>
                <w:sz w:val="20"/>
                <w:szCs w:val="20"/>
              </w:rPr>
            </w:pPr>
          </w:p>
        </w:tc>
        <w:tc>
          <w:tcPr>
            <w:tcW w:w="510" w:type="dxa"/>
          </w:tcPr>
          <w:p w14:paraId="4128470C"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w:t>
            </w:r>
          </w:p>
        </w:tc>
        <w:tc>
          <w:tcPr>
            <w:tcW w:w="950" w:type="dxa"/>
          </w:tcPr>
          <w:p w14:paraId="413A7518" w14:textId="77777777" w:rsidR="004E5876" w:rsidRPr="00ED3460" w:rsidRDefault="004E5876" w:rsidP="00124DFD">
            <w:pPr>
              <w:jc w:val="both"/>
              <w:rPr>
                <w:rFonts w:ascii="Times New Roman" w:hAnsi="Times New Roman"/>
                <w:sz w:val="20"/>
                <w:szCs w:val="20"/>
              </w:rPr>
            </w:pPr>
          </w:p>
        </w:tc>
        <w:tc>
          <w:tcPr>
            <w:tcW w:w="4431" w:type="dxa"/>
          </w:tcPr>
          <w:p w14:paraId="7AAAFC79" w14:textId="77777777" w:rsidR="004E5876" w:rsidRPr="00ED3460" w:rsidRDefault="004E5876" w:rsidP="00124DFD">
            <w:pPr>
              <w:jc w:val="both"/>
              <w:rPr>
                <w:rFonts w:ascii="Times New Roman" w:hAnsi="Times New Roman"/>
                <w:sz w:val="20"/>
                <w:szCs w:val="20"/>
              </w:rPr>
            </w:pPr>
          </w:p>
          <w:p w14:paraId="0CA4973C" w14:textId="77777777" w:rsidR="004E5876" w:rsidRPr="00ED3460" w:rsidRDefault="004E5876" w:rsidP="00124DFD">
            <w:pPr>
              <w:jc w:val="both"/>
              <w:rPr>
                <w:rFonts w:ascii="Times New Roman" w:hAnsi="Times New Roman"/>
                <w:sz w:val="20"/>
                <w:szCs w:val="20"/>
              </w:rPr>
            </w:pPr>
          </w:p>
          <w:p w14:paraId="214A9438" w14:textId="77777777" w:rsidR="004E5876" w:rsidRPr="00ED3460" w:rsidRDefault="004E5876" w:rsidP="00124DFD">
            <w:pPr>
              <w:jc w:val="both"/>
              <w:rPr>
                <w:rFonts w:ascii="Times New Roman" w:hAnsi="Times New Roman"/>
                <w:sz w:val="20"/>
                <w:szCs w:val="20"/>
              </w:rPr>
            </w:pPr>
          </w:p>
          <w:p w14:paraId="4524DD65" w14:textId="77777777" w:rsidR="004E5876" w:rsidRPr="00ED3460" w:rsidRDefault="004E5876" w:rsidP="00124DFD">
            <w:pPr>
              <w:jc w:val="both"/>
              <w:rPr>
                <w:rFonts w:ascii="Times New Roman" w:hAnsi="Times New Roman"/>
                <w:sz w:val="20"/>
                <w:szCs w:val="20"/>
              </w:rPr>
            </w:pPr>
          </w:p>
          <w:p w14:paraId="324E363F"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En cuanto al objetivo general, me permito indicarle que mediante el oficio AI-0517-16 se le comunicó claramente el objetivo general del estudio, el cual versa textualmente:</w:t>
            </w:r>
          </w:p>
          <w:p w14:paraId="7D83DE75" w14:textId="77777777" w:rsidR="004E5876" w:rsidRPr="00ED3460" w:rsidRDefault="004E5876" w:rsidP="00124DFD">
            <w:pPr>
              <w:jc w:val="both"/>
              <w:rPr>
                <w:rFonts w:ascii="Times New Roman" w:hAnsi="Times New Roman"/>
                <w:i/>
                <w:sz w:val="20"/>
                <w:szCs w:val="20"/>
              </w:rPr>
            </w:pPr>
          </w:p>
          <w:p w14:paraId="46FA2AF6"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La Auditoría Interna va a realizar, en fecha próxima, un estudio en esa Dirección, relacionado con la cobertura de la enseñanza del inglés como segundo idioma en escuelas y colegios.</w:t>
            </w:r>
          </w:p>
          <w:p w14:paraId="064EEDF9" w14:textId="77777777" w:rsidR="004E5876" w:rsidRPr="00ED3460" w:rsidRDefault="004E5876" w:rsidP="00124DFD">
            <w:pPr>
              <w:jc w:val="both"/>
              <w:rPr>
                <w:rFonts w:ascii="Times New Roman" w:hAnsi="Times New Roman"/>
                <w:sz w:val="20"/>
                <w:szCs w:val="20"/>
              </w:rPr>
            </w:pPr>
          </w:p>
          <w:p w14:paraId="1D0C0B54"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Aunado, es importante mencionar que la planificación de los estudios que realiza la Dirección de Auditoría Interna, obedece a un plan estratégico, proceso que se describió, de forma resumida, en el documento denominado </w:t>
            </w:r>
            <w:r w:rsidRPr="00ED3460">
              <w:rPr>
                <w:rFonts w:ascii="Times New Roman" w:hAnsi="Times New Roman"/>
                <w:b/>
                <w:i/>
                <w:sz w:val="20"/>
                <w:szCs w:val="20"/>
              </w:rPr>
              <w:t>“PROTOCOLO DE INICIO DE UN ESTUDIO DE AUDITORÍA”</w:t>
            </w:r>
            <w:r w:rsidRPr="00ED3460">
              <w:rPr>
                <w:rFonts w:ascii="Times New Roman" w:hAnsi="Times New Roman"/>
                <w:sz w:val="20"/>
                <w:szCs w:val="20"/>
              </w:rPr>
              <w:t xml:space="preserve"> el cual indica textualmente:</w:t>
            </w:r>
          </w:p>
          <w:p w14:paraId="721B4CE3" w14:textId="77777777" w:rsidR="004E5876" w:rsidRPr="00ED3460" w:rsidRDefault="004E5876" w:rsidP="00124DFD">
            <w:pPr>
              <w:jc w:val="both"/>
              <w:rPr>
                <w:rFonts w:ascii="Times New Roman" w:hAnsi="Times New Roman"/>
                <w:sz w:val="20"/>
                <w:szCs w:val="20"/>
              </w:rPr>
            </w:pPr>
          </w:p>
          <w:p w14:paraId="1C618339" w14:textId="77777777" w:rsidR="004E5876" w:rsidRPr="00ED3460" w:rsidRDefault="004E5876" w:rsidP="00124DFD">
            <w:pPr>
              <w:jc w:val="both"/>
              <w:rPr>
                <w:rFonts w:ascii="Times New Roman" w:hAnsi="Times New Roman"/>
                <w:b/>
                <w:i/>
                <w:sz w:val="20"/>
                <w:szCs w:val="20"/>
              </w:rPr>
            </w:pPr>
            <w:r w:rsidRPr="00ED3460">
              <w:rPr>
                <w:rFonts w:ascii="Times New Roman" w:hAnsi="Times New Roman"/>
                <w:b/>
                <w:i/>
                <w:sz w:val="20"/>
                <w:szCs w:val="20"/>
              </w:rPr>
              <w:t>Planificación y consulta</w:t>
            </w:r>
          </w:p>
          <w:p w14:paraId="63F3E4C4" w14:textId="77777777" w:rsidR="004E5876" w:rsidRPr="00ED3460" w:rsidRDefault="004E5876" w:rsidP="00124DFD">
            <w:pPr>
              <w:jc w:val="both"/>
              <w:rPr>
                <w:rFonts w:ascii="Times New Roman" w:hAnsi="Times New Roman"/>
                <w:sz w:val="20"/>
                <w:szCs w:val="20"/>
              </w:rPr>
            </w:pPr>
          </w:p>
          <w:p w14:paraId="1E9C22D9"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La Auditoría Interna prepara un plan estratégico y un plan anual de trabajo, en consulta con la señora Ministra y otras altas autoridades. El plan estratégico y el plan anual están basados en los riesgos que enfrenta el Ministerio y las oportunidades de mejora disponibles.</w:t>
            </w:r>
          </w:p>
          <w:p w14:paraId="66F1AB08" w14:textId="77777777" w:rsidR="004E5876" w:rsidRPr="00ED3460" w:rsidRDefault="004E5876" w:rsidP="00124DFD">
            <w:pPr>
              <w:jc w:val="both"/>
              <w:rPr>
                <w:rFonts w:ascii="Times New Roman" w:hAnsi="Times New Roman"/>
                <w:i/>
                <w:sz w:val="20"/>
                <w:szCs w:val="20"/>
              </w:rPr>
            </w:pPr>
          </w:p>
          <w:p w14:paraId="603B47B1"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El plan estratégico y el plan anual de trabajo son comunicados a la señora Ministra y a la Contraloría General de la República.</w:t>
            </w:r>
          </w:p>
          <w:p w14:paraId="5D3A3FD2" w14:textId="77777777" w:rsidR="004E5876" w:rsidRPr="00ED3460" w:rsidRDefault="004E5876" w:rsidP="00124DFD">
            <w:pPr>
              <w:jc w:val="both"/>
              <w:rPr>
                <w:rFonts w:ascii="Times New Roman" w:hAnsi="Times New Roman"/>
                <w:i/>
                <w:sz w:val="20"/>
                <w:szCs w:val="20"/>
              </w:rPr>
            </w:pPr>
          </w:p>
          <w:p w14:paraId="1EAF320F"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Además, estudios que no están incluidos en el plan anual de trabajo pueden ser solicitados por la señora Ministra, la Contraloría General de la República y otros entes.</w:t>
            </w:r>
          </w:p>
          <w:p w14:paraId="422029F6" w14:textId="77777777" w:rsidR="004E5876" w:rsidRPr="00ED3460" w:rsidRDefault="004E5876" w:rsidP="00124DFD">
            <w:pPr>
              <w:jc w:val="both"/>
              <w:rPr>
                <w:rFonts w:ascii="Times New Roman" w:hAnsi="Times New Roman"/>
                <w:i/>
                <w:sz w:val="20"/>
                <w:szCs w:val="20"/>
              </w:rPr>
            </w:pPr>
          </w:p>
          <w:p w14:paraId="66F6AB44" w14:textId="77777777" w:rsidR="004E5876" w:rsidRPr="00ED3460" w:rsidRDefault="004E5876" w:rsidP="00124DFD">
            <w:pPr>
              <w:jc w:val="both"/>
              <w:rPr>
                <w:rFonts w:ascii="Times New Roman" w:hAnsi="Times New Roman"/>
                <w:sz w:val="20"/>
                <w:szCs w:val="20"/>
              </w:rPr>
            </w:pPr>
            <w:r w:rsidRPr="00ED3460">
              <w:rPr>
                <w:rFonts w:ascii="Times New Roman" w:hAnsi="Times New Roman"/>
                <w:i/>
                <w:sz w:val="20"/>
                <w:szCs w:val="20"/>
              </w:rPr>
              <w:t>El estudio que se inicia y que da origen a este protocolo, forma parte del plan anual de trabajo.</w:t>
            </w:r>
          </w:p>
          <w:p w14:paraId="201534EF" w14:textId="77777777" w:rsidR="004E5876" w:rsidRPr="00ED3460" w:rsidRDefault="004E5876" w:rsidP="00124DFD">
            <w:pPr>
              <w:jc w:val="both"/>
              <w:rPr>
                <w:rFonts w:ascii="Times New Roman" w:hAnsi="Times New Roman"/>
                <w:sz w:val="20"/>
                <w:szCs w:val="20"/>
              </w:rPr>
            </w:pPr>
          </w:p>
          <w:p w14:paraId="689C7782" w14:textId="77777777" w:rsidR="004E5876" w:rsidRPr="00ED3460" w:rsidRDefault="004E5876" w:rsidP="00124DFD">
            <w:pPr>
              <w:jc w:val="both"/>
              <w:rPr>
                <w:rFonts w:ascii="Times New Roman" w:hAnsi="Times New Roman"/>
                <w:sz w:val="20"/>
                <w:szCs w:val="20"/>
              </w:rPr>
            </w:pPr>
          </w:p>
        </w:tc>
      </w:tr>
      <w:tr w:rsidR="004E5876" w:rsidRPr="00ED3460" w14:paraId="19723DA7" w14:textId="77777777" w:rsidTr="00D67550">
        <w:tc>
          <w:tcPr>
            <w:tcW w:w="316" w:type="dxa"/>
          </w:tcPr>
          <w:p w14:paraId="35EC4223"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2</w:t>
            </w:r>
          </w:p>
        </w:tc>
        <w:tc>
          <w:tcPr>
            <w:tcW w:w="2302" w:type="dxa"/>
          </w:tcPr>
          <w:p w14:paraId="43B20644"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Con relación a la definición del Alcance planteado en el estudio:</w:t>
            </w:r>
          </w:p>
          <w:p w14:paraId="1FA73878" w14:textId="77777777" w:rsidR="004E5876" w:rsidRPr="00ED3460" w:rsidRDefault="004E5876" w:rsidP="00124DFD">
            <w:pPr>
              <w:jc w:val="both"/>
              <w:rPr>
                <w:rFonts w:ascii="Times New Roman" w:hAnsi="Times New Roman"/>
                <w:sz w:val="20"/>
                <w:szCs w:val="20"/>
              </w:rPr>
            </w:pPr>
          </w:p>
          <w:p w14:paraId="6D2E1E4B" w14:textId="77777777" w:rsidR="004E5876" w:rsidRPr="00ED3460" w:rsidRDefault="004E5876" w:rsidP="004E5876">
            <w:pPr>
              <w:numPr>
                <w:ilvl w:val="0"/>
                <w:numId w:val="9"/>
              </w:numPr>
              <w:contextualSpacing/>
              <w:jc w:val="both"/>
              <w:rPr>
                <w:rFonts w:ascii="Times New Roman" w:hAnsi="Times New Roman"/>
                <w:sz w:val="20"/>
                <w:szCs w:val="20"/>
              </w:rPr>
            </w:pPr>
            <w:r w:rsidRPr="00ED3460">
              <w:rPr>
                <w:rFonts w:ascii="Times New Roman" w:hAnsi="Times New Roman"/>
                <w:i/>
                <w:sz w:val="20"/>
                <w:szCs w:val="20"/>
              </w:rPr>
              <w:t xml:space="preserve">En el </w:t>
            </w:r>
            <w:r w:rsidRPr="00ED3460">
              <w:rPr>
                <w:rFonts w:ascii="Times New Roman" w:hAnsi="Times New Roman"/>
                <w:b/>
                <w:i/>
                <w:sz w:val="20"/>
                <w:szCs w:val="20"/>
              </w:rPr>
              <w:t xml:space="preserve">alcance </w:t>
            </w:r>
            <w:r w:rsidRPr="00ED3460">
              <w:rPr>
                <w:rFonts w:ascii="Times New Roman" w:hAnsi="Times New Roman"/>
                <w:i/>
                <w:sz w:val="20"/>
                <w:szCs w:val="20"/>
              </w:rPr>
              <w:t xml:space="preserve">del estudio plantea un error respecto de las acciones emprendidas por la Dirección de Desarrollo Curricular ya que un número importante de aspectos contemplados posteriormente son de índole administrativo, pertenecen a otras Direcciones u obedecen a decisión del nivel político del MEP, lo cual excede las competencias </w:t>
            </w:r>
            <w:r w:rsidRPr="00ED3460">
              <w:rPr>
                <w:rFonts w:ascii="Times New Roman" w:hAnsi="Times New Roman"/>
                <w:i/>
                <w:sz w:val="20"/>
                <w:szCs w:val="20"/>
              </w:rPr>
              <w:lastRenderedPageBreak/>
              <w:t xml:space="preserve">tanto de la Dirección de Desarrollo Curricular, como de los Departamentos de Primero y Segundo Ciclos y Tercer Ciclo y Educación Diversificada, las cuales son de </w:t>
            </w:r>
            <w:r w:rsidRPr="00ED3460">
              <w:rPr>
                <w:rFonts w:ascii="Times New Roman" w:hAnsi="Times New Roman"/>
                <w:b/>
                <w:i/>
                <w:sz w:val="20"/>
                <w:szCs w:val="20"/>
              </w:rPr>
              <w:t xml:space="preserve">naturaleza técnico curricular, </w:t>
            </w:r>
            <w:r w:rsidRPr="00ED3460">
              <w:rPr>
                <w:rFonts w:ascii="Times New Roman" w:hAnsi="Times New Roman"/>
                <w:i/>
                <w:sz w:val="20"/>
                <w:szCs w:val="20"/>
              </w:rPr>
              <w:t xml:space="preserve">según los Decretos Ejecutivos Nº 36451-MEP y </w:t>
            </w:r>
            <w:r w:rsidRPr="00ED3460">
              <w:rPr>
                <w:rFonts w:ascii="Times New Roman" w:hAnsi="Times New Roman"/>
                <w:b/>
                <w:i/>
                <w:sz w:val="20"/>
                <w:szCs w:val="20"/>
              </w:rPr>
              <w:t xml:space="preserve">Nº </w:t>
            </w:r>
            <w:r w:rsidRPr="00ED3460">
              <w:rPr>
                <w:rFonts w:ascii="Times New Roman" w:hAnsi="Times New Roman"/>
                <w:i/>
                <w:sz w:val="20"/>
                <w:szCs w:val="20"/>
              </w:rPr>
              <w:t>37135-MEP que las rige …</w:t>
            </w:r>
          </w:p>
          <w:p w14:paraId="1D4D271F" w14:textId="77777777" w:rsidR="004E5876" w:rsidRPr="00ED3460" w:rsidRDefault="004E5876" w:rsidP="00124DFD">
            <w:pPr>
              <w:ind w:left="360"/>
              <w:contextualSpacing/>
              <w:jc w:val="both"/>
              <w:rPr>
                <w:rFonts w:ascii="Times New Roman" w:hAnsi="Times New Roman"/>
                <w:i/>
                <w:sz w:val="20"/>
                <w:szCs w:val="20"/>
              </w:rPr>
            </w:pPr>
          </w:p>
          <w:p w14:paraId="33E29E1D" w14:textId="77777777" w:rsidR="004E5876" w:rsidRPr="00ED3460" w:rsidRDefault="004E5876" w:rsidP="00124DFD">
            <w:pPr>
              <w:ind w:left="360"/>
              <w:contextualSpacing/>
              <w:jc w:val="both"/>
              <w:rPr>
                <w:rFonts w:ascii="Times New Roman" w:hAnsi="Times New Roman"/>
                <w:i/>
                <w:sz w:val="20"/>
                <w:szCs w:val="20"/>
              </w:rPr>
            </w:pPr>
            <w:r w:rsidRPr="00ED3460">
              <w:rPr>
                <w:rFonts w:ascii="Times New Roman" w:hAnsi="Times New Roman"/>
                <w:i/>
                <w:sz w:val="20"/>
                <w:szCs w:val="20"/>
              </w:rPr>
              <w:t>[…]</w:t>
            </w:r>
          </w:p>
          <w:p w14:paraId="17D88DD0" w14:textId="77777777" w:rsidR="004E5876" w:rsidRPr="00ED3460" w:rsidRDefault="004E5876" w:rsidP="00124DFD">
            <w:pPr>
              <w:ind w:left="360"/>
              <w:contextualSpacing/>
              <w:jc w:val="both"/>
              <w:rPr>
                <w:rFonts w:ascii="Times New Roman" w:hAnsi="Times New Roman"/>
                <w:i/>
                <w:sz w:val="20"/>
                <w:szCs w:val="20"/>
              </w:rPr>
            </w:pPr>
          </w:p>
          <w:p w14:paraId="69C51EC8" w14:textId="2E8C5626" w:rsidR="004E5876" w:rsidRPr="00ED3460" w:rsidRDefault="004E5876" w:rsidP="00124DFD">
            <w:pPr>
              <w:ind w:left="360"/>
              <w:contextualSpacing/>
              <w:jc w:val="both"/>
              <w:rPr>
                <w:rFonts w:ascii="Times New Roman" w:hAnsi="Times New Roman"/>
                <w:i/>
                <w:sz w:val="20"/>
                <w:szCs w:val="20"/>
              </w:rPr>
            </w:pPr>
            <w:r w:rsidRPr="00ED3460">
              <w:rPr>
                <w:rFonts w:ascii="Times New Roman" w:hAnsi="Times New Roman"/>
                <w:i/>
                <w:sz w:val="20"/>
                <w:szCs w:val="20"/>
              </w:rPr>
              <w:t xml:space="preserve">Como se evidencia en la información anterior los aspectos señalados en el informe de la Auditoría y que responsabilizan principalmente a la Dirección de Desarrollo Curricular, no son competencia de ésta, ni de sus Departamentos, al menos no directamente. Las funciones de esta Dirección como </w:t>
            </w:r>
            <w:r w:rsidRPr="00ED3460">
              <w:rPr>
                <w:rFonts w:ascii="Times New Roman" w:hAnsi="Times New Roman"/>
                <w:b/>
                <w:i/>
                <w:sz w:val="20"/>
                <w:szCs w:val="20"/>
              </w:rPr>
              <w:t xml:space="preserve">órgano </w:t>
            </w:r>
            <w:r w:rsidR="00ED3460" w:rsidRPr="00ED3460">
              <w:rPr>
                <w:rFonts w:ascii="Times New Roman" w:hAnsi="Times New Roman"/>
                <w:b/>
                <w:i/>
                <w:sz w:val="20"/>
                <w:szCs w:val="20"/>
              </w:rPr>
              <w:t>técnico del</w:t>
            </w:r>
            <w:r w:rsidRPr="00ED3460">
              <w:rPr>
                <w:rFonts w:ascii="Times New Roman" w:hAnsi="Times New Roman"/>
                <w:b/>
                <w:i/>
                <w:sz w:val="20"/>
                <w:szCs w:val="20"/>
              </w:rPr>
              <w:t xml:space="preserve"> MEP, </w:t>
            </w:r>
            <w:r w:rsidRPr="00ED3460">
              <w:rPr>
                <w:rFonts w:ascii="Times New Roman" w:hAnsi="Times New Roman"/>
                <w:i/>
                <w:sz w:val="20"/>
                <w:szCs w:val="20"/>
              </w:rPr>
              <w:t>se refieren básicamente a todos los aspectos relacionados con el desarrollo del currículo y la prestación del servicio de educación pública en los ciclos y ofertas educativas.</w:t>
            </w:r>
          </w:p>
          <w:p w14:paraId="4A3ABDAA" w14:textId="77777777" w:rsidR="004E5876" w:rsidRPr="00ED3460" w:rsidRDefault="004E5876" w:rsidP="00124DFD">
            <w:pPr>
              <w:ind w:left="360"/>
              <w:contextualSpacing/>
              <w:jc w:val="both"/>
              <w:rPr>
                <w:rFonts w:ascii="Times New Roman" w:hAnsi="Times New Roman"/>
                <w:i/>
                <w:sz w:val="20"/>
                <w:szCs w:val="20"/>
              </w:rPr>
            </w:pPr>
          </w:p>
          <w:p w14:paraId="4A8B08E2" w14:textId="77777777" w:rsidR="004E5876" w:rsidRPr="00ED3460" w:rsidRDefault="004E5876" w:rsidP="00124DFD">
            <w:pPr>
              <w:ind w:left="360"/>
              <w:contextualSpacing/>
              <w:jc w:val="both"/>
              <w:rPr>
                <w:rFonts w:ascii="Times New Roman" w:hAnsi="Times New Roman"/>
                <w:sz w:val="20"/>
                <w:szCs w:val="20"/>
              </w:rPr>
            </w:pPr>
            <w:r w:rsidRPr="00ED3460">
              <w:rPr>
                <w:rFonts w:ascii="Times New Roman" w:hAnsi="Times New Roman"/>
                <w:i/>
                <w:sz w:val="20"/>
                <w:szCs w:val="20"/>
              </w:rPr>
              <w:t xml:space="preserve">Por lo tanto, a partir de la naturaleza de los aspectos que se tratan en este informe, con todo respeto, se debió de haber incluido </w:t>
            </w:r>
            <w:r w:rsidRPr="00ED3460">
              <w:rPr>
                <w:rFonts w:ascii="Times New Roman" w:hAnsi="Times New Roman"/>
                <w:b/>
                <w:i/>
                <w:sz w:val="20"/>
                <w:szCs w:val="20"/>
              </w:rPr>
              <w:t xml:space="preserve">como objeto de la investigación a otras </w:t>
            </w:r>
            <w:r w:rsidRPr="00ED3460">
              <w:rPr>
                <w:rFonts w:ascii="Times New Roman" w:hAnsi="Times New Roman"/>
                <w:b/>
                <w:i/>
                <w:sz w:val="20"/>
                <w:szCs w:val="20"/>
              </w:rPr>
              <w:lastRenderedPageBreak/>
              <w:t xml:space="preserve">dependencias copartícipes y corresponsables </w:t>
            </w:r>
            <w:r w:rsidRPr="00ED3460">
              <w:rPr>
                <w:rFonts w:ascii="Times New Roman" w:hAnsi="Times New Roman"/>
                <w:i/>
                <w:sz w:val="20"/>
                <w:szCs w:val="20"/>
              </w:rPr>
              <w:t>en el tema tales como Dirección de Recursos Humanos, Dirección de Planificación Institucional, Instituto de Desarrollo Profesional, Dirección de Educación Técnica y Capacidades Emprendedoras, Dirección General del Servicio Civil- Carrera Docente (aunque no pertenezca al MEP), Dirección de Recursos Tecnológicos, Despachos de los Viceministerios y Ministra, por mencionar los más significativos.</w:t>
            </w:r>
          </w:p>
          <w:p w14:paraId="52E0B60B" w14:textId="77777777" w:rsidR="004E5876" w:rsidRPr="00ED3460" w:rsidRDefault="004E5876" w:rsidP="00124DFD">
            <w:pPr>
              <w:jc w:val="both"/>
              <w:rPr>
                <w:rFonts w:ascii="Times New Roman" w:hAnsi="Times New Roman"/>
                <w:sz w:val="20"/>
                <w:szCs w:val="20"/>
              </w:rPr>
            </w:pPr>
          </w:p>
          <w:p w14:paraId="11B4AC13" w14:textId="77777777" w:rsidR="004E5876" w:rsidRPr="00ED3460" w:rsidRDefault="004E5876" w:rsidP="00124DFD">
            <w:pPr>
              <w:jc w:val="both"/>
              <w:rPr>
                <w:rFonts w:ascii="Times New Roman" w:hAnsi="Times New Roman"/>
                <w:sz w:val="20"/>
                <w:szCs w:val="20"/>
              </w:rPr>
            </w:pPr>
          </w:p>
        </w:tc>
        <w:tc>
          <w:tcPr>
            <w:tcW w:w="417" w:type="dxa"/>
          </w:tcPr>
          <w:p w14:paraId="5B3A13D7" w14:textId="77777777" w:rsidR="004E5876" w:rsidRPr="00ED3460" w:rsidRDefault="004E5876" w:rsidP="00124DFD">
            <w:pPr>
              <w:rPr>
                <w:rFonts w:ascii="Times New Roman" w:hAnsi="Times New Roman"/>
                <w:sz w:val="20"/>
                <w:szCs w:val="20"/>
              </w:rPr>
            </w:pPr>
            <w:bookmarkStart w:id="50" w:name="_GoBack"/>
            <w:bookmarkEnd w:id="50"/>
          </w:p>
        </w:tc>
        <w:tc>
          <w:tcPr>
            <w:tcW w:w="510" w:type="dxa"/>
          </w:tcPr>
          <w:p w14:paraId="5E180F1F"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w:t>
            </w:r>
          </w:p>
        </w:tc>
        <w:tc>
          <w:tcPr>
            <w:tcW w:w="950" w:type="dxa"/>
          </w:tcPr>
          <w:p w14:paraId="5C09074E" w14:textId="77777777" w:rsidR="004E5876" w:rsidRPr="00ED3460" w:rsidRDefault="004E5876" w:rsidP="00124DFD">
            <w:pPr>
              <w:rPr>
                <w:rFonts w:ascii="Times New Roman" w:hAnsi="Times New Roman"/>
                <w:sz w:val="20"/>
                <w:szCs w:val="20"/>
              </w:rPr>
            </w:pPr>
          </w:p>
        </w:tc>
        <w:tc>
          <w:tcPr>
            <w:tcW w:w="4431" w:type="dxa"/>
          </w:tcPr>
          <w:p w14:paraId="616A1C84"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De acuerdo al comentario realizado sobre el “alcance” del estudio, se percibe un problema de apreciación departe de ustedes y no estamos de acuerdo con la observación, en virtud que como lo acordamos en la reunión de presentación del borrador de informe, varios de los comentarios que se plantearon ,efectivamente son resorte de otras instancias ministeriales, y de eso estuvimos de acuerdo, sin embargo, es importante comprender que es competencia de esta Dirección de Auditoría Interna realizar las acciones que sean necesarias a fin de que la Administración logre alcanzar los objetivos que se ha planteado, por lo tanto, los hallazgos determinados en el informe forman parte del proceso investigativo y deben ser corregidos, obviamente respetando las competencias de cada una de las instancias involucradas.</w:t>
            </w:r>
          </w:p>
          <w:p w14:paraId="3ED4E459" w14:textId="77777777" w:rsidR="004E5876" w:rsidRPr="00ED3460" w:rsidRDefault="004E5876" w:rsidP="00124DFD">
            <w:pPr>
              <w:jc w:val="both"/>
              <w:rPr>
                <w:rFonts w:ascii="Times New Roman" w:hAnsi="Times New Roman"/>
                <w:sz w:val="20"/>
                <w:szCs w:val="20"/>
              </w:rPr>
            </w:pPr>
          </w:p>
          <w:p w14:paraId="0848EF7F"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Paralelamente, es importante tener claro que cuando mencionamos el término Administración, debemos entender su significado, según bien lo define la Ley General de Control Interno 8292 en su artículo 2 inciso a) a saber:</w:t>
            </w:r>
          </w:p>
          <w:p w14:paraId="71188159" w14:textId="77777777" w:rsidR="004E5876" w:rsidRPr="00ED3460" w:rsidRDefault="004E5876" w:rsidP="00124DFD">
            <w:pPr>
              <w:jc w:val="both"/>
              <w:rPr>
                <w:rFonts w:ascii="Times New Roman" w:hAnsi="Times New Roman"/>
                <w:sz w:val="20"/>
                <w:szCs w:val="20"/>
              </w:rPr>
            </w:pPr>
          </w:p>
          <w:p w14:paraId="54272599" w14:textId="77777777" w:rsidR="004E5876" w:rsidRPr="00ED3460" w:rsidRDefault="004E5876" w:rsidP="00124DFD">
            <w:pPr>
              <w:jc w:val="both"/>
              <w:rPr>
                <w:rFonts w:ascii="Times New Roman" w:hAnsi="Times New Roman"/>
                <w:i/>
                <w:sz w:val="20"/>
                <w:szCs w:val="20"/>
              </w:rPr>
            </w:pPr>
            <w:r w:rsidRPr="00ED3460">
              <w:rPr>
                <w:rFonts w:ascii="Times New Roman" w:hAnsi="Times New Roman"/>
                <w:b/>
                <w:i/>
                <w:sz w:val="20"/>
                <w:szCs w:val="20"/>
              </w:rPr>
              <w:lastRenderedPageBreak/>
              <w:t>Administración activa:</w:t>
            </w:r>
            <w:r w:rsidRPr="00ED3460">
              <w:rPr>
                <w:rFonts w:ascii="Times New Roman" w:hAnsi="Times New Roman"/>
                <w:i/>
                <w:sz w:val="20"/>
                <w:szCs w:val="20"/>
              </w:rPr>
              <w:t xml:space="preserve"> desde el punto de vista funcional, es la función decisoria, ejecutiva, resolutoria, directiva u operativa de la Administración. Desde el punto de vista orgánico es el conjunto de órganos y entes de la función administrativa, que deciden y ejecutan; incluyen al jerarca, como última instancia. El subrayado no corresponde al original.</w:t>
            </w:r>
          </w:p>
          <w:p w14:paraId="7CDA3891" w14:textId="77777777" w:rsidR="004E5876" w:rsidRPr="00ED3460" w:rsidRDefault="004E5876" w:rsidP="00124DFD">
            <w:pPr>
              <w:jc w:val="both"/>
              <w:rPr>
                <w:rFonts w:ascii="Times New Roman" w:hAnsi="Times New Roman"/>
                <w:sz w:val="20"/>
                <w:szCs w:val="20"/>
              </w:rPr>
            </w:pPr>
          </w:p>
          <w:p w14:paraId="5AB918A5"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Además en los artículos 7, 8,9 y 10 de esta misma Ley 8292, se establecen las obligaciones que cobijan a la Administración activa:</w:t>
            </w:r>
          </w:p>
          <w:p w14:paraId="09F36975" w14:textId="77777777" w:rsidR="004E5876" w:rsidRPr="00ED3460" w:rsidRDefault="004E5876" w:rsidP="00124DFD">
            <w:pPr>
              <w:jc w:val="both"/>
              <w:rPr>
                <w:rFonts w:ascii="Times New Roman" w:hAnsi="Times New Roman"/>
                <w:sz w:val="20"/>
                <w:szCs w:val="20"/>
              </w:rPr>
            </w:pPr>
          </w:p>
          <w:p w14:paraId="5A21561D"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Artículo 7º</w:t>
            </w:r>
            <w:r w:rsidRPr="00ED3460">
              <w:rPr>
                <w:rFonts w:ascii="Times New Roman" w:hAnsi="Times New Roman"/>
                <w:b/>
                <w:i/>
                <w:sz w:val="20"/>
                <w:szCs w:val="20"/>
              </w:rPr>
              <w:t>Obligatoriedad de disponer de un sistema de control interno.</w:t>
            </w:r>
            <w:r w:rsidRPr="00ED3460">
              <w:rPr>
                <w:rFonts w:ascii="Times New Roman" w:hAnsi="Times New Roman"/>
                <w:i/>
                <w:sz w:val="20"/>
                <w:szCs w:val="20"/>
              </w:rPr>
              <w:t xml:space="preserve"> Los entes y órganos sujetos a esta Ley dispondrán de sistemas de control interno, los cuales deberán ser aplicables, completos, razonables, integrados y congruentes con sus competencias y atribuciones institucionales. Además, deberán proporcionar seguridad en el cumplimiento de esas atribuciones y competencias; todo conforme al primer párrafo del artículo 3 de la presente Ley.</w:t>
            </w:r>
          </w:p>
          <w:p w14:paraId="4BF1819B" w14:textId="77777777" w:rsidR="004E5876" w:rsidRPr="00ED3460" w:rsidRDefault="004E5876" w:rsidP="00124DFD">
            <w:pPr>
              <w:jc w:val="both"/>
              <w:rPr>
                <w:rFonts w:ascii="Times New Roman" w:hAnsi="Times New Roman"/>
                <w:sz w:val="20"/>
                <w:szCs w:val="20"/>
              </w:rPr>
            </w:pPr>
          </w:p>
          <w:p w14:paraId="0B0606CE"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 xml:space="preserve">Artículo 8º </w:t>
            </w:r>
            <w:r w:rsidRPr="00ED3460">
              <w:rPr>
                <w:rFonts w:ascii="Times New Roman" w:hAnsi="Times New Roman"/>
                <w:b/>
                <w:i/>
                <w:sz w:val="20"/>
                <w:szCs w:val="20"/>
              </w:rPr>
              <w:t>Concepto de sistema de control interno.</w:t>
            </w:r>
            <w:r w:rsidRPr="00ED3460">
              <w:rPr>
                <w:rFonts w:ascii="Times New Roman" w:hAnsi="Times New Roman"/>
                <w:i/>
                <w:sz w:val="20"/>
                <w:szCs w:val="20"/>
              </w:rPr>
              <w:t xml:space="preserve"> Para efectos de esta Ley, se entenderá por sistema de control interno la serie de acciones ejecutadas por la administración activa, diseñadas para proporcionar seguridad en la consecución de los siguientes objetivos:</w:t>
            </w:r>
          </w:p>
          <w:p w14:paraId="013FCB1B" w14:textId="77777777" w:rsidR="004E5876" w:rsidRPr="00ED3460" w:rsidRDefault="004E5876" w:rsidP="00124DFD">
            <w:pPr>
              <w:jc w:val="both"/>
              <w:rPr>
                <w:rFonts w:ascii="Times New Roman" w:hAnsi="Times New Roman"/>
                <w:i/>
                <w:sz w:val="20"/>
                <w:szCs w:val="20"/>
              </w:rPr>
            </w:pPr>
          </w:p>
          <w:p w14:paraId="075F7C1D"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a) Proteger y conservar el patrimonio público contra cualquier pérdida, despilfarro, uso indebido, irregularidad o acto ilegal.</w:t>
            </w:r>
          </w:p>
          <w:p w14:paraId="75292BF1"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b) Exigir confiabilidad y oportunidad de la información.</w:t>
            </w:r>
          </w:p>
          <w:p w14:paraId="4787A5DD"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c) Garantizar eficiencia y eficacia de las operaciones.</w:t>
            </w:r>
          </w:p>
          <w:p w14:paraId="39F2E155"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d) Cumplir con el ordenamiento jurídico y técnico.</w:t>
            </w:r>
          </w:p>
          <w:p w14:paraId="35BB4FBF" w14:textId="77777777" w:rsidR="004E5876" w:rsidRPr="00ED3460" w:rsidRDefault="004E5876" w:rsidP="00124DFD">
            <w:pPr>
              <w:jc w:val="both"/>
              <w:rPr>
                <w:rFonts w:ascii="Times New Roman" w:hAnsi="Times New Roman"/>
                <w:sz w:val="20"/>
                <w:szCs w:val="20"/>
              </w:rPr>
            </w:pPr>
          </w:p>
          <w:p w14:paraId="6DEF325E"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 xml:space="preserve">Artículo 9º. </w:t>
            </w:r>
            <w:r w:rsidRPr="00ED3460">
              <w:rPr>
                <w:rFonts w:ascii="Times New Roman" w:hAnsi="Times New Roman"/>
                <w:b/>
                <w:i/>
                <w:sz w:val="20"/>
                <w:szCs w:val="20"/>
              </w:rPr>
              <w:t>Órganos del sistema de control interno.</w:t>
            </w:r>
            <w:r w:rsidRPr="00ED3460">
              <w:rPr>
                <w:rFonts w:ascii="Times New Roman" w:hAnsi="Times New Roman"/>
                <w:i/>
                <w:sz w:val="20"/>
                <w:szCs w:val="20"/>
              </w:rPr>
              <w:t xml:space="preserve"> La administración activa y la auditoría interna de los entes y órganos sujetos a esta Ley, serán los componentes orgánicos del sistema de control interno establecido e integrarán el Sistema de Fiscalización Superior de la Hacienda Pública a que se refiere la Ley Orgánica de la Contraloría General de la República.</w:t>
            </w:r>
          </w:p>
          <w:p w14:paraId="0C6C3424" w14:textId="77777777" w:rsidR="004E5876" w:rsidRPr="00ED3460" w:rsidRDefault="004E5876" w:rsidP="00124DFD">
            <w:pPr>
              <w:jc w:val="both"/>
              <w:rPr>
                <w:rFonts w:ascii="Times New Roman" w:hAnsi="Times New Roman"/>
                <w:sz w:val="20"/>
                <w:szCs w:val="20"/>
              </w:rPr>
            </w:pPr>
          </w:p>
          <w:p w14:paraId="2E190373"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 xml:space="preserve">Artículo 10. </w:t>
            </w:r>
            <w:r w:rsidRPr="00ED3460">
              <w:rPr>
                <w:rFonts w:ascii="Times New Roman" w:hAnsi="Times New Roman"/>
                <w:b/>
                <w:i/>
                <w:sz w:val="20"/>
                <w:szCs w:val="20"/>
              </w:rPr>
              <w:t>Responsabilidad por el sistema de control interno.</w:t>
            </w:r>
            <w:r w:rsidRPr="00ED3460">
              <w:rPr>
                <w:rFonts w:ascii="Times New Roman" w:hAnsi="Times New Roman"/>
                <w:i/>
                <w:sz w:val="20"/>
                <w:szCs w:val="20"/>
              </w:rPr>
              <w:t xml:space="preserve"> Serán responsabilidad del jerarca y del titular subordinado establecer, mantener, perfeccionar y evaluar el sistema de control interno institucional. Asimismo, será responsabilidad de la administración activa realizar las acciones necesarias para garantizar su efectivo funcionamiento.</w:t>
            </w:r>
          </w:p>
          <w:p w14:paraId="10A6195D" w14:textId="77777777" w:rsidR="004E5876" w:rsidRPr="00ED3460" w:rsidRDefault="004E5876" w:rsidP="00124DFD">
            <w:pPr>
              <w:jc w:val="both"/>
              <w:rPr>
                <w:rFonts w:ascii="Times New Roman" w:hAnsi="Times New Roman"/>
                <w:sz w:val="20"/>
                <w:szCs w:val="20"/>
              </w:rPr>
            </w:pPr>
          </w:p>
          <w:p w14:paraId="4F27BC4E"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lastRenderedPageBreak/>
              <w:t xml:space="preserve">De esta forma, queda claro que todas las instancias que conforman el MEP, son órganos que forman parte de un todo llámese Administración activa, y las acciones que realicen cada una, mantienen entrelazadas funciones que de una u otra forma pueden afectar positiva o negativamente el accionar del Ministerio; y en la medida que las recomendaciones y comentarios hechos por esta Dirección de Auditoría Interna aporten un valor agregado a las distintas instancias, en esa medida estaremos contribuyendo a que se alcancen los objetivos institucionales, situación que igualmente fue señalada desde el inicio del proceso investigativo, en el documento denominando </w:t>
            </w:r>
            <w:r w:rsidRPr="00ED3460">
              <w:rPr>
                <w:rFonts w:ascii="Times New Roman" w:hAnsi="Times New Roman"/>
                <w:b/>
                <w:i/>
                <w:sz w:val="20"/>
                <w:szCs w:val="20"/>
              </w:rPr>
              <w:t>“PROTOCOLO DE INICIO DE UN ESTUDIO DE AUDITORÍA”</w:t>
            </w:r>
            <w:r w:rsidRPr="00ED3460">
              <w:rPr>
                <w:rFonts w:ascii="Times New Roman" w:hAnsi="Times New Roman"/>
                <w:sz w:val="20"/>
                <w:szCs w:val="20"/>
              </w:rPr>
              <w:t>, a saber:</w:t>
            </w:r>
          </w:p>
          <w:p w14:paraId="426FED07" w14:textId="77777777" w:rsidR="004E5876" w:rsidRPr="00ED3460" w:rsidRDefault="004E5876" w:rsidP="00124DFD">
            <w:pPr>
              <w:jc w:val="both"/>
              <w:rPr>
                <w:rFonts w:ascii="Times New Roman" w:hAnsi="Times New Roman"/>
                <w:sz w:val="20"/>
                <w:szCs w:val="20"/>
              </w:rPr>
            </w:pPr>
          </w:p>
          <w:p w14:paraId="5AE50693" w14:textId="77777777" w:rsidR="004E5876" w:rsidRPr="00ED3460" w:rsidRDefault="004E5876" w:rsidP="00124DFD">
            <w:pPr>
              <w:jc w:val="both"/>
              <w:rPr>
                <w:rFonts w:ascii="Times New Roman" w:hAnsi="Times New Roman"/>
                <w:b/>
                <w:i/>
                <w:sz w:val="20"/>
                <w:szCs w:val="20"/>
              </w:rPr>
            </w:pPr>
            <w:r w:rsidRPr="00ED3460">
              <w:rPr>
                <w:rFonts w:ascii="Times New Roman" w:hAnsi="Times New Roman"/>
                <w:b/>
                <w:i/>
                <w:sz w:val="20"/>
                <w:szCs w:val="20"/>
              </w:rPr>
              <w:t>Propósito de la Auditoría Interna</w:t>
            </w:r>
          </w:p>
          <w:p w14:paraId="1F3A17DC" w14:textId="77777777" w:rsidR="004E5876" w:rsidRPr="00ED3460" w:rsidRDefault="004E5876" w:rsidP="00124DFD">
            <w:pPr>
              <w:jc w:val="both"/>
              <w:rPr>
                <w:rFonts w:ascii="Times New Roman" w:hAnsi="Times New Roman"/>
                <w:sz w:val="20"/>
                <w:szCs w:val="20"/>
              </w:rPr>
            </w:pPr>
          </w:p>
          <w:p w14:paraId="12B22053"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La Auditoría Interna brinda una revisión independiente y objetiva y un servicio de asesoría para:</w:t>
            </w:r>
          </w:p>
          <w:p w14:paraId="568EDBFB" w14:textId="77777777" w:rsidR="004E5876" w:rsidRPr="00ED3460" w:rsidRDefault="004E5876" w:rsidP="00124DFD">
            <w:pPr>
              <w:jc w:val="both"/>
              <w:rPr>
                <w:rFonts w:ascii="Times New Roman" w:hAnsi="Times New Roman"/>
                <w:sz w:val="20"/>
                <w:szCs w:val="20"/>
              </w:rPr>
            </w:pPr>
          </w:p>
          <w:p w14:paraId="4199FF21" w14:textId="77777777" w:rsidR="004E5876" w:rsidRPr="00ED3460" w:rsidRDefault="004E5876" w:rsidP="004E5876">
            <w:pPr>
              <w:pStyle w:val="Prrafodelista"/>
              <w:numPr>
                <w:ilvl w:val="0"/>
                <w:numId w:val="9"/>
              </w:numPr>
              <w:contextualSpacing/>
              <w:jc w:val="both"/>
              <w:rPr>
                <w:rFonts w:ascii="Times New Roman" w:hAnsi="Times New Roman"/>
                <w:i/>
                <w:sz w:val="20"/>
                <w:szCs w:val="20"/>
              </w:rPr>
            </w:pPr>
            <w:r w:rsidRPr="00ED3460">
              <w:rPr>
                <w:rFonts w:ascii="Times New Roman" w:hAnsi="Times New Roman"/>
                <w:i/>
                <w:sz w:val="20"/>
                <w:szCs w:val="20"/>
              </w:rPr>
              <w:t>brindar seguridad al titular que los controles financieros y operacionales de la Dirección de Desarrollo Curricular diseñados para administrar los riesgos de la organización y alcanzar sus objetivos están operando de una manera eficiente, efectiva y ética, y</w:t>
            </w:r>
          </w:p>
          <w:p w14:paraId="4BDD71C0" w14:textId="77777777" w:rsidR="004E5876" w:rsidRPr="00ED3460" w:rsidRDefault="004E5876" w:rsidP="004E5876">
            <w:pPr>
              <w:pStyle w:val="Prrafodelista"/>
              <w:numPr>
                <w:ilvl w:val="0"/>
                <w:numId w:val="9"/>
              </w:numPr>
              <w:contextualSpacing/>
              <w:jc w:val="both"/>
              <w:rPr>
                <w:rFonts w:ascii="Times New Roman" w:hAnsi="Times New Roman"/>
                <w:i/>
                <w:sz w:val="20"/>
                <w:szCs w:val="20"/>
              </w:rPr>
            </w:pPr>
            <w:r w:rsidRPr="00ED3460">
              <w:rPr>
                <w:rFonts w:ascii="Times New Roman" w:hAnsi="Times New Roman"/>
                <w:i/>
                <w:sz w:val="20"/>
                <w:szCs w:val="20"/>
              </w:rPr>
              <w:t>ayudar a la administración a mejorar su manejo de la Dirección de Desarrollo Curricular. El subrayado no corresponde al original.</w:t>
            </w:r>
          </w:p>
          <w:p w14:paraId="0961A7A6" w14:textId="77777777" w:rsidR="004E5876" w:rsidRPr="00ED3460" w:rsidRDefault="004E5876" w:rsidP="00124DFD">
            <w:pPr>
              <w:jc w:val="both"/>
              <w:rPr>
                <w:rFonts w:ascii="Times New Roman" w:hAnsi="Times New Roman"/>
                <w:sz w:val="20"/>
                <w:szCs w:val="20"/>
              </w:rPr>
            </w:pPr>
          </w:p>
          <w:p w14:paraId="02693711" w14:textId="77777777" w:rsidR="004E5876" w:rsidRPr="00ED3460" w:rsidRDefault="004E5876" w:rsidP="00124DFD">
            <w:pPr>
              <w:jc w:val="both"/>
              <w:rPr>
                <w:rFonts w:ascii="Times New Roman" w:hAnsi="Times New Roman"/>
                <w:sz w:val="20"/>
                <w:szCs w:val="20"/>
              </w:rPr>
            </w:pPr>
          </w:p>
        </w:tc>
      </w:tr>
      <w:tr w:rsidR="004E5876" w:rsidRPr="00ED3460" w14:paraId="4A791554" w14:textId="77777777" w:rsidTr="00D67550">
        <w:tc>
          <w:tcPr>
            <w:tcW w:w="316" w:type="dxa"/>
          </w:tcPr>
          <w:p w14:paraId="4EB3E52B"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3</w:t>
            </w:r>
          </w:p>
        </w:tc>
        <w:tc>
          <w:tcPr>
            <w:tcW w:w="2302" w:type="dxa"/>
          </w:tcPr>
          <w:p w14:paraId="666B879F"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Con relación al punto 2.1 Incumplimiento de la cantidad mínima de lecciones. Sobre este punto, la Administración indica lo siguiente: </w:t>
            </w:r>
          </w:p>
          <w:p w14:paraId="463ED945" w14:textId="77777777" w:rsidR="004E5876" w:rsidRPr="00ED3460" w:rsidRDefault="004E5876" w:rsidP="00124DFD">
            <w:pPr>
              <w:jc w:val="both"/>
              <w:rPr>
                <w:rFonts w:ascii="Times New Roman" w:hAnsi="Times New Roman"/>
                <w:sz w:val="20"/>
                <w:szCs w:val="20"/>
              </w:rPr>
            </w:pPr>
          </w:p>
          <w:p w14:paraId="7422053A" w14:textId="7438B9BC" w:rsidR="004E5876" w:rsidRPr="00ED3460" w:rsidRDefault="004E5876" w:rsidP="004E5876">
            <w:pPr>
              <w:pStyle w:val="Prrafodelista"/>
              <w:numPr>
                <w:ilvl w:val="0"/>
                <w:numId w:val="9"/>
              </w:numPr>
              <w:contextualSpacing/>
              <w:jc w:val="both"/>
              <w:rPr>
                <w:rFonts w:ascii="Times New Roman" w:hAnsi="Times New Roman"/>
                <w:i/>
                <w:sz w:val="20"/>
                <w:szCs w:val="20"/>
              </w:rPr>
            </w:pPr>
            <w:r w:rsidRPr="00ED3460">
              <w:rPr>
                <w:rFonts w:ascii="Times New Roman" w:hAnsi="Times New Roman"/>
                <w:i/>
                <w:sz w:val="20"/>
                <w:szCs w:val="20"/>
              </w:rPr>
              <w:t xml:space="preserve">En cuanto al </w:t>
            </w:r>
            <w:r w:rsidRPr="00ED3460">
              <w:rPr>
                <w:rFonts w:ascii="Times New Roman" w:hAnsi="Times New Roman"/>
                <w:b/>
                <w:i/>
                <w:sz w:val="20"/>
                <w:szCs w:val="20"/>
              </w:rPr>
              <w:t xml:space="preserve">Apartado de Hallazgos y Recomendaciones en el punto 2.1 Sobre el Incumplimiento de la </w:t>
            </w:r>
            <w:r w:rsidR="00ED3460" w:rsidRPr="00ED3460">
              <w:rPr>
                <w:rFonts w:ascii="Times New Roman" w:hAnsi="Times New Roman"/>
                <w:b/>
                <w:i/>
                <w:sz w:val="20"/>
                <w:szCs w:val="20"/>
              </w:rPr>
              <w:t>cantidad mínima</w:t>
            </w:r>
            <w:r w:rsidRPr="00ED3460">
              <w:rPr>
                <w:rFonts w:ascii="Times New Roman" w:hAnsi="Times New Roman"/>
                <w:b/>
                <w:i/>
                <w:sz w:val="20"/>
                <w:szCs w:val="20"/>
              </w:rPr>
              <w:t xml:space="preserve"> de lecciones, </w:t>
            </w:r>
            <w:r w:rsidRPr="00ED3460">
              <w:rPr>
                <w:rFonts w:ascii="Times New Roman" w:hAnsi="Times New Roman"/>
                <w:i/>
                <w:sz w:val="20"/>
                <w:szCs w:val="20"/>
              </w:rPr>
              <w:t>se incluye información sobre el nivel de Educación Preescolar, y dicho nivel no está contemplado en el objetivo del informe.</w:t>
            </w:r>
          </w:p>
          <w:p w14:paraId="582F881E" w14:textId="77777777" w:rsidR="004E5876" w:rsidRPr="00ED3460" w:rsidRDefault="004E5876" w:rsidP="00124DFD">
            <w:pPr>
              <w:pStyle w:val="Prrafodelista"/>
              <w:ind w:left="360"/>
              <w:jc w:val="both"/>
              <w:rPr>
                <w:rFonts w:ascii="Times New Roman" w:hAnsi="Times New Roman"/>
                <w:i/>
                <w:sz w:val="20"/>
                <w:szCs w:val="20"/>
              </w:rPr>
            </w:pPr>
          </w:p>
          <w:p w14:paraId="3285BF17" w14:textId="77777777" w:rsidR="004E5876" w:rsidRPr="00ED3460" w:rsidRDefault="004E5876" w:rsidP="00124DFD">
            <w:pPr>
              <w:pStyle w:val="Prrafodelista"/>
              <w:ind w:left="360"/>
              <w:jc w:val="both"/>
              <w:rPr>
                <w:rFonts w:ascii="Times New Roman" w:hAnsi="Times New Roman"/>
                <w:i/>
                <w:sz w:val="20"/>
                <w:szCs w:val="20"/>
              </w:rPr>
            </w:pPr>
            <w:r w:rsidRPr="00ED3460">
              <w:rPr>
                <w:rFonts w:ascii="Times New Roman" w:hAnsi="Times New Roman"/>
                <w:i/>
                <w:sz w:val="20"/>
                <w:szCs w:val="20"/>
              </w:rPr>
              <w:lastRenderedPageBreak/>
              <w:t>Asimismo, se brindan datos de los Colegios Técnicos Profesionales en sus especialidades técnicas, aspectos que corresponden a la Dirección de Educación Técnica y Capacidades Emprendedoras, no a la Dirección de Desarrollo Curricular.</w:t>
            </w:r>
          </w:p>
          <w:p w14:paraId="5000A72D" w14:textId="77777777" w:rsidR="004E5876" w:rsidRPr="00ED3460" w:rsidRDefault="004E5876" w:rsidP="00124DFD">
            <w:pPr>
              <w:pStyle w:val="Prrafodelista"/>
              <w:ind w:left="360"/>
              <w:jc w:val="both"/>
              <w:rPr>
                <w:rFonts w:ascii="Times New Roman" w:hAnsi="Times New Roman"/>
                <w:i/>
                <w:sz w:val="20"/>
                <w:szCs w:val="20"/>
              </w:rPr>
            </w:pPr>
          </w:p>
          <w:p w14:paraId="441A50AD" w14:textId="77777777" w:rsidR="004E5876" w:rsidRPr="00ED3460" w:rsidRDefault="004E5876" w:rsidP="004E5876">
            <w:pPr>
              <w:pStyle w:val="Prrafodelista"/>
              <w:numPr>
                <w:ilvl w:val="0"/>
                <w:numId w:val="9"/>
              </w:numPr>
              <w:contextualSpacing/>
              <w:jc w:val="both"/>
              <w:rPr>
                <w:rFonts w:ascii="Times New Roman" w:hAnsi="Times New Roman"/>
                <w:i/>
                <w:sz w:val="20"/>
                <w:szCs w:val="20"/>
              </w:rPr>
            </w:pPr>
            <w:r w:rsidRPr="00ED3460">
              <w:rPr>
                <w:rFonts w:ascii="Times New Roman" w:hAnsi="Times New Roman"/>
                <w:i/>
                <w:sz w:val="20"/>
                <w:szCs w:val="20"/>
              </w:rPr>
              <w:t>En cuanto al incumplimiento de lecciones de inglés en I y 11 Ciclos referido como con la mayor frecuencia (página 3) se manifiesta lo siguiente:</w:t>
            </w:r>
          </w:p>
          <w:p w14:paraId="4095C2D5" w14:textId="77777777" w:rsidR="004E5876" w:rsidRPr="00ED3460" w:rsidRDefault="004E5876" w:rsidP="00124DFD">
            <w:pPr>
              <w:jc w:val="both"/>
              <w:rPr>
                <w:rFonts w:ascii="Times New Roman" w:hAnsi="Times New Roman"/>
                <w:i/>
                <w:sz w:val="20"/>
                <w:szCs w:val="20"/>
              </w:rPr>
            </w:pPr>
          </w:p>
          <w:p w14:paraId="4C6031E1"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La directriz DM-0003-01-2016 del despacho de la señora Ministra de Educación, remite el documento "Lineamientos sobre horarios para las diferentes ramas, niveles y ciclos del Sistema Educativo Costarricense" a la comunidad educativa nacional, los cuales están vigentes al 2017.</w:t>
            </w:r>
          </w:p>
          <w:p w14:paraId="2166700A" w14:textId="77777777" w:rsidR="004E5876" w:rsidRPr="00ED3460" w:rsidRDefault="004E5876" w:rsidP="00124DFD">
            <w:pPr>
              <w:ind w:left="360"/>
              <w:jc w:val="both"/>
              <w:rPr>
                <w:rFonts w:ascii="Times New Roman" w:hAnsi="Times New Roman"/>
                <w:i/>
                <w:sz w:val="20"/>
                <w:szCs w:val="20"/>
              </w:rPr>
            </w:pPr>
          </w:p>
          <w:p w14:paraId="71E4E74D"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 xml:space="preserve">Dicha directriz indica que los Lineamientos sobre horarios constituyen un marco regulador actualizado, sustentado en disposiciones de aplicación general, que sirven de referencia para apoyar la toma de decisiones, así como promover el uso racional y transparente de los recursos públicos </w:t>
            </w:r>
            <w:r w:rsidRPr="00ED3460">
              <w:rPr>
                <w:rFonts w:ascii="Times New Roman" w:hAnsi="Times New Roman"/>
                <w:i/>
                <w:sz w:val="20"/>
                <w:szCs w:val="20"/>
              </w:rPr>
              <w:lastRenderedPageBreak/>
              <w:t>(humanos, físicos y financieros) asignados a los distintos centros educativos. La misma establece lo siguiente:</w:t>
            </w:r>
          </w:p>
          <w:p w14:paraId="758A7399" w14:textId="77777777" w:rsidR="004E5876" w:rsidRPr="00ED3460" w:rsidRDefault="004E5876" w:rsidP="00124DFD">
            <w:pPr>
              <w:jc w:val="both"/>
              <w:rPr>
                <w:rFonts w:ascii="Times New Roman" w:hAnsi="Times New Roman"/>
                <w:i/>
                <w:sz w:val="20"/>
                <w:szCs w:val="20"/>
              </w:rPr>
            </w:pPr>
          </w:p>
          <w:p w14:paraId="5B81B3E2" w14:textId="0A4E9A9F" w:rsidR="004E5876" w:rsidRPr="00ED3460" w:rsidRDefault="004E5876" w:rsidP="00124DFD">
            <w:pPr>
              <w:ind w:left="708"/>
              <w:jc w:val="both"/>
              <w:rPr>
                <w:rFonts w:ascii="Times New Roman" w:hAnsi="Times New Roman"/>
                <w:i/>
                <w:sz w:val="20"/>
                <w:szCs w:val="20"/>
              </w:rPr>
            </w:pPr>
            <w:r w:rsidRPr="00ED3460">
              <w:rPr>
                <w:rFonts w:ascii="Times New Roman" w:hAnsi="Times New Roman"/>
                <w:i/>
                <w:sz w:val="20"/>
                <w:szCs w:val="20"/>
              </w:rPr>
              <w:t>Los horarios de funcionamiento de los centros educativos públicos se regirán de acuerdo con lo establecido en los "Lineamientos sobre horarios para las dif</w:t>
            </w:r>
            <w:r w:rsidR="0054525E" w:rsidRPr="00ED3460">
              <w:rPr>
                <w:rFonts w:ascii="Times New Roman" w:hAnsi="Times New Roman"/>
                <w:i/>
                <w:sz w:val="20"/>
                <w:szCs w:val="20"/>
              </w:rPr>
              <w:t>erentes ram</w:t>
            </w:r>
            <w:r w:rsidRPr="00ED3460">
              <w:rPr>
                <w:rFonts w:ascii="Times New Roman" w:hAnsi="Times New Roman"/>
                <w:i/>
                <w:sz w:val="20"/>
                <w:szCs w:val="20"/>
              </w:rPr>
              <w:t>as,  niveles  y  ciclos  del  Sistema  Educativo  Costarricense",  elaborado  por  la Dirección de Desarrollo Curricular en coordinación con la Dirección de Planificación Institucional y la Dirección de Recursos Humanos.</w:t>
            </w:r>
          </w:p>
          <w:p w14:paraId="19DED652" w14:textId="77777777" w:rsidR="004E5876" w:rsidRPr="00ED3460" w:rsidRDefault="004E5876" w:rsidP="00124DFD">
            <w:pPr>
              <w:ind w:left="708"/>
              <w:jc w:val="both"/>
              <w:rPr>
                <w:rFonts w:ascii="Times New Roman" w:hAnsi="Times New Roman"/>
                <w:i/>
                <w:sz w:val="20"/>
                <w:szCs w:val="20"/>
              </w:rPr>
            </w:pPr>
          </w:p>
          <w:p w14:paraId="14D0CCE0" w14:textId="77777777" w:rsidR="004E5876" w:rsidRPr="00ED3460" w:rsidRDefault="004E5876" w:rsidP="00124DFD">
            <w:pPr>
              <w:ind w:left="708"/>
              <w:jc w:val="both"/>
              <w:rPr>
                <w:rFonts w:ascii="Times New Roman" w:hAnsi="Times New Roman"/>
                <w:i/>
                <w:sz w:val="20"/>
                <w:szCs w:val="20"/>
              </w:rPr>
            </w:pPr>
            <w:r w:rsidRPr="00ED3460">
              <w:rPr>
                <w:rFonts w:ascii="Times New Roman" w:hAnsi="Times New Roman"/>
                <w:i/>
                <w:sz w:val="20"/>
                <w:szCs w:val="20"/>
              </w:rPr>
              <w:t xml:space="preserve">El documento " Lineamientos sobre horarios para las diferentes ramas, niveles y ciclos del Sistema Educativo Costarricense" se sustenta en los Traslados de Acuerdo adoptados por el Consejo Superior de Educación y las directrices complementarias vigentes para ordenar y regular el </w:t>
            </w:r>
            <w:r w:rsidRPr="00ED3460">
              <w:rPr>
                <w:rFonts w:ascii="Times New Roman" w:hAnsi="Times New Roman"/>
                <w:i/>
                <w:sz w:val="20"/>
                <w:szCs w:val="20"/>
              </w:rPr>
              <w:lastRenderedPageBreak/>
              <w:t>funcionamiento de los centros educativos públicos atendiendo las particularidades de las distintas ofertas educativas.</w:t>
            </w:r>
          </w:p>
          <w:p w14:paraId="295072FC" w14:textId="77777777" w:rsidR="004E5876" w:rsidRPr="00ED3460" w:rsidRDefault="004E5876" w:rsidP="00124DFD">
            <w:pPr>
              <w:jc w:val="both"/>
              <w:rPr>
                <w:rFonts w:ascii="Times New Roman" w:hAnsi="Times New Roman"/>
                <w:i/>
                <w:sz w:val="20"/>
                <w:szCs w:val="20"/>
              </w:rPr>
            </w:pPr>
          </w:p>
          <w:p w14:paraId="0E57FD93" w14:textId="77777777" w:rsidR="004E5876" w:rsidRPr="00ED3460" w:rsidRDefault="004E5876" w:rsidP="00124DFD">
            <w:pPr>
              <w:jc w:val="both"/>
              <w:rPr>
                <w:rFonts w:ascii="Times New Roman" w:hAnsi="Times New Roman"/>
                <w:i/>
                <w:sz w:val="20"/>
                <w:szCs w:val="20"/>
              </w:rPr>
            </w:pPr>
          </w:p>
          <w:p w14:paraId="60A7A394" w14:textId="77777777" w:rsidR="004E5876" w:rsidRPr="00ED3460" w:rsidRDefault="004E5876" w:rsidP="00124DFD">
            <w:pPr>
              <w:jc w:val="both"/>
              <w:rPr>
                <w:rFonts w:ascii="Times New Roman" w:hAnsi="Times New Roman"/>
                <w:i/>
                <w:sz w:val="20"/>
                <w:szCs w:val="20"/>
              </w:rPr>
            </w:pPr>
          </w:p>
          <w:p w14:paraId="1A3B40EE" w14:textId="77777777" w:rsidR="004E5876" w:rsidRPr="00ED3460" w:rsidRDefault="004E5876" w:rsidP="00124DFD">
            <w:pPr>
              <w:rPr>
                <w:rFonts w:ascii="Times New Roman" w:hAnsi="Times New Roman"/>
                <w:sz w:val="20"/>
                <w:szCs w:val="20"/>
              </w:rPr>
            </w:pPr>
          </w:p>
          <w:p w14:paraId="6E36ADF8" w14:textId="77777777" w:rsidR="004E5876" w:rsidRPr="00ED3460" w:rsidRDefault="004E5876" w:rsidP="00124DFD">
            <w:pPr>
              <w:rPr>
                <w:rFonts w:ascii="Times New Roman" w:hAnsi="Times New Roman"/>
                <w:sz w:val="20"/>
                <w:szCs w:val="20"/>
              </w:rPr>
            </w:pPr>
          </w:p>
        </w:tc>
        <w:tc>
          <w:tcPr>
            <w:tcW w:w="417" w:type="dxa"/>
          </w:tcPr>
          <w:p w14:paraId="42BCF62F" w14:textId="77777777" w:rsidR="004E5876" w:rsidRPr="00ED3460" w:rsidRDefault="004E5876" w:rsidP="00124DFD">
            <w:pPr>
              <w:rPr>
                <w:rFonts w:ascii="Times New Roman" w:hAnsi="Times New Roman"/>
                <w:sz w:val="20"/>
                <w:szCs w:val="20"/>
              </w:rPr>
            </w:pPr>
          </w:p>
        </w:tc>
        <w:tc>
          <w:tcPr>
            <w:tcW w:w="510" w:type="dxa"/>
          </w:tcPr>
          <w:p w14:paraId="663D42E9"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w:t>
            </w:r>
          </w:p>
        </w:tc>
        <w:tc>
          <w:tcPr>
            <w:tcW w:w="950" w:type="dxa"/>
          </w:tcPr>
          <w:p w14:paraId="573CDCAE" w14:textId="77777777" w:rsidR="004E5876" w:rsidRPr="00ED3460" w:rsidRDefault="004E5876" w:rsidP="00124DFD">
            <w:pPr>
              <w:rPr>
                <w:rFonts w:ascii="Times New Roman" w:hAnsi="Times New Roman"/>
                <w:sz w:val="20"/>
                <w:szCs w:val="20"/>
              </w:rPr>
            </w:pPr>
          </w:p>
        </w:tc>
        <w:tc>
          <w:tcPr>
            <w:tcW w:w="4431" w:type="dxa"/>
          </w:tcPr>
          <w:p w14:paraId="54EAD899" w14:textId="77777777" w:rsidR="004E5876" w:rsidRPr="00ED3460" w:rsidRDefault="004E5876" w:rsidP="00124DFD">
            <w:pPr>
              <w:jc w:val="both"/>
              <w:rPr>
                <w:rFonts w:ascii="Times New Roman" w:hAnsi="Times New Roman"/>
                <w:sz w:val="20"/>
                <w:szCs w:val="20"/>
              </w:rPr>
            </w:pPr>
          </w:p>
          <w:p w14:paraId="50845A2B" w14:textId="77777777" w:rsidR="004E5876" w:rsidRPr="00ED3460" w:rsidRDefault="004E5876" w:rsidP="00124DFD">
            <w:pPr>
              <w:jc w:val="both"/>
              <w:rPr>
                <w:rFonts w:ascii="Times New Roman" w:hAnsi="Times New Roman"/>
                <w:sz w:val="20"/>
                <w:szCs w:val="20"/>
              </w:rPr>
            </w:pPr>
          </w:p>
          <w:p w14:paraId="008415BE" w14:textId="77777777" w:rsidR="004E5876" w:rsidRPr="00ED3460" w:rsidRDefault="004E5876" w:rsidP="00124DFD">
            <w:pPr>
              <w:jc w:val="both"/>
              <w:rPr>
                <w:rFonts w:ascii="Times New Roman" w:hAnsi="Times New Roman"/>
                <w:sz w:val="20"/>
                <w:szCs w:val="20"/>
              </w:rPr>
            </w:pPr>
          </w:p>
          <w:p w14:paraId="6642BFA3" w14:textId="77777777" w:rsidR="004E5876" w:rsidRPr="00ED3460" w:rsidRDefault="004E5876" w:rsidP="00124DFD">
            <w:pPr>
              <w:jc w:val="both"/>
              <w:rPr>
                <w:rFonts w:ascii="Times New Roman" w:hAnsi="Times New Roman"/>
                <w:sz w:val="20"/>
                <w:szCs w:val="20"/>
              </w:rPr>
            </w:pPr>
          </w:p>
          <w:p w14:paraId="29BEB11A" w14:textId="77777777" w:rsidR="004E5876" w:rsidRPr="00ED3460" w:rsidRDefault="004E5876" w:rsidP="00124DFD">
            <w:pPr>
              <w:jc w:val="both"/>
              <w:rPr>
                <w:rFonts w:ascii="Times New Roman" w:hAnsi="Times New Roman"/>
                <w:sz w:val="20"/>
                <w:szCs w:val="20"/>
              </w:rPr>
            </w:pPr>
          </w:p>
          <w:p w14:paraId="139CEC11"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Acerca del primer punto, sobre la información presentada en el punto 2.1 Incumplimiento de la cantidad mínima de lecciones del informe, ha de señalarse nuevamente que los datos y mención de la Educación Preescolar y Educación Técnica, responden a datos meramente informacionales y a cuyas instancias, DETCE y Departamento de Educación Preescolar, no se han dirigido recomendaciones.</w:t>
            </w:r>
          </w:p>
          <w:p w14:paraId="061915CE" w14:textId="77777777" w:rsidR="004E5876" w:rsidRPr="00ED3460" w:rsidRDefault="004E5876" w:rsidP="00124DFD">
            <w:pPr>
              <w:jc w:val="both"/>
              <w:rPr>
                <w:rFonts w:ascii="Times New Roman" w:hAnsi="Times New Roman"/>
                <w:sz w:val="20"/>
                <w:szCs w:val="20"/>
              </w:rPr>
            </w:pPr>
          </w:p>
          <w:p w14:paraId="0B663A35" w14:textId="77777777" w:rsidR="004E5876" w:rsidRPr="00ED3460" w:rsidRDefault="004E5876" w:rsidP="00124DFD">
            <w:pPr>
              <w:jc w:val="both"/>
              <w:rPr>
                <w:rFonts w:ascii="Times New Roman" w:hAnsi="Times New Roman"/>
                <w:sz w:val="20"/>
                <w:szCs w:val="20"/>
              </w:rPr>
            </w:pPr>
          </w:p>
          <w:p w14:paraId="6BD3C9D6" w14:textId="77777777" w:rsidR="004E5876" w:rsidRPr="00ED3460" w:rsidRDefault="004E5876" w:rsidP="00124DFD">
            <w:pPr>
              <w:jc w:val="both"/>
              <w:rPr>
                <w:rFonts w:ascii="Times New Roman" w:hAnsi="Times New Roman"/>
                <w:sz w:val="20"/>
                <w:szCs w:val="20"/>
              </w:rPr>
            </w:pPr>
          </w:p>
          <w:p w14:paraId="36F2F4A1" w14:textId="77777777" w:rsidR="004E5876" w:rsidRPr="00ED3460" w:rsidRDefault="004E5876" w:rsidP="00124DFD">
            <w:pPr>
              <w:jc w:val="both"/>
              <w:rPr>
                <w:rFonts w:ascii="Times New Roman" w:hAnsi="Times New Roman"/>
                <w:sz w:val="20"/>
                <w:szCs w:val="20"/>
              </w:rPr>
            </w:pPr>
          </w:p>
          <w:p w14:paraId="219F8EE5" w14:textId="77777777" w:rsidR="004E5876" w:rsidRPr="00ED3460" w:rsidRDefault="004E5876" w:rsidP="00124DFD">
            <w:pPr>
              <w:jc w:val="both"/>
              <w:rPr>
                <w:rFonts w:ascii="Times New Roman" w:hAnsi="Times New Roman"/>
                <w:sz w:val="20"/>
                <w:szCs w:val="20"/>
              </w:rPr>
            </w:pPr>
          </w:p>
          <w:p w14:paraId="1DF909C5" w14:textId="77777777" w:rsidR="004E086E" w:rsidRPr="00ED3460" w:rsidRDefault="004E086E" w:rsidP="00124DFD">
            <w:pPr>
              <w:jc w:val="both"/>
              <w:rPr>
                <w:rFonts w:ascii="Times New Roman" w:hAnsi="Times New Roman"/>
                <w:sz w:val="20"/>
                <w:szCs w:val="20"/>
              </w:rPr>
            </w:pPr>
          </w:p>
          <w:p w14:paraId="75F88EE6" w14:textId="77777777" w:rsidR="004E086E" w:rsidRPr="00ED3460" w:rsidRDefault="004E086E" w:rsidP="00124DFD">
            <w:pPr>
              <w:jc w:val="both"/>
              <w:rPr>
                <w:rFonts w:ascii="Times New Roman" w:hAnsi="Times New Roman"/>
                <w:sz w:val="20"/>
                <w:szCs w:val="20"/>
              </w:rPr>
            </w:pPr>
          </w:p>
          <w:p w14:paraId="5B8F0091" w14:textId="77777777" w:rsidR="004E086E" w:rsidRPr="00ED3460" w:rsidRDefault="004E086E" w:rsidP="00124DFD">
            <w:pPr>
              <w:jc w:val="both"/>
              <w:rPr>
                <w:rFonts w:ascii="Times New Roman" w:hAnsi="Times New Roman"/>
                <w:sz w:val="20"/>
                <w:szCs w:val="20"/>
              </w:rPr>
            </w:pPr>
          </w:p>
          <w:p w14:paraId="1815B3FD" w14:textId="77777777" w:rsidR="004E086E" w:rsidRPr="00ED3460" w:rsidRDefault="004E086E" w:rsidP="00124DFD">
            <w:pPr>
              <w:jc w:val="both"/>
              <w:rPr>
                <w:rFonts w:ascii="Times New Roman" w:hAnsi="Times New Roman"/>
                <w:sz w:val="20"/>
                <w:szCs w:val="20"/>
              </w:rPr>
            </w:pPr>
          </w:p>
          <w:p w14:paraId="13A6A750" w14:textId="77777777" w:rsidR="004E086E" w:rsidRPr="00ED3460" w:rsidRDefault="004E086E" w:rsidP="00124DFD">
            <w:pPr>
              <w:jc w:val="both"/>
              <w:rPr>
                <w:rFonts w:ascii="Times New Roman" w:hAnsi="Times New Roman"/>
                <w:sz w:val="20"/>
                <w:szCs w:val="20"/>
              </w:rPr>
            </w:pPr>
          </w:p>
          <w:p w14:paraId="7B6D5697" w14:textId="77777777" w:rsidR="004E086E" w:rsidRPr="00ED3460" w:rsidRDefault="004E086E" w:rsidP="00124DFD">
            <w:pPr>
              <w:jc w:val="both"/>
              <w:rPr>
                <w:rFonts w:ascii="Times New Roman" w:hAnsi="Times New Roman"/>
                <w:sz w:val="20"/>
                <w:szCs w:val="20"/>
              </w:rPr>
            </w:pPr>
          </w:p>
          <w:p w14:paraId="2C9FD757" w14:textId="77777777" w:rsidR="004E086E" w:rsidRPr="00ED3460" w:rsidRDefault="004E086E" w:rsidP="00124DFD">
            <w:pPr>
              <w:jc w:val="both"/>
              <w:rPr>
                <w:rFonts w:ascii="Times New Roman" w:hAnsi="Times New Roman"/>
                <w:sz w:val="20"/>
                <w:szCs w:val="20"/>
              </w:rPr>
            </w:pPr>
          </w:p>
          <w:p w14:paraId="0B150172" w14:textId="77777777" w:rsidR="004E086E" w:rsidRPr="00ED3460" w:rsidRDefault="004E086E" w:rsidP="00124DFD">
            <w:pPr>
              <w:jc w:val="both"/>
              <w:rPr>
                <w:rFonts w:ascii="Times New Roman" w:hAnsi="Times New Roman"/>
                <w:sz w:val="20"/>
                <w:szCs w:val="20"/>
              </w:rPr>
            </w:pPr>
          </w:p>
          <w:p w14:paraId="3FE527EA" w14:textId="77777777" w:rsidR="004E086E" w:rsidRPr="00ED3460" w:rsidRDefault="004E086E" w:rsidP="00124DFD">
            <w:pPr>
              <w:jc w:val="both"/>
              <w:rPr>
                <w:rFonts w:ascii="Times New Roman" w:hAnsi="Times New Roman"/>
                <w:sz w:val="20"/>
                <w:szCs w:val="20"/>
              </w:rPr>
            </w:pPr>
          </w:p>
          <w:p w14:paraId="55390A02" w14:textId="77777777" w:rsidR="004E086E" w:rsidRPr="00ED3460" w:rsidRDefault="004E086E" w:rsidP="00124DFD">
            <w:pPr>
              <w:jc w:val="both"/>
              <w:rPr>
                <w:rFonts w:ascii="Times New Roman" w:hAnsi="Times New Roman"/>
                <w:sz w:val="20"/>
                <w:szCs w:val="20"/>
              </w:rPr>
            </w:pPr>
          </w:p>
          <w:p w14:paraId="0841CBF1" w14:textId="77777777" w:rsidR="004E086E" w:rsidRPr="00ED3460" w:rsidRDefault="004E086E" w:rsidP="00124DFD">
            <w:pPr>
              <w:jc w:val="both"/>
              <w:rPr>
                <w:rFonts w:ascii="Times New Roman" w:hAnsi="Times New Roman"/>
                <w:sz w:val="20"/>
                <w:szCs w:val="20"/>
              </w:rPr>
            </w:pPr>
          </w:p>
          <w:p w14:paraId="5F398E87" w14:textId="77777777" w:rsidR="004E086E" w:rsidRPr="00ED3460" w:rsidRDefault="004E086E" w:rsidP="00124DFD">
            <w:pPr>
              <w:jc w:val="both"/>
              <w:rPr>
                <w:rFonts w:ascii="Times New Roman" w:hAnsi="Times New Roman"/>
                <w:sz w:val="20"/>
                <w:szCs w:val="20"/>
              </w:rPr>
            </w:pPr>
          </w:p>
          <w:p w14:paraId="3E1DB0CD" w14:textId="77777777" w:rsidR="004E086E" w:rsidRPr="00ED3460" w:rsidRDefault="004E086E" w:rsidP="00124DFD">
            <w:pPr>
              <w:jc w:val="both"/>
              <w:rPr>
                <w:rFonts w:ascii="Times New Roman" w:hAnsi="Times New Roman"/>
                <w:sz w:val="20"/>
                <w:szCs w:val="20"/>
              </w:rPr>
            </w:pPr>
          </w:p>
          <w:p w14:paraId="1414878F" w14:textId="77777777" w:rsidR="004E086E" w:rsidRPr="00ED3460" w:rsidRDefault="004E086E" w:rsidP="00124DFD">
            <w:pPr>
              <w:jc w:val="both"/>
              <w:rPr>
                <w:rFonts w:ascii="Times New Roman" w:hAnsi="Times New Roman"/>
                <w:sz w:val="20"/>
                <w:szCs w:val="20"/>
              </w:rPr>
            </w:pPr>
          </w:p>
          <w:p w14:paraId="72A13FAE" w14:textId="77777777" w:rsidR="004E086E" w:rsidRPr="00ED3460" w:rsidRDefault="004E086E" w:rsidP="00124DFD">
            <w:pPr>
              <w:jc w:val="both"/>
              <w:rPr>
                <w:rFonts w:ascii="Times New Roman" w:hAnsi="Times New Roman"/>
                <w:sz w:val="20"/>
                <w:szCs w:val="20"/>
              </w:rPr>
            </w:pPr>
          </w:p>
          <w:p w14:paraId="2F14E209" w14:textId="77777777" w:rsidR="004E086E" w:rsidRPr="00ED3460" w:rsidRDefault="004E086E" w:rsidP="00124DFD">
            <w:pPr>
              <w:jc w:val="both"/>
              <w:rPr>
                <w:rFonts w:ascii="Times New Roman" w:hAnsi="Times New Roman"/>
                <w:sz w:val="20"/>
                <w:szCs w:val="20"/>
              </w:rPr>
            </w:pPr>
          </w:p>
          <w:p w14:paraId="0139A8D5" w14:textId="77777777" w:rsidR="004E5876" w:rsidRPr="00ED3460" w:rsidRDefault="004E5876" w:rsidP="00124DFD">
            <w:pPr>
              <w:jc w:val="both"/>
              <w:rPr>
                <w:rFonts w:ascii="Times New Roman" w:hAnsi="Times New Roman"/>
                <w:sz w:val="20"/>
                <w:szCs w:val="20"/>
              </w:rPr>
            </w:pPr>
          </w:p>
          <w:p w14:paraId="1C0EAB5A" w14:textId="77777777" w:rsidR="004E5876" w:rsidRPr="00ED3460" w:rsidRDefault="004E5876" w:rsidP="00124DFD">
            <w:pPr>
              <w:jc w:val="both"/>
              <w:rPr>
                <w:rFonts w:ascii="Times New Roman" w:hAnsi="Times New Roman"/>
                <w:sz w:val="20"/>
                <w:szCs w:val="20"/>
              </w:rPr>
            </w:pPr>
          </w:p>
          <w:p w14:paraId="79D06978"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El segundo punto al que hace referencia la Administración, propiamente sobre el incumplimiento de lecciones, la Directriz DM-0003-01-2016 indica claramente lo siguiente:</w:t>
            </w:r>
          </w:p>
          <w:p w14:paraId="4B6B1AC4" w14:textId="77777777" w:rsidR="004E5876" w:rsidRPr="00ED3460" w:rsidRDefault="004E5876" w:rsidP="00124DFD">
            <w:pPr>
              <w:jc w:val="both"/>
              <w:rPr>
                <w:rFonts w:ascii="Times New Roman" w:hAnsi="Times New Roman"/>
                <w:sz w:val="20"/>
                <w:szCs w:val="20"/>
              </w:rPr>
            </w:pPr>
          </w:p>
          <w:p w14:paraId="66EE9E4D"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2. El documento “Lineamientos sobre horarios para los diferentes ciclos niveles, ofertas y modalidades del Sistema Educativo Costarricense” se sustenta en los Traslados de Acuerdo adoptados por el Consejo Superior de Educación y las directrices complementarias vigentes para ordenar y regular el funcionamiento de los centros educativos públicos atendiendo las particularidades de las distintas ofertas educativas.</w:t>
            </w:r>
          </w:p>
          <w:p w14:paraId="6B3BECA7" w14:textId="77777777" w:rsidR="004E5876" w:rsidRPr="00ED3460" w:rsidRDefault="004E5876" w:rsidP="00124DFD">
            <w:pPr>
              <w:jc w:val="both"/>
              <w:rPr>
                <w:rFonts w:ascii="Times New Roman" w:hAnsi="Times New Roman"/>
                <w:sz w:val="20"/>
                <w:szCs w:val="20"/>
              </w:rPr>
            </w:pPr>
          </w:p>
          <w:p w14:paraId="74F2A618"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Lo anterior aunado a los acuerdos tomados en las actas 11-89, 95-95, 34-97 y 12-2012, por parte del Consejo Superior de Educación, aprobando la cantidad de lecciones que se deben impartir para la materia de Inglés y que sirvió de criterio para determinar los incumplimientos señalados.</w:t>
            </w:r>
          </w:p>
          <w:p w14:paraId="1BDAE86C" w14:textId="77777777" w:rsidR="004E5876" w:rsidRPr="00ED3460" w:rsidRDefault="004E5876" w:rsidP="00124DFD">
            <w:pPr>
              <w:jc w:val="both"/>
              <w:rPr>
                <w:rFonts w:ascii="Times New Roman" w:hAnsi="Times New Roman"/>
                <w:sz w:val="20"/>
                <w:szCs w:val="20"/>
              </w:rPr>
            </w:pPr>
          </w:p>
          <w:p w14:paraId="38133AE5"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Asimismo, es importante recordar que según el Decreto 38170, artículo 76, inciso a) y c), la formulación de las políticas curriculares y el diseño y evaluación de los planes y los programas de estudio que efectúe la Dirección de Desarrollo Curricular, deben ser aprobados por el Consejo de Educación Curricular, por cuanto cualquier cambio en la cantidad de lecciones de Inglés también debe ser sometido al Consejo.</w:t>
            </w:r>
          </w:p>
          <w:p w14:paraId="54C73DDB" w14:textId="77777777" w:rsidR="004E5876" w:rsidRPr="00ED3460" w:rsidRDefault="004E5876" w:rsidP="00124DFD">
            <w:pPr>
              <w:jc w:val="both"/>
              <w:rPr>
                <w:rFonts w:ascii="Times New Roman" w:hAnsi="Times New Roman"/>
                <w:sz w:val="20"/>
                <w:szCs w:val="20"/>
              </w:rPr>
            </w:pPr>
          </w:p>
          <w:p w14:paraId="7A9CCC27"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Finalmente, dicha observación no identifica claramente la discrepancia de la Administración con lo expuesto por la Auditoría en el informe borrador.</w:t>
            </w:r>
          </w:p>
          <w:p w14:paraId="6C50ECF3" w14:textId="77777777" w:rsidR="004E5876" w:rsidRPr="00ED3460" w:rsidRDefault="004E5876" w:rsidP="00124DFD">
            <w:pPr>
              <w:jc w:val="both"/>
              <w:rPr>
                <w:rFonts w:ascii="Times New Roman" w:hAnsi="Times New Roman"/>
                <w:sz w:val="20"/>
                <w:szCs w:val="20"/>
              </w:rPr>
            </w:pPr>
          </w:p>
          <w:p w14:paraId="779F1EFC"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En razón de lo expuesto anteriormente, el punto 2.1 del informe borrador se mantiene.</w:t>
            </w:r>
          </w:p>
          <w:p w14:paraId="2E749B5D" w14:textId="77777777" w:rsidR="004E5876" w:rsidRPr="00ED3460" w:rsidRDefault="004E5876" w:rsidP="00124DFD">
            <w:pPr>
              <w:jc w:val="both"/>
              <w:rPr>
                <w:rFonts w:ascii="Times New Roman" w:hAnsi="Times New Roman"/>
                <w:sz w:val="20"/>
                <w:szCs w:val="20"/>
              </w:rPr>
            </w:pPr>
          </w:p>
        </w:tc>
      </w:tr>
      <w:tr w:rsidR="004E5876" w:rsidRPr="00ED3460" w14:paraId="3DF6A021" w14:textId="77777777" w:rsidTr="00D67550">
        <w:tc>
          <w:tcPr>
            <w:tcW w:w="316" w:type="dxa"/>
          </w:tcPr>
          <w:p w14:paraId="2234097D"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4</w:t>
            </w:r>
          </w:p>
          <w:p w14:paraId="415CCF4F" w14:textId="77777777" w:rsidR="004E5876" w:rsidRPr="00ED3460" w:rsidRDefault="004E5876" w:rsidP="00124DFD">
            <w:pPr>
              <w:rPr>
                <w:rFonts w:ascii="Times New Roman" w:hAnsi="Times New Roman"/>
                <w:sz w:val="20"/>
                <w:szCs w:val="20"/>
              </w:rPr>
            </w:pPr>
          </w:p>
        </w:tc>
        <w:tc>
          <w:tcPr>
            <w:tcW w:w="2302" w:type="dxa"/>
          </w:tcPr>
          <w:p w14:paraId="2089EDCE"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Sobre el punto 2.2 </w:t>
            </w:r>
            <w:bookmarkStart w:id="51" w:name="_Toc477329988"/>
            <w:r w:rsidRPr="00ED3460">
              <w:rPr>
                <w:rFonts w:ascii="Times New Roman" w:hAnsi="Times New Roman"/>
                <w:sz w:val="20"/>
                <w:szCs w:val="20"/>
              </w:rPr>
              <w:t>Omisión de la certificación del nivel de inglés en expedientes de docentes nombrados en propiedad</w:t>
            </w:r>
            <w:bookmarkEnd w:id="51"/>
            <w:r w:rsidRPr="00ED3460">
              <w:rPr>
                <w:rFonts w:ascii="Times New Roman" w:hAnsi="Times New Roman"/>
                <w:sz w:val="20"/>
                <w:szCs w:val="20"/>
              </w:rPr>
              <w:t xml:space="preserve">, la Administración señala: </w:t>
            </w:r>
          </w:p>
          <w:p w14:paraId="6674C516" w14:textId="77777777" w:rsidR="004E5876" w:rsidRPr="00ED3460" w:rsidRDefault="004E5876" w:rsidP="00124DFD">
            <w:pPr>
              <w:jc w:val="both"/>
              <w:rPr>
                <w:rFonts w:ascii="Times New Roman" w:hAnsi="Times New Roman"/>
                <w:sz w:val="20"/>
                <w:szCs w:val="20"/>
              </w:rPr>
            </w:pPr>
          </w:p>
          <w:p w14:paraId="28B9C13F" w14:textId="77777777" w:rsidR="004E5876" w:rsidRPr="00ED3460" w:rsidRDefault="004E5876" w:rsidP="00124DFD">
            <w:pPr>
              <w:jc w:val="both"/>
              <w:rPr>
                <w:rFonts w:ascii="Times New Roman" w:hAnsi="Times New Roman"/>
                <w:sz w:val="20"/>
                <w:szCs w:val="20"/>
              </w:rPr>
            </w:pPr>
          </w:p>
          <w:p w14:paraId="79376912" w14:textId="048E6B0B" w:rsidR="004E5876" w:rsidRPr="00ED3460" w:rsidRDefault="004E5876" w:rsidP="00124DFD">
            <w:pPr>
              <w:jc w:val="both"/>
              <w:rPr>
                <w:rFonts w:ascii="Times New Roman" w:hAnsi="Times New Roman"/>
                <w:sz w:val="20"/>
                <w:szCs w:val="20"/>
              </w:rPr>
            </w:pPr>
            <w:r w:rsidRPr="00ED3460">
              <w:rPr>
                <w:rFonts w:ascii="Times New Roman" w:hAnsi="Times New Roman"/>
                <w:i/>
                <w:sz w:val="20"/>
                <w:szCs w:val="20"/>
              </w:rPr>
              <w:t xml:space="preserve">Lo consignado en el </w:t>
            </w:r>
            <w:r w:rsidRPr="00ED3460">
              <w:rPr>
                <w:rFonts w:ascii="Times New Roman" w:hAnsi="Times New Roman"/>
                <w:b/>
                <w:i/>
                <w:sz w:val="20"/>
                <w:szCs w:val="20"/>
              </w:rPr>
              <w:t xml:space="preserve">punto 2.2 Omisión de la certificación del nivel de inglés en expedientes de docentes nombrados en propiedad </w:t>
            </w:r>
            <w:r w:rsidRPr="00ED3460">
              <w:rPr>
                <w:rFonts w:ascii="Times New Roman" w:hAnsi="Times New Roman"/>
                <w:i/>
                <w:sz w:val="20"/>
                <w:szCs w:val="20"/>
              </w:rPr>
              <w:t>no es responsabilidad de la Dirección Curricular. Si bien es cierto desde el ámbito técnico esta dependencia define los niveles de dominio óptimos que deben de tener los docentes de inglés, en este caso alineados a los niveles de dominio que establece el Marco Común Europeo para la Lenguas Vivas, el</w:t>
            </w:r>
            <w:r w:rsidR="0054525E" w:rsidRPr="00ED3460">
              <w:rPr>
                <w:rFonts w:ascii="Times New Roman" w:hAnsi="Times New Roman"/>
                <w:i/>
                <w:sz w:val="20"/>
                <w:szCs w:val="20"/>
              </w:rPr>
              <w:t xml:space="preserve"> </w:t>
            </w:r>
            <w:r w:rsidRPr="00ED3460">
              <w:rPr>
                <w:rFonts w:ascii="Times New Roman" w:hAnsi="Times New Roman"/>
                <w:i/>
                <w:sz w:val="20"/>
                <w:szCs w:val="20"/>
              </w:rPr>
              <w:t>manejo de los expedientes y todo lo concerniente a la contratación del Recurso Humano del MEP, corresponde a la Dirección de Recursos Humanos de este Ministerio.</w:t>
            </w:r>
          </w:p>
          <w:p w14:paraId="5DC6D9EA" w14:textId="77777777" w:rsidR="004E5876" w:rsidRPr="00ED3460" w:rsidRDefault="004E5876" w:rsidP="00124DFD">
            <w:pPr>
              <w:jc w:val="both"/>
              <w:rPr>
                <w:rFonts w:ascii="Times New Roman" w:hAnsi="Times New Roman"/>
                <w:sz w:val="20"/>
                <w:szCs w:val="20"/>
              </w:rPr>
            </w:pPr>
          </w:p>
          <w:p w14:paraId="30A2C1F2" w14:textId="77777777" w:rsidR="004E5876" w:rsidRPr="00ED3460" w:rsidRDefault="004E5876" w:rsidP="00124DFD">
            <w:pPr>
              <w:jc w:val="both"/>
              <w:rPr>
                <w:rFonts w:ascii="Times New Roman" w:hAnsi="Times New Roman"/>
                <w:sz w:val="20"/>
                <w:szCs w:val="20"/>
              </w:rPr>
            </w:pPr>
          </w:p>
          <w:p w14:paraId="6EF735E1"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 </w:t>
            </w:r>
          </w:p>
        </w:tc>
        <w:tc>
          <w:tcPr>
            <w:tcW w:w="417" w:type="dxa"/>
          </w:tcPr>
          <w:p w14:paraId="1CDAF832" w14:textId="77777777" w:rsidR="004E5876" w:rsidRPr="00ED3460" w:rsidRDefault="004E5876" w:rsidP="00124DFD">
            <w:pPr>
              <w:rPr>
                <w:rFonts w:ascii="Times New Roman" w:hAnsi="Times New Roman"/>
                <w:sz w:val="20"/>
                <w:szCs w:val="20"/>
              </w:rPr>
            </w:pPr>
          </w:p>
        </w:tc>
        <w:tc>
          <w:tcPr>
            <w:tcW w:w="510" w:type="dxa"/>
          </w:tcPr>
          <w:p w14:paraId="17704898"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w:t>
            </w:r>
          </w:p>
        </w:tc>
        <w:tc>
          <w:tcPr>
            <w:tcW w:w="950" w:type="dxa"/>
          </w:tcPr>
          <w:p w14:paraId="499DAC0F" w14:textId="77777777" w:rsidR="004E5876" w:rsidRPr="00ED3460" w:rsidRDefault="004E5876" w:rsidP="00124DFD">
            <w:pPr>
              <w:rPr>
                <w:rFonts w:ascii="Times New Roman" w:hAnsi="Times New Roman"/>
                <w:sz w:val="20"/>
                <w:szCs w:val="20"/>
              </w:rPr>
            </w:pPr>
          </w:p>
        </w:tc>
        <w:tc>
          <w:tcPr>
            <w:tcW w:w="4431" w:type="dxa"/>
          </w:tcPr>
          <w:p w14:paraId="40DEA82C"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De acuerdo a lo señalado por la Dirección de Desarrollo Curricular, resulta claro que las recomendaciones 1 y 3 del punto 2.2, corresponden al Viceministro Administrativo implementarlas, ya que funcionalmente la Dirección de Recursos Humanos depende del Viceministerio Administrativo. Por tal motivo, dichas recomendaciones no sufren cambio alguno y se mantienen:</w:t>
            </w:r>
          </w:p>
          <w:p w14:paraId="38E668F7" w14:textId="77777777" w:rsidR="004E5876" w:rsidRPr="00ED3460" w:rsidRDefault="004E5876" w:rsidP="00124DFD">
            <w:pPr>
              <w:jc w:val="both"/>
              <w:rPr>
                <w:rFonts w:ascii="Times New Roman" w:hAnsi="Times New Roman"/>
                <w:sz w:val="20"/>
                <w:szCs w:val="20"/>
              </w:rPr>
            </w:pPr>
          </w:p>
          <w:p w14:paraId="7A55A26B"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Por otro lado, dada la injerencia que tiene la Dirección de Desarrollo Curricular  en el ámbito técnico, así designado en el Decreto 38170, artículo 75, reconocido por la misma Dirección en el oficio DDC-1110-05-2017 y en concordancia con las observaciones efectuadas en la exposición del informe borrador, el día 3 mayo del 2017; se efectuó una modificación a la segunda recomendación, quedando de la siguiente forma</w:t>
            </w:r>
          </w:p>
          <w:p w14:paraId="4244E925" w14:textId="77777777" w:rsidR="004E5876" w:rsidRPr="00ED3460" w:rsidRDefault="004E5876" w:rsidP="00124DFD">
            <w:pPr>
              <w:jc w:val="both"/>
              <w:rPr>
                <w:rFonts w:ascii="Times New Roman" w:hAnsi="Times New Roman"/>
                <w:sz w:val="20"/>
                <w:szCs w:val="20"/>
              </w:rPr>
            </w:pPr>
          </w:p>
          <w:p w14:paraId="68B0F719" w14:textId="77777777" w:rsidR="004E5876" w:rsidRPr="00ED3460" w:rsidRDefault="004E5876" w:rsidP="00124DFD">
            <w:pPr>
              <w:jc w:val="both"/>
              <w:rPr>
                <w:rFonts w:ascii="Times New Roman" w:hAnsi="Times New Roman"/>
                <w:b/>
                <w:i/>
                <w:sz w:val="20"/>
                <w:szCs w:val="20"/>
              </w:rPr>
            </w:pPr>
            <w:r w:rsidRPr="00ED3460">
              <w:rPr>
                <w:rFonts w:ascii="Times New Roman" w:hAnsi="Times New Roman"/>
                <w:b/>
                <w:i/>
                <w:sz w:val="20"/>
                <w:szCs w:val="20"/>
              </w:rPr>
              <w:t>Recomendación: A la Viceministra Académica y el Viceministro Administrativo</w:t>
            </w:r>
          </w:p>
          <w:p w14:paraId="68045EEF" w14:textId="77777777" w:rsidR="004E5876" w:rsidRPr="00ED3460" w:rsidRDefault="004E5876" w:rsidP="00124DFD">
            <w:pPr>
              <w:jc w:val="both"/>
              <w:rPr>
                <w:rFonts w:ascii="Times New Roman" w:hAnsi="Times New Roman"/>
                <w:i/>
                <w:sz w:val="20"/>
                <w:szCs w:val="20"/>
              </w:rPr>
            </w:pPr>
          </w:p>
          <w:p w14:paraId="0ABAE366"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w:t>
            </w:r>
          </w:p>
          <w:p w14:paraId="3EB27B19" w14:textId="77777777" w:rsidR="004E5876" w:rsidRPr="00ED3460" w:rsidRDefault="004E5876" w:rsidP="00124DFD">
            <w:pPr>
              <w:jc w:val="both"/>
              <w:rPr>
                <w:rFonts w:ascii="Times New Roman" w:hAnsi="Times New Roman"/>
                <w:i/>
                <w:sz w:val="20"/>
                <w:szCs w:val="20"/>
              </w:rPr>
            </w:pPr>
          </w:p>
          <w:p w14:paraId="60294D04"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Ordenar a la Dirección de Recursos Humanos, en coordinación con la Dirección de Desarrollo Curricular, la realización de un análisis técnico para sustentar y definir el nivel de dominio mínimo del idioma inglés para la contratación de docentes por parte del Ministerio de Educación Pública.</w:t>
            </w:r>
          </w:p>
          <w:p w14:paraId="2B7C719D" w14:textId="77777777" w:rsidR="004E5876" w:rsidRPr="00ED3460" w:rsidRDefault="004E5876" w:rsidP="00124DFD">
            <w:pPr>
              <w:jc w:val="both"/>
              <w:rPr>
                <w:rFonts w:ascii="Times New Roman" w:hAnsi="Times New Roman"/>
                <w:i/>
                <w:sz w:val="20"/>
                <w:szCs w:val="20"/>
              </w:rPr>
            </w:pPr>
          </w:p>
          <w:p w14:paraId="601F61BC" w14:textId="77777777" w:rsidR="004E5876" w:rsidRPr="00ED3460" w:rsidRDefault="004E5876" w:rsidP="00124DFD">
            <w:pPr>
              <w:jc w:val="both"/>
              <w:rPr>
                <w:rFonts w:ascii="Times New Roman" w:hAnsi="Times New Roman"/>
                <w:sz w:val="20"/>
                <w:szCs w:val="20"/>
              </w:rPr>
            </w:pPr>
            <w:r w:rsidRPr="00ED3460">
              <w:rPr>
                <w:rFonts w:ascii="Times New Roman" w:hAnsi="Times New Roman"/>
                <w:i/>
                <w:sz w:val="20"/>
                <w:szCs w:val="20"/>
              </w:rPr>
              <w:t>[…]</w:t>
            </w:r>
          </w:p>
          <w:p w14:paraId="2EF55100" w14:textId="77777777" w:rsidR="004E5876" w:rsidRPr="00ED3460" w:rsidRDefault="004E5876" w:rsidP="00124DFD">
            <w:pPr>
              <w:jc w:val="both"/>
              <w:rPr>
                <w:rFonts w:ascii="Times New Roman" w:hAnsi="Times New Roman"/>
                <w:sz w:val="20"/>
                <w:szCs w:val="20"/>
              </w:rPr>
            </w:pPr>
          </w:p>
          <w:p w14:paraId="14312F77" w14:textId="77777777" w:rsidR="004E5876" w:rsidRPr="00ED3460" w:rsidRDefault="004E5876" w:rsidP="00124DFD">
            <w:pPr>
              <w:jc w:val="both"/>
              <w:rPr>
                <w:rFonts w:ascii="Times New Roman" w:hAnsi="Times New Roman"/>
                <w:sz w:val="20"/>
                <w:szCs w:val="20"/>
              </w:rPr>
            </w:pPr>
          </w:p>
        </w:tc>
      </w:tr>
      <w:tr w:rsidR="004E5876" w:rsidRPr="00ED3460" w14:paraId="1AD20D3C" w14:textId="77777777" w:rsidTr="00D67550">
        <w:tc>
          <w:tcPr>
            <w:tcW w:w="316" w:type="dxa"/>
          </w:tcPr>
          <w:p w14:paraId="3969D8CC"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5</w:t>
            </w:r>
          </w:p>
        </w:tc>
        <w:tc>
          <w:tcPr>
            <w:tcW w:w="2302" w:type="dxa"/>
          </w:tcPr>
          <w:p w14:paraId="2CAED68A"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La Administración no hace referencia al punto 2.3 Cambios en el perfil de contratación de </w:t>
            </w:r>
            <w:r w:rsidRPr="00ED3460">
              <w:rPr>
                <w:rFonts w:ascii="Times New Roman" w:hAnsi="Times New Roman"/>
                <w:sz w:val="20"/>
                <w:szCs w:val="20"/>
              </w:rPr>
              <w:lastRenderedPageBreak/>
              <w:t>capacitadores del informe borrador.</w:t>
            </w:r>
          </w:p>
          <w:p w14:paraId="4A692A19" w14:textId="77777777" w:rsidR="004E5876" w:rsidRPr="00ED3460" w:rsidRDefault="004E5876" w:rsidP="00124DFD">
            <w:pPr>
              <w:jc w:val="both"/>
              <w:rPr>
                <w:rFonts w:ascii="Times New Roman" w:hAnsi="Times New Roman"/>
                <w:sz w:val="20"/>
                <w:szCs w:val="20"/>
              </w:rPr>
            </w:pPr>
          </w:p>
        </w:tc>
        <w:tc>
          <w:tcPr>
            <w:tcW w:w="417" w:type="dxa"/>
          </w:tcPr>
          <w:p w14:paraId="3F80E33D" w14:textId="77777777" w:rsidR="004E5876" w:rsidRPr="00ED3460" w:rsidRDefault="004E5876" w:rsidP="00124DFD">
            <w:pPr>
              <w:rPr>
                <w:rFonts w:ascii="Times New Roman" w:hAnsi="Times New Roman"/>
                <w:sz w:val="20"/>
                <w:szCs w:val="20"/>
              </w:rPr>
            </w:pPr>
          </w:p>
        </w:tc>
        <w:tc>
          <w:tcPr>
            <w:tcW w:w="510" w:type="dxa"/>
          </w:tcPr>
          <w:p w14:paraId="4E9A730D" w14:textId="4BE7DFF5" w:rsidR="004E5876" w:rsidRPr="00ED3460" w:rsidRDefault="00941935" w:rsidP="00124DFD">
            <w:pPr>
              <w:rPr>
                <w:rFonts w:ascii="Times New Roman" w:hAnsi="Times New Roman"/>
                <w:sz w:val="20"/>
                <w:szCs w:val="20"/>
              </w:rPr>
            </w:pPr>
            <w:r w:rsidRPr="00ED3460">
              <w:rPr>
                <w:rFonts w:ascii="Times New Roman" w:hAnsi="Times New Roman"/>
                <w:sz w:val="20"/>
                <w:szCs w:val="20"/>
              </w:rPr>
              <w:t>√</w:t>
            </w:r>
          </w:p>
        </w:tc>
        <w:tc>
          <w:tcPr>
            <w:tcW w:w="950" w:type="dxa"/>
          </w:tcPr>
          <w:p w14:paraId="163C960A" w14:textId="77777777" w:rsidR="004E5876" w:rsidRPr="00ED3460" w:rsidRDefault="004E5876" w:rsidP="00124DFD">
            <w:pPr>
              <w:rPr>
                <w:rFonts w:ascii="Times New Roman" w:hAnsi="Times New Roman"/>
                <w:sz w:val="20"/>
                <w:szCs w:val="20"/>
              </w:rPr>
            </w:pPr>
          </w:p>
        </w:tc>
        <w:tc>
          <w:tcPr>
            <w:tcW w:w="4431" w:type="dxa"/>
          </w:tcPr>
          <w:p w14:paraId="2D54A8B8"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A criterio de esta Dirección de Auditoría Interna y a raíz de la evidencia obtenida del </w:t>
            </w:r>
            <w:r w:rsidRPr="00ED3460">
              <w:rPr>
                <w:rFonts w:ascii="Times New Roman" w:hAnsi="Times New Roman"/>
                <w:i/>
                <w:sz w:val="20"/>
                <w:szCs w:val="20"/>
              </w:rPr>
              <w:t xml:space="preserve">CONVENIO ESPECÍFICO DE COOPERACIÓN ENTRE EL MINISTERIO DE EDUCACIÓN PÚBLICA Y EL CONSEJO NACIONAL DE RECTORES “Proyecto de </w:t>
            </w:r>
            <w:r w:rsidRPr="00ED3460">
              <w:rPr>
                <w:rFonts w:ascii="Times New Roman" w:hAnsi="Times New Roman"/>
                <w:i/>
                <w:sz w:val="20"/>
                <w:szCs w:val="20"/>
              </w:rPr>
              <w:lastRenderedPageBreak/>
              <w:t>mejoramiento lingüístico para docentes de inglés”</w:t>
            </w:r>
            <w:r w:rsidRPr="00ED3460">
              <w:rPr>
                <w:rFonts w:ascii="Times New Roman" w:hAnsi="Times New Roman"/>
                <w:sz w:val="20"/>
                <w:szCs w:val="20"/>
              </w:rPr>
              <w:t>, se incluye como parte del punto 2.3 Cambios en el perfil de contratación de capacitadores del informe borrador, la siguiente información:</w:t>
            </w:r>
          </w:p>
          <w:p w14:paraId="23D95F55" w14:textId="77777777" w:rsidR="004E5876" w:rsidRPr="00ED3460" w:rsidRDefault="004E5876" w:rsidP="00124DFD">
            <w:pPr>
              <w:jc w:val="both"/>
              <w:rPr>
                <w:rFonts w:ascii="Times New Roman" w:hAnsi="Times New Roman"/>
                <w:sz w:val="20"/>
                <w:szCs w:val="20"/>
              </w:rPr>
            </w:pPr>
          </w:p>
          <w:p w14:paraId="652AF41A"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w:t>
            </w:r>
          </w:p>
          <w:p w14:paraId="3BE37A70" w14:textId="77777777" w:rsidR="004E5876" w:rsidRPr="00ED3460" w:rsidRDefault="004E5876" w:rsidP="00124DFD">
            <w:pPr>
              <w:jc w:val="both"/>
              <w:rPr>
                <w:rFonts w:ascii="Times New Roman" w:hAnsi="Times New Roman"/>
                <w:i/>
                <w:sz w:val="20"/>
                <w:szCs w:val="20"/>
              </w:rPr>
            </w:pPr>
          </w:p>
          <w:p w14:paraId="20DCF13B"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Dado lo anterior, se solicitó al IDPUGS los resultados de la prueba TOEIC aplicada a los docentes en enseñanza del inglés durante los años 2015 y 2016, producto del convenio realizado entre el MEP y Consejo Nacional de Rectores CONARE  denominado: “Proyecto de mejoramiento lingüístico para docentes de inglés”. En el cuadro 4, se observa el detalle de la cantidad de docentes por nivel de dominio lingüístico, donde un 16,84% del total de los docentes obtuvieron un nivel inferior a la banda B1. Si bien, el 83,16% de los docentes se encuentran por encima de la banda B1, aún existe un grupo que debe ser evaluado nuevamente para determinar si dichas capacitaciones son efectivas o bien, aquellos que aún están bajo el nivel mínimo.</w:t>
            </w:r>
          </w:p>
          <w:p w14:paraId="571F3667" w14:textId="77777777" w:rsidR="004E5876" w:rsidRPr="00ED3460" w:rsidRDefault="004E5876" w:rsidP="00124DFD">
            <w:pPr>
              <w:jc w:val="both"/>
              <w:rPr>
                <w:rFonts w:ascii="Times New Roman" w:hAnsi="Times New Roman"/>
                <w:i/>
                <w:sz w:val="20"/>
                <w:szCs w:val="20"/>
              </w:rPr>
            </w:pPr>
          </w:p>
          <w:p w14:paraId="637702AE" w14:textId="77777777" w:rsidR="004E5876" w:rsidRPr="00ED3460" w:rsidRDefault="004E5876" w:rsidP="00124DFD">
            <w:pPr>
              <w:jc w:val="center"/>
              <w:rPr>
                <w:rFonts w:ascii="Times New Roman" w:hAnsi="Times New Roman"/>
                <w:i/>
                <w:sz w:val="20"/>
                <w:szCs w:val="20"/>
              </w:rPr>
            </w:pPr>
            <w:r w:rsidRPr="00ED3460">
              <w:rPr>
                <w:rFonts w:ascii="Times New Roman" w:hAnsi="Times New Roman"/>
                <w:i/>
                <w:sz w:val="20"/>
                <w:szCs w:val="20"/>
              </w:rPr>
              <w:t>Cuadro No. 4</w:t>
            </w:r>
          </w:p>
          <w:p w14:paraId="67AEB150" w14:textId="77777777" w:rsidR="004E5876" w:rsidRPr="00ED3460" w:rsidRDefault="004E5876" w:rsidP="00124DFD">
            <w:pPr>
              <w:jc w:val="center"/>
              <w:rPr>
                <w:rFonts w:ascii="Times New Roman" w:hAnsi="Times New Roman"/>
                <w:i/>
                <w:sz w:val="20"/>
                <w:szCs w:val="20"/>
              </w:rPr>
            </w:pPr>
            <w:r w:rsidRPr="00ED3460">
              <w:rPr>
                <w:rFonts w:ascii="Times New Roman" w:hAnsi="Times New Roman"/>
                <w:i/>
                <w:sz w:val="20"/>
                <w:szCs w:val="20"/>
              </w:rPr>
              <w:t>Resumen de resultados de la aplicación de la prueba TOEIC a docentes de inglés, años 2015 y 2016</w:t>
            </w:r>
          </w:p>
          <w:tbl>
            <w:tblPr>
              <w:tblStyle w:val="Tablaconcuadrcula"/>
              <w:tblW w:w="0" w:type="auto"/>
              <w:tblLook w:val="04A0" w:firstRow="1" w:lastRow="0" w:firstColumn="1" w:lastColumn="0" w:noHBand="0" w:noVBand="1"/>
            </w:tblPr>
            <w:tblGrid>
              <w:gridCol w:w="839"/>
              <w:gridCol w:w="666"/>
              <w:gridCol w:w="616"/>
              <w:gridCol w:w="666"/>
              <w:gridCol w:w="666"/>
              <w:gridCol w:w="666"/>
            </w:tblGrid>
            <w:tr w:rsidR="004E5876" w:rsidRPr="00ED3460" w14:paraId="5EA692A2" w14:textId="77777777" w:rsidTr="00124DFD">
              <w:tc>
                <w:tcPr>
                  <w:tcW w:w="461" w:type="dxa"/>
                  <w:vMerge w:val="restart"/>
                </w:tcPr>
                <w:p w14:paraId="33D53DAE" w14:textId="77777777" w:rsidR="004E5876" w:rsidRPr="00ED3460" w:rsidRDefault="004E5876" w:rsidP="00124DFD">
                  <w:pPr>
                    <w:jc w:val="center"/>
                    <w:rPr>
                      <w:rFonts w:ascii="Times New Roman" w:eastAsiaTheme="minorHAnsi" w:hAnsi="Times New Roman"/>
                      <w:b/>
                      <w:i/>
                      <w:sz w:val="20"/>
                      <w:szCs w:val="20"/>
                    </w:rPr>
                  </w:pPr>
                  <w:r w:rsidRPr="00ED3460">
                    <w:rPr>
                      <w:rFonts w:ascii="Times New Roman" w:eastAsiaTheme="minorHAnsi" w:hAnsi="Times New Roman"/>
                      <w:b/>
                      <w:i/>
                      <w:sz w:val="20"/>
                      <w:szCs w:val="20"/>
                    </w:rPr>
                    <w:t>Bandas</w:t>
                  </w:r>
                </w:p>
              </w:tc>
              <w:tc>
                <w:tcPr>
                  <w:tcW w:w="3080" w:type="dxa"/>
                  <w:gridSpan w:val="5"/>
                </w:tcPr>
                <w:p w14:paraId="16ABFA1B" w14:textId="77777777" w:rsidR="004E5876" w:rsidRPr="00ED3460" w:rsidRDefault="004E5876" w:rsidP="00124DFD">
                  <w:pPr>
                    <w:jc w:val="center"/>
                    <w:rPr>
                      <w:rFonts w:ascii="Times New Roman" w:eastAsiaTheme="minorHAnsi" w:hAnsi="Times New Roman"/>
                      <w:b/>
                      <w:i/>
                      <w:sz w:val="20"/>
                      <w:szCs w:val="20"/>
                    </w:rPr>
                  </w:pPr>
                  <w:r w:rsidRPr="00ED3460">
                    <w:rPr>
                      <w:rFonts w:ascii="Times New Roman" w:eastAsiaTheme="minorHAnsi" w:hAnsi="Times New Roman"/>
                      <w:b/>
                      <w:i/>
                      <w:sz w:val="20"/>
                      <w:szCs w:val="20"/>
                    </w:rPr>
                    <w:t>Cantidad de docentes</w:t>
                  </w:r>
                </w:p>
              </w:tc>
            </w:tr>
            <w:tr w:rsidR="004E5876" w:rsidRPr="00ED3460" w14:paraId="2109C803" w14:textId="77777777" w:rsidTr="00124DFD">
              <w:tc>
                <w:tcPr>
                  <w:tcW w:w="461" w:type="dxa"/>
                  <w:vMerge/>
                </w:tcPr>
                <w:p w14:paraId="37542CDD" w14:textId="77777777" w:rsidR="004E5876" w:rsidRPr="00ED3460" w:rsidRDefault="004E5876" w:rsidP="00124DFD">
                  <w:pPr>
                    <w:jc w:val="center"/>
                    <w:rPr>
                      <w:rFonts w:ascii="Times New Roman" w:eastAsiaTheme="minorHAnsi" w:hAnsi="Times New Roman"/>
                      <w:b/>
                      <w:i/>
                      <w:sz w:val="20"/>
                      <w:szCs w:val="20"/>
                    </w:rPr>
                  </w:pPr>
                </w:p>
              </w:tc>
              <w:tc>
                <w:tcPr>
                  <w:tcW w:w="616" w:type="dxa"/>
                </w:tcPr>
                <w:p w14:paraId="3349F639" w14:textId="77777777" w:rsidR="004E5876" w:rsidRPr="00ED3460" w:rsidRDefault="004E5876" w:rsidP="00124DFD">
                  <w:pPr>
                    <w:jc w:val="center"/>
                    <w:rPr>
                      <w:rFonts w:ascii="Times New Roman" w:eastAsiaTheme="minorHAnsi" w:hAnsi="Times New Roman"/>
                      <w:b/>
                      <w:i/>
                      <w:sz w:val="20"/>
                      <w:szCs w:val="20"/>
                    </w:rPr>
                  </w:pPr>
                  <w:r w:rsidRPr="00ED3460">
                    <w:rPr>
                      <w:rFonts w:ascii="Times New Roman" w:eastAsiaTheme="minorHAnsi" w:hAnsi="Times New Roman"/>
                      <w:b/>
                      <w:i/>
                      <w:sz w:val="20"/>
                      <w:szCs w:val="20"/>
                    </w:rPr>
                    <w:t>2015</w:t>
                  </w:r>
                </w:p>
              </w:tc>
              <w:tc>
                <w:tcPr>
                  <w:tcW w:w="616" w:type="dxa"/>
                </w:tcPr>
                <w:p w14:paraId="3777BDAD" w14:textId="77777777" w:rsidR="004E5876" w:rsidRPr="00ED3460" w:rsidRDefault="004E5876" w:rsidP="00124DFD">
                  <w:pPr>
                    <w:jc w:val="center"/>
                    <w:rPr>
                      <w:rFonts w:ascii="Times New Roman" w:eastAsiaTheme="minorHAnsi" w:hAnsi="Times New Roman"/>
                      <w:b/>
                      <w:i/>
                      <w:sz w:val="20"/>
                      <w:szCs w:val="20"/>
                    </w:rPr>
                  </w:pPr>
                  <w:r w:rsidRPr="00ED3460">
                    <w:rPr>
                      <w:rFonts w:ascii="Times New Roman" w:eastAsiaTheme="minorHAnsi" w:hAnsi="Times New Roman"/>
                      <w:b/>
                      <w:i/>
                      <w:sz w:val="20"/>
                      <w:szCs w:val="20"/>
                    </w:rPr>
                    <w:t>2016</w:t>
                  </w:r>
                </w:p>
              </w:tc>
              <w:tc>
                <w:tcPr>
                  <w:tcW w:w="516" w:type="dxa"/>
                </w:tcPr>
                <w:p w14:paraId="07B46EF1" w14:textId="77777777" w:rsidR="004E5876" w:rsidRPr="00ED3460" w:rsidRDefault="004E5876" w:rsidP="00124DFD">
                  <w:pPr>
                    <w:jc w:val="center"/>
                    <w:rPr>
                      <w:rFonts w:ascii="Times New Roman" w:eastAsiaTheme="minorHAnsi" w:hAnsi="Times New Roman"/>
                      <w:b/>
                      <w:i/>
                      <w:sz w:val="20"/>
                      <w:szCs w:val="20"/>
                    </w:rPr>
                  </w:pPr>
                  <w:r w:rsidRPr="00ED3460">
                    <w:rPr>
                      <w:rFonts w:ascii="Times New Roman" w:eastAsiaTheme="minorHAnsi" w:hAnsi="Times New Roman"/>
                      <w:b/>
                      <w:i/>
                      <w:sz w:val="20"/>
                      <w:szCs w:val="20"/>
                    </w:rPr>
                    <w:t>Total</w:t>
                  </w:r>
                </w:p>
              </w:tc>
              <w:tc>
                <w:tcPr>
                  <w:tcW w:w="666" w:type="dxa"/>
                </w:tcPr>
                <w:p w14:paraId="3010C5E7" w14:textId="77777777" w:rsidR="004E5876" w:rsidRPr="00ED3460" w:rsidRDefault="004E5876" w:rsidP="00124DFD">
                  <w:pPr>
                    <w:jc w:val="center"/>
                    <w:rPr>
                      <w:rFonts w:ascii="Times New Roman" w:eastAsiaTheme="minorHAnsi" w:hAnsi="Times New Roman"/>
                      <w:b/>
                      <w:i/>
                      <w:sz w:val="20"/>
                      <w:szCs w:val="20"/>
                    </w:rPr>
                  </w:pPr>
                  <w:r w:rsidRPr="00ED3460">
                    <w:rPr>
                      <w:rFonts w:ascii="Times New Roman" w:eastAsiaTheme="minorHAnsi" w:hAnsi="Times New Roman"/>
                      <w:b/>
                      <w:i/>
                      <w:sz w:val="20"/>
                      <w:szCs w:val="20"/>
                    </w:rPr>
                    <w:t>%</w:t>
                  </w:r>
                </w:p>
              </w:tc>
              <w:tc>
                <w:tcPr>
                  <w:tcW w:w="666" w:type="dxa"/>
                </w:tcPr>
                <w:p w14:paraId="0E850B28" w14:textId="77777777" w:rsidR="004E5876" w:rsidRPr="00ED3460" w:rsidRDefault="004E5876" w:rsidP="00124DFD">
                  <w:pPr>
                    <w:jc w:val="center"/>
                    <w:rPr>
                      <w:rFonts w:ascii="Times New Roman" w:eastAsiaTheme="minorHAnsi" w:hAnsi="Times New Roman"/>
                      <w:b/>
                      <w:i/>
                      <w:sz w:val="20"/>
                      <w:szCs w:val="20"/>
                    </w:rPr>
                  </w:pPr>
                  <w:r w:rsidRPr="00ED3460">
                    <w:rPr>
                      <w:rFonts w:ascii="Times New Roman" w:eastAsiaTheme="minorHAnsi" w:hAnsi="Times New Roman"/>
                      <w:b/>
                      <w:i/>
                      <w:sz w:val="20"/>
                      <w:szCs w:val="20"/>
                    </w:rPr>
                    <w:t>%</w:t>
                  </w:r>
                </w:p>
              </w:tc>
            </w:tr>
            <w:tr w:rsidR="004E5876" w:rsidRPr="00ED3460" w14:paraId="40B483BF" w14:textId="77777777" w:rsidTr="00124DFD">
              <w:tc>
                <w:tcPr>
                  <w:tcW w:w="461" w:type="dxa"/>
                </w:tcPr>
                <w:p w14:paraId="0F4AE3B3" w14:textId="77777777" w:rsidR="004E5876" w:rsidRPr="00ED3460" w:rsidRDefault="004E5876" w:rsidP="00124DFD">
                  <w:pPr>
                    <w:jc w:val="both"/>
                    <w:rPr>
                      <w:rFonts w:ascii="Times New Roman" w:eastAsiaTheme="minorHAnsi" w:hAnsi="Times New Roman"/>
                      <w:i/>
                      <w:sz w:val="20"/>
                      <w:szCs w:val="20"/>
                    </w:rPr>
                  </w:pPr>
                  <w:r w:rsidRPr="00ED3460">
                    <w:rPr>
                      <w:rFonts w:ascii="Times New Roman" w:eastAsiaTheme="minorHAnsi" w:hAnsi="Times New Roman"/>
                      <w:i/>
                      <w:sz w:val="20"/>
                      <w:szCs w:val="20"/>
                    </w:rPr>
                    <w:t>A1</w:t>
                  </w:r>
                </w:p>
              </w:tc>
              <w:tc>
                <w:tcPr>
                  <w:tcW w:w="616" w:type="dxa"/>
                </w:tcPr>
                <w:p w14:paraId="470DFDE1"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19</w:t>
                  </w:r>
                </w:p>
              </w:tc>
              <w:tc>
                <w:tcPr>
                  <w:tcW w:w="616" w:type="dxa"/>
                </w:tcPr>
                <w:p w14:paraId="7ED16EE3"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3</w:t>
                  </w:r>
                </w:p>
              </w:tc>
              <w:tc>
                <w:tcPr>
                  <w:tcW w:w="516" w:type="dxa"/>
                </w:tcPr>
                <w:p w14:paraId="4397E59D"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22</w:t>
                  </w:r>
                </w:p>
              </w:tc>
              <w:tc>
                <w:tcPr>
                  <w:tcW w:w="666" w:type="dxa"/>
                </w:tcPr>
                <w:p w14:paraId="35508849"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0,82</w:t>
                  </w:r>
                </w:p>
              </w:tc>
              <w:tc>
                <w:tcPr>
                  <w:tcW w:w="666" w:type="dxa"/>
                  <w:vMerge w:val="restart"/>
                  <w:vAlign w:val="center"/>
                </w:tcPr>
                <w:p w14:paraId="6D892099"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16,84</w:t>
                  </w:r>
                </w:p>
              </w:tc>
            </w:tr>
            <w:tr w:rsidR="004E5876" w:rsidRPr="00ED3460" w14:paraId="2A2D628F" w14:textId="77777777" w:rsidTr="00124DFD">
              <w:tc>
                <w:tcPr>
                  <w:tcW w:w="461" w:type="dxa"/>
                </w:tcPr>
                <w:p w14:paraId="682EFB18" w14:textId="77777777" w:rsidR="004E5876" w:rsidRPr="00ED3460" w:rsidRDefault="004E5876" w:rsidP="00124DFD">
                  <w:pPr>
                    <w:jc w:val="both"/>
                    <w:rPr>
                      <w:rFonts w:ascii="Times New Roman" w:eastAsiaTheme="minorHAnsi" w:hAnsi="Times New Roman"/>
                      <w:i/>
                      <w:sz w:val="20"/>
                      <w:szCs w:val="20"/>
                    </w:rPr>
                  </w:pPr>
                  <w:r w:rsidRPr="00ED3460">
                    <w:rPr>
                      <w:rFonts w:ascii="Times New Roman" w:eastAsiaTheme="minorHAnsi" w:hAnsi="Times New Roman"/>
                      <w:i/>
                      <w:sz w:val="20"/>
                      <w:szCs w:val="20"/>
                    </w:rPr>
                    <w:t>A2</w:t>
                  </w:r>
                </w:p>
              </w:tc>
              <w:tc>
                <w:tcPr>
                  <w:tcW w:w="616" w:type="dxa"/>
                </w:tcPr>
                <w:p w14:paraId="6D63B736"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336</w:t>
                  </w:r>
                </w:p>
              </w:tc>
              <w:tc>
                <w:tcPr>
                  <w:tcW w:w="616" w:type="dxa"/>
                </w:tcPr>
                <w:p w14:paraId="2578773F"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98</w:t>
                  </w:r>
                </w:p>
              </w:tc>
              <w:tc>
                <w:tcPr>
                  <w:tcW w:w="516" w:type="dxa"/>
                </w:tcPr>
                <w:p w14:paraId="198383A1"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434</w:t>
                  </w:r>
                </w:p>
              </w:tc>
              <w:tc>
                <w:tcPr>
                  <w:tcW w:w="666" w:type="dxa"/>
                </w:tcPr>
                <w:p w14:paraId="655D85DC"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16,02</w:t>
                  </w:r>
                </w:p>
              </w:tc>
              <w:tc>
                <w:tcPr>
                  <w:tcW w:w="666" w:type="dxa"/>
                  <w:vMerge/>
                </w:tcPr>
                <w:p w14:paraId="4FE548F9" w14:textId="77777777" w:rsidR="004E5876" w:rsidRPr="00ED3460" w:rsidRDefault="004E5876" w:rsidP="00124DFD">
                  <w:pPr>
                    <w:jc w:val="center"/>
                    <w:rPr>
                      <w:rFonts w:ascii="Times New Roman" w:eastAsiaTheme="minorHAnsi" w:hAnsi="Times New Roman"/>
                      <w:i/>
                      <w:sz w:val="20"/>
                      <w:szCs w:val="20"/>
                    </w:rPr>
                  </w:pPr>
                </w:p>
              </w:tc>
            </w:tr>
            <w:tr w:rsidR="004E5876" w:rsidRPr="00ED3460" w14:paraId="3E59D5D3" w14:textId="77777777" w:rsidTr="00124DFD">
              <w:tc>
                <w:tcPr>
                  <w:tcW w:w="461" w:type="dxa"/>
                </w:tcPr>
                <w:p w14:paraId="2A2AC338" w14:textId="77777777" w:rsidR="004E5876" w:rsidRPr="00ED3460" w:rsidRDefault="004E5876" w:rsidP="00124DFD">
                  <w:pPr>
                    <w:jc w:val="both"/>
                    <w:rPr>
                      <w:rFonts w:ascii="Times New Roman" w:eastAsiaTheme="minorHAnsi" w:hAnsi="Times New Roman"/>
                      <w:i/>
                      <w:sz w:val="20"/>
                      <w:szCs w:val="20"/>
                    </w:rPr>
                  </w:pPr>
                  <w:r w:rsidRPr="00ED3460">
                    <w:rPr>
                      <w:rFonts w:ascii="Times New Roman" w:eastAsiaTheme="minorHAnsi" w:hAnsi="Times New Roman"/>
                      <w:i/>
                      <w:sz w:val="20"/>
                      <w:szCs w:val="20"/>
                    </w:rPr>
                    <w:t>B1</w:t>
                  </w:r>
                </w:p>
              </w:tc>
              <w:tc>
                <w:tcPr>
                  <w:tcW w:w="616" w:type="dxa"/>
                </w:tcPr>
                <w:p w14:paraId="459008D2"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422</w:t>
                  </w:r>
                </w:p>
              </w:tc>
              <w:tc>
                <w:tcPr>
                  <w:tcW w:w="616" w:type="dxa"/>
                </w:tcPr>
                <w:p w14:paraId="41AF3316"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128</w:t>
                  </w:r>
                </w:p>
              </w:tc>
              <w:tc>
                <w:tcPr>
                  <w:tcW w:w="516" w:type="dxa"/>
                </w:tcPr>
                <w:p w14:paraId="7947A1D0"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550</w:t>
                  </w:r>
                </w:p>
              </w:tc>
              <w:tc>
                <w:tcPr>
                  <w:tcW w:w="666" w:type="dxa"/>
                </w:tcPr>
                <w:p w14:paraId="4C17AC10"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20,30</w:t>
                  </w:r>
                </w:p>
              </w:tc>
              <w:tc>
                <w:tcPr>
                  <w:tcW w:w="666" w:type="dxa"/>
                  <w:vMerge w:val="restart"/>
                  <w:vAlign w:val="center"/>
                </w:tcPr>
                <w:p w14:paraId="4330B342"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83,16</w:t>
                  </w:r>
                </w:p>
              </w:tc>
            </w:tr>
            <w:tr w:rsidR="004E5876" w:rsidRPr="00ED3460" w14:paraId="1B702719" w14:textId="77777777" w:rsidTr="00124DFD">
              <w:tc>
                <w:tcPr>
                  <w:tcW w:w="461" w:type="dxa"/>
                </w:tcPr>
                <w:p w14:paraId="176CDA3E" w14:textId="77777777" w:rsidR="004E5876" w:rsidRPr="00ED3460" w:rsidRDefault="004E5876" w:rsidP="00124DFD">
                  <w:pPr>
                    <w:jc w:val="both"/>
                    <w:rPr>
                      <w:rFonts w:ascii="Times New Roman" w:eastAsiaTheme="minorHAnsi" w:hAnsi="Times New Roman"/>
                      <w:i/>
                      <w:sz w:val="20"/>
                      <w:szCs w:val="20"/>
                    </w:rPr>
                  </w:pPr>
                  <w:r w:rsidRPr="00ED3460">
                    <w:rPr>
                      <w:rFonts w:ascii="Times New Roman" w:eastAsiaTheme="minorHAnsi" w:hAnsi="Times New Roman"/>
                      <w:i/>
                      <w:sz w:val="20"/>
                      <w:szCs w:val="20"/>
                    </w:rPr>
                    <w:t>B2</w:t>
                  </w:r>
                </w:p>
              </w:tc>
              <w:tc>
                <w:tcPr>
                  <w:tcW w:w="616" w:type="dxa"/>
                </w:tcPr>
                <w:p w14:paraId="45FD4727"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662</w:t>
                  </w:r>
                </w:p>
              </w:tc>
              <w:tc>
                <w:tcPr>
                  <w:tcW w:w="616" w:type="dxa"/>
                </w:tcPr>
                <w:p w14:paraId="209F79B6"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219</w:t>
                  </w:r>
                </w:p>
              </w:tc>
              <w:tc>
                <w:tcPr>
                  <w:tcW w:w="516" w:type="dxa"/>
                </w:tcPr>
                <w:p w14:paraId="210D0D17"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881</w:t>
                  </w:r>
                </w:p>
              </w:tc>
              <w:tc>
                <w:tcPr>
                  <w:tcW w:w="666" w:type="dxa"/>
                </w:tcPr>
                <w:p w14:paraId="0CBBFA42"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32,52</w:t>
                  </w:r>
                </w:p>
              </w:tc>
              <w:tc>
                <w:tcPr>
                  <w:tcW w:w="666" w:type="dxa"/>
                  <w:vMerge/>
                </w:tcPr>
                <w:p w14:paraId="227C73B8" w14:textId="77777777" w:rsidR="004E5876" w:rsidRPr="00ED3460" w:rsidRDefault="004E5876" w:rsidP="00124DFD">
                  <w:pPr>
                    <w:jc w:val="center"/>
                    <w:rPr>
                      <w:rFonts w:ascii="Times New Roman" w:eastAsiaTheme="minorHAnsi" w:hAnsi="Times New Roman"/>
                      <w:i/>
                      <w:sz w:val="20"/>
                      <w:szCs w:val="20"/>
                    </w:rPr>
                  </w:pPr>
                </w:p>
              </w:tc>
            </w:tr>
            <w:tr w:rsidR="004E5876" w:rsidRPr="00ED3460" w14:paraId="564DF0AE" w14:textId="77777777" w:rsidTr="00124DFD">
              <w:tc>
                <w:tcPr>
                  <w:tcW w:w="461" w:type="dxa"/>
                </w:tcPr>
                <w:p w14:paraId="3898A7F9" w14:textId="77777777" w:rsidR="004E5876" w:rsidRPr="00ED3460" w:rsidRDefault="004E5876" w:rsidP="00124DFD">
                  <w:pPr>
                    <w:jc w:val="both"/>
                    <w:rPr>
                      <w:rFonts w:ascii="Times New Roman" w:eastAsiaTheme="minorHAnsi" w:hAnsi="Times New Roman"/>
                      <w:i/>
                      <w:sz w:val="20"/>
                      <w:szCs w:val="20"/>
                    </w:rPr>
                  </w:pPr>
                  <w:r w:rsidRPr="00ED3460">
                    <w:rPr>
                      <w:rFonts w:ascii="Times New Roman" w:eastAsiaTheme="minorHAnsi" w:hAnsi="Times New Roman"/>
                      <w:i/>
                      <w:sz w:val="20"/>
                      <w:szCs w:val="20"/>
                    </w:rPr>
                    <w:t>C1</w:t>
                  </w:r>
                </w:p>
              </w:tc>
              <w:tc>
                <w:tcPr>
                  <w:tcW w:w="616" w:type="dxa"/>
                </w:tcPr>
                <w:p w14:paraId="5370D6A5"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655</w:t>
                  </w:r>
                </w:p>
              </w:tc>
              <w:tc>
                <w:tcPr>
                  <w:tcW w:w="616" w:type="dxa"/>
                </w:tcPr>
                <w:p w14:paraId="2AE753F4"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167</w:t>
                  </w:r>
                </w:p>
              </w:tc>
              <w:tc>
                <w:tcPr>
                  <w:tcW w:w="516" w:type="dxa"/>
                </w:tcPr>
                <w:p w14:paraId="078C9395"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822</w:t>
                  </w:r>
                </w:p>
              </w:tc>
              <w:tc>
                <w:tcPr>
                  <w:tcW w:w="666" w:type="dxa"/>
                </w:tcPr>
                <w:p w14:paraId="370669BC"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30,34</w:t>
                  </w:r>
                </w:p>
              </w:tc>
              <w:tc>
                <w:tcPr>
                  <w:tcW w:w="666" w:type="dxa"/>
                  <w:vMerge/>
                </w:tcPr>
                <w:p w14:paraId="0C132A64" w14:textId="77777777" w:rsidR="004E5876" w:rsidRPr="00ED3460" w:rsidRDefault="004E5876" w:rsidP="00124DFD">
                  <w:pPr>
                    <w:jc w:val="center"/>
                    <w:rPr>
                      <w:rFonts w:ascii="Times New Roman" w:eastAsiaTheme="minorHAnsi" w:hAnsi="Times New Roman"/>
                      <w:i/>
                      <w:sz w:val="20"/>
                      <w:szCs w:val="20"/>
                    </w:rPr>
                  </w:pPr>
                </w:p>
              </w:tc>
            </w:tr>
            <w:tr w:rsidR="004E5876" w:rsidRPr="00ED3460" w14:paraId="7B0B5366" w14:textId="77777777" w:rsidTr="00124DFD">
              <w:tc>
                <w:tcPr>
                  <w:tcW w:w="461" w:type="dxa"/>
                </w:tcPr>
                <w:p w14:paraId="07171F74" w14:textId="77777777" w:rsidR="004E5876" w:rsidRPr="00ED3460" w:rsidRDefault="004E5876" w:rsidP="00124DFD">
                  <w:pPr>
                    <w:jc w:val="both"/>
                    <w:rPr>
                      <w:rFonts w:ascii="Times New Roman" w:eastAsiaTheme="minorHAnsi" w:hAnsi="Times New Roman"/>
                      <w:i/>
                      <w:sz w:val="20"/>
                      <w:szCs w:val="20"/>
                    </w:rPr>
                  </w:pPr>
                  <w:r w:rsidRPr="00ED3460">
                    <w:rPr>
                      <w:rFonts w:ascii="Times New Roman" w:eastAsiaTheme="minorHAnsi" w:hAnsi="Times New Roman"/>
                      <w:i/>
                      <w:sz w:val="20"/>
                      <w:szCs w:val="20"/>
                    </w:rPr>
                    <w:t>Total</w:t>
                  </w:r>
                </w:p>
              </w:tc>
              <w:tc>
                <w:tcPr>
                  <w:tcW w:w="616" w:type="dxa"/>
                </w:tcPr>
                <w:p w14:paraId="1D1E4942"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2.094</w:t>
                  </w:r>
                </w:p>
              </w:tc>
              <w:tc>
                <w:tcPr>
                  <w:tcW w:w="616" w:type="dxa"/>
                </w:tcPr>
                <w:p w14:paraId="2DED3195"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615</w:t>
                  </w:r>
                </w:p>
              </w:tc>
              <w:tc>
                <w:tcPr>
                  <w:tcW w:w="516" w:type="dxa"/>
                </w:tcPr>
                <w:p w14:paraId="7F93FB57" w14:textId="77777777" w:rsidR="004E5876" w:rsidRPr="00ED3460" w:rsidRDefault="004E5876" w:rsidP="00124DFD">
                  <w:pPr>
                    <w:jc w:val="right"/>
                    <w:rPr>
                      <w:rFonts w:ascii="Times New Roman" w:eastAsiaTheme="minorHAnsi" w:hAnsi="Times New Roman"/>
                      <w:i/>
                      <w:sz w:val="20"/>
                      <w:szCs w:val="20"/>
                    </w:rPr>
                  </w:pPr>
                  <w:r w:rsidRPr="00ED3460">
                    <w:rPr>
                      <w:rFonts w:ascii="Times New Roman" w:eastAsiaTheme="minorHAnsi" w:hAnsi="Times New Roman"/>
                      <w:i/>
                      <w:sz w:val="20"/>
                      <w:szCs w:val="20"/>
                    </w:rPr>
                    <w:t>2.709</w:t>
                  </w:r>
                </w:p>
              </w:tc>
              <w:tc>
                <w:tcPr>
                  <w:tcW w:w="666" w:type="dxa"/>
                </w:tcPr>
                <w:p w14:paraId="6B1E2D1E"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100</w:t>
                  </w:r>
                </w:p>
              </w:tc>
              <w:tc>
                <w:tcPr>
                  <w:tcW w:w="666" w:type="dxa"/>
                </w:tcPr>
                <w:p w14:paraId="7FB5C31E" w14:textId="77777777" w:rsidR="004E5876" w:rsidRPr="00ED3460" w:rsidRDefault="004E5876" w:rsidP="00124DFD">
                  <w:pPr>
                    <w:jc w:val="center"/>
                    <w:rPr>
                      <w:rFonts w:ascii="Times New Roman" w:eastAsiaTheme="minorHAnsi" w:hAnsi="Times New Roman"/>
                      <w:i/>
                      <w:sz w:val="20"/>
                      <w:szCs w:val="20"/>
                    </w:rPr>
                  </w:pPr>
                  <w:r w:rsidRPr="00ED3460">
                    <w:rPr>
                      <w:rFonts w:ascii="Times New Roman" w:eastAsiaTheme="minorHAnsi" w:hAnsi="Times New Roman"/>
                      <w:i/>
                      <w:sz w:val="20"/>
                      <w:szCs w:val="20"/>
                    </w:rPr>
                    <w:t>100</w:t>
                  </w:r>
                </w:p>
              </w:tc>
            </w:tr>
          </w:tbl>
          <w:p w14:paraId="7C8B79D8"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Fuente: Elaboración propia</w:t>
            </w:r>
          </w:p>
          <w:p w14:paraId="0DCE552C" w14:textId="77777777" w:rsidR="004E5876" w:rsidRPr="00ED3460" w:rsidRDefault="004E5876" w:rsidP="00124DFD">
            <w:pPr>
              <w:jc w:val="both"/>
              <w:rPr>
                <w:rFonts w:ascii="Times New Roman" w:hAnsi="Times New Roman"/>
                <w:i/>
                <w:sz w:val="20"/>
                <w:szCs w:val="20"/>
              </w:rPr>
            </w:pPr>
          </w:p>
          <w:p w14:paraId="3FA63CA5"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Aunado a lo anterior es importante considerar que según lo indica el documento denominado CONVENIO ESPECÍFICO DE COOPERACIÓN ENTRE EL MINISTERIO DE EDUCACIÓN PÚBLICA Y EL CONSEJO NACIONAL DE RECTORES “Proyecto de mejoramiento lingüístico para docentes de inglés”, en el POR TANTO, en la cláusula Sexta: COMPROMISOS DEL MEP,  en el punto 17 se indica: “Realizar evaluaciones del impacto en los docentes participantes, objeto del presente convenio”.</w:t>
            </w:r>
          </w:p>
          <w:p w14:paraId="6771609A" w14:textId="77777777" w:rsidR="004E5876" w:rsidRPr="00ED3460" w:rsidRDefault="004E5876" w:rsidP="00124DFD">
            <w:pPr>
              <w:jc w:val="both"/>
              <w:rPr>
                <w:rFonts w:ascii="Times New Roman" w:hAnsi="Times New Roman"/>
                <w:i/>
                <w:sz w:val="20"/>
                <w:szCs w:val="20"/>
              </w:rPr>
            </w:pPr>
          </w:p>
          <w:p w14:paraId="0393EBE9"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w:t>
            </w:r>
          </w:p>
          <w:p w14:paraId="5CCDF5B3" w14:textId="77777777" w:rsidR="004E5876" w:rsidRPr="00ED3460" w:rsidRDefault="004E5876" w:rsidP="00124DFD">
            <w:pPr>
              <w:jc w:val="both"/>
              <w:rPr>
                <w:rFonts w:ascii="Times New Roman" w:hAnsi="Times New Roman"/>
                <w:i/>
                <w:sz w:val="20"/>
                <w:szCs w:val="20"/>
              </w:rPr>
            </w:pPr>
          </w:p>
          <w:p w14:paraId="6457CCBC"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 Además, la aplicación de la prueba TOEIC a los docentes que laboran con el MEP no es una política permanente de aplicación obligatoria, sino que es una decisión que depende de la Administración.</w:t>
            </w:r>
          </w:p>
          <w:p w14:paraId="17563A0A" w14:textId="77777777" w:rsidR="004E5876" w:rsidRPr="00ED3460" w:rsidRDefault="004E5876" w:rsidP="00124DFD">
            <w:pPr>
              <w:jc w:val="both"/>
              <w:rPr>
                <w:rFonts w:ascii="Times New Roman" w:hAnsi="Times New Roman"/>
                <w:i/>
                <w:sz w:val="20"/>
                <w:szCs w:val="20"/>
              </w:rPr>
            </w:pPr>
          </w:p>
          <w:p w14:paraId="61FD6121"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w:t>
            </w:r>
          </w:p>
          <w:p w14:paraId="5084247A" w14:textId="77777777" w:rsidR="004E5876" w:rsidRPr="00ED3460" w:rsidRDefault="004E5876" w:rsidP="00124DFD">
            <w:pPr>
              <w:jc w:val="both"/>
              <w:rPr>
                <w:rFonts w:ascii="Times New Roman" w:hAnsi="Times New Roman"/>
                <w:i/>
                <w:sz w:val="20"/>
                <w:szCs w:val="20"/>
              </w:rPr>
            </w:pPr>
          </w:p>
          <w:p w14:paraId="78782EF7" w14:textId="77777777" w:rsidR="004E5876" w:rsidRPr="00ED3460" w:rsidRDefault="004E5876" w:rsidP="00124DFD">
            <w:pPr>
              <w:jc w:val="both"/>
              <w:rPr>
                <w:rFonts w:ascii="Times New Roman" w:hAnsi="Times New Roman"/>
                <w:b/>
                <w:sz w:val="20"/>
                <w:szCs w:val="20"/>
              </w:rPr>
            </w:pPr>
            <w:r w:rsidRPr="00ED3460">
              <w:rPr>
                <w:rFonts w:ascii="Times New Roman" w:hAnsi="Times New Roman"/>
                <w:b/>
                <w:i/>
                <w:sz w:val="20"/>
                <w:szCs w:val="20"/>
              </w:rPr>
              <w:t>Recomendación: A la señora Viceministra Académica</w:t>
            </w:r>
            <w:r w:rsidRPr="00ED3460">
              <w:rPr>
                <w:rFonts w:ascii="Times New Roman" w:hAnsi="Times New Roman"/>
                <w:b/>
                <w:sz w:val="20"/>
                <w:szCs w:val="20"/>
              </w:rPr>
              <w:t xml:space="preserve"> </w:t>
            </w:r>
          </w:p>
          <w:p w14:paraId="35AEA0FC" w14:textId="77777777" w:rsidR="004E5876" w:rsidRPr="00ED3460" w:rsidRDefault="004E5876" w:rsidP="00124DFD">
            <w:pPr>
              <w:jc w:val="both"/>
              <w:rPr>
                <w:rFonts w:ascii="Times New Roman" w:hAnsi="Times New Roman"/>
                <w:sz w:val="20"/>
                <w:szCs w:val="20"/>
              </w:rPr>
            </w:pPr>
          </w:p>
          <w:p w14:paraId="0762A2B7"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Evaluar la ejecución del “Convenio específico de cooperación entre el ministerio de educación pública y el consejo nacional de rectores. Proyecto de mejoramiento lingüístico para docentes de inglés” en todos sus alcances a fin de documentar la efectividad del proceso y valorar la viabilidad de extender la prueba TOEIC a docentes que aún estén rezagados.</w:t>
            </w:r>
          </w:p>
          <w:p w14:paraId="6E08FEAD" w14:textId="77777777" w:rsidR="004E5876" w:rsidRPr="00ED3460" w:rsidRDefault="004E5876" w:rsidP="00124DFD">
            <w:pPr>
              <w:jc w:val="both"/>
              <w:rPr>
                <w:rFonts w:ascii="Times New Roman" w:hAnsi="Times New Roman"/>
                <w:i/>
                <w:sz w:val="20"/>
                <w:szCs w:val="20"/>
              </w:rPr>
            </w:pPr>
          </w:p>
          <w:p w14:paraId="6A1F1587" w14:textId="77777777" w:rsidR="004E5876" w:rsidRPr="00ED3460" w:rsidRDefault="004E5876" w:rsidP="00124DFD">
            <w:pPr>
              <w:jc w:val="both"/>
              <w:rPr>
                <w:rFonts w:ascii="Times New Roman" w:hAnsi="Times New Roman"/>
                <w:b/>
                <w:i/>
                <w:sz w:val="20"/>
                <w:szCs w:val="20"/>
              </w:rPr>
            </w:pPr>
            <w:r w:rsidRPr="00ED3460">
              <w:rPr>
                <w:rFonts w:ascii="Times New Roman" w:hAnsi="Times New Roman"/>
                <w:b/>
                <w:i/>
                <w:sz w:val="20"/>
                <w:szCs w:val="20"/>
              </w:rPr>
              <w:t>Al Director del Instituto de Desarrollo Profesional Uladislao Gámez Solano</w:t>
            </w:r>
          </w:p>
          <w:p w14:paraId="4589BE6C" w14:textId="77777777" w:rsidR="004E5876" w:rsidRPr="00ED3460" w:rsidRDefault="004E5876" w:rsidP="00124DFD">
            <w:pPr>
              <w:jc w:val="both"/>
              <w:rPr>
                <w:rFonts w:ascii="Times New Roman" w:hAnsi="Times New Roman"/>
                <w:i/>
                <w:sz w:val="20"/>
                <w:szCs w:val="20"/>
              </w:rPr>
            </w:pPr>
          </w:p>
          <w:p w14:paraId="505B2208"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Solicitar a las Universidades que conforman el CONARE, las certificaciones del nivel de idioma correspondientes a los capacitadores contratados para impartir los cursos de capacitación a docentes del MEP; así como un registro de elegibles que cumplan con los requisitos para proporcionar las capacitaciones.</w:t>
            </w:r>
          </w:p>
          <w:p w14:paraId="53355CDB" w14:textId="77777777" w:rsidR="004E5876" w:rsidRPr="00ED3460" w:rsidRDefault="004E5876" w:rsidP="00124DFD">
            <w:pPr>
              <w:jc w:val="both"/>
              <w:rPr>
                <w:rFonts w:ascii="Times New Roman" w:hAnsi="Times New Roman"/>
                <w:i/>
                <w:sz w:val="20"/>
                <w:szCs w:val="20"/>
              </w:rPr>
            </w:pPr>
          </w:p>
          <w:p w14:paraId="41381021"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 xml:space="preserve">Elaborar los instrumentos de valoración necesarios, en coordinación con la asesoría técnica de la Dirección de Desarrollo Curricular, que permita dar seguimiento al proceso pedagógico desarrollado por los docentes en las aulas posterior a las capacitaciones para la nivelación del inglés, de tal forma que logren medir el impacto de los planes de capacitación e identificar debilidades como oportunidades de mejora en el proceso de capacitación y comunicar los resultados a la Dirección de Desarrollo Curricular y a la Viceministra Académica para la toma de decisiones; asimismo, para afianzar, o bien adquirir, mejores prácticas del idioma, según los requerimientos preestablecidos por las asesoras de inglés. </w:t>
            </w:r>
          </w:p>
          <w:p w14:paraId="1ECFA246" w14:textId="77777777" w:rsidR="004E5876" w:rsidRPr="00ED3460" w:rsidRDefault="004E5876" w:rsidP="00124DFD">
            <w:pPr>
              <w:jc w:val="both"/>
              <w:rPr>
                <w:rFonts w:ascii="Times New Roman" w:hAnsi="Times New Roman"/>
                <w:i/>
                <w:sz w:val="20"/>
                <w:szCs w:val="20"/>
              </w:rPr>
            </w:pPr>
          </w:p>
          <w:p w14:paraId="1E911A91" w14:textId="77777777" w:rsidR="004E5876" w:rsidRPr="00ED3460" w:rsidRDefault="004E5876" w:rsidP="00124DFD">
            <w:pPr>
              <w:jc w:val="both"/>
              <w:rPr>
                <w:rFonts w:ascii="Times New Roman" w:hAnsi="Times New Roman"/>
                <w:b/>
                <w:i/>
                <w:sz w:val="20"/>
                <w:szCs w:val="20"/>
              </w:rPr>
            </w:pPr>
            <w:r w:rsidRPr="00ED3460">
              <w:rPr>
                <w:rFonts w:ascii="Times New Roman" w:hAnsi="Times New Roman"/>
                <w:b/>
                <w:i/>
                <w:sz w:val="20"/>
                <w:szCs w:val="20"/>
              </w:rPr>
              <w:t>A la Dirección de Desarrollo Curricular</w:t>
            </w:r>
          </w:p>
          <w:p w14:paraId="3FB4FCED" w14:textId="77777777" w:rsidR="004E5876" w:rsidRPr="00ED3460" w:rsidRDefault="004E5876" w:rsidP="00124DFD">
            <w:pPr>
              <w:jc w:val="both"/>
              <w:rPr>
                <w:rFonts w:ascii="Times New Roman" w:hAnsi="Times New Roman"/>
                <w:i/>
                <w:sz w:val="20"/>
                <w:szCs w:val="20"/>
              </w:rPr>
            </w:pPr>
          </w:p>
          <w:p w14:paraId="1D57D82E" w14:textId="77777777" w:rsidR="004E5876" w:rsidRPr="00ED3460" w:rsidRDefault="004E5876" w:rsidP="00124DFD">
            <w:pPr>
              <w:jc w:val="both"/>
              <w:rPr>
                <w:rFonts w:ascii="Times New Roman" w:hAnsi="Times New Roman"/>
                <w:sz w:val="20"/>
                <w:szCs w:val="20"/>
              </w:rPr>
            </w:pPr>
            <w:r w:rsidRPr="00ED3460">
              <w:rPr>
                <w:rFonts w:ascii="Times New Roman" w:hAnsi="Times New Roman"/>
                <w:i/>
                <w:sz w:val="20"/>
                <w:szCs w:val="20"/>
              </w:rPr>
              <w:t>Brindar el apoyo técnico necesario al Instituto Profesional Uladislao Gámez Solano, a fin de retroalimentar el proceso de capacitación de los docentes de inglés.</w:t>
            </w:r>
          </w:p>
          <w:p w14:paraId="4E0D2C82" w14:textId="77777777" w:rsidR="004E5876" w:rsidRPr="00ED3460" w:rsidRDefault="004E5876" w:rsidP="00124DFD">
            <w:pPr>
              <w:jc w:val="both"/>
              <w:rPr>
                <w:rFonts w:ascii="Times New Roman" w:hAnsi="Times New Roman"/>
                <w:sz w:val="20"/>
                <w:szCs w:val="20"/>
              </w:rPr>
            </w:pPr>
          </w:p>
          <w:p w14:paraId="6A716239" w14:textId="77777777" w:rsidR="004E5876" w:rsidRPr="00ED3460" w:rsidRDefault="004E5876" w:rsidP="00124DFD">
            <w:pPr>
              <w:jc w:val="both"/>
              <w:rPr>
                <w:rFonts w:ascii="Times New Roman" w:hAnsi="Times New Roman"/>
                <w:sz w:val="20"/>
                <w:szCs w:val="20"/>
              </w:rPr>
            </w:pPr>
          </w:p>
        </w:tc>
      </w:tr>
      <w:tr w:rsidR="004E5876" w:rsidRPr="00ED3460" w14:paraId="55754756" w14:textId="77777777" w:rsidTr="00D67550">
        <w:tc>
          <w:tcPr>
            <w:tcW w:w="316" w:type="dxa"/>
          </w:tcPr>
          <w:p w14:paraId="07527930"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6</w:t>
            </w:r>
          </w:p>
        </w:tc>
        <w:tc>
          <w:tcPr>
            <w:tcW w:w="2302" w:type="dxa"/>
          </w:tcPr>
          <w:p w14:paraId="01FFD75F"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Sobre el punto 2.4 </w:t>
            </w:r>
            <w:bookmarkStart w:id="52" w:name="_Toc477329990"/>
            <w:r w:rsidRPr="00ED3460">
              <w:rPr>
                <w:rFonts w:ascii="Times New Roman" w:hAnsi="Times New Roman"/>
                <w:sz w:val="20"/>
                <w:szCs w:val="20"/>
              </w:rPr>
              <w:t>Ausencia de una guía o propuesta para la incorporación de herramientas tecnológicas al desarrollo de los programas de estudio</w:t>
            </w:r>
            <w:bookmarkEnd w:id="52"/>
            <w:r w:rsidRPr="00ED3460">
              <w:rPr>
                <w:rFonts w:ascii="Times New Roman" w:hAnsi="Times New Roman"/>
                <w:sz w:val="20"/>
                <w:szCs w:val="20"/>
              </w:rPr>
              <w:t>, se indica:</w:t>
            </w:r>
          </w:p>
          <w:p w14:paraId="4EF5FC13" w14:textId="77777777" w:rsidR="004E5876" w:rsidRPr="00ED3460" w:rsidRDefault="004E5876" w:rsidP="00124DFD">
            <w:pPr>
              <w:jc w:val="both"/>
              <w:rPr>
                <w:rFonts w:ascii="Times New Roman" w:hAnsi="Times New Roman"/>
                <w:sz w:val="20"/>
                <w:szCs w:val="20"/>
              </w:rPr>
            </w:pPr>
          </w:p>
          <w:p w14:paraId="4DD45752"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lastRenderedPageBreak/>
              <w:t xml:space="preserve">En cuanto a la </w:t>
            </w:r>
            <w:r w:rsidRPr="00ED3460">
              <w:rPr>
                <w:rFonts w:ascii="Times New Roman" w:hAnsi="Times New Roman"/>
                <w:b/>
                <w:i/>
                <w:sz w:val="20"/>
                <w:szCs w:val="20"/>
              </w:rPr>
              <w:t xml:space="preserve">ausencia de una guía o propuesta para la incorporación de herramientas tecnológicas en el desarrollo de los programas de estudio, </w:t>
            </w:r>
            <w:r w:rsidRPr="00ED3460">
              <w:rPr>
                <w:rFonts w:ascii="Times New Roman" w:hAnsi="Times New Roman"/>
                <w:i/>
                <w:sz w:val="20"/>
                <w:szCs w:val="20"/>
              </w:rPr>
              <w:t>se concuerda que esta es una tarea pendiente. Sin embargo, es importante mencionar que la reforma curricular de estos nuevos programas ha demandado un gran trabajo por parte de las asesoras nacionales de inglés, quienes están enfocadas en dar seguimiento a su reciente implementación. Cabe destacar, que desde que inicia la implementación de los nuevos programas se incluye como parte de la mediación el uso de la tecnología aplicado a los procesos de aprendizaje.</w:t>
            </w:r>
          </w:p>
          <w:p w14:paraId="6626BD47" w14:textId="77777777" w:rsidR="004E5876" w:rsidRPr="00ED3460" w:rsidRDefault="004E5876" w:rsidP="00124DFD">
            <w:pPr>
              <w:jc w:val="both"/>
              <w:rPr>
                <w:rFonts w:ascii="Times New Roman" w:hAnsi="Times New Roman"/>
                <w:sz w:val="20"/>
                <w:szCs w:val="20"/>
              </w:rPr>
            </w:pPr>
          </w:p>
          <w:p w14:paraId="77383A7C"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Llama la atención que el informe no reconozca el esfuerzo y todas las aristas que ha contemplado contar con los nuevos programas de estudio y más bien se enfoque en encontrar las debilidades o aspectos pendientes del proceso de implementación.</w:t>
            </w:r>
          </w:p>
          <w:p w14:paraId="4328A441" w14:textId="77777777" w:rsidR="004E5876" w:rsidRPr="00ED3460" w:rsidRDefault="004E5876" w:rsidP="00124DFD">
            <w:pPr>
              <w:jc w:val="both"/>
              <w:rPr>
                <w:rFonts w:ascii="Times New Roman" w:hAnsi="Times New Roman"/>
                <w:i/>
                <w:sz w:val="20"/>
                <w:szCs w:val="20"/>
              </w:rPr>
            </w:pPr>
          </w:p>
          <w:p w14:paraId="0932192C"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Para subsanar la tarea pendiente, se ha iniciado la coordinación y trabajo con la Dirección de Recursos Tecnológicos para la elaboración de materiales virtuales que apoyan los procesos pedagógicos en el aula, desarrollados por los docentes.</w:t>
            </w:r>
          </w:p>
          <w:p w14:paraId="61FC725E" w14:textId="77777777" w:rsidR="004E5876" w:rsidRPr="00ED3460" w:rsidRDefault="004E5876" w:rsidP="00124DFD">
            <w:pPr>
              <w:jc w:val="both"/>
              <w:rPr>
                <w:rFonts w:ascii="Times New Roman" w:hAnsi="Times New Roman"/>
                <w:sz w:val="20"/>
                <w:szCs w:val="20"/>
              </w:rPr>
            </w:pPr>
          </w:p>
        </w:tc>
        <w:tc>
          <w:tcPr>
            <w:tcW w:w="417" w:type="dxa"/>
          </w:tcPr>
          <w:p w14:paraId="2CBC61A2" w14:textId="77777777" w:rsidR="004E5876" w:rsidRPr="00ED3460" w:rsidRDefault="004E5876" w:rsidP="00124DFD">
            <w:pPr>
              <w:rPr>
                <w:rFonts w:ascii="Times New Roman" w:hAnsi="Times New Roman"/>
                <w:sz w:val="20"/>
                <w:szCs w:val="20"/>
              </w:rPr>
            </w:pPr>
          </w:p>
        </w:tc>
        <w:tc>
          <w:tcPr>
            <w:tcW w:w="510" w:type="dxa"/>
          </w:tcPr>
          <w:p w14:paraId="51FA4364" w14:textId="77777777" w:rsidR="004E5876" w:rsidRPr="00ED3460" w:rsidRDefault="004E5876" w:rsidP="00124DFD">
            <w:pPr>
              <w:rPr>
                <w:rFonts w:ascii="Times New Roman" w:hAnsi="Times New Roman"/>
                <w:sz w:val="20"/>
                <w:szCs w:val="20"/>
              </w:rPr>
            </w:pPr>
          </w:p>
        </w:tc>
        <w:tc>
          <w:tcPr>
            <w:tcW w:w="950" w:type="dxa"/>
          </w:tcPr>
          <w:p w14:paraId="08F82E5F"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w:t>
            </w:r>
          </w:p>
        </w:tc>
        <w:tc>
          <w:tcPr>
            <w:tcW w:w="4431" w:type="dxa"/>
          </w:tcPr>
          <w:p w14:paraId="34179A3A"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Esta Dirección de Auditoría Interna determinó que en el Oficio DDC-1110-05-2017 no se aportó evidencia alguna sobre la cual sustentar el avance de las labores con respecto a guías que incorporen el uso de herramientas tecnológicas.</w:t>
            </w:r>
          </w:p>
          <w:p w14:paraId="088460E4" w14:textId="77777777" w:rsidR="004E5876" w:rsidRPr="00ED3460" w:rsidRDefault="004E5876" w:rsidP="00124DFD">
            <w:pPr>
              <w:jc w:val="both"/>
              <w:rPr>
                <w:rFonts w:ascii="Times New Roman" w:hAnsi="Times New Roman"/>
                <w:sz w:val="20"/>
                <w:szCs w:val="20"/>
              </w:rPr>
            </w:pPr>
          </w:p>
          <w:p w14:paraId="5985B8AF"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Sin embargo, se tomó en consideración la información enviada vía correo electrónico que no formaba parte del oficio indicado anteriormente, donde se aportaron las guías para docentes para </w:t>
            </w:r>
            <w:r w:rsidRPr="00ED3460">
              <w:rPr>
                <w:rFonts w:ascii="Times New Roman" w:hAnsi="Times New Roman"/>
                <w:sz w:val="20"/>
                <w:szCs w:val="20"/>
              </w:rPr>
              <w:lastRenderedPageBreak/>
              <w:t>primer y séptimo grado, y se observó la incorporación de recursos tecnológicos. Por tal motivo, se modificó el punto 2.4 de la siguiente forma:</w:t>
            </w:r>
          </w:p>
          <w:p w14:paraId="7A0AF1B4" w14:textId="77777777" w:rsidR="004E5876" w:rsidRPr="00ED3460" w:rsidRDefault="004E5876" w:rsidP="00124DFD">
            <w:pPr>
              <w:jc w:val="both"/>
              <w:rPr>
                <w:rFonts w:ascii="Times New Roman" w:hAnsi="Times New Roman"/>
                <w:sz w:val="20"/>
                <w:szCs w:val="20"/>
              </w:rPr>
            </w:pPr>
          </w:p>
          <w:p w14:paraId="10E78852" w14:textId="77777777" w:rsidR="004E5876" w:rsidRPr="00ED3460" w:rsidRDefault="004E5876" w:rsidP="004E5876">
            <w:pPr>
              <w:pStyle w:val="Prrafodelista"/>
              <w:numPr>
                <w:ilvl w:val="1"/>
                <w:numId w:val="11"/>
              </w:numPr>
              <w:contextualSpacing/>
              <w:jc w:val="both"/>
              <w:rPr>
                <w:rFonts w:ascii="Times New Roman" w:hAnsi="Times New Roman"/>
                <w:b/>
                <w:bCs/>
                <w:iCs/>
                <w:sz w:val="20"/>
                <w:szCs w:val="20"/>
              </w:rPr>
            </w:pPr>
            <w:r w:rsidRPr="00ED3460">
              <w:rPr>
                <w:rFonts w:ascii="Times New Roman" w:hAnsi="Times New Roman"/>
                <w:b/>
                <w:bCs/>
                <w:iCs/>
                <w:sz w:val="20"/>
                <w:szCs w:val="20"/>
              </w:rPr>
              <w:t>Ausencia de una guía o propuesta para la incorporación de herramientas tecnológicas al desarrollo de los programas de estudio</w:t>
            </w:r>
          </w:p>
          <w:p w14:paraId="1D656412" w14:textId="77777777" w:rsidR="004E5876" w:rsidRPr="00ED3460" w:rsidRDefault="004E5876" w:rsidP="00124DFD">
            <w:pPr>
              <w:jc w:val="both"/>
              <w:rPr>
                <w:rFonts w:ascii="Times New Roman" w:hAnsi="Times New Roman"/>
                <w:sz w:val="20"/>
                <w:szCs w:val="20"/>
              </w:rPr>
            </w:pPr>
          </w:p>
          <w:p w14:paraId="55BCB571"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Según la revisión efectuada de los nuevos programas de estudios de inglés para I, II y III ciclos y Educación Diversificada, se identificaron algunas metas y estrategias dirigidas a la utilización de hardware y software; sin embargo, a la fecha de revisión de los programas nuevos únicamente se había finalizado la guía que acompaña los planes de estudio para primer y séptimo grado, donde se observan actividades que requieren el uso de recursos tecnológicos para desarrollar las clases. Sin embargo, aún quedan pendientes las guías para los demás niveles que incorporen la utilización de herramientas tecnológicas como parte del proceso de enseñanza.</w:t>
            </w:r>
          </w:p>
          <w:p w14:paraId="4389A504" w14:textId="77777777" w:rsidR="004E5876" w:rsidRPr="00ED3460" w:rsidRDefault="004E5876" w:rsidP="00124DFD">
            <w:pPr>
              <w:ind w:left="360"/>
              <w:jc w:val="both"/>
              <w:rPr>
                <w:rFonts w:ascii="Times New Roman" w:hAnsi="Times New Roman"/>
                <w:i/>
                <w:sz w:val="20"/>
                <w:szCs w:val="20"/>
              </w:rPr>
            </w:pPr>
          </w:p>
          <w:p w14:paraId="128C52B0"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La falta de las guías, con excepción de primer y séptimo grado, para la incorporación de herramientas tecnológicas en el aprendizaje, como se mencionó anteriormente, se debe a que la asesoría de Inglés se ha centrado en la implementación de los nuevos programas de estudio de Inglés en el 2016 y por lo tanto, se ha pospuesto al 2017, pese a los avances en la propuesta del curso virtual para profesores.</w:t>
            </w:r>
          </w:p>
          <w:p w14:paraId="2C4CE150" w14:textId="77777777" w:rsidR="004E5876" w:rsidRPr="00ED3460" w:rsidRDefault="004E5876" w:rsidP="00124DFD">
            <w:pPr>
              <w:ind w:left="360"/>
              <w:jc w:val="both"/>
              <w:rPr>
                <w:rFonts w:ascii="Times New Roman" w:hAnsi="Times New Roman"/>
                <w:i/>
                <w:sz w:val="20"/>
                <w:szCs w:val="20"/>
              </w:rPr>
            </w:pPr>
          </w:p>
          <w:p w14:paraId="1C6C7675"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w:t>
            </w:r>
          </w:p>
          <w:p w14:paraId="0809296B" w14:textId="77777777" w:rsidR="004E5876" w:rsidRPr="00ED3460" w:rsidRDefault="004E5876" w:rsidP="00124DFD">
            <w:pPr>
              <w:ind w:left="360"/>
              <w:jc w:val="both"/>
              <w:rPr>
                <w:rFonts w:ascii="Times New Roman" w:hAnsi="Times New Roman"/>
                <w:i/>
                <w:sz w:val="20"/>
                <w:szCs w:val="20"/>
              </w:rPr>
            </w:pPr>
          </w:p>
          <w:p w14:paraId="6286A936" w14:textId="77777777" w:rsidR="004E5876" w:rsidRPr="00ED3460" w:rsidRDefault="004E5876" w:rsidP="00124DFD">
            <w:pPr>
              <w:ind w:left="360"/>
              <w:jc w:val="both"/>
              <w:rPr>
                <w:rFonts w:ascii="Times New Roman" w:hAnsi="Times New Roman"/>
                <w:b/>
                <w:i/>
                <w:sz w:val="20"/>
                <w:szCs w:val="20"/>
              </w:rPr>
            </w:pPr>
            <w:r w:rsidRPr="00ED3460">
              <w:rPr>
                <w:rFonts w:ascii="Times New Roman" w:hAnsi="Times New Roman"/>
                <w:b/>
                <w:i/>
                <w:sz w:val="20"/>
                <w:szCs w:val="20"/>
              </w:rPr>
              <w:t>Recomendación: A la Dirección de Desarrollo Curricular</w:t>
            </w:r>
          </w:p>
          <w:p w14:paraId="6316776C" w14:textId="77777777" w:rsidR="004E5876" w:rsidRPr="00ED3460" w:rsidRDefault="004E5876" w:rsidP="00124DFD">
            <w:pPr>
              <w:ind w:left="360"/>
              <w:jc w:val="both"/>
              <w:rPr>
                <w:rFonts w:ascii="Times New Roman" w:hAnsi="Times New Roman"/>
                <w:i/>
                <w:sz w:val="20"/>
                <w:szCs w:val="20"/>
              </w:rPr>
            </w:pPr>
          </w:p>
          <w:p w14:paraId="6FF05F45"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w:t>
            </w:r>
          </w:p>
          <w:p w14:paraId="7383CFA0" w14:textId="77777777" w:rsidR="004E5876" w:rsidRPr="00ED3460" w:rsidRDefault="004E5876" w:rsidP="00124DFD">
            <w:pPr>
              <w:ind w:left="360"/>
              <w:jc w:val="both"/>
              <w:rPr>
                <w:rFonts w:ascii="Times New Roman" w:hAnsi="Times New Roman"/>
                <w:i/>
                <w:sz w:val="20"/>
                <w:szCs w:val="20"/>
              </w:rPr>
            </w:pPr>
          </w:p>
          <w:p w14:paraId="22C12D2E"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Implementar y desarrollar una guía para los docentes que permita desarrollar actividades pedagógicas con los estudiantes, incorporando recursos tecnológicos disponibles en el centro educativo como parte de las nuevas estrategias para la enseñanza del Inglés, en los niveles que aún no cuentan con una.</w:t>
            </w:r>
          </w:p>
          <w:p w14:paraId="67EF0185" w14:textId="77777777" w:rsidR="004E5876" w:rsidRPr="00ED3460" w:rsidRDefault="004E5876" w:rsidP="00124DFD">
            <w:pPr>
              <w:ind w:left="360"/>
              <w:jc w:val="both"/>
              <w:rPr>
                <w:rFonts w:ascii="Times New Roman" w:hAnsi="Times New Roman"/>
                <w:i/>
                <w:sz w:val="20"/>
                <w:szCs w:val="20"/>
              </w:rPr>
            </w:pPr>
          </w:p>
          <w:p w14:paraId="571A33EA" w14:textId="77777777" w:rsidR="004E5876" w:rsidRPr="00ED3460" w:rsidRDefault="004E5876" w:rsidP="00124DFD">
            <w:pPr>
              <w:ind w:left="360"/>
              <w:jc w:val="both"/>
              <w:rPr>
                <w:rFonts w:ascii="Times New Roman" w:hAnsi="Times New Roman"/>
                <w:i/>
                <w:sz w:val="20"/>
                <w:szCs w:val="20"/>
              </w:rPr>
            </w:pPr>
            <w:r w:rsidRPr="00ED3460">
              <w:rPr>
                <w:rFonts w:ascii="Times New Roman" w:hAnsi="Times New Roman"/>
                <w:i/>
                <w:sz w:val="20"/>
                <w:szCs w:val="20"/>
              </w:rPr>
              <w:t>[…]</w:t>
            </w:r>
          </w:p>
          <w:p w14:paraId="234687BA" w14:textId="77777777" w:rsidR="004E5876" w:rsidRPr="00ED3460" w:rsidRDefault="004E5876" w:rsidP="00124DFD">
            <w:pPr>
              <w:jc w:val="both"/>
              <w:rPr>
                <w:rFonts w:ascii="Times New Roman" w:hAnsi="Times New Roman"/>
                <w:sz w:val="20"/>
                <w:szCs w:val="20"/>
              </w:rPr>
            </w:pPr>
          </w:p>
          <w:p w14:paraId="63D1BDBD"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Por otro lado, el concepto funcional de la Auditoría Interna, indicado en el artículo 21 de la Ley de Control Interno, dice lo siguiente:</w:t>
            </w:r>
          </w:p>
          <w:p w14:paraId="0068ED55" w14:textId="77777777" w:rsidR="004E5876" w:rsidRPr="00ED3460" w:rsidRDefault="004E5876" w:rsidP="00124DFD">
            <w:pPr>
              <w:jc w:val="both"/>
              <w:rPr>
                <w:rFonts w:ascii="Times New Roman" w:hAnsi="Times New Roman"/>
                <w:sz w:val="20"/>
                <w:szCs w:val="20"/>
              </w:rPr>
            </w:pPr>
          </w:p>
          <w:p w14:paraId="5465780C"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Artículo 21.-</w:t>
            </w:r>
            <w:r w:rsidRPr="00ED3460">
              <w:rPr>
                <w:rFonts w:ascii="Times New Roman" w:hAnsi="Times New Roman"/>
                <w:b/>
                <w:bCs/>
                <w:i/>
                <w:sz w:val="20"/>
                <w:szCs w:val="20"/>
              </w:rPr>
              <w:t>Concepto funcional de auditoría interna</w:t>
            </w:r>
            <w:r w:rsidRPr="00ED3460">
              <w:rPr>
                <w:rFonts w:ascii="Times New Roman" w:hAnsi="Times New Roman"/>
                <w:i/>
                <w:sz w:val="20"/>
                <w:szCs w:val="20"/>
              </w:rPr>
              <w:t xml:space="preserve">. La auditoría interna es la actividad independiente, objetiva y asesora, que proporciona </w:t>
            </w:r>
            <w:r w:rsidRPr="00ED3460">
              <w:rPr>
                <w:rFonts w:ascii="Times New Roman" w:hAnsi="Times New Roman"/>
                <w:i/>
                <w:sz w:val="20"/>
                <w:szCs w:val="20"/>
              </w:rPr>
              <w:lastRenderedPageBreak/>
              <w:t>seguridad al ente u órgano, puesto que se crea para validar y mejorar sus operaciones. Contribuye a que se alcancen los objetivos institucionales, mediante la práctica de un enfoque sistémico y profesional para evaluar y mejorar la efectividad de la administración del riesgo, del control y de los procesos de dirección en las entidades y los órganos sujetos a esta Ley. Dentro de una organización, la auditoría interna proporciona a la ciudadanía una garantía razonable de que la actuación del jerarca y la del resto, de la administración se ejecuta conforme al marco legal y técnico y a las prácticas sanas.</w:t>
            </w:r>
          </w:p>
          <w:p w14:paraId="53BB379B" w14:textId="77777777" w:rsidR="004E5876" w:rsidRPr="00ED3460" w:rsidRDefault="004E5876" w:rsidP="00124DFD">
            <w:pPr>
              <w:jc w:val="both"/>
              <w:rPr>
                <w:rFonts w:ascii="Times New Roman" w:hAnsi="Times New Roman"/>
                <w:sz w:val="20"/>
                <w:szCs w:val="20"/>
              </w:rPr>
            </w:pPr>
          </w:p>
          <w:p w14:paraId="505115F7"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Asimismo, en el </w:t>
            </w:r>
            <w:r w:rsidRPr="00ED3460">
              <w:rPr>
                <w:rFonts w:ascii="Times New Roman" w:hAnsi="Times New Roman"/>
                <w:i/>
                <w:sz w:val="20"/>
                <w:szCs w:val="20"/>
              </w:rPr>
              <w:t>Manual de Políticas y Procedimientos de Auditoría</w:t>
            </w:r>
            <w:r w:rsidRPr="00ED3460">
              <w:rPr>
                <w:rFonts w:ascii="Times New Roman" w:hAnsi="Times New Roman"/>
                <w:sz w:val="20"/>
                <w:szCs w:val="20"/>
              </w:rPr>
              <w:t xml:space="preserve">, punto 1.9 Propósitos, inciso a), indica que uno de los propósitos de la Auditoría corresponde a </w:t>
            </w:r>
          </w:p>
          <w:p w14:paraId="51C48AB5" w14:textId="77777777" w:rsidR="004E5876" w:rsidRPr="00ED3460" w:rsidRDefault="004E5876" w:rsidP="00124DFD">
            <w:pPr>
              <w:jc w:val="both"/>
              <w:rPr>
                <w:rFonts w:ascii="Times New Roman" w:hAnsi="Times New Roman"/>
                <w:sz w:val="20"/>
                <w:szCs w:val="20"/>
              </w:rPr>
            </w:pPr>
          </w:p>
          <w:p w14:paraId="7C0A23C2"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lang w:val="es-ES"/>
              </w:rPr>
              <w:t>Informar sobre las observaciones de auditoría, las conclusiones y recomendaciones que permitan introducir mejoras significativas en las actividades evaluadas</w:t>
            </w:r>
          </w:p>
          <w:p w14:paraId="2C0AB9CC" w14:textId="77777777" w:rsidR="004E5876" w:rsidRPr="00ED3460" w:rsidRDefault="004E5876" w:rsidP="00124DFD">
            <w:pPr>
              <w:jc w:val="both"/>
              <w:rPr>
                <w:rFonts w:ascii="Times New Roman" w:hAnsi="Times New Roman"/>
                <w:sz w:val="20"/>
                <w:szCs w:val="20"/>
              </w:rPr>
            </w:pPr>
          </w:p>
          <w:p w14:paraId="32868560"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De lo anterior se desprende, que la Auditoría Interna evalúa el sistema de control interno y los procesos de las áreas auditadas, con el fin de encontrar oportunidades de mejora y las cuales debe informar a la Administración, quien tomará las medidas correspondientes para fortalecer sus procesos y controles con miras de alcanzar los objetivos del MEP.</w:t>
            </w:r>
          </w:p>
          <w:p w14:paraId="6DB78B8A" w14:textId="77777777" w:rsidR="004E5876" w:rsidRPr="00ED3460" w:rsidRDefault="004E5876" w:rsidP="00124DFD">
            <w:pPr>
              <w:jc w:val="both"/>
              <w:rPr>
                <w:rFonts w:ascii="Times New Roman" w:hAnsi="Times New Roman"/>
                <w:sz w:val="20"/>
                <w:szCs w:val="20"/>
              </w:rPr>
            </w:pPr>
          </w:p>
          <w:p w14:paraId="35711AE7"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Por lo tanto, la naturaleza de los informes de la Auditoría Interna difieren de la observación realizada por la Administración, ya que éstos no corresponden a informes de labores de la Administración que tienen un carácter informativo bajo el principio de transparencia.</w:t>
            </w:r>
          </w:p>
          <w:p w14:paraId="4F21EDCD" w14:textId="77777777" w:rsidR="004E5876" w:rsidRPr="00ED3460" w:rsidRDefault="004E5876" w:rsidP="00124DFD">
            <w:pPr>
              <w:jc w:val="both"/>
              <w:rPr>
                <w:rFonts w:ascii="Times New Roman" w:hAnsi="Times New Roman"/>
                <w:sz w:val="20"/>
                <w:szCs w:val="20"/>
              </w:rPr>
            </w:pPr>
          </w:p>
          <w:p w14:paraId="63ACC22A" w14:textId="77777777" w:rsidR="004E5876" w:rsidRPr="00ED3460" w:rsidRDefault="004E5876" w:rsidP="00124DFD">
            <w:pPr>
              <w:jc w:val="both"/>
              <w:rPr>
                <w:rFonts w:ascii="Times New Roman" w:hAnsi="Times New Roman"/>
                <w:sz w:val="20"/>
                <w:szCs w:val="20"/>
              </w:rPr>
            </w:pPr>
          </w:p>
          <w:p w14:paraId="75A1A649" w14:textId="77777777" w:rsidR="004E5876" w:rsidRPr="00ED3460" w:rsidRDefault="004E5876" w:rsidP="00124DFD">
            <w:pPr>
              <w:jc w:val="both"/>
              <w:rPr>
                <w:rFonts w:ascii="Times New Roman" w:hAnsi="Times New Roman"/>
                <w:sz w:val="20"/>
                <w:szCs w:val="20"/>
              </w:rPr>
            </w:pPr>
          </w:p>
        </w:tc>
      </w:tr>
      <w:tr w:rsidR="004E5876" w:rsidRPr="00ED3460" w14:paraId="668B3215" w14:textId="77777777" w:rsidTr="00D67550">
        <w:tc>
          <w:tcPr>
            <w:tcW w:w="316" w:type="dxa"/>
          </w:tcPr>
          <w:p w14:paraId="0F3EA229"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7</w:t>
            </w:r>
          </w:p>
        </w:tc>
        <w:tc>
          <w:tcPr>
            <w:tcW w:w="2302" w:type="dxa"/>
          </w:tcPr>
          <w:p w14:paraId="70DFB24B" w14:textId="77777777" w:rsidR="004E5876" w:rsidRPr="00ED3460" w:rsidRDefault="004E5876" w:rsidP="00124DFD">
            <w:pPr>
              <w:jc w:val="both"/>
              <w:rPr>
                <w:rFonts w:ascii="Times New Roman" w:hAnsi="Times New Roman"/>
                <w:i/>
                <w:sz w:val="20"/>
                <w:szCs w:val="20"/>
              </w:rPr>
            </w:pPr>
            <w:r w:rsidRPr="00ED3460">
              <w:rPr>
                <w:rFonts w:ascii="Times New Roman" w:hAnsi="Times New Roman"/>
                <w:sz w:val="20"/>
                <w:szCs w:val="20"/>
              </w:rPr>
              <w:t xml:space="preserve">Sobre el punto 2.5 </w:t>
            </w:r>
            <w:bookmarkStart w:id="53" w:name="_Toc477329991"/>
            <w:r w:rsidRPr="00ED3460">
              <w:rPr>
                <w:rFonts w:ascii="Times New Roman" w:hAnsi="Times New Roman"/>
                <w:sz w:val="20"/>
                <w:szCs w:val="20"/>
              </w:rPr>
              <w:t>Falta de inclusión de diversas modalidades para la enseñanza del Inglés</w:t>
            </w:r>
            <w:bookmarkEnd w:id="53"/>
            <w:r w:rsidRPr="00ED3460">
              <w:rPr>
                <w:rFonts w:ascii="Times New Roman" w:hAnsi="Times New Roman"/>
                <w:sz w:val="20"/>
                <w:szCs w:val="20"/>
              </w:rPr>
              <w:t>. La Administración indica:</w:t>
            </w:r>
          </w:p>
          <w:p w14:paraId="50C7D850" w14:textId="77777777" w:rsidR="004E5876" w:rsidRPr="00ED3460" w:rsidRDefault="004E5876" w:rsidP="00124DFD">
            <w:pPr>
              <w:jc w:val="both"/>
              <w:rPr>
                <w:rFonts w:ascii="Times New Roman" w:hAnsi="Times New Roman"/>
                <w:i/>
                <w:sz w:val="20"/>
                <w:szCs w:val="20"/>
              </w:rPr>
            </w:pPr>
          </w:p>
          <w:p w14:paraId="1DC252A6" w14:textId="77777777" w:rsidR="004E5876" w:rsidRPr="00ED3460" w:rsidRDefault="004E5876" w:rsidP="00124DFD">
            <w:pPr>
              <w:jc w:val="both"/>
              <w:rPr>
                <w:rFonts w:ascii="Times New Roman" w:hAnsi="Times New Roman"/>
                <w:sz w:val="20"/>
                <w:szCs w:val="20"/>
              </w:rPr>
            </w:pPr>
            <w:r w:rsidRPr="00ED3460">
              <w:rPr>
                <w:rFonts w:ascii="Times New Roman" w:hAnsi="Times New Roman"/>
                <w:i/>
                <w:sz w:val="20"/>
                <w:szCs w:val="20"/>
              </w:rPr>
              <w:t xml:space="preserve">No es cierto que Educación Preescolar utiliza en mismo programa de estudios como lo indica el documento (página 9), este nivel tiene su propio programa de inglés, aprobado por el Consejo Superior de Educación en </w:t>
            </w:r>
            <w:r w:rsidRPr="00ED3460">
              <w:rPr>
                <w:rFonts w:ascii="Times New Roman" w:hAnsi="Times New Roman"/>
                <w:i/>
                <w:sz w:val="20"/>
                <w:szCs w:val="20"/>
              </w:rPr>
              <w:lastRenderedPageBreak/>
              <w:t>el año 2003. Además para la modalidad de Personas Jóvenes y Adultas se coordina la elaboración de módulos específicos para esta población, a partir de lo que establecen los programas y esto también es aprobado por el Consejo Superior de Educación. Todo lo anterior, a partir del programa de estudio para toda la oferta educativa.</w:t>
            </w:r>
          </w:p>
          <w:p w14:paraId="42E97F20" w14:textId="77777777" w:rsidR="004E5876" w:rsidRPr="00ED3460" w:rsidRDefault="004E5876" w:rsidP="00124DFD">
            <w:pPr>
              <w:jc w:val="both"/>
              <w:rPr>
                <w:rFonts w:ascii="Times New Roman" w:hAnsi="Times New Roman"/>
                <w:sz w:val="20"/>
                <w:szCs w:val="20"/>
              </w:rPr>
            </w:pPr>
          </w:p>
        </w:tc>
        <w:tc>
          <w:tcPr>
            <w:tcW w:w="417" w:type="dxa"/>
          </w:tcPr>
          <w:p w14:paraId="12BEB9C8"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w:t>
            </w:r>
          </w:p>
        </w:tc>
        <w:tc>
          <w:tcPr>
            <w:tcW w:w="510" w:type="dxa"/>
          </w:tcPr>
          <w:p w14:paraId="39E9E840" w14:textId="77777777" w:rsidR="004E5876" w:rsidRPr="00ED3460" w:rsidRDefault="004E5876" w:rsidP="00124DFD">
            <w:pPr>
              <w:rPr>
                <w:rFonts w:ascii="Times New Roman" w:hAnsi="Times New Roman"/>
                <w:sz w:val="20"/>
                <w:szCs w:val="20"/>
              </w:rPr>
            </w:pPr>
          </w:p>
        </w:tc>
        <w:tc>
          <w:tcPr>
            <w:tcW w:w="950" w:type="dxa"/>
          </w:tcPr>
          <w:p w14:paraId="5D7FBABC" w14:textId="77777777" w:rsidR="004E5876" w:rsidRPr="00ED3460" w:rsidRDefault="004E5876" w:rsidP="00124DFD">
            <w:pPr>
              <w:rPr>
                <w:rFonts w:ascii="Times New Roman" w:hAnsi="Times New Roman"/>
                <w:sz w:val="20"/>
                <w:szCs w:val="20"/>
              </w:rPr>
            </w:pPr>
          </w:p>
        </w:tc>
        <w:tc>
          <w:tcPr>
            <w:tcW w:w="4431" w:type="dxa"/>
          </w:tcPr>
          <w:p w14:paraId="082BB630"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Al respecto de la observación efectuada por la Administración, se acepta la observación realizada en relación al Departamento de Educación Preescolar.</w:t>
            </w:r>
          </w:p>
          <w:p w14:paraId="0FF8F488" w14:textId="77777777" w:rsidR="004E5876" w:rsidRPr="00ED3460" w:rsidRDefault="004E5876" w:rsidP="00124DFD">
            <w:pPr>
              <w:jc w:val="both"/>
              <w:rPr>
                <w:rFonts w:ascii="Times New Roman" w:hAnsi="Times New Roman"/>
                <w:sz w:val="20"/>
                <w:szCs w:val="20"/>
              </w:rPr>
            </w:pPr>
          </w:p>
          <w:p w14:paraId="5CC9B582"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Por otro lado, la Administración no aportó documentación sobre la modalidad de Personas Jóvenes y Adultas en el Oficio DDC-1110-05-2017; sin embargo, a consideración de esta Auditoría Interna, se aceptó la evidencia proporcionada vía correo electrónico el día 5 de mayo del 2017 del Módulo Educación de Adultos I Ciclo, como parte de las actualizaciones a los módulos existentes.</w:t>
            </w:r>
          </w:p>
          <w:p w14:paraId="41452D98" w14:textId="77777777" w:rsidR="004E5876" w:rsidRPr="00ED3460" w:rsidRDefault="004E5876" w:rsidP="00124DFD">
            <w:pPr>
              <w:jc w:val="both"/>
              <w:rPr>
                <w:rFonts w:ascii="Times New Roman" w:hAnsi="Times New Roman"/>
                <w:sz w:val="20"/>
                <w:szCs w:val="20"/>
              </w:rPr>
            </w:pPr>
          </w:p>
          <w:p w14:paraId="15F2F33E"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Expuesto lo anterior, el hallazgo 2.5 Falta de inclusión de diversas modalidades para la enseñanza </w:t>
            </w:r>
            <w:r w:rsidRPr="00ED3460">
              <w:rPr>
                <w:rFonts w:ascii="Times New Roman" w:hAnsi="Times New Roman"/>
                <w:sz w:val="20"/>
                <w:szCs w:val="20"/>
              </w:rPr>
              <w:lastRenderedPageBreak/>
              <w:t>del Inglés, se ha modificado en las siguientes secciones:</w:t>
            </w:r>
          </w:p>
          <w:p w14:paraId="246A4EE4" w14:textId="77777777" w:rsidR="004E5876" w:rsidRPr="00ED3460" w:rsidRDefault="004E5876" w:rsidP="00124DFD">
            <w:pPr>
              <w:jc w:val="both"/>
              <w:rPr>
                <w:rFonts w:ascii="Times New Roman" w:hAnsi="Times New Roman"/>
                <w:sz w:val="20"/>
                <w:szCs w:val="20"/>
              </w:rPr>
            </w:pPr>
          </w:p>
          <w:p w14:paraId="1D61519A"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w:t>
            </w:r>
          </w:p>
          <w:p w14:paraId="39845371" w14:textId="77777777" w:rsidR="004E5876" w:rsidRPr="00ED3460" w:rsidRDefault="004E5876" w:rsidP="00124DFD">
            <w:pPr>
              <w:jc w:val="both"/>
              <w:rPr>
                <w:rFonts w:ascii="Times New Roman" w:hAnsi="Times New Roman"/>
                <w:i/>
                <w:sz w:val="20"/>
                <w:szCs w:val="20"/>
              </w:rPr>
            </w:pPr>
          </w:p>
          <w:p w14:paraId="2481EF5E"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En el POA 2016 de la Dirección de Desarrollo Curricular, se observó la inclusión a modo general de un objetivo para la formulación de propuestas para las distintas ofertas educativas. Sin embargo, los eventos asociados no indican relación alguna con educación intercultural y educación especial, en cuanto al desarrollo de la enseñanza del inglés. Lo mismo ocurre para educación técnica, no se observó algún tipo de consideración sobre las secciones nocturnas.</w:t>
            </w:r>
          </w:p>
          <w:p w14:paraId="27C8B068" w14:textId="77777777" w:rsidR="004E5876" w:rsidRPr="00ED3460" w:rsidRDefault="004E5876" w:rsidP="00124DFD">
            <w:pPr>
              <w:jc w:val="both"/>
              <w:rPr>
                <w:rFonts w:ascii="Times New Roman" w:hAnsi="Times New Roman"/>
                <w:i/>
                <w:sz w:val="20"/>
                <w:szCs w:val="20"/>
              </w:rPr>
            </w:pPr>
          </w:p>
          <w:p w14:paraId="592455A7"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Asimismo, se aplicó un cuestionario corto a los respectivos jefes del Departamento de Educación Especial, Departamento de Educación Intercultural, Departamento de Educación de Personas Jóvenes y Adultos y Departamento de Educación Preescolar, con el fin de conocer iniciativas y avances en cuanto a la enseñanza del inglés. Dicho ejercicio permitió conocer que las modalidades atendidas por los departamentos, con excepción del Departamento de Educación Preescolar quienes evidenciaron los avances del desarrollo del nuevo plan de estudios, utilizan el mismo programa de estudio, sin considerar características y necesidades de poblaciones distintas.</w:t>
            </w:r>
          </w:p>
          <w:p w14:paraId="61F6D9A2" w14:textId="77777777" w:rsidR="004E5876" w:rsidRPr="00ED3460" w:rsidRDefault="004E5876" w:rsidP="00124DFD">
            <w:pPr>
              <w:jc w:val="both"/>
              <w:rPr>
                <w:rFonts w:ascii="Times New Roman" w:hAnsi="Times New Roman"/>
                <w:i/>
                <w:sz w:val="20"/>
                <w:szCs w:val="20"/>
              </w:rPr>
            </w:pPr>
          </w:p>
          <w:p w14:paraId="56080041"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w:t>
            </w:r>
          </w:p>
          <w:p w14:paraId="0BFEA6BE" w14:textId="77777777" w:rsidR="004E5876" w:rsidRPr="00ED3460" w:rsidRDefault="004E5876" w:rsidP="00124DFD">
            <w:pPr>
              <w:jc w:val="both"/>
              <w:rPr>
                <w:rFonts w:ascii="Times New Roman" w:hAnsi="Times New Roman"/>
                <w:i/>
                <w:sz w:val="20"/>
                <w:szCs w:val="20"/>
              </w:rPr>
            </w:pPr>
          </w:p>
          <w:p w14:paraId="434F746E" w14:textId="77777777" w:rsidR="004E5876" w:rsidRPr="00ED3460" w:rsidRDefault="004E5876" w:rsidP="00124DFD">
            <w:pPr>
              <w:jc w:val="both"/>
              <w:rPr>
                <w:rFonts w:ascii="Times New Roman" w:hAnsi="Times New Roman"/>
                <w:b/>
                <w:i/>
                <w:sz w:val="20"/>
                <w:szCs w:val="20"/>
              </w:rPr>
            </w:pPr>
            <w:r w:rsidRPr="00ED3460">
              <w:rPr>
                <w:rFonts w:ascii="Times New Roman" w:hAnsi="Times New Roman"/>
                <w:b/>
                <w:i/>
                <w:sz w:val="20"/>
                <w:szCs w:val="20"/>
              </w:rPr>
              <w:t>Recomendación: A la Dirección de Desarrollo Curricular</w:t>
            </w:r>
          </w:p>
          <w:p w14:paraId="5A327CA5" w14:textId="77777777" w:rsidR="004E5876" w:rsidRPr="00ED3460" w:rsidRDefault="004E5876" w:rsidP="00124DFD">
            <w:pPr>
              <w:jc w:val="both"/>
              <w:rPr>
                <w:rFonts w:ascii="Times New Roman" w:hAnsi="Times New Roman"/>
                <w:i/>
                <w:sz w:val="20"/>
                <w:szCs w:val="20"/>
              </w:rPr>
            </w:pPr>
          </w:p>
          <w:p w14:paraId="5DE4BA3B"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Elaborar procedimientos de planificación e instrumentos para el desarrollo de la enseñanza de inglés, que permitan asegurar la identificación y participación de grupos de interés hacia una educación inclusiva en la enseñanza de inglés, prioritariamente en materia de Educación Especial e Indigenismo, de acuerdo a las necesidades y perfiles de los estudiantes, según los análisis efectuados de forma previa.</w:t>
            </w:r>
          </w:p>
          <w:p w14:paraId="2AC93FAD" w14:textId="77777777" w:rsidR="004E5876" w:rsidRPr="00ED3460" w:rsidRDefault="004E5876" w:rsidP="00124DFD">
            <w:pPr>
              <w:jc w:val="both"/>
              <w:rPr>
                <w:rFonts w:ascii="Times New Roman" w:hAnsi="Times New Roman"/>
                <w:sz w:val="20"/>
                <w:szCs w:val="20"/>
              </w:rPr>
            </w:pPr>
          </w:p>
          <w:p w14:paraId="059CAC50" w14:textId="77777777" w:rsidR="004E5876" w:rsidRPr="00ED3460" w:rsidRDefault="004E5876" w:rsidP="00124DFD">
            <w:pPr>
              <w:jc w:val="both"/>
              <w:rPr>
                <w:rFonts w:ascii="Times New Roman" w:hAnsi="Times New Roman"/>
                <w:sz w:val="20"/>
                <w:szCs w:val="20"/>
              </w:rPr>
            </w:pPr>
          </w:p>
        </w:tc>
      </w:tr>
      <w:tr w:rsidR="004E5876" w:rsidRPr="00ED3460" w14:paraId="10473B0E" w14:textId="77777777" w:rsidTr="00D67550">
        <w:tc>
          <w:tcPr>
            <w:tcW w:w="316" w:type="dxa"/>
          </w:tcPr>
          <w:p w14:paraId="050D323D"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8</w:t>
            </w:r>
          </w:p>
        </w:tc>
        <w:tc>
          <w:tcPr>
            <w:tcW w:w="2302" w:type="dxa"/>
          </w:tcPr>
          <w:p w14:paraId="664D0322"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Acerca del punto 2.6</w:t>
            </w:r>
            <w:bookmarkStart w:id="54" w:name="_Toc475619443"/>
            <w:bookmarkStart w:id="55" w:name="_Toc475619561"/>
            <w:bookmarkStart w:id="56" w:name="_Toc477329992"/>
            <w:r w:rsidRPr="00ED3460">
              <w:rPr>
                <w:rFonts w:ascii="Times New Roman" w:hAnsi="Times New Roman"/>
                <w:sz w:val="20"/>
                <w:szCs w:val="20"/>
              </w:rPr>
              <w:t xml:space="preserve"> Análisis y planificación incompleta de objetivos en la Cobertura del Inglés</w:t>
            </w:r>
            <w:bookmarkEnd w:id="54"/>
            <w:bookmarkEnd w:id="55"/>
            <w:bookmarkEnd w:id="56"/>
            <w:r w:rsidRPr="00ED3460">
              <w:rPr>
                <w:rFonts w:ascii="Times New Roman" w:hAnsi="Times New Roman"/>
                <w:sz w:val="20"/>
                <w:szCs w:val="20"/>
              </w:rPr>
              <w:t>, la Administración señala lo siguiente:</w:t>
            </w:r>
          </w:p>
          <w:p w14:paraId="337E194D" w14:textId="77777777" w:rsidR="004E5876" w:rsidRPr="00ED3460" w:rsidRDefault="004E5876" w:rsidP="00124DFD">
            <w:pPr>
              <w:jc w:val="both"/>
              <w:rPr>
                <w:rFonts w:ascii="Times New Roman" w:hAnsi="Times New Roman"/>
                <w:i/>
                <w:sz w:val="20"/>
                <w:szCs w:val="20"/>
              </w:rPr>
            </w:pPr>
          </w:p>
          <w:p w14:paraId="079D72AC" w14:textId="1D97647D"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 xml:space="preserve">En cuanto al apartado </w:t>
            </w:r>
            <w:r w:rsidRPr="00ED3460">
              <w:rPr>
                <w:rFonts w:ascii="Times New Roman" w:hAnsi="Times New Roman"/>
                <w:b/>
                <w:i/>
                <w:sz w:val="20"/>
                <w:szCs w:val="20"/>
              </w:rPr>
              <w:t xml:space="preserve">análisis y planificación incompleta de los objetivos en la cobertura </w:t>
            </w:r>
            <w:r w:rsidRPr="00ED3460">
              <w:rPr>
                <w:rFonts w:ascii="Times New Roman" w:hAnsi="Times New Roman"/>
                <w:b/>
                <w:i/>
                <w:sz w:val="20"/>
                <w:szCs w:val="20"/>
              </w:rPr>
              <w:lastRenderedPageBreak/>
              <w:t xml:space="preserve">del inglés, </w:t>
            </w:r>
            <w:r w:rsidRPr="00ED3460">
              <w:rPr>
                <w:rFonts w:ascii="Times New Roman" w:hAnsi="Times New Roman"/>
                <w:i/>
                <w:sz w:val="20"/>
                <w:szCs w:val="20"/>
              </w:rPr>
              <w:t xml:space="preserve">este aspecto tampoco es responsabilidad directa de la Dirección </w:t>
            </w:r>
            <w:r w:rsidR="0054525E" w:rsidRPr="00ED3460">
              <w:rPr>
                <w:rFonts w:ascii="Times New Roman" w:hAnsi="Times New Roman"/>
                <w:i/>
                <w:sz w:val="20"/>
                <w:szCs w:val="20"/>
              </w:rPr>
              <w:t>Curricular</w:t>
            </w:r>
            <w:r w:rsidRPr="00ED3460">
              <w:rPr>
                <w:rFonts w:ascii="Times New Roman" w:hAnsi="Times New Roman"/>
                <w:i/>
                <w:sz w:val="20"/>
                <w:szCs w:val="20"/>
              </w:rPr>
              <w:t>. Esta dependencia puede brindar insumos, recomendaciones e indicadores sobre las metas deseables a las instancias superiores jerárquicas del nivel político del Ministerio. La Dirección de Planificación Institucional es la instancia que aprueba el presupuesto para ampliar la cobertura a metas país, tales como lo establecido en el Plan Nacional de Desarrollo 2015-2018.</w:t>
            </w:r>
          </w:p>
          <w:p w14:paraId="3E44DFD7" w14:textId="77777777" w:rsidR="004E5876" w:rsidRPr="00ED3460" w:rsidRDefault="004E5876" w:rsidP="00124DFD">
            <w:pPr>
              <w:jc w:val="both"/>
              <w:rPr>
                <w:rFonts w:ascii="Times New Roman" w:hAnsi="Times New Roman"/>
                <w:i/>
                <w:sz w:val="20"/>
                <w:szCs w:val="20"/>
              </w:rPr>
            </w:pPr>
          </w:p>
          <w:p w14:paraId="734C0D26" w14:textId="77777777" w:rsidR="004E5876" w:rsidRPr="00ED3460" w:rsidRDefault="004E5876" w:rsidP="00124DFD">
            <w:pPr>
              <w:jc w:val="both"/>
              <w:rPr>
                <w:rFonts w:ascii="Times New Roman" w:hAnsi="Times New Roman"/>
                <w:i/>
                <w:sz w:val="20"/>
                <w:szCs w:val="20"/>
              </w:rPr>
            </w:pPr>
            <w:r w:rsidRPr="00ED3460">
              <w:rPr>
                <w:rFonts w:ascii="Times New Roman" w:hAnsi="Times New Roman"/>
                <w:i/>
                <w:sz w:val="20"/>
                <w:szCs w:val="20"/>
              </w:rPr>
              <w:t>Finalmente, se objeta totalmente que este informe refiera en las páginas 1O y 11 a las metas país establecidas por la Fundación Costa Rica Multilingüe, siendo  que para el período en  el que contempla  la  realización  este informe (2015-2016)  dicha  fundación  está disuelta.</w:t>
            </w:r>
          </w:p>
          <w:p w14:paraId="47A16709" w14:textId="77777777" w:rsidR="004E5876" w:rsidRPr="00ED3460" w:rsidRDefault="004E5876" w:rsidP="00124DFD">
            <w:pPr>
              <w:jc w:val="both"/>
              <w:rPr>
                <w:rFonts w:ascii="Times New Roman" w:hAnsi="Times New Roman"/>
                <w:sz w:val="20"/>
                <w:szCs w:val="20"/>
              </w:rPr>
            </w:pPr>
          </w:p>
          <w:p w14:paraId="15FAA468" w14:textId="77777777" w:rsidR="004E5876" w:rsidRPr="00ED3460" w:rsidRDefault="004E5876" w:rsidP="00124DFD">
            <w:pPr>
              <w:jc w:val="both"/>
              <w:rPr>
                <w:rFonts w:ascii="Times New Roman" w:hAnsi="Times New Roman"/>
                <w:sz w:val="20"/>
                <w:szCs w:val="20"/>
              </w:rPr>
            </w:pPr>
          </w:p>
        </w:tc>
        <w:tc>
          <w:tcPr>
            <w:tcW w:w="417" w:type="dxa"/>
          </w:tcPr>
          <w:p w14:paraId="4B81DEFB"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w:t>
            </w:r>
          </w:p>
        </w:tc>
        <w:tc>
          <w:tcPr>
            <w:tcW w:w="510" w:type="dxa"/>
          </w:tcPr>
          <w:p w14:paraId="50541BAC" w14:textId="77777777" w:rsidR="004E5876" w:rsidRPr="00ED3460" w:rsidRDefault="004E5876" w:rsidP="00124DFD">
            <w:pPr>
              <w:rPr>
                <w:rFonts w:ascii="Times New Roman" w:hAnsi="Times New Roman"/>
                <w:sz w:val="20"/>
                <w:szCs w:val="20"/>
              </w:rPr>
            </w:pPr>
          </w:p>
        </w:tc>
        <w:tc>
          <w:tcPr>
            <w:tcW w:w="950" w:type="dxa"/>
          </w:tcPr>
          <w:p w14:paraId="45B6832E" w14:textId="77777777" w:rsidR="004E5876" w:rsidRPr="00ED3460" w:rsidRDefault="004E5876" w:rsidP="00124DFD">
            <w:pPr>
              <w:jc w:val="center"/>
              <w:rPr>
                <w:rFonts w:ascii="Times New Roman" w:hAnsi="Times New Roman"/>
                <w:sz w:val="20"/>
                <w:szCs w:val="20"/>
              </w:rPr>
            </w:pPr>
          </w:p>
        </w:tc>
        <w:tc>
          <w:tcPr>
            <w:tcW w:w="4431" w:type="dxa"/>
          </w:tcPr>
          <w:p w14:paraId="05D3528F"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 xml:space="preserve">Referente a la observación que realiza la Dirección de Desarrollo Curricular, se da por aceptada, esto por cuanto información obtenida por la misma Auditoría Interna de la Dirección de Asuntos Internacionales y Cooperación y que no fue proporcionada en el Oficio DDC-1110-05-2017, sobre la Carta de Entendimiento entre el MEP y el Cuerpo de Paz y el Convenio específico entre el MEP y CONARE (Convenio Multilingüe). </w:t>
            </w:r>
          </w:p>
          <w:p w14:paraId="1712D912" w14:textId="77777777" w:rsidR="004E5876" w:rsidRPr="00ED3460" w:rsidRDefault="004E5876" w:rsidP="00124DFD">
            <w:pPr>
              <w:jc w:val="both"/>
              <w:rPr>
                <w:rFonts w:ascii="Times New Roman" w:hAnsi="Times New Roman"/>
                <w:sz w:val="20"/>
                <w:szCs w:val="20"/>
              </w:rPr>
            </w:pPr>
          </w:p>
          <w:p w14:paraId="491E45F4"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lastRenderedPageBreak/>
              <w:t>A la luz de dicha evidencia, se elimina del informe borrador el hallazgo 2.6 Análisis y planificación incompleta de objetivos en la Cobertura del Inglés.</w:t>
            </w:r>
          </w:p>
          <w:p w14:paraId="296E873F" w14:textId="77777777" w:rsidR="004E5876" w:rsidRPr="00ED3460" w:rsidRDefault="004E5876" w:rsidP="00124DFD">
            <w:pPr>
              <w:jc w:val="both"/>
              <w:rPr>
                <w:rFonts w:ascii="Times New Roman" w:hAnsi="Times New Roman"/>
                <w:sz w:val="20"/>
                <w:szCs w:val="20"/>
              </w:rPr>
            </w:pPr>
          </w:p>
        </w:tc>
      </w:tr>
      <w:tr w:rsidR="004E5876" w:rsidRPr="00ED3460" w14:paraId="4A110F4F" w14:textId="77777777" w:rsidTr="00D67550">
        <w:tc>
          <w:tcPr>
            <w:tcW w:w="316" w:type="dxa"/>
          </w:tcPr>
          <w:p w14:paraId="17B14049"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lastRenderedPageBreak/>
              <w:t>9</w:t>
            </w:r>
          </w:p>
        </w:tc>
        <w:tc>
          <w:tcPr>
            <w:tcW w:w="2302" w:type="dxa"/>
          </w:tcPr>
          <w:p w14:paraId="05FBECD7" w14:textId="77777777" w:rsidR="004E5876" w:rsidRPr="00ED3460" w:rsidRDefault="004E5876" w:rsidP="00124DFD">
            <w:pPr>
              <w:jc w:val="both"/>
              <w:rPr>
                <w:rFonts w:ascii="Times New Roman" w:hAnsi="Times New Roman"/>
                <w:sz w:val="20"/>
                <w:szCs w:val="20"/>
              </w:rPr>
            </w:pPr>
            <w:r w:rsidRPr="00ED3460">
              <w:rPr>
                <w:rFonts w:ascii="Times New Roman" w:hAnsi="Times New Roman"/>
                <w:sz w:val="20"/>
                <w:szCs w:val="20"/>
              </w:rPr>
              <w:t>Acerca de la Opinión del Auditor, la Administración indica lo siguiente:</w:t>
            </w:r>
          </w:p>
          <w:p w14:paraId="2CB9B00D" w14:textId="77777777" w:rsidR="004E5876" w:rsidRPr="00ED3460" w:rsidRDefault="004E5876" w:rsidP="00124DFD">
            <w:pPr>
              <w:jc w:val="both"/>
              <w:rPr>
                <w:rFonts w:ascii="Times New Roman" w:hAnsi="Times New Roman"/>
                <w:sz w:val="20"/>
                <w:szCs w:val="20"/>
              </w:rPr>
            </w:pPr>
          </w:p>
          <w:p w14:paraId="6AA3A22F" w14:textId="77777777" w:rsidR="004E5876" w:rsidRPr="00ED3460" w:rsidRDefault="004E5876" w:rsidP="00124DFD">
            <w:pPr>
              <w:jc w:val="both"/>
              <w:rPr>
                <w:rFonts w:ascii="Times New Roman" w:hAnsi="Times New Roman"/>
                <w:i/>
                <w:sz w:val="20"/>
                <w:szCs w:val="20"/>
              </w:rPr>
            </w:pPr>
            <w:r w:rsidRPr="00ED3460">
              <w:rPr>
                <w:rFonts w:ascii="Times New Roman" w:hAnsi="Times New Roman"/>
                <w:b/>
                <w:i/>
                <w:sz w:val="20"/>
                <w:szCs w:val="20"/>
              </w:rPr>
              <w:t xml:space="preserve">La opinión de auditor </w:t>
            </w:r>
            <w:r w:rsidRPr="00ED3460">
              <w:rPr>
                <w:rFonts w:ascii="Times New Roman" w:hAnsi="Times New Roman"/>
                <w:i/>
                <w:sz w:val="20"/>
                <w:szCs w:val="20"/>
              </w:rPr>
              <w:t>refiere a lo consignado en el informe, por lo tanto, partir de lo que se ha argumentado por parte de la Dirección de Desarrollo Curricular en el presente documento, se objeta lo que señala, toda vez que no tiene vigencia ni forma parte de las metas del Plan Nacional de Desarrollo Alberto Cañas.</w:t>
            </w:r>
          </w:p>
          <w:p w14:paraId="2291DF82" w14:textId="77777777" w:rsidR="004E5876" w:rsidRPr="00ED3460" w:rsidRDefault="004E5876" w:rsidP="00124DFD">
            <w:pPr>
              <w:jc w:val="both"/>
              <w:rPr>
                <w:rFonts w:ascii="Times New Roman" w:hAnsi="Times New Roman"/>
                <w:sz w:val="20"/>
                <w:szCs w:val="20"/>
              </w:rPr>
            </w:pPr>
          </w:p>
        </w:tc>
        <w:tc>
          <w:tcPr>
            <w:tcW w:w="417" w:type="dxa"/>
          </w:tcPr>
          <w:p w14:paraId="5138506C" w14:textId="77777777" w:rsidR="004E5876" w:rsidRPr="00ED3460" w:rsidRDefault="004E5876" w:rsidP="00124DFD">
            <w:pPr>
              <w:rPr>
                <w:rFonts w:ascii="Times New Roman" w:hAnsi="Times New Roman"/>
                <w:sz w:val="20"/>
                <w:szCs w:val="20"/>
              </w:rPr>
            </w:pPr>
          </w:p>
        </w:tc>
        <w:tc>
          <w:tcPr>
            <w:tcW w:w="510" w:type="dxa"/>
          </w:tcPr>
          <w:p w14:paraId="78722309" w14:textId="77777777" w:rsidR="004E5876" w:rsidRPr="00ED3460" w:rsidRDefault="004E5876" w:rsidP="00124DFD">
            <w:pPr>
              <w:rPr>
                <w:rFonts w:ascii="Times New Roman" w:hAnsi="Times New Roman"/>
                <w:sz w:val="20"/>
                <w:szCs w:val="20"/>
              </w:rPr>
            </w:pPr>
            <w:r w:rsidRPr="00ED3460">
              <w:rPr>
                <w:rFonts w:ascii="Times New Roman" w:hAnsi="Times New Roman"/>
                <w:sz w:val="20"/>
                <w:szCs w:val="20"/>
              </w:rPr>
              <w:t>√</w:t>
            </w:r>
          </w:p>
        </w:tc>
        <w:tc>
          <w:tcPr>
            <w:tcW w:w="950" w:type="dxa"/>
          </w:tcPr>
          <w:p w14:paraId="4DB70E60" w14:textId="77777777" w:rsidR="004E5876" w:rsidRPr="00ED3460" w:rsidRDefault="004E5876" w:rsidP="00124DFD">
            <w:pPr>
              <w:jc w:val="center"/>
              <w:rPr>
                <w:rFonts w:ascii="Times New Roman" w:hAnsi="Times New Roman"/>
                <w:sz w:val="20"/>
                <w:szCs w:val="20"/>
              </w:rPr>
            </w:pPr>
          </w:p>
        </w:tc>
        <w:tc>
          <w:tcPr>
            <w:tcW w:w="4431" w:type="dxa"/>
          </w:tcPr>
          <w:p w14:paraId="02AF4754" w14:textId="77777777" w:rsidR="004E5876" w:rsidRPr="00ED3460" w:rsidRDefault="004E5876" w:rsidP="00592039">
            <w:pPr>
              <w:jc w:val="both"/>
              <w:rPr>
                <w:rFonts w:ascii="Times New Roman" w:hAnsi="Times New Roman"/>
                <w:sz w:val="20"/>
                <w:szCs w:val="20"/>
              </w:rPr>
            </w:pPr>
            <w:r w:rsidRPr="00ED3460">
              <w:rPr>
                <w:rFonts w:ascii="Times New Roman" w:hAnsi="Times New Roman"/>
                <w:sz w:val="20"/>
                <w:szCs w:val="20"/>
              </w:rPr>
              <w:t>Es criterio de esta Dirección de Auditoría Interna que la opinión emitida en el informe borrador se mantiene, ya que los aspectos debatidos y que sufrieron cambios no afectan los resultados observados del estudio, mismos a los que se hace referencia.</w:t>
            </w:r>
          </w:p>
          <w:p w14:paraId="19501BD0" w14:textId="77777777" w:rsidR="004E5876" w:rsidRPr="00ED3460" w:rsidRDefault="004E5876" w:rsidP="00592039">
            <w:pPr>
              <w:jc w:val="both"/>
              <w:rPr>
                <w:rFonts w:ascii="Times New Roman" w:hAnsi="Times New Roman"/>
                <w:sz w:val="20"/>
                <w:szCs w:val="20"/>
              </w:rPr>
            </w:pPr>
          </w:p>
          <w:p w14:paraId="3147BA2E" w14:textId="77777777" w:rsidR="004E5876" w:rsidRPr="00ED3460" w:rsidRDefault="004E5876" w:rsidP="00592039">
            <w:pPr>
              <w:jc w:val="both"/>
              <w:rPr>
                <w:rFonts w:ascii="Times New Roman" w:hAnsi="Times New Roman"/>
                <w:sz w:val="20"/>
                <w:szCs w:val="20"/>
              </w:rPr>
            </w:pPr>
            <w:r w:rsidRPr="00ED3460">
              <w:rPr>
                <w:rFonts w:ascii="Times New Roman" w:hAnsi="Times New Roman"/>
                <w:sz w:val="20"/>
                <w:szCs w:val="20"/>
              </w:rPr>
              <w:t>Asimismo, el MEP cuenta con la estructura organizacional, los recursos, procesos, controles y asignación de responsabilidades a funcionarios para ejecutar las tareas necesarias en cada área, lo cual se puede asegurar por la correcta supervisión del cumplimiento de las unidades de trabajo más pequeñas hasta las más complejas, lo cual no excluye a las instancias referidas en las recomendaciones emitidas en el informe borrador.</w:t>
            </w:r>
          </w:p>
          <w:p w14:paraId="27BE495C" w14:textId="77777777" w:rsidR="004E5876" w:rsidRPr="00ED3460" w:rsidRDefault="004E5876" w:rsidP="00592039">
            <w:pPr>
              <w:jc w:val="both"/>
              <w:rPr>
                <w:rFonts w:ascii="Times New Roman" w:hAnsi="Times New Roman"/>
                <w:sz w:val="20"/>
                <w:szCs w:val="20"/>
              </w:rPr>
            </w:pPr>
          </w:p>
        </w:tc>
      </w:tr>
    </w:tbl>
    <w:p w14:paraId="7D8343FF" w14:textId="77777777" w:rsidR="00D67550" w:rsidRPr="00ED3460" w:rsidRDefault="00D67550" w:rsidP="00D67550">
      <w:pPr>
        <w:jc w:val="center"/>
        <w:rPr>
          <w:rFonts w:ascii="Times New Roman" w:hAnsi="Times New Roman"/>
          <w:b/>
          <w:sz w:val="22"/>
          <w:szCs w:val="22"/>
        </w:rPr>
      </w:pPr>
    </w:p>
    <w:p w14:paraId="2FD48440" w14:textId="77777777" w:rsidR="00D67550" w:rsidRPr="00ED3460" w:rsidRDefault="00D67550" w:rsidP="00D67550">
      <w:pPr>
        <w:jc w:val="center"/>
        <w:rPr>
          <w:rFonts w:ascii="Times New Roman" w:hAnsi="Times New Roman"/>
          <w:b/>
          <w:sz w:val="22"/>
          <w:szCs w:val="22"/>
        </w:rPr>
      </w:pPr>
    </w:p>
    <w:p w14:paraId="06E25369" w14:textId="77777777" w:rsidR="00D67550" w:rsidRPr="00ED3460" w:rsidRDefault="00D67550" w:rsidP="00D67550">
      <w:pPr>
        <w:jc w:val="center"/>
        <w:rPr>
          <w:rFonts w:ascii="Times New Roman" w:hAnsi="Times New Roman"/>
          <w:b/>
          <w:sz w:val="22"/>
          <w:szCs w:val="22"/>
        </w:rPr>
      </w:pPr>
    </w:p>
    <w:p w14:paraId="2BE3730B" w14:textId="55532B75" w:rsidR="0063113F" w:rsidRPr="00ED3460" w:rsidRDefault="0063113F">
      <w:pPr>
        <w:rPr>
          <w:rFonts w:ascii="Times New Roman" w:hAnsi="Times New Roman"/>
          <w:b/>
          <w:sz w:val="22"/>
          <w:szCs w:val="22"/>
        </w:rPr>
      </w:pPr>
      <w:r w:rsidRPr="00ED3460">
        <w:rPr>
          <w:rFonts w:ascii="Times New Roman" w:hAnsi="Times New Roman"/>
          <w:b/>
          <w:sz w:val="22"/>
          <w:szCs w:val="22"/>
        </w:rPr>
        <w:br w:type="page"/>
      </w:r>
    </w:p>
    <w:p w14:paraId="7CA84036" w14:textId="77777777" w:rsidR="006B2855" w:rsidRPr="00ED3460" w:rsidRDefault="006B2855" w:rsidP="006B2855">
      <w:pPr>
        <w:jc w:val="center"/>
        <w:rPr>
          <w:rFonts w:ascii="Times New Roman" w:hAnsi="Times New Roman"/>
          <w:b/>
          <w:sz w:val="22"/>
          <w:szCs w:val="22"/>
        </w:rPr>
      </w:pPr>
      <w:r w:rsidRPr="00ED3460">
        <w:rPr>
          <w:rFonts w:ascii="Times New Roman" w:hAnsi="Times New Roman"/>
          <w:b/>
          <w:sz w:val="22"/>
          <w:szCs w:val="22"/>
        </w:rPr>
        <w:t>ANEXO 4</w:t>
      </w:r>
    </w:p>
    <w:p w14:paraId="4F6F2CFE" w14:textId="3D2473FE" w:rsidR="006B2855" w:rsidRPr="00ED3460" w:rsidRDefault="006B2855" w:rsidP="006B2855">
      <w:pPr>
        <w:jc w:val="center"/>
        <w:rPr>
          <w:rFonts w:ascii="Times New Roman" w:hAnsi="Times New Roman"/>
          <w:sz w:val="22"/>
          <w:szCs w:val="22"/>
        </w:rPr>
      </w:pPr>
      <w:r w:rsidRPr="00ED3460">
        <w:rPr>
          <w:rFonts w:ascii="Times New Roman" w:hAnsi="Times New Roman"/>
          <w:sz w:val="22"/>
          <w:szCs w:val="22"/>
        </w:rPr>
        <w:t>Cuadro de observaciones y modificaciones, por parte de la Administración y análisis por parte de la Dirección de Auditoría Interna</w:t>
      </w:r>
    </w:p>
    <w:p w14:paraId="7FFF352F" w14:textId="77777777" w:rsidR="006B2855" w:rsidRPr="00ED3460" w:rsidRDefault="006B2855">
      <w:pPr>
        <w:rPr>
          <w:rFonts w:ascii="Times New Roman" w:hAnsi="Times New Roman"/>
          <w:b/>
          <w:sz w:val="22"/>
          <w:szCs w:val="22"/>
        </w:rPr>
      </w:pPr>
    </w:p>
    <w:tbl>
      <w:tblPr>
        <w:tblStyle w:val="Tablaconcuadrcula10"/>
        <w:tblW w:w="8943" w:type="dxa"/>
        <w:tblLayout w:type="fixed"/>
        <w:tblLook w:val="04A0" w:firstRow="1" w:lastRow="0" w:firstColumn="1" w:lastColumn="0" w:noHBand="0" w:noVBand="1"/>
      </w:tblPr>
      <w:tblGrid>
        <w:gridCol w:w="279"/>
        <w:gridCol w:w="2693"/>
        <w:gridCol w:w="425"/>
        <w:gridCol w:w="567"/>
        <w:gridCol w:w="993"/>
        <w:gridCol w:w="3969"/>
        <w:gridCol w:w="17"/>
      </w:tblGrid>
      <w:tr w:rsidR="006B2855" w:rsidRPr="00ED3460" w14:paraId="7EB16B65" w14:textId="77777777" w:rsidTr="00D96954">
        <w:trPr>
          <w:gridAfter w:val="1"/>
          <w:wAfter w:w="17" w:type="dxa"/>
        </w:trPr>
        <w:tc>
          <w:tcPr>
            <w:tcW w:w="279" w:type="dxa"/>
            <w:vMerge w:val="restart"/>
            <w:shd w:val="clear" w:color="auto" w:fill="BFBFBF" w:themeFill="background1" w:themeFillShade="BF"/>
          </w:tcPr>
          <w:p w14:paraId="01388552" w14:textId="77777777" w:rsidR="006B2855" w:rsidRPr="00ED3460" w:rsidRDefault="006B2855" w:rsidP="003130B2">
            <w:pPr>
              <w:rPr>
                <w:rFonts w:ascii="Times New Roman" w:hAnsi="Times New Roman" w:cs="Times New Roman"/>
              </w:rPr>
            </w:pPr>
          </w:p>
        </w:tc>
        <w:tc>
          <w:tcPr>
            <w:tcW w:w="2693" w:type="dxa"/>
            <w:vMerge w:val="restart"/>
            <w:shd w:val="clear" w:color="auto" w:fill="BFBFBF" w:themeFill="background1" w:themeFillShade="BF"/>
          </w:tcPr>
          <w:p w14:paraId="705F58C1" w14:textId="1FA224BB" w:rsidR="006B2855" w:rsidRPr="00ED3460" w:rsidRDefault="006B2855" w:rsidP="00D96954">
            <w:pPr>
              <w:jc w:val="both"/>
              <w:rPr>
                <w:rFonts w:ascii="Times New Roman" w:hAnsi="Times New Roman" w:cs="Times New Roman"/>
                <w:b/>
              </w:rPr>
            </w:pPr>
            <w:r w:rsidRPr="00ED3460">
              <w:rPr>
                <w:rFonts w:ascii="Times New Roman" w:hAnsi="Times New Roman" w:cs="Times New Roman"/>
                <w:b/>
              </w:rPr>
              <w:t>Solicitud de</w:t>
            </w:r>
            <w:r w:rsidR="00D96954" w:rsidRPr="00ED3460">
              <w:rPr>
                <w:rFonts w:ascii="Times New Roman" w:hAnsi="Times New Roman" w:cs="Times New Roman"/>
                <w:b/>
              </w:rPr>
              <w:t>l Despacho del Viceministro de Planificación y Coordinación Regional,</w:t>
            </w:r>
            <w:r w:rsidRPr="00ED3460">
              <w:rPr>
                <w:rFonts w:ascii="Times New Roman" w:hAnsi="Times New Roman" w:cs="Times New Roman"/>
                <w:b/>
              </w:rPr>
              <w:t xml:space="preserve"> oficio DVM-PICR-541-08-2017, de fecha 28 de agosto de 2017.</w:t>
            </w:r>
          </w:p>
        </w:tc>
        <w:tc>
          <w:tcPr>
            <w:tcW w:w="1985" w:type="dxa"/>
            <w:gridSpan w:val="3"/>
            <w:shd w:val="clear" w:color="auto" w:fill="BFBFBF" w:themeFill="background1" w:themeFillShade="BF"/>
          </w:tcPr>
          <w:p w14:paraId="14DCC646" w14:textId="77777777" w:rsidR="006B2855" w:rsidRPr="00ED3460" w:rsidRDefault="006B2855" w:rsidP="003130B2">
            <w:pPr>
              <w:jc w:val="center"/>
              <w:rPr>
                <w:rFonts w:ascii="Times New Roman" w:hAnsi="Times New Roman" w:cs="Times New Roman"/>
                <w:b/>
              </w:rPr>
            </w:pPr>
            <w:r w:rsidRPr="00ED3460">
              <w:rPr>
                <w:rFonts w:ascii="Times New Roman" w:hAnsi="Times New Roman" w:cs="Times New Roman"/>
                <w:b/>
              </w:rPr>
              <w:t>Se acoge</w:t>
            </w:r>
          </w:p>
        </w:tc>
        <w:tc>
          <w:tcPr>
            <w:tcW w:w="3969" w:type="dxa"/>
            <w:shd w:val="clear" w:color="auto" w:fill="BFBFBF" w:themeFill="background1" w:themeFillShade="BF"/>
          </w:tcPr>
          <w:p w14:paraId="74AF287E" w14:textId="77777777" w:rsidR="006B2855" w:rsidRPr="00ED3460" w:rsidRDefault="006B2855" w:rsidP="003130B2">
            <w:pPr>
              <w:jc w:val="center"/>
              <w:rPr>
                <w:rFonts w:ascii="Times New Roman" w:hAnsi="Times New Roman" w:cs="Times New Roman"/>
                <w:b/>
              </w:rPr>
            </w:pPr>
            <w:r w:rsidRPr="00ED3460">
              <w:rPr>
                <w:rFonts w:ascii="Times New Roman" w:hAnsi="Times New Roman" w:cs="Times New Roman"/>
                <w:b/>
              </w:rPr>
              <w:t>Argumento de la Auditoría Interna</w:t>
            </w:r>
          </w:p>
        </w:tc>
      </w:tr>
      <w:tr w:rsidR="006B2855" w:rsidRPr="00ED3460" w14:paraId="5FD8C53D" w14:textId="77777777" w:rsidTr="00D96954">
        <w:tc>
          <w:tcPr>
            <w:tcW w:w="279" w:type="dxa"/>
            <w:vMerge/>
          </w:tcPr>
          <w:p w14:paraId="77720B2F" w14:textId="77777777" w:rsidR="006B2855" w:rsidRPr="00ED3460" w:rsidRDefault="006B2855" w:rsidP="003130B2">
            <w:pPr>
              <w:rPr>
                <w:rFonts w:ascii="Times New Roman" w:hAnsi="Times New Roman" w:cs="Times New Roman"/>
              </w:rPr>
            </w:pPr>
          </w:p>
        </w:tc>
        <w:tc>
          <w:tcPr>
            <w:tcW w:w="2693" w:type="dxa"/>
            <w:vMerge/>
          </w:tcPr>
          <w:p w14:paraId="6D23EFE6" w14:textId="77777777" w:rsidR="006B2855" w:rsidRPr="00ED3460" w:rsidRDefault="006B2855" w:rsidP="003130B2">
            <w:pPr>
              <w:rPr>
                <w:rFonts w:ascii="Times New Roman" w:hAnsi="Times New Roman" w:cs="Times New Roman"/>
              </w:rPr>
            </w:pPr>
          </w:p>
        </w:tc>
        <w:tc>
          <w:tcPr>
            <w:tcW w:w="425" w:type="dxa"/>
            <w:shd w:val="clear" w:color="auto" w:fill="BFBFBF" w:themeFill="background1" w:themeFillShade="BF"/>
          </w:tcPr>
          <w:p w14:paraId="16B74511" w14:textId="77777777" w:rsidR="006B2855" w:rsidRPr="00ED3460" w:rsidRDefault="006B2855" w:rsidP="003130B2">
            <w:pPr>
              <w:rPr>
                <w:rFonts w:ascii="Times New Roman" w:hAnsi="Times New Roman" w:cs="Times New Roman"/>
                <w:b/>
              </w:rPr>
            </w:pPr>
            <w:r w:rsidRPr="00ED3460">
              <w:rPr>
                <w:rFonts w:ascii="Times New Roman" w:hAnsi="Times New Roman" w:cs="Times New Roman"/>
                <w:b/>
              </w:rPr>
              <w:t>Si</w:t>
            </w:r>
          </w:p>
        </w:tc>
        <w:tc>
          <w:tcPr>
            <w:tcW w:w="567" w:type="dxa"/>
            <w:shd w:val="clear" w:color="auto" w:fill="BFBFBF" w:themeFill="background1" w:themeFillShade="BF"/>
          </w:tcPr>
          <w:p w14:paraId="0FE1500E" w14:textId="77777777" w:rsidR="006B2855" w:rsidRPr="00ED3460" w:rsidRDefault="006B2855" w:rsidP="003130B2">
            <w:pPr>
              <w:rPr>
                <w:rFonts w:ascii="Times New Roman" w:hAnsi="Times New Roman" w:cs="Times New Roman"/>
                <w:b/>
              </w:rPr>
            </w:pPr>
            <w:r w:rsidRPr="00ED3460">
              <w:rPr>
                <w:rFonts w:ascii="Times New Roman" w:hAnsi="Times New Roman" w:cs="Times New Roman"/>
                <w:b/>
              </w:rPr>
              <w:t>No</w:t>
            </w:r>
          </w:p>
        </w:tc>
        <w:tc>
          <w:tcPr>
            <w:tcW w:w="993" w:type="dxa"/>
            <w:shd w:val="clear" w:color="auto" w:fill="BFBFBF" w:themeFill="background1" w:themeFillShade="BF"/>
          </w:tcPr>
          <w:p w14:paraId="51C8E960" w14:textId="77777777" w:rsidR="006B2855" w:rsidRPr="00ED3460" w:rsidRDefault="006B2855" w:rsidP="003130B2">
            <w:pPr>
              <w:rPr>
                <w:rFonts w:ascii="Times New Roman" w:hAnsi="Times New Roman" w:cs="Times New Roman"/>
                <w:b/>
              </w:rPr>
            </w:pPr>
            <w:r w:rsidRPr="00ED3460">
              <w:rPr>
                <w:rFonts w:ascii="Times New Roman" w:hAnsi="Times New Roman" w:cs="Times New Roman"/>
                <w:b/>
              </w:rPr>
              <w:t>Parcial</w:t>
            </w:r>
          </w:p>
        </w:tc>
        <w:tc>
          <w:tcPr>
            <w:tcW w:w="3986" w:type="dxa"/>
            <w:gridSpan w:val="2"/>
          </w:tcPr>
          <w:p w14:paraId="23ADDBDF" w14:textId="77777777" w:rsidR="006B2855" w:rsidRPr="00ED3460" w:rsidRDefault="006B2855" w:rsidP="003130B2">
            <w:pPr>
              <w:rPr>
                <w:rFonts w:ascii="Times New Roman" w:hAnsi="Times New Roman" w:cs="Times New Roman"/>
              </w:rPr>
            </w:pPr>
          </w:p>
        </w:tc>
      </w:tr>
      <w:tr w:rsidR="006B2855" w:rsidRPr="00ED3460" w14:paraId="3F26D2BB" w14:textId="77777777" w:rsidTr="00D96954">
        <w:trPr>
          <w:gridAfter w:val="1"/>
          <w:wAfter w:w="17" w:type="dxa"/>
        </w:trPr>
        <w:tc>
          <w:tcPr>
            <w:tcW w:w="279" w:type="dxa"/>
          </w:tcPr>
          <w:p w14:paraId="1A139D17" w14:textId="77777777" w:rsidR="006B2855" w:rsidRPr="00ED3460" w:rsidRDefault="006B2855" w:rsidP="003130B2">
            <w:pPr>
              <w:rPr>
                <w:rFonts w:ascii="Times New Roman" w:hAnsi="Times New Roman" w:cs="Times New Roman"/>
                <w:sz w:val="20"/>
                <w:szCs w:val="20"/>
              </w:rPr>
            </w:pPr>
            <w:r w:rsidRPr="00ED3460">
              <w:rPr>
                <w:rFonts w:ascii="Times New Roman" w:hAnsi="Times New Roman" w:cs="Times New Roman"/>
                <w:sz w:val="20"/>
                <w:szCs w:val="20"/>
              </w:rPr>
              <w:t>1</w:t>
            </w:r>
          </w:p>
        </w:tc>
        <w:tc>
          <w:tcPr>
            <w:tcW w:w="2693" w:type="dxa"/>
          </w:tcPr>
          <w:p w14:paraId="424F18B8" w14:textId="77777777" w:rsidR="006B2855" w:rsidRPr="00ED3460" w:rsidRDefault="006B2855" w:rsidP="006B2855">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 xml:space="preserve">Mediante correo electrónico de fecha 26 de julio de 2017, suscrito por la MBA. Sarita Pérez Umaña, Jefe del Departamento de Auditoría de Programas, se remite a mi persona el informe borrador sobre el estudio de auditoría 30-16 relativo a la cobertura de enseñanza de inglés, en el cual se vierte la siguiente recomendación: </w:t>
            </w:r>
          </w:p>
          <w:p w14:paraId="57930985" w14:textId="77777777" w:rsidR="006B2855" w:rsidRPr="00ED3460" w:rsidRDefault="006B2855" w:rsidP="006B2855">
            <w:pPr>
              <w:jc w:val="both"/>
              <w:rPr>
                <w:rFonts w:ascii="Times New Roman" w:hAnsi="Times New Roman" w:cs="Times New Roman"/>
                <w:i/>
                <w:color w:val="000000"/>
                <w:sz w:val="20"/>
                <w:szCs w:val="20"/>
              </w:rPr>
            </w:pPr>
          </w:p>
          <w:p w14:paraId="6462D457" w14:textId="77777777" w:rsidR="006B2855" w:rsidRPr="00ED3460" w:rsidRDefault="006B2855" w:rsidP="006B2855">
            <w:pPr>
              <w:jc w:val="both"/>
              <w:rPr>
                <w:rFonts w:ascii="Times New Roman" w:hAnsi="Times New Roman" w:cs="Times New Roman"/>
                <w:b/>
                <w:i/>
                <w:color w:val="000000"/>
                <w:sz w:val="20"/>
                <w:szCs w:val="20"/>
              </w:rPr>
            </w:pPr>
            <w:r w:rsidRPr="00ED3460">
              <w:rPr>
                <w:rFonts w:ascii="Times New Roman" w:hAnsi="Times New Roman" w:cs="Times New Roman"/>
                <w:b/>
                <w:i/>
                <w:color w:val="000000"/>
                <w:sz w:val="20"/>
                <w:szCs w:val="20"/>
              </w:rPr>
              <w:t>Al Viceministro de Planificación y Coordinación Regional</w:t>
            </w:r>
          </w:p>
          <w:p w14:paraId="41C39606" w14:textId="77777777" w:rsidR="006B2855" w:rsidRPr="00ED3460" w:rsidRDefault="006B2855" w:rsidP="006B2855">
            <w:pPr>
              <w:jc w:val="both"/>
              <w:rPr>
                <w:rFonts w:ascii="Times New Roman" w:hAnsi="Times New Roman" w:cs="Times New Roman"/>
                <w:i/>
                <w:color w:val="000000"/>
                <w:sz w:val="20"/>
                <w:szCs w:val="20"/>
              </w:rPr>
            </w:pPr>
          </w:p>
          <w:p w14:paraId="075F31A9" w14:textId="77777777" w:rsidR="006B2855" w:rsidRPr="00ED3460" w:rsidRDefault="006B2855" w:rsidP="006B2855">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 xml:space="preserve">Girar instrucciones a los Directores Regionales, para que: </w:t>
            </w:r>
          </w:p>
          <w:p w14:paraId="3AE9568E" w14:textId="77777777" w:rsidR="006B2855" w:rsidRPr="00ED3460" w:rsidRDefault="00D24541" w:rsidP="00D24541">
            <w:pPr>
              <w:pStyle w:val="Prrafodelista"/>
              <w:numPr>
                <w:ilvl w:val="0"/>
                <w:numId w:val="9"/>
              </w:num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Desarrollen una estrategia, en colaboración con los supervisores y el Departamento de Asesoría Pedagógica, que permita la cuantificación de los centros educativos que no cumplen con la cantidad de lecciones de inglés, según los planes de estudio actuales.</w:t>
            </w:r>
          </w:p>
          <w:p w14:paraId="69DEABC0" w14:textId="77777777" w:rsidR="00D24541" w:rsidRPr="00ED3460" w:rsidRDefault="00D24541" w:rsidP="00D24541">
            <w:pPr>
              <w:pStyle w:val="Prrafodelista"/>
              <w:numPr>
                <w:ilvl w:val="0"/>
                <w:numId w:val="9"/>
              </w:num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Elaboren un informe que permita reconocer las causas y con base a estas, se tomen las acciones y coordinaciones que permitan impartir las lecciones mínimas de inglés. En caso que la motivación sea por deficiencias de infraestructura en centros educativos, coordinar las medidas a corto y largo plazo que propicien el derecho paulatino de recibir las lecciones de inglés, a todos los estudiantes.</w:t>
            </w:r>
          </w:p>
          <w:p w14:paraId="14C901F7" w14:textId="77777777" w:rsidR="00D24541" w:rsidRPr="00ED3460" w:rsidRDefault="00D24541" w:rsidP="00D24541">
            <w:pPr>
              <w:jc w:val="both"/>
              <w:rPr>
                <w:rFonts w:ascii="Times New Roman" w:hAnsi="Times New Roman" w:cs="Times New Roman"/>
                <w:i/>
                <w:color w:val="000000"/>
                <w:sz w:val="20"/>
                <w:szCs w:val="20"/>
              </w:rPr>
            </w:pPr>
          </w:p>
          <w:p w14:paraId="46A3BA63" w14:textId="77777777" w:rsidR="00D24541" w:rsidRPr="00ED3460" w:rsidRDefault="00D24541" w:rsidP="00D24541">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 xml:space="preserve">En virtud de lo anterior, se efectuaron dos reuniones con los asesores del señor Vice Ministro y se presentó la siguiente propuesta: </w:t>
            </w:r>
          </w:p>
          <w:p w14:paraId="2B869F5B" w14:textId="77777777" w:rsidR="00D24541" w:rsidRPr="00ED3460" w:rsidRDefault="00D24541" w:rsidP="00D24541">
            <w:pPr>
              <w:jc w:val="both"/>
              <w:rPr>
                <w:rFonts w:ascii="Times New Roman" w:hAnsi="Times New Roman" w:cs="Times New Roman"/>
                <w:color w:val="000000"/>
                <w:sz w:val="20"/>
                <w:szCs w:val="20"/>
              </w:rPr>
            </w:pPr>
          </w:p>
          <w:p w14:paraId="669C38B4" w14:textId="0D2EAF3D" w:rsidR="00D24541" w:rsidRPr="00ED3460" w:rsidRDefault="00D24541" w:rsidP="00D24541">
            <w:pPr>
              <w:jc w:val="both"/>
              <w:rPr>
                <w:rFonts w:ascii="Times New Roman" w:hAnsi="Times New Roman" w:cs="Times New Roman"/>
                <w:b/>
                <w:i/>
                <w:color w:val="000000"/>
                <w:sz w:val="20"/>
                <w:szCs w:val="20"/>
              </w:rPr>
            </w:pPr>
            <w:r w:rsidRPr="00ED3460">
              <w:rPr>
                <w:rFonts w:ascii="Times New Roman" w:hAnsi="Times New Roman" w:cs="Times New Roman"/>
                <w:b/>
                <w:i/>
                <w:color w:val="000000"/>
                <w:sz w:val="20"/>
                <w:szCs w:val="20"/>
              </w:rPr>
              <w:t>“A la Dirección de Planificación Institucional.</w:t>
            </w:r>
          </w:p>
          <w:p w14:paraId="530579B2" w14:textId="65C12D11" w:rsidR="00D24541" w:rsidRPr="00ED3460" w:rsidRDefault="00D24541" w:rsidP="00D24541">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Llevar a cabo un estudio a nivel nacional, con el apoyo de las Direcciones Regionales de Educación</w:t>
            </w:r>
            <w:r w:rsidR="00C20C7D" w:rsidRPr="00ED3460">
              <w:rPr>
                <w:rFonts w:ascii="Times New Roman" w:hAnsi="Times New Roman" w:cs="Times New Roman"/>
                <w:i/>
                <w:color w:val="000000"/>
                <w:sz w:val="20"/>
                <w:szCs w:val="20"/>
              </w:rPr>
              <w:t>,</w:t>
            </w:r>
            <w:r w:rsidRPr="00ED3460">
              <w:rPr>
                <w:rFonts w:ascii="Times New Roman" w:hAnsi="Times New Roman" w:cs="Times New Roman"/>
                <w:i/>
                <w:color w:val="000000"/>
                <w:sz w:val="20"/>
                <w:szCs w:val="20"/>
              </w:rPr>
              <w:t xml:space="preserve"> que permita la cuantificación de los centros educativos que no cumplen con la cantidad de lecciones de Inglés, según los planes de estudio actuales, para cada oferta educativa; así como determinar las razones por las cuales se da esa situación; además presentar a las Autoridades Ministeriales el informe respectivo. Plazo 6 meses. </w:t>
            </w:r>
          </w:p>
          <w:p w14:paraId="123838A5" w14:textId="77777777" w:rsidR="00D24541" w:rsidRPr="00ED3460" w:rsidRDefault="00D24541" w:rsidP="00D24541">
            <w:pPr>
              <w:jc w:val="both"/>
              <w:rPr>
                <w:rFonts w:ascii="Times New Roman" w:hAnsi="Times New Roman" w:cs="Times New Roman"/>
                <w:color w:val="000000"/>
                <w:sz w:val="20"/>
                <w:szCs w:val="20"/>
              </w:rPr>
            </w:pPr>
          </w:p>
          <w:p w14:paraId="11E1D0F6" w14:textId="508FDB8B" w:rsidR="00D24541" w:rsidRPr="00ED3460" w:rsidRDefault="00D24541" w:rsidP="00D24541">
            <w:pPr>
              <w:jc w:val="both"/>
              <w:rPr>
                <w:rFonts w:ascii="Times New Roman" w:hAnsi="Times New Roman" w:cs="Times New Roman"/>
                <w:b/>
                <w:i/>
                <w:color w:val="000000"/>
                <w:sz w:val="20"/>
                <w:szCs w:val="20"/>
              </w:rPr>
            </w:pPr>
            <w:r w:rsidRPr="00ED3460">
              <w:rPr>
                <w:rFonts w:ascii="Times New Roman" w:hAnsi="Times New Roman" w:cs="Times New Roman"/>
                <w:b/>
                <w:i/>
                <w:color w:val="000000"/>
                <w:sz w:val="20"/>
                <w:szCs w:val="20"/>
              </w:rPr>
              <w:t xml:space="preserve">Al Viceministro de Planificación Institucional y Coordinación Regional. </w:t>
            </w:r>
          </w:p>
          <w:p w14:paraId="39E64102" w14:textId="6F5CCC6C" w:rsidR="00D24541" w:rsidRPr="00ED3460" w:rsidRDefault="00D24541" w:rsidP="00D24541">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 xml:space="preserve">Una vez </w:t>
            </w:r>
            <w:r w:rsidR="00C20C7D" w:rsidRPr="00ED3460">
              <w:rPr>
                <w:rFonts w:ascii="Times New Roman" w:hAnsi="Times New Roman" w:cs="Times New Roman"/>
                <w:i/>
                <w:color w:val="000000"/>
                <w:sz w:val="20"/>
                <w:szCs w:val="20"/>
              </w:rPr>
              <w:t>conocido el informe del estudio realizado por la Dirección de Planificación Institucional, girar las instrucciones necesarias a las instancias que correspondan, para llevar a cabo un plan de acción que permita impartir las lecciones mínimas de Inglés en cada centro educativo, según oferta educativa y por Dirección Regional de Educación. En caso de que la razón del incumplimiento de los planes de estudio sea por deficiencias de infraestructura en los centros educativos, coordinar con el Viceministro Administrativo para que se establezcan las acciones de corto, mediano y largo plazo que propicien el derecho paulatino de recibir las lecciones de Inglés completas, a todos los estudiantes.”</w:t>
            </w:r>
          </w:p>
          <w:p w14:paraId="5387780A" w14:textId="77777777" w:rsidR="00D24541" w:rsidRPr="00ED3460" w:rsidRDefault="00D24541" w:rsidP="00D24541">
            <w:pPr>
              <w:jc w:val="both"/>
              <w:rPr>
                <w:rFonts w:ascii="Times New Roman" w:hAnsi="Times New Roman" w:cs="Times New Roman"/>
                <w:color w:val="000000"/>
                <w:sz w:val="20"/>
                <w:szCs w:val="20"/>
              </w:rPr>
            </w:pPr>
          </w:p>
          <w:p w14:paraId="1F1A17A1" w14:textId="49B847ED" w:rsidR="00D24541" w:rsidRPr="00ED3460" w:rsidRDefault="00C20C7D" w:rsidP="00D24541">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De conformidad con lo anterior, se acordó presentar esta propuesta de recomendación en una reunión con la Dirección de Planificación Institucional,   a fin de valorar</w:t>
            </w:r>
            <w:r w:rsidR="00DE1EB3" w:rsidRPr="00ED3460">
              <w:rPr>
                <w:rFonts w:ascii="Times New Roman" w:hAnsi="Times New Roman" w:cs="Times New Roman"/>
                <w:color w:val="000000"/>
                <w:sz w:val="20"/>
                <w:szCs w:val="20"/>
              </w:rPr>
              <w:t>la</w:t>
            </w:r>
            <w:r w:rsidRPr="00ED3460">
              <w:rPr>
                <w:rFonts w:ascii="Times New Roman" w:hAnsi="Times New Roman" w:cs="Times New Roman"/>
                <w:color w:val="000000"/>
                <w:sz w:val="20"/>
                <w:szCs w:val="20"/>
              </w:rPr>
              <w:t>.</w:t>
            </w:r>
          </w:p>
          <w:p w14:paraId="4709400C" w14:textId="77777777" w:rsidR="00D24541" w:rsidRPr="00ED3460" w:rsidRDefault="00D24541" w:rsidP="00D24541">
            <w:pPr>
              <w:jc w:val="both"/>
              <w:rPr>
                <w:rFonts w:ascii="Times New Roman" w:hAnsi="Times New Roman" w:cs="Times New Roman"/>
                <w:color w:val="000000"/>
                <w:sz w:val="20"/>
                <w:szCs w:val="20"/>
              </w:rPr>
            </w:pPr>
          </w:p>
          <w:p w14:paraId="48EAEDEA" w14:textId="77777777" w:rsidR="00D24541" w:rsidRPr="00ED3460" w:rsidRDefault="00D24541" w:rsidP="00D24541">
            <w:pPr>
              <w:jc w:val="both"/>
              <w:rPr>
                <w:rFonts w:ascii="Times New Roman" w:hAnsi="Times New Roman" w:cs="Times New Roman"/>
                <w:color w:val="000000"/>
                <w:sz w:val="20"/>
                <w:szCs w:val="20"/>
              </w:rPr>
            </w:pPr>
          </w:p>
          <w:p w14:paraId="77B616E0" w14:textId="77777777" w:rsidR="00D24541" w:rsidRPr="00ED3460" w:rsidRDefault="00D24541" w:rsidP="00D24541">
            <w:pPr>
              <w:jc w:val="both"/>
              <w:rPr>
                <w:rFonts w:ascii="Times New Roman" w:hAnsi="Times New Roman" w:cs="Times New Roman"/>
                <w:color w:val="000000"/>
                <w:sz w:val="20"/>
                <w:szCs w:val="20"/>
              </w:rPr>
            </w:pPr>
          </w:p>
          <w:p w14:paraId="1F988CA8" w14:textId="77777777" w:rsidR="00D24541" w:rsidRPr="00ED3460" w:rsidRDefault="00D24541" w:rsidP="00D24541">
            <w:pPr>
              <w:jc w:val="both"/>
              <w:rPr>
                <w:rFonts w:ascii="Times New Roman" w:hAnsi="Times New Roman" w:cs="Times New Roman"/>
                <w:color w:val="000000"/>
                <w:sz w:val="20"/>
                <w:szCs w:val="20"/>
              </w:rPr>
            </w:pPr>
          </w:p>
          <w:p w14:paraId="29DDC42E" w14:textId="3A8976EA" w:rsidR="00D24541" w:rsidRPr="00ED3460" w:rsidRDefault="00D24541" w:rsidP="00D24541">
            <w:pPr>
              <w:jc w:val="both"/>
              <w:rPr>
                <w:rFonts w:ascii="Times New Roman" w:hAnsi="Times New Roman" w:cs="Times New Roman"/>
                <w:color w:val="000000"/>
                <w:sz w:val="20"/>
                <w:szCs w:val="20"/>
              </w:rPr>
            </w:pPr>
          </w:p>
        </w:tc>
        <w:tc>
          <w:tcPr>
            <w:tcW w:w="425" w:type="dxa"/>
          </w:tcPr>
          <w:p w14:paraId="3BBBD661" w14:textId="3DAC396C" w:rsidR="006B2855" w:rsidRPr="00ED3460" w:rsidRDefault="006B2855" w:rsidP="003130B2">
            <w:pPr>
              <w:jc w:val="both"/>
              <w:rPr>
                <w:rFonts w:ascii="Times New Roman" w:hAnsi="Times New Roman" w:cs="Times New Roman"/>
                <w:sz w:val="20"/>
                <w:szCs w:val="20"/>
              </w:rPr>
            </w:pPr>
          </w:p>
        </w:tc>
        <w:tc>
          <w:tcPr>
            <w:tcW w:w="567" w:type="dxa"/>
          </w:tcPr>
          <w:p w14:paraId="301C0D86" w14:textId="77777777" w:rsidR="006B2855" w:rsidRPr="00ED3460" w:rsidRDefault="006B2855" w:rsidP="003130B2">
            <w:pPr>
              <w:jc w:val="both"/>
              <w:rPr>
                <w:rFonts w:ascii="Times New Roman" w:hAnsi="Times New Roman" w:cs="Times New Roman"/>
                <w:sz w:val="20"/>
                <w:szCs w:val="20"/>
              </w:rPr>
            </w:pPr>
          </w:p>
        </w:tc>
        <w:tc>
          <w:tcPr>
            <w:tcW w:w="993" w:type="dxa"/>
          </w:tcPr>
          <w:p w14:paraId="3F3F8FB1" w14:textId="1323B469" w:rsidR="006B2855" w:rsidRPr="00ED3460" w:rsidRDefault="00DE1EB3" w:rsidP="00DE1EB3">
            <w:pPr>
              <w:jc w:val="center"/>
              <w:rPr>
                <w:rFonts w:ascii="Times New Roman" w:hAnsi="Times New Roman" w:cs="Times New Roman"/>
                <w:sz w:val="20"/>
                <w:szCs w:val="20"/>
              </w:rPr>
            </w:pPr>
            <w:r w:rsidRPr="00ED3460">
              <w:rPr>
                <w:rFonts w:ascii="Times New Roman" w:hAnsi="Times New Roman" w:cs="Times New Roman"/>
                <w:sz w:val="20"/>
                <w:szCs w:val="20"/>
              </w:rPr>
              <w:t>√</w:t>
            </w:r>
          </w:p>
        </w:tc>
        <w:tc>
          <w:tcPr>
            <w:tcW w:w="3969" w:type="dxa"/>
          </w:tcPr>
          <w:p w14:paraId="2D1F90F6" w14:textId="626268EF" w:rsidR="00C20C7D" w:rsidRPr="00ED3460" w:rsidRDefault="00DE1EB3" w:rsidP="003130B2">
            <w:pPr>
              <w:jc w:val="both"/>
              <w:rPr>
                <w:rFonts w:ascii="Times New Roman" w:hAnsi="Times New Roman" w:cs="Times New Roman"/>
                <w:sz w:val="20"/>
                <w:szCs w:val="20"/>
              </w:rPr>
            </w:pPr>
            <w:r w:rsidRPr="00ED3460">
              <w:rPr>
                <w:rFonts w:ascii="Times New Roman" w:hAnsi="Times New Roman" w:cs="Times New Roman"/>
                <w:sz w:val="20"/>
                <w:szCs w:val="20"/>
              </w:rPr>
              <w:t>En virtud de la</w:t>
            </w:r>
            <w:r w:rsidR="00C20C7D" w:rsidRPr="00ED3460">
              <w:rPr>
                <w:rFonts w:ascii="Times New Roman" w:hAnsi="Times New Roman" w:cs="Times New Roman"/>
                <w:sz w:val="20"/>
                <w:szCs w:val="20"/>
              </w:rPr>
              <w:t xml:space="preserve"> reu</w:t>
            </w:r>
            <w:r w:rsidRPr="00ED3460">
              <w:rPr>
                <w:rFonts w:ascii="Times New Roman" w:hAnsi="Times New Roman" w:cs="Times New Roman"/>
                <w:sz w:val="20"/>
                <w:szCs w:val="20"/>
              </w:rPr>
              <w:t>nión efectuada</w:t>
            </w:r>
            <w:r w:rsidR="00C20C7D" w:rsidRPr="00ED3460">
              <w:rPr>
                <w:rFonts w:ascii="Times New Roman" w:hAnsi="Times New Roman" w:cs="Times New Roman"/>
                <w:sz w:val="20"/>
                <w:szCs w:val="20"/>
              </w:rPr>
              <w:t xml:space="preserve"> </w:t>
            </w:r>
            <w:r w:rsidRPr="00ED3460">
              <w:rPr>
                <w:rFonts w:ascii="Times New Roman" w:hAnsi="Times New Roman" w:cs="Times New Roman"/>
                <w:sz w:val="20"/>
                <w:szCs w:val="20"/>
              </w:rPr>
              <w:t xml:space="preserve">el día 1 de agosto de 2017, </w:t>
            </w:r>
            <w:r w:rsidR="00C20C7D" w:rsidRPr="00ED3460">
              <w:rPr>
                <w:rFonts w:ascii="Times New Roman" w:hAnsi="Times New Roman" w:cs="Times New Roman"/>
                <w:sz w:val="20"/>
                <w:szCs w:val="20"/>
              </w:rPr>
              <w:t xml:space="preserve">con los asesores del </w:t>
            </w:r>
            <w:r w:rsidR="00D96954" w:rsidRPr="00ED3460">
              <w:rPr>
                <w:rFonts w:ascii="Times New Roman" w:hAnsi="Times New Roman" w:cs="Times New Roman"/>
                <w:sz w:val="20"/>
                <w:szCs w:val="20"/>
              </w:rPr>
              <w:t>señor Vice Ministro de Planificación y Coordinación Regional</w:t>
            </w:r>
            <w:r w:rsidRPr="00ED3460">
              <w:rPr>
                <w:rFonts w:ascii="Times New Roman" w:hAnsi="Times New Roman" w:cs="Times New Roman"/>
                <w:sz w:val="20"/>
                <w:szCs w:val="20"/>
              </w:rPr>
              <w:t xml:space="preserve"> y funcionarios de la Dirección de Auditoría Interna,</w:t>
            </w:r>
            <w:r w:rsidR="00D96954" w:rsidRPr="00ED3460">
              <w:rPr>
                <w:rFonts w:ascii="Times New Roman" w:hAnsi="Times New Roman" w:cs="Times New Roman"/>
                <w:sz w:val="20"/>
                <w:szCs w:val="20"/>
              </w:rPr>
              <w:t xml:space="preserve"> </w:t>
            </w:r>
            <w:r w:rsidR="00C20C7D" w:rsidRPr="00ED3460">
              <w:rPr>
                <w:rFonts w:ascii="Times New Roman" w:hAnsi="Times New Roman" w:cs="Times New Roman"/>
                <w:sz w:val="20"/>
                <w:szCs w:val="20"/>
              </w:rPr>
              <w:t xml:space="preserve">se acuerda </w:t>
            </w:r>
            <w:r w:rsidRPr="00ED3460">
              <w:rPr>
                <w:rFonts w:ascii="Times New Roman" w:hAnsi="Times New Roman" w:cs="Times New Roman"/>
                <w:sz w:val="20"/>
                <w:szCs w:val="20"/>
              </w:rPr>
              <w:t>convocar a</w:t>
            </w:r>
            <w:r w:rsidR="00C20C7D" w:rsidRPr="00ED3460">
              <w:rPr>
                <w:rFonts w:ascii="Times New Roman" w:hAnsi="Times New Roman" w:cs="Times New Roman"/>
                <w:sz w:val="20"/>
                <w:szCs w:val="20"/>
              </w:rPr>
              <w:t xml:space="preserve"> </w:t>
            </w:r>
            <w:r w:rsidR="00D96954" w:rsidRPr="00ED3460">
              <w:rPr>
                <w:rFonts w:ascii="Times New Roman" w:hAnsi="Times New Roman" w:cs="Times New Roman"/>
                <w:sz w:val="20"/>
                <w:szCs w:val="20"/>
              </w:rPr>
              <w:t>la Dirección de Planificación Institucional</w:t>
            </w:r>
            <w:r w:rsidR="00C20C7D" w:rsidRPr="00ED3460">
              <w:rPr>
                <w:rFonts w:ascii="Times New Roman" w:hAnsi="Times New Roman" w:cs="Times New Roman"/>
                <w:sz w:val="20"/>
                <w:szCs w:val="20"/>
              </w:rPr>
              <w:t xml:space="preserve"> con el fin de presentar</w:t>
            </w:r>
            <w:r w:rsidRPr="00ED3460">
              <w:rPr>
                <w:rFonts w:ascii="Times New Roman" w:hAnsi="Times New Roman" w:cs="Times New Roman"/>
                <w:sz w:val="20"/>
                <w:szCs w:val="20"/>
              </w:rPr>
              <w:t>le</w:t>
            </w:r>
            <w:r w:rsidR="00C20C7D" w:rsidRPr="00ED3460">
              <w:rPr>
                <w:rFonts w:ascii="Times New Roman" w:hAnsi="Times New Roman" w:cs="Times New Roman"/>
                <w:sz w:val="20"/>
                <w:szCs w:val="20"/>
              </w:rPr>
              <w:t xml:space="preserve"> las propuestas hechas por </w:t>
            </w:r>
            <w:r w:rsidRPr="00ED3460">
              <w:rPr>
                <w:rFonts w:ascii="Times New Roman" w:hAnsi="Times New Roman" w:cs="Times New Roman"/>
                <w:sz w:val="20"/>
                <w:szCs w:val="20"/>
              </w:rPr>
              <w:t>los asesores</w:t>
            </w:r>
            <w:r w:rsidR="00C20C7D" w:rsidRPr="00ED3460">
              <w:rPr>
                <w:rFonts w:ascii="Times New Roman" w:hAnsi="Times New Roman" w:cs="Times New Roman"/>
                <w:sz w:val="20"/>
                <w:szCs w:val="20"/>
              </w:rPr>
              <w:t xml:space="preserve">. </w:t>
            </w:r>
          </w:p>
          <w:p w14:paraId="6B8C5E65" w14:textId="77777777" w:rsidR="00DE1EB3" w:rsidRPr="00ED3460" w:rsidRDefault="00DE1EB3" w:rsidP="003130B2">
            <w:pPr>
              <w:jc w:val="both"/>
              <w:rPr>
                <w:rFonts w:ascii="Times New Roman" w:hAnsi="Times New Roman" w:cs="Times New Roman"/>
                <w:sz w:val="20"/>
                <w:szCs w:val="20"/>
              </w:rPr>
            </w:pPr>
          </w:p>
          <w:p w14:paraId="030E3258" w14:textId="412FD8F6" w:rsidR="00DE1EB3" w:rsidRPr="00ED3460" w:rsidRDefault="00DE1EB3" w:rsidP="003130B2">
            <w:pPr>
              <w:jc w:val="both"/>
              <w:rPr>
                <w:rFonts w:ascii="Times New Roman" w:hAnsi="Times New Roman" w:cs="Times New Roman"/>
                <w:sz w:val="20"/>
                <w:szCs w:val="20"/>
              </w:rPr>
            </w:pPr>
            <w:r w:rsidRPr="00ED3460">
              <w:rPr>
                <w:rFonts w:ascii="Times New Roman" w:hAnsi="Times New Roman" w:cs="Times New Roman"/>
                <w:sz w:val="20"/>
                <w:szCs w:val="20"/>
              </w:rPr>
              <w:t>El 9 de agosto de 2017 se realizó la reunión en la Dirección de Planificación Institucional, en compañía los asesores del Viceministro de Planificación y Coordinación Regional, el señor Reynaldo Ruiz Brenes, la señora Aura Padilla y funcionarios de la Dirección de Auditoría Interna a fin de valorar la propuesta</w:t>
            </w:r>
            <w:r w:rsidR="000E3F81" w:rsidRPr="00ED3460">
              <w:rPr>
                <w:rFonts w:ascii="Times New Roman" w:hAnsi="Times New Roman" w:cs="Times New Roman"/>
                <w:sz w:val="20"/>
                <w:szCs w:val="20"/>
              </w:rPr>
              <w:t>.</w:t>
            </w:r>
            <w:r w:rsidRPr="00ED3460">
              <w:rPr>
                <w:rFonts w:ascii="Times New Roman" w:hAnsi="Times New Roman" w:cs="Times New Roman"/>
                <w:sz w:val="20"/>
                <w:szCs w:val="20"/>
              </w:rPr>
              <w:t xml:space="preserve"> </w:t>
            </w:r>
          </w:p>
          <w:p w14:paraId="039AE527" w14:textId="77777777" w:rsidR="00C20C7D" w:rsidRPr="00ED3460" w:rsidRDefault="00C20C7D" w:rsidP="003130B2">
            <w:pPr>
              <w:jc w:val="both"/>
              <w:rPr>
                <w:rFonts w:ascii="Times New Roman" w:hAnsi="Times New Roman" w:cs="Times New Roman"/>
                <w:sz w:val="20"/>
                <w:szCs w:val="20"/>
              </w:rPr>
            </w:pPr>
          </w:p>
          <w:p w14:paraId="11783FAF" w14:textId="6A70B129" w:rsidR="00D96954" w:rsidRPr="00ED3460" w:rsidRDefault="00B044EE" w:rsidP="003130B2">
            <w:pPr>
              <w:jc w:val="both"/>
              <w:rPr>
                <w:rFonts w:ascii="Times New Roman" w:hAnsi="Times New Roman" w:cs="Times New Roman"/>
                <w:sz w:val="20"/>
                <w:szCs w:val="20"/>
              </w:rPr>
            </w:pPr>
            <w:r w:rsidRPr="00ED3460">
              <w:rPr>
                <w:rFonts w:ascii="Times New Roman" w:hAnsi="Times New Roman" w:cs="Times New Roman"/>
                <w:sz w:val="20"/>
                <w:szCs w:val="20"/>
              </w:rPr>
              <w:t xml:space="preserve">Posteriormente mediante </w:t>
            </w:r>
            <w:r w:rsidR="00D96954" w:rsidRPr="00ED3460">
              <w:rPr>
                <w:rFonts w:ascii="Times New Roman" w:hAnsi="Times New Roman" w:cs="Times New Roman"/>
                <w:sz w:val="20"/>
                <w:szCs w:val="20"/>
              </w:rPr>
              <w:t xml:space="preserve">el oficio DPI-07717-2017, de fecha 19 de julio de 2017, </w:t>
            </w:r>
            <w:r w:rsidRPr="00ED3460">
              <w:rPr>
                <w:rFonts w:ascii="Times New Roman" w:hAnsi="Times New Roman" w:cs="Times New Roman"/>
                <w:sz w:val="20"/>
                <w:szCs w:val="20"/>
              </w:rPr>
              <w:t xml:space="preserve">la Dirección de Planificación Institucional señala una serie de factores que dificultan aceptar la propuesta, según se detallan en el </w:t>
            </w:r>
            <w:r w:rsidRPr="00ED3460">
              <w:rPr>
                <w:rFonts w:ascii="Times New Roman" w:hAnsi="Times New Roman" w:cs="Times New Roman"/>
                <w:b/>
                <w:sz w:val="20"/>
                <w:szCs w:val="20"/>
              </w:rPr>
              <w:t>anexo 5</w:t>
            </w:r>
            <w:r w:rsidRPr="00ED3460">
              <w:rPr>
                <w:rFonts w:ascii="Times New Roman" w:hAnsi="Times New Roman" w:cs="Times New Roman"/>
                <w:sz w:val="20"/>
                <w:szCs w:val="20"/>
              </w:rPr>
              <w:t>.</w:t>
            </w:r>
          </w:p>
          <w:p w14:paraId="409D79C1" w14:textId="77777777" w:rsidR="00D96954" w:rsidRPr="00ED3460" w:rsidRDefault="00D96954" w:rsidP="003130B2">
            <w:pPr>
              <w:jc w:val="both"/>
              <w:rPr>
                <w:rFonts w:ascii="Times New Roman" w:hAnsi="Times New Roman" w:cs="Times New Roman"/>
                <w:sz w:val="20"/>
                <w:szCs w:val="20"/>
              </w:rPr>
            </w:pPr>
          </w:p>
          <w:p w14:paraId="0478541E" w14:textId="30D4636E" w:rsidR="006B2855" w:rsidRPr="00ED3460" w:rsidRDefault="00F80F70" w:rsidP="003130B2">
            <w:pPr>
              <w:jc w:val="both"/>
              <w:rPr>
                <w:rFonts w:ascii="Times New Roman" w:hAnsi="Times New Roman" w:cs="Times New Roman"/>
                <w:sz w:val="20"/>
                <w:szCs w:val="20"/>
              </w:rPr>
            </w:pPr>
            <w:r w:rsidRPr="00ED3460">
              <w:rPr>
                <w:rFonts w:ascii="Times New Roman" w:hAnsi="Times New Roman" w:cs="Times New Roman"/>
                <w:sz w:val="20"/>
                <w:szCs w:val="20"/>
              </w:rPr>
              <w:t>De acuerdo a lo anterior, l</w:t>
            </w:r>
            <w:r w:rsidR="006B2855" w:rsidRPr="00ED3460">
              <w:rPr>
                <w:rFonts w:ascii="Times New Roman" w:hAnsi="Times New Roman" w:cs="Times New Roman"/>
                <w:sz w:val="20"/>
                <w:szCs w:val="20"/>
              </w:rPr>
              <w:t xml:space="preserve">a recomendación se replantea de esta forma: </w:t>
            </w:r>
          </w:p>
          <w:p w14:paraId="0ADC8E3F" w14:textId="77777777" w:rsidR="00D96954" w:rsidRPr="00ED3460" w:rsidRDefault="00D96954" w:rsidP="003130B2">
            <w:pPr>
              <w:jc w:val="both"/>
              <w:rPr>
                <w:rFonts w:ascii="Times New Roman" w:hAnsi="Times New Roman" w:cs="Times New Roman"/>
                <w:b/>
                <w:sz w:val="20"/>
                <w:szCs w:val="20"/>
              </w:rPr>
            </w:pPr>
          </w:p>
          <w:p w14:paraId="4A49C394" w14:textId="77777777" w:rsidR="00D96954" w:rsidRPr="00ED3460" w:rsidRDefault="00D96954" w:rsidP="003130B2">
            <w:pPr>
              <w:jc w:val="both"/>
              <w:rPr>
                <w:rFonts w:ascii="Times New Roman" w:hAnsi="Times New Roman" w:cs="Times New Roman"/>
                <w:b/>
                <w:sz w:val="20"/>
                <w:szCs w:val="20"/>
              </w:rPr>
            </w:pPr>
          </w:p>
          <w:p w14:paraId="5EF733C6" w14:textId="77777777" w:rsidR="00F80F70" w:rsidRPr="00ED3460" w:rsidRDefault="00F80F70" w:rsidP="003130B2">
            <w:pPr>
              <w:jc w:val="both"/>
              <w:rPr>
                <w:rFonts w:ascii="Times New Roman" w:hAnsi="Times New Roman" w:cs="Times New Roman"/>
                <w:b/>
                <w:sz w:val="20"/>
                <w:szCs w:val="20"/>
              </w:rPr>
            </w:pPr>
          </w:p>
          <w:p w14:paraId="031EC8B9" w14:textId="77777777" w:rsidR="006B2855" w:rsidRPr="00ED3460" w:rsidRDefault="006B2855" w:rsidP="003130B2">
            <w:pPr>
              <w:jc w:val="both"/>
              <w:rPr>
                <w:rFonts w:ascii="Times New Roman" w:hAnsi="Times New Roman" w:cs="Times New Roman"/>
                <w:b/>
                <w:sz w:val="20"/>
                <w:szCs w:val="20"/>
              </w:rPr>
            </w:pPr>
            <w:r w:rsidRPr="00ED3460">
              <w:rPr>
                <w:rFonts w:ascii="Times New Roman" w:hAnsi="Times New Roman" w:cs="Times New Roman"/>
                <w:b/>
                <w:sz w:val="20"/>
                <w:szCs w:val="20"/>
              </w:rPr>
              <w:t xml:space="preserve">Al Viceministro de Planificación y Coordinación Regional </w:t>
            </w:r>
          </w:p>
          <w:p w14:paraId="4F070DF0" w14:textId="77777777" w:rsidR="006B2855" w:rsidRPr="00ED3460" w:rsidRDefault="006B2855" w:rsidP="003130B2">
            <w:pPr>
              <w:jc w:val="both"/>
              <w:rPr>
                <w:rFonts w:ascii="Times New Roman" w:hAnsi="Times New Roman" w:cs="Times New Roman"/>
                <w:sz w:val="20"/>
                <w:szCs w:val="20"/>
              </w:rPr>
            </w:pPr>
          </w:p>
          <w:p w14:paraId="5CAE9AE3" w14:textId="77777777" w:rsidR="006B2855" w:rsidRPr="00ED3460" w:rsidRDefault="006B2855" w:rsidP="003130B2">
            <w:pPr>
              <w:jc w:val="both"/>
              <w:rPr>
                <w:rFonts w:ascii="Times New Roman" w:hAnsi="Times New Roman" w:cs="Times New Roman"/>
                <w:sz w:val="20"/>
                <w:szCs w:val="20"/>
              </w:rPr>
            </w:pPr>
            <w:r w:rsidRPr="00ED3460">
              <w:rPr>
                <w:rFonts w:ascii="Times New Roman" w:hAnsi="Times New Roman" w:cs="Times New Roman"/>
                <w:sz w:val="20"/>
                <w:szCs w:val="20"/>
              </w:rPr>
              <w:t xml:space="preserve">Girar instrucciones a los Directores Regionales de Cartago, Desamparados, Alajuela, Limón, San José Central y San José Norte, para que elaboren un informe que permita: </w:t>
            </w:r>
          </w:p>
          <w:p w14:paraId="3178DA1F" w14:textId="77777777" w:rsidR="006B2855" w:rsidRPr="00ED3460" w:rsidRDefault="006B2855" w:rsidP="003130B2">
            <w:pPr>
              <w:jc w:val="both"/>
              <w:rPr>
                <w:rFonts w:ascii="Times New Roman" w:hAnsi="Times New Roman" w:cs="Times New Roman"/>
                <w:sz w:val="20"/>
                <w:szCs w:val="20"/>
              </w:rPr>
            </w:pPr>
          </w:p>
          <w:p w14:paraId="0454A112" w14:textId="77777777" w:rsidR="006B2855" w:rsidRPr="00ED3460" w:rsidRDefault="006B2855" w:rsidP="003130B2">
            <w:pPr>
              <w:pStyle w:val="Prrafodelista"/>
              <w:numPr>
                <w:ilvl w:val="0"/>
                <w:numId w:val="12"/>
              </w:numPr>
              <w:jc w:val="both"/>
              <w:rPr>
                <w:rFonts w:ascii="Times New Roman" w:hAnsi="Times New Roman" w:cs="Times New Roman"/>
                <w:sz w:val="20"/>
                <w:szCs w:val="20"/>
              </w:rPr>
            </w:pPr>
            <w:r w:rsidRPr="00ED3460">
              <w:rPr>
                <w:rFonts w:ascii="Times New Roman" w:hAnsi="Times New Roman" w:cs="Times New Roman"/>
                <w:sz w:val="20"/>
                <w:szCs w:val="20"/>
              </w:rPr>
              <w:t>Identificar las causas que impiden impartir la cantidad mínima de lecciones de inglés en los centros educativos detectados en el apartado 2.1.</w:t>
            </w:r>
          </w:p>
          <w:p w14:paraId="3DB3DFCB" w14:textId="77777777" w:rsidR="006B2855" w:rsidRPr="00ED3460" w:rsidRDefault="006B2855" w:rsidP="003130B2">
            <w:pPr>
              <w:pStyle w:val="Prrafodelista"/>
              <w:numPr>
                <w:ilvl w:val="0"/>
                <w:numId w:val="12"/>
              </w:numPr>
              <w:jc w:val="both"/>
              <w:rPr>
                <w:rFonts w:ascii="Times New Roman" w:hAnsi="Times New Roman" w:cs="Times New Roman"/>
                <w:sz w:val="20"/>
                <w:szCs w:val="20"/>
              </w:rPr>
            </w:pPr>
            <w:r w:rsidRPr="00ED3460">
              <w:rPr>
                <w:rFonts w:ascii="Times New Roman" w:hAnsi="Times New Roman" w:cs="Times New Roman"/>
                <w:sz w:val="20"/>
                <w:szCs w:val="20"/>
              </w:rPr>
              <w:t>Establecer las medidas que permitan contrarrestarlas.</w:t>
            </w:r>
          </w:p>
          <w:p w14:paraId="389D47B0" w14:textId="77777777" w:rsidR="006B2855" w:rsidRPr="00ED3460" w:rsidRDefault="006B2855" w:rsidP="003130B2">
            <w:pPr>
              <w:pStyle w:val="Prrafodelista"/>
              <w:numPr>
                <w:ilvl w:val="0"/>
                <w:numId w:val="12"/>
              </w:numPr>
              <w:jc w:val="both"/>
              <w:rPr>
                <w:rFonts w:ascii="Times New Roman" w:hAnsi="Times New Roman" w:cs="Times New Roman"/>
                <w:sz w:val="20"/>
                <w:szCs w:val="20"/>
              </w:rPr>
            </w:pPr>
            <w:r w:rsidRPr="00ED3460">
              <w:rPr>
                <w:rFonts w:ascii="Times New Roman" w:hAnsi="Times New Roman" w:cs="Times New Roman"/>
                <w:sz w:val="20"/>
                <w:szCs w:val="20"/>
              </w:rPr>
              <w:t>Implementar un cronograma de trabajo que permita verificar su cumplimiento.</w:t>
            </w:r>
          </w:p>
          <w:p w14:paraId="04D3F5B8" w14:textId="77777777" w:rsidR="006B2855" w:rsidRPr="00ED3460" w:rsidRDefault="006B2855" w:rsidP="003130B2">
            <w:pPr>
              <w:pStyle w:val="Prrafodelista"/>
              <w:ind w:left="360"/>
              <w:jc w:val="both"/>
              <w:rPr>
                <w:rFonts w:ascii="Times New Roman" w:hAnsi="Times New Roman" w:cs="Times New Roman"/>
                <w:sz w:val="20"/>
                <w:szCs w:val="20"/>
              </w:rPr>
            </w:pPr>
          </w:p>
          <w:p w14:paraId="528651F5" w14:textId="77777777" w:rsidR="006B2855" w:rsidRPr="00ED3460" w:rsidRDefault="006B2855" w:rsidP="003130B2">
            <w:pPr>
              <w:jc w:val="both"/>
              <w:rPr>
                <w:rFonts w:ascii="Times New Roman" w:hAnsi="Times New Roman" w:cs="Times New Roman"/>
                <w:sz w:val="20"/>
                <w:szCs w:val="20"/>
              </w:rPr>
            </w:pPr>
            <w:r w:rsidRPr="00ED3460">
              <w:rPr>
                <w:rFonts w:ascii="Times New Roman" w:hAnsi="Times New Roman" w:cs="Times New Roman"/>
                <w:sz w:val="20"/>
                <w:szCs w:val="20"/>
              </w:rPr>
              <w:t xml:space="preserve">Por otra parte, en caso que la motivación sea por deficiencias de infraestructura en centros educativos, instruir a dichos directores que deben coordinar las medidas a corto y largo plazo, a través del Despacho que usted lidera, a fin que desde esta instancia se propicien las acciones de coordinación con las dependencias que correspondan, y con ello garantizar el derecho paulatino de recibir las lecciones de inglés, a todos los estudiantes. </w:t>
            </w:r>
          </w:p>
          <w:p w14:paraId="0603141A" w14:textId="77777777" w:rsidR="006B2855" w:rsidRPr="00ED3460" w:rsidRDefault="006B2855" w:rsidP="003130B2">
            <w:pPr>
              <w:pStyle w:val="Prrafodelista"/>
              <w:ind w:left="360"/>
              <w:jc w:val="both"/>
              <w:rPr>
                <w:rFonts w:ascii="Times New Roman" w:hAnsi="Times New Roman" w:cs="Times New Roman"/>
                <w:sz w:val="20"/>
                <w:szCs w:val="20"/>
              </w:rPr>
            </w:pPr>
          </w:p>
        </w:tc>
      </w:tr>
    </w:tbl>
    <w:p w14:paraId="587A9CA8" w14:textId="5158B794" w:rsidR="006B2855" w:rsidRPr="00ED3460" w:rsidRDefault="006B2855" w:rsidP="00D96954">
      <w:pPr>
        <w:rPr>
          <w:rFonts w:ascii="Times New Roman" w:hAnsi="Times New Roman"/>
          <w:b/>
          <w:sz w:val="22"/>
          <w:szCs w:val="22"/>
        </w:rPr>
      </w:pPr>
    </w:p>
    <w:p w14:paraId="72D8C633" w14:textId="77777777" w:rsidR="006B2855" w:rsidRPr="00ED3460" w:rsidRDefault="006B2855" w:rsidP="00D67550">
      <w:pPr>
        <w:jc w:val="center"/>
        <w:rPr>
          <w:rFonts w:ascii="Times New Roman" w:hAnsi="Times New Roman"/>
          <w:b/>
          <w:sz w:val="22"/>
          <w:szCs w:val="22"/>
        </w:rPr>
      </w:pPr>
    </w:p>
    <w:p w14:paraId="5E25F998" w14:textId="44AEA1BD" w:rsidR="00D67550" w:rsidRPr="00ED3460" w:rsidRDefault="00D67550" w:rsidP="00D67550">
      <w:pPr>
        <w:jc w:val="center"/>
        <w:rPr>
          <w:rFonts w:ascii="Times New Roman" w:hAnsi="Times New Roman"/>
          <w:b/>
          <w:sz w:val="22"/>
          <w:szCs w:val="22"/>
        </w:rPr>
      </w:pPr>
      <w:r w:rsidRPr="00ED3460">
        <w:rPr>
          <w:rFonts w:ascii="Times New Roman" w:hAnsi="Times New Roman"/>
          <w:b/>
          <w:sz w:val="22"/>
          <w:szCs w:val="22"/>
        </w:rPr>
        <w:t xml:space="preserve">ANEXO </w:t>
      </w:r>
      <w:r w:rsidR="006B2855" w:rsidRPr="00ED3460">
        <w:rPr>
          <w:rFonts w:ascii="Times New Roman" w:hAnsi="Times New Roman"/>
          <w:b/>
          <w:sz w:val="22"/>
          <w:szCs w:val="22"/>
        </w:rPr>
        <w:t>5</w:t>
      </w:r>
    </w:p>
    <w:p w14:paraId="71E51C80" w14:textId="77777777" w:rsidR="00D67550" w:rsidRPr="00ED3460" w:rsidRDefault="00D67550" w:rsidP="00D67550">
      <w:pPr>
        <w:jc w:val="center"/>
        <w:rPr>
          <w:rFonts w:ascii="Times New Roman" w:hAnsi="Times New Roman"/>
          <w:sz w:val="22"/>
          <w:szCs w:val="22"/>
        </w:rPr>
      </w:pPr>
      <w:r w:rsidRPr="00ED3460">
        <w:rPr>
          <w:rFonts w:ascii="Times New Roman" w:hAnsi="Times New Roman"/>
          <w:sz w:val="22"/>
          <w:szCs w:val="22"/>
        </w:rPr>
        <w:t>Cuadro de observaciones y modificaciones, por parte de la Administración y análisis por parte de la Dirección de Auditoría Interna</w:t>
      </w:r>
    </w:p>
    <w:p w14:paraId="74BE1E96" w14:textId="77777777" w:rsidR="00D67550" w:rsidRPr="00ED3460" w:rsidRDefault="00D67550" w:rsidP="00D67550">
      <w:pPr>
        <w:jc w:val="center"/>
        <w:rPr>
          <w:rFonts w:ascii="Times New Roman" w:hAnsi="Times New Roman"/>
          <w:sz w:val="22"/>
          <w:szCs w:val="22"/>
        </w:rPr>
      </w:pPr>
    </w:p>
    <w:tbl>
      <w:tblPr>
        <w:tblStyle w:val="Tablaconcuadrcula10"/>
        <w:tblW w:w="8926" w:type="dxa"/>
        <w:tblLayout w:type="fixed"/>
        <w:tblLook w:val="04A0" w:firstRow="1" w:lastRow="0" w:firstColumn="1" w:lastColumn="0" w:noHBand="0" w:noVBand="1"/>
      </w:tblPr>
      <w:tblGrid>
        <w:gridCol w:w="279"/>
        <w:gridCol w:w="2551"/>
        <w:gridCol w:w="426"/>
        <w:gridCol w:w="567"/>
        <w:gridCol w:w="992"/>
        <w:gridCol w:w="4111"/>
      </w:tblGrid>
      <w:tr w:rsidR="00D67550" w:rsidRPr="00ED3460" w14:paraId="0CF40A04" w14:textId="77777777" w:rsidTr="0005153A">
        <w:tc>
          <w:tcPr>
            <w:tcW w:w="279" w:type="dxa"/>
            <w:vMerge w:val="restart"/>
            <w:shd w:val="clear" w:color="auto" w:fill="BFBFBF" w:themeFill="background1" w:themeFillShade="BF"/>
          </w:tcPr>
          <w:p w14:paraId="58650C2B" w14:textId="77777777" w:rsidR="00D67550" w:rsidRPr="00ED3460" w:rsidRDefault="00D67550" w:rsidP="00D67550">
            <w:pPr>
              <w:rPr>
                <w:rFonts w:asciiTheme="minorHAnsi" w:hAnsiTheme="minorHAnsi"/>
              </w:rPr>
            </w:pPr>
          </w:p>
        </w:tc>
        <w:tc>
          <w:tcPr>
            <w:tcW w:w="2551" w:type="dxa"/>
            <w:vMerge w:val="restart"/>
            <w:shd w:val="clear" w:color="auto" w:fill="BFBFBF" w:themeFill="background1" w:themeFillShade="BF"/>
          </w:tcPr>
          <w:p w14:paraId="3790A4EA" w14:textId="73C43075" w:rsidR="00D67550" w:rsidRPr="00ED3460" w:rsidRDefault="00D67550" w:rsidP="00D96954">
            <w:pPr>
              <w:jc w:val="both"/>
              <w:rPr>
                <w:rFonts w:ascii="Times New Roman" w:hAnsi="Times New Roman"/>
                <w:b/>
              </w:rPr>
            </w:pPr>
            <w:r w:rsidRPr="00ED3460">
              <w:rPr>
                <w:rFonts w:ascii="Times New Roman" w:hAnsi="Times New Roman"/>
                <w:b/>
              </w:rPr>
              <w:t>Solicitud de</w:t>
            </w:r>
            <w:r w:rsidR="00D96954" w:rsidRPr="00ED3460">
              <w:rPr>
                <w:rFonts w:ascii="Times New Roman" w:hAnsi="Times New Roman"/>
                <w:b/>
              </w:rPr>
              <w:t xml:space="preserve"> la Dirección de Planificación Institucional</w:t>
            </w:r>
            <w:r w:rsidRPr="00ED3460">
              <w:rPr>
                <w:rFonts w:ascii="Times New Roman" w:hAnsi="Times New Roman"/>
                <w:b/>
              </w:rPr>
              <w:t>, oficio DPI-07717-2017</w:t>
            </w:r>
            <w:r w:rsidR="00592039" w:rsidRPr="00ED3460">
              <w:rPr>
                <w:rFonts w:ascii="Times New Roman" w:hAnsi="Times New Roman"/>
                <w:b/>
              </w:rPr>
              <w:t>,</w:t>
            </w:r>
            <w:r w:rsidRPr="00ED3460">
              <w:rPr>
                <w:rFonts w:ascii="Times New Roman" w:hAnsi="Times New Roman"/>
                <w:b/>
              </w:rPr>
              <w:t xml:space="preserve"> de fecha 19 de julio de 2017.</w:t>
            </w:r>
          </w:p>
        </w:tc>
        <w:tc>
          <w:tcPr>
            <w:tcW w:w="1985" w:type="dxa"/>
            <w:gridSpan w:val="3"/>
            <w:shd w:val="clear" w:color="auto" w:fill="BFBFBF" w:themeFill="background1" w:themeFillShade="BF"/>
          </w:tcPr>
          <w:p w14:paraId="43136FF0" w14:textId="77777777" w:rsidR="00D67550" w:rsidRPr="00ED3460" w:rsidRDefault="00D67550" w:rsidP="00D67550">
            <w:pPr>
              <w:jc w:val="center"/>
              <w:rPr>
                <w:rFonts w:ascii="Times New Roman" w:hAnsi="Times New Roman"/>
                <w:b/>
              </w:rPr>
            </w:pPr>
            <w:r w:rsidRPr="00ED3460">
              <w:rPr>
                <w:rFonts w:ascii="Times New Roman" w:hAnsi="Times New Roman"/>
                <w:b/>
              </w:rPr>
              <w:t>Se acoge</w:t>
            </w:r>
          </w:p>
        </w:tc>
        <w:tc>
          <w:tcPr>
            <w:tcW w:w="4111" w:type="dxa"/>
            <w:vMerge w:val="restart"/>
            <w:shd w:val="clear" w:color="auto" w:fill="BFBFBF" w:themeFill="background1" w:themeFillShade="BF"/>
          </w:tcPr>
          <w:p w14:paraId="5BBA163D" w14:textId="77777777" w:rsidR="00D67550" w:rsidRPr="00ED3460" w:rsidRDefault="00D67550" w:rsidP="00D67550">
            <w:pPr>
              <w:jc w:val="center"/>
              <w:rPr>
                <w:rFonts w:ascii="Times New Roman" w:hAnsi="Times New Roman"/>
                <w:b/>
              </w:rPr>
            </w:pPr>
            <w:r w:rsidRPr="00ED3460">
              <w:rPr>
                <w:rFonts w:ascii="Times New Roman" w:hAnsi="Times New Roman"/>
                <w:b/>
              </w:rPr>
              <w:t>Argumento de la Auditoría Interna</w:t>
            </w:r>
          </w:p>
        </w:tc>
      </w:tr>
      <w:tr w:rsidR="00D67550" w:rsidRPr="00ED3460" w14:paraId="092B2A08" w14:textId="77777777" w:rsidTr="0005153A">
        <w:tc>
          <w:tcPr>
            <w:tcW w:w="279" w:type="dxa"/>
            <w:vMerge/>
          </w:tcPr>
          <w:p w14:paraId="0930E57E" w14:textId="77777777" w:rsidR="00D67550" w:rsidRPr="00ED3460" w:rsidRDefault="00D67550" w:rsidP="00D67550">
            <w:pPr>
              <w:rPr>
                <w:rFonts w:asciiTheme="minorHAnsi" w:hAnsiTheme="minorHAnsi"/>
              </w:rPr>
            </w:pPr>
          </w:p>
        </w:tc>
        <w:tc>
          <w:tcPr>
            <w:tcW w:w="2551" w:type="dxa"/>
            <w:vMerge/>
          </w:tcPr>
          <w:p w14:paraId="33E0C26E" w14:textId="77777777" w:rsidR="00D67550" w:rsidRPr="00ED3460" w:rsidRDefault="00D67550" w:rsidP="00D67550">
            <w:pPr>
              <w:rPr>
                <w:rFonts w:ascii="Times New Roman" w:hAnsi="Times New Roman"/>
              </w:rPr>
            </w:pPr>
          </w:p>
        </w:tc>
        <w:tc>
          <w:tcPr>
            <w:tcW w:w="426" w:type="dxa"/>
            <w:shd w:val="clear" w:color="auto" w:fill="BFBFBF" w:themeFill="background1" w:themeFillShade="BF"/>
          </w:tcPr>
          <w:p w14:paraId="508FBD84" w14:textId="77777777" w:rsidR="00D67550" w:rsidRPr="00ED3460" w:rsidRDefault="00D67550" w:rsidP="00D67550">
            <w:pPr>
              <w:rPr>
                <w:rFonts w:ascii="Times New Roman" w:hAnsi="Times New Roman"/>
                <w:b/>
              </w:rPr>
            </w:pPr>
            <w:r w:rsidRPr="00ED3460">
              <w:rPr>
                <w:rFonts w:ascii="Times New Roman" w:hAnsi="Times New Roman"/>
                <w:b/>
              </w:rPr>
              <w:t>Si</w:t>
            </w:r>
          </w:p>
        </w:tc>
        <w:tc>
          <w:tcPr>
            <w:tcW w:w="567" w:type="dxa"/>
            <w:shd w:val="clear" w:color="auto" w:fill="BFBFBF" w:themeFill="background1" w:themeFillShade="BF"/>
          </w:tcPr>
          <w:p w14:paraId="35665CB3" w14:textId="77777777" w:rsidR="00D67550" w:rsidRPr="00ED3460" w:rsidRDefault="00D67550" w:rsidP="00D67550">
            <w:pPr>
              <w:rPr>
                <w:rFonts w:ascii="Times New Roman" w:hAnsi="Times New Roman"/>
                <w:b/>
              </w:rPr>
            </w:pPr>
            <w:r w:rsidRPr="00ED3460">
              <w:rPr>
                <w:rFonts w:ascii="Times New Roman" w:hAnsi="Times New Roman"/>
                <w:b/>
              </w:rPr>
              <w:t>No</w:t>
            </w:r>
          </w:p>
        </w:tc>
        <w:tc>
          <w:tcPr>
            <w:tcW w:w="992" w:type="dxa"/>
            <w:shd w:val="clear" w:color="auto" w:fill="BFBFBF" w:themeFill="background1" w:themeFillShade="BF"/>
          </w:tcPr>
          <w:p w14:paraId="32FF2083" w14:textId="77777777" w:rsidR="00D67550" w:rsidRPr="00ED3460" w:rsidRDefault="00D67550" w:rsidP="00D67550">
            <w:pPr>
              <w:rPr>
                <w:rFonts w:ascii="Times New Roman" w:hAnsi="Times New Roman"/>
                <w:b/>
              </w:rPr>
            </w:pPr>
            <w:r w:rsidRPr="00ED3460">
              <w:rPr>
                <w:rFonts w:ascii="Times New Roman" w:hAnsi="Times New Roman"/>
                <w:b/>
              </w:rPr>
              <w:t>Parcial</w:t>
            </w:r>
          </w:p>
        </w:tc>
        <w:tc>
          <w:tcPr>
            <w:tcW w:w="4111" w:type="dxa"/>
            <w:vMerge/>
          </w:tcPr>
          <w:p w14:paraId="008F0122" w14:textId="77777777" w:rsidR="00D67550" w:rsidRPr="00ED3460" w:rsidRDefault="00D67550" w:rsidP="00D67550">
            <w:pPr>
              <w:rPr>
                <w:rFonts w:asciiTheme="minorHAnsi" w:hAnsiTheme="minorHAnsi"/>
              </w:rPr>
            </w:pPr>
          </w:p>
        </w:tc>
      </w:tr>
      <w:tr w:rsidR="00D67550" w:rsidRPr="00ED3460" w14:paraId="67B04B63" w14:textId="77777777" w:rsidTr="0005153A">
        <w:tc>
          <w:tcPr>
            <w:tcW w:w="279" w:type="dxa"/>
          </w:tcPr>
          <w:p w14:paraId="57F81C9E" w14:textId="77777777" w:rsidR="00D67550" w:rsidRPr="00ED3460" w:rsidRDefault="00D67550" w:rsidP="00D67550">
            <w:pPr>
              <w:rPr>
                <w:rFonts w:ascii="Times New Roman" w:hAnsi="Times New Roman"/>
                <w:sz w:val="20"/>
                <w:szCs w:val="20"/>
              </w:rPr>
            </w:pPr>
            <w:r w:rsidRPr="00ED3460">
              <w:rPr>
                <w:rFonts w:ascii="Times New Roman" w:hAnsi="Times New Roman"/>
                <w:sz w:val="20"/>
                <w:szCs w:val="20"/>
              </w:rPr>
              <w:t>1</w:t>
            </w:r>
          </w:p>
        </w:tc>
        <w:tc>
          <w:tcPr>
            <w:tcW w:w="2551" w:type="dxa"/>
          </w:tcPr>
          <w:p w14:paraId="13A50567" w14:textId="5B52C261" w:rsidR="00D67550" w:rsidRPr="00ED3460" w:rsidRDefault="0005153A" w:rsidP="00EA58D8">
            <w:pPr>
              <w:jc w:val="both"/>
              <w:rPr>
                <w:rFonts w:ascii="Times New Roman" w:eastAsia="Batang" w:hAnsi="Times New Roman" w:cs="Times New Roman"/>
                <w:i/>
                <w:iCs/>
                <w:color w:val="000000"/>
                <w:sz w:val="20"/>
                <w:szCs w:val="20"/>
                <w:lang w:eastAsia="es-ES"/>
              </w:rPr>
            </w:pPr>
            <w:r w:rsidRPr="00ED3460">
              <w:rPr>
                <w:rFonts w:ascii="Times New Roman" w:hAnsi="Times New Roman" w:cs="Times New Roman"/>
                <w:color w:val="000000"/>
                <w:sz w:val="20"/>
                <w:szCs w:val="20"/>
              </w:rPr>
              <w:t xml:space="preserve">La Dirección de Planificación </w:t>
            </w:r>
            <w:r w:rsidR="00D67550" w:rsidRPr="00ED3460">
              <w:rPr>
                <w:rFonts w:ascii="Times New Roman" w:hAnsi="Times New Roman" w:cs="Times New Roman"/>
                <w:color w:val="000000"/>
                <w:sz w:val="20"/>
                <w:szCs w:val="20"/>
              </w:rPr>
              <w:t>Institucional indica que</w:t>
            </w:r>
            <w:r w:rsidR="00EA58D8" w:rsidRPr="00ED3460">
              <w:rPr>
                <w:rFonts w:ascii="Times New Roman" w:eastAsia="Batang" w:hAnsi="Times New Roman" w:cs="Times New Roman"/>
                <w:i/>
                <w:iCs/>
                <w:color w:val="000000"/>
                <w:sz w:val="20"/>
                <w:szCs w:val="20"/>
                <w:lang w:eastAsia="es-ES"/>
              </w:rPr>
              <w:t xml:space="preserve">: </w:t>
            </w:r>
            <w:r w:rsidR="00EA58D8" w:rsidRPr="00ED3460">
              <w:rPr>
                <w:rFonts w:ascii="Times New Roman" w:hAnsi="Times New Roman" w:cs="Times New Roman"/>
                <w:i/>
                <w:color w:val="000000"/>
                <w:sz w:val="20"/>
                <w:szCs w:val="20"/>
              </w:rPr>
              <w:t>“</w:t>
            </w:r>
            <w:r w:rsidR="00EA58D8" w:rsidRPr="00ED3460">
              <w:rPr>
                <w:rFonts w:ascii="Times New Roman" w:eastAsia="Batang" w:hAnsi="Times New Roman" w:cs="Times New Roman"/>
                <w:i/>
                <w:iCs/>
                <w:color w:val="000000"/>
                <w:sz w:val="20"/>
                <w:szCs w:val="20"/>
                <w:lang w:eastAsia="es-ES"/>
              </w:rPr>
              <w:t>es materialmente imposible realizar una investigación en este sentido, por cuanto tendríamos que desplazarnos a todos los centros educativos que imparten un segundo idioma para poder verificar que se cumpla con lo señalado en el plan de estudios. Consideramos que esta labor recae dentro de las responsabilidades del supervisor de centro educativo, quienes deben garantizar que se preste el servicio educativo en cada institución.”</w:t>
            </w:r>
          </w:p>
          <w:p w14:paraId="42D01951" w14:textId="77777777" w:rsidR="00D93710" w:rsidRPr="00ED3460" w:rsidRDefault="00D93710" w:rsidP="00D93710">
            <w:pPr>
              <w:jc w:val="both"/>
              <w:rPr>
                <w:rFonts w:ascii="Times New Roman" w:hAnsi="Times New Roman" w:cs="Times New Roman"/>
                <w:color w:val="000000"/>
                <w:sz w:val="20"/>
                <w:szCs w:val="20"/>
              </w:rPr>
            </w:pPr>
          </w:p>
          <w:p w14:paraId="3B02DD44" w14:textId="53857B18" w:rsidR="00901480" w:rsidRPr="00ED3460" w:rsidRDefault="00901480" w:rsidP="00D93710">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 xml:space="preserve">La Dirección de Planificación Institucional aporta los siguientes documentos a saber: </w:t>
            </w:r>
          </w:p>
          <w:p w14:paraId="19B0C5D5" w14:textId="111BF056" w:rsidR="00901480" w:rsidRPr="00ED3460" w:rsidRDefault="00901480" w:rsidP="00901480">
            <w:pPr>
              <w:pStyle w:val="Prrafodelista"/>
              <w:numPr>
                <w:ilvl w:val="0"/>
                <w:numId w:val="9"/>
              </w:numPr>
              <w:jc w:val="both"/>
              <w:rPr>
                <w:rFonts w:ascii="Times New Roman" w:hAnsi="Times New Roman" w:cs="Times New Roman"/>
                <w:color w:val="000000"/>
                <w:sz w:val="20"/>
                <w:szCs w:val="20"/>
              </w:rPr>
            </w:pPr>
            <w:r w:rsidRPr="00ED3460">
              <w:rPr>
                <w:rFonts w:ascii="Times New Roman" w:eastAsia="Batang" w:hAnsi="Times New Roman" w:cs="Times New Roman"/>
                <w:iCs/>
                <w:color w:val="000000"/>
                <w:sz w:val="20"/>
                <w:szCs w:val="20"/>
                <w:lang w:eastAsia="es-ES"/>
              </w:rPr>
              <w:t>Lineamientos de módulos horarios y</w:t>
            </w:r>
          </w:p>
          <w:p w14:paraId="646EC914" w14:textId="075D5EE3" w:rsidR="00901480" w:rsidRPr="00ED3460" w:rsidRDefault="00901480" w:rsidP="00901480">
            <w:pPr>
              <w:pStyle w:val="Prrafodelista"/>
              <w:numPr>
                <w:ilvl w:val="0"/>
                <w:numId w:val="9"/>
              </w:numPr>
              <w:jc w:val="both"/>
              <w:rPr>
                <w:rFonts w:ascii="Cambria" w:hAnsi="Cambria" w:cs="Cambria"/>
                <w:color w:val="000000"/>
                <w:sz w:val="20"/>
                <w:szCs w:val="20"/>
              </w:rPr>
            </w:pPr>
            <w:r w:rsidRPr="00ED3460">
              <w:rPr>
                <w:rFonts w:ascii="Times New Roman" w:hAnsi="Times New Roman" w:cs="Times New Roman"/>
                <w:iCs/>
                <w:color w:val="000000"/>
                <w:sz w:val="20"/>
                <w:szCs w:val="20"/>
                <w:lang w:eastAsia="es-ES"/>
              </w:rPr>
              <w:t>Las actas 02-2009  y 04-2008 de la Comisión Reguladora de la Oferta Educativa, ambos en referencia al Acuerdo 34-97 del Consejo Superior de Educación). Ambos documentos referencian que: …   “</w:t>
            </w:r>
            <w:r w:rsidRPr="00ED3460">
              <w:rPr>
                <w:rFonts w:ascii="Times New Roman" w:hAnsi="Times New Roman" w:cs="Times New Roman"/>
                <w:i/>
                <w:iCs/>
                <w:color w:val="000000"/>
                <w:sz w:val="20"/>
                <w:szCs w:val="20"/>
                <w:lang w:eastAsia="es-ES"/>
              </w:rPr>
              <w:t>en escuelas que tengan problemas de infraestructura se pueden dar hasta tres lecciones semanales de Inglés</w:t>
            </w:r>
          </w:p>
        </w:tc>
        <w:tc>
          <w:tcPr>
            <w:tcW w:w="426" w:type="dxa"/>
          </w:tcPr>
          <w:p w14:paraId="0924E72D" w14:textId="77777777" w:rsidR="00D67550" w:rsidRPr="00ED3460" w:rsidRDefault="00D67550" w:rsidP="00D67550">
            <w:pPr>
              <w:jc w:val="both"/>
              <w:rPr>
                <w:rFonts w:ascii="Times New Roman" w:hAnsi="Times New Roman"/>
                <w:sz w:val="20"/>
                <w:szCs w:val="20"/>
              </w:rPr>
            </w:pPr>
            <w:r w:rsidRPr="00ED3460">
              <w:rPr>
                <w:rFonts w:ascii="Times New Roman" w:hAnsi="Times New Roman"/>
                <w:sz w:val="20"/>
                <w:szCs w:val="20"/>
              </w:rPr>
              <w:t>√</w:t>
            </w:r>
          </w:p>
        </w:tc>
        <w:tc>
          <w:tcPr>
            <w:tcW w:w="567" w:type="dxa"/>
          </w:tcPr>
          <w:p w14:paraId="67C553D4" w14:textId="77777777" w:rsidR="00D67550" w:rsidRPr="00ED3460" w:rsidRDefault="00D67550" w:rsidP="00D67550">
            <w:pPr>
              <w:jc w:val="both"/>
              <w:rPr>
                <w:rFonts w:ascii="Times New Roman" w:hAnsi="Times New Roman"/>
                <w:sz w:val="20"/>
                <w:szCs w:val="20"/>
              </w:rPr>
            </w:pPr>
          </w:p>
        </w:tc>
        <w:tc>
          <w:tcPr>
            <w:tcW w:w="992" w:type="dxa"/>
          </w:tcPr>
          <w:p w14:paraId="182DEBD9" w14:textId="77777777" w:rsidR="00D67550" w:rsidRPr="00ED3460" w:rsidRDefault="00D67550" w:rsidP="00D67550">
            <w:pPr>
              <w:jc w:val="both"/>
              <w:rPr>
                <w:rFonts w:ascii="Times New Roman" w:hAnsi="Times New Roman"/>
                <w:sz w:val="20"/>
                <w:szCs w:val="20"/>
              </w:rPr>
            </w:pPr>
          </w:p>
        </w:tc>
        <w:tc>
          <w:tcPr>
            <w:tcW w:w="4111" w:type="dxa"/>
          </w:tcPr>
          <w:p w14:paraId="3A2C0229" w14:textId="70866971" w:rsidR="00D67550" w:rsidRPr="00ED3460" w:rsidRDefault="0005153A" w:rsidP="00D67550">
            <w:pPr>
              <w:jc w:val="both"/>
              <w:rPr>
                <w:rFonts w:ascii="Times New Roman" w:hAnsi="Times New Roman"/>
                <w:sz w:val="20"/>
                <w:szCs w:val="20"/>
              </w:rPr>
            </w:pPr>
            <w:r w:rsidRPr="00ED3460">
              <w:rPr>
                <w:rFonts w:ascii="Times New Roman" w:hAnsi="Times New Roman"/>
                <w:sz w:val="20"/>
                <w:szCs w:val="20"/>
              </w:rPr>
              <w:t>La recomendación se re</w:t>
            </w:r>
            <w:r w:rsidR="00D93710" w:rsidRPr="00ED3460">
              <w:rPr>
                <w:rFonts w:ascii="Times New Roman" w:hAnsi="Times New Roman"/>
                <w:sz w:val="20"/>
                <w:szCs w:val="20"/>
              </w:rPr>
              <w:t>plantea</w:t>
            </w:r>
            <w:r w:rsidRPr="00ED3460">
              <w:rPr>
                <w:rFonts w:ascii="Times New Roman" w:hAnsi="Times New Roman"/>
                <w:sz w:val="20"/>
                <w:szCs w:val="20"/>
              </w:rPr>
              <w:t xml:space="preserve"> de esta forma: </w:t>
            </w:r>
          </w:p>
          <w:p w14:paraId="455BA481" w14:textId="77777777" w:rsidR="0005153A" w:rsidRPr="00ED3460" w:rsidRDefault="0005153A" w:rsidP="00D67550">
            <w:pPr>
              <w:jc w:val="both"/>
              <w:rPr>
                <w:rFonts w:ascii="Times New Roman" w:hAnsi="Times New Roman"/>
                <w:sz w:val="20"/>
                <w:szCs w:val="20"/>
              </w:rPr>
            </w:pPr>
          </w:p>
          <w:p w14:paraId="059B8A94" w14:textId="77777777" w:rsidR="00901480" w:rsidRPr="00ED3460" w:rsidRDefault="00901480" w:rsidP="00901480">
            <w:pPr>
              <w:jc w:val="both"/>
              <w:rPr>
                <w:rFonts w:ascii="Times New Roman" w:hAnsi="Times New Roman"/>
                <w:b/>
                <w:sz w:val="20"/>
                <w:szCs w:val="20"/>
              </w:rPr>
            </w:pPr>
            <w:r w:rsidRPr="00ED3460">
              <w:rPr>
                <w:rFonts w:ascii="Times New Roman" w:hAnsi="Times New Roman"/>
                <w:b/>
                <w:sz w:val="20"/>
                <w:szCs w:val="20"/>
              </w:rPr>
              <w:t xml:space="preserve">Al Viceministro de Planificación y Coordinación Regional </w:t>
            </w:r>
          </w:p>
          <w:p w14:paraId="3B200AF6" w14:textId="77777777" w:rsidR="00901480" w:rsidRPr="00ED3460" w:rsidRDefault="00901480" w:rsidP="00901480">
            <w:pPr>
              <w:jc w:val="both"/>
              <w:rPr>
                <w:rFonts w:ascii="Times New Roman" w:hAnsi="Times New Roman"/>
                <w:sz w:val="20"/>
                <w:szCs w:val="20"/>
              </w:rPr>
            </w:pPr>
          </w:p>
          <w:p w14:paraId="575145E0" w14:textId="7EA64479" w:rsidR="00901480" w:rsidRPr="00ED3460" w:rsidRDefault="00901480" w:rsidP="00901480">
            <w:pPr>
              <w:jc w:val="both"/>
              <w:rPr>
                <w:rFonts w:ascii="Times New Roman" w:hAnsi="Times New Roman"/>
                <w:sz w:val="20"/>
                <w:szCs w:val="20"/>
              </w:rPr>
            </w:pPr>
            <w:r w:rsidRPr="00ED3460">
              <w:rPr>
                <w:rFonts w:ascii="Times New Roman" w:hAnsi="Times New Roman"/>
                <w:sz w:val="20"/>
                <w:szCs w:val="20"/>
              </w:rPr>
              <w:t>Girar instrucciones a los Directores Regionales</w:t>
            </w:r>
            <w:r w:rsidR="00660F7E" w:rsidRPr="00ED3460">
              <w:rPr>
                <w:rFonts w:ascii="Times New Roman" w:hAnsi="Times New Roman"/>
                <w:sz w:val="20"/>
                <w:szCs w:val="20"/>
              </w:rPr>
              <w:t xml:space="preserve"> de Cartago, Desamparados, Alajuela, Limón, San José Central y San José Norte</w:t>
            </w:r>
            <w:r w:rsidRPr="00ED3460">
              <w:rPr>
                <w:rFonts w:ascii="Times New Roman" w:hAnsi="Times New Roman"/>
                <w:sz w:val="20"/>
                <w:szCs w:val="20"/>
              </w:rPr>
              <w:t>, para que</w:t>
            </w:r>
            <w:r w:rsidR="00660F7E" w:rsidRPr="00ED3460">
              <w:rPr>
                <w:rFonts w:ascii="Times New Roman" w:hAnsi="Times New Roman"/>
                <w:sz w:val="20"/>
                <w:szCs w:val="20"/>
              </w:rPr>
              <w:t xml:space="preserve"> elaboren un informe que permita</w:t>
            </w:r>
            <w:r w:rsidRPr="00ED3460">
              <w:rPr>
                <w:rFonts w:ascii="Times New Roman" w:hAnsi="Times New Roman"/>
                <w:sz w:val="20"/>
                <w:szCs w:val="20"/>
              </w:rPr>
              <w:t xml:space="preserve">: </w:t>
            </w:r>
          </w:p>
          <w:p w14:paraId="63F2794A" w14:textId="77777777" w:rsidR="00901480" w:rsidRPr="00ED3460" w:rsidRDefault="00901480" w:rsidP="00901480">
            <w:pPr>
              <w:jc w:val="both"/>
              <w:rPr>
                <w:rFonts w:ascii="Times New Roman" w:hAnsi="Times New Roman"/>
                <w:sz w:val="20"/>
                <w:szCs w:val="20"/>
              </w:rPr>
            </w:pPr>
          </w:p>
          <w:p w14:paraId="682400B2" w14:textId="06BE3B09" w:rsidR="00901480" w:rsidRPr="00ED3460" w:rsidRDefault="00660F7E" w:rsidP="00901480">
            <w:pPr>
              <w:pStyle w:val="Prrafodelista"/>
              <w:numPr>
                <w:ilvl w:val="0"/>
                <w:numId w:val="12"/>
              </w:numPr>
              <w:jc w:val="both"/>
              <w:rPr>
                <w:rFonts w:ascii="Times New Roman" w:hAnsi="Times New Roman"/>
                <w:sz w:val="20"/>
                <w:szCs w:val="20"/>
              </w:rPr>
            </w:pPr>
            <w:r w:rsidRPr="00ED3460">
              <w:rPr>
                <w:rFonts w:ascii="Times New Roman" w:hAnsi="Times New Roman"/>
                <w:sz w:val="20"/>
                <w:szCs w:val="20"/>
              </w:rPr>
              <w:t>Identificar las causas que impiden impartir la cantidad mínima de lecciones de inglés en los centros educativos detectados en el apartado 2.1</w:t>
            </w:r>
            <w:r w:rsidR="006E3A4E" w:rsidRPr="00ED3460">
              <w:rPr>
                <w:rFonts w:ascii="Times New Roman" w:hAnsi="Times New Roman"/>
                <w:sz w:val="20"/>
                <w:szCs w:val="20"/>
              </w:rPr>
              <w:t>.</w:t>
            </w:r>
          </w:p>
          <w:p w14:paraId="4AEB7201" w14:textId="16768F2F" w:rsidR="00660F7E" w:rsidRPr="00ED3460" w:rsidRDefault="00660F7E" w:rsidP="00901480">
            <w:pPr>
              <w:pStyle w:val="Prrafodelista"/>
              <w:numPr>
                <w:ilvl w:val="0"/>
                <w:numId w:val="12"/>
              </w:numPr>
              <w:jc w:val="both"/>
              <w:rPr>
                <w:rFonts w:ascii="Times New Roman" w:hAnsi="Times New Roman"/>
                <w:sz w:val="20"/>
                <w:szCs w:val="20"/>
              </w:rPr>
            </w:pPr>
            <w:r w:rsidRPr="00ED3460">
              <w:rPr>
                <w:rFonts w:ascii="Times New Roman" w:hAnsi="Times New Roman"/>
                <w:sz w:val="20"/>
                <w:szCs w:val="20"/>
              </w:rPr>
              <w:t>Establecer las medidas que permitan contrarrestarlas.</w:t>
            </w:r>
          </w:p>
          <w:p w14:paraId="5D5FB1A0" w14:textId="2E728DE3" w:rsidR="00660F7E" w:rsidRPr="00ED3460" w:rsidRDefault="00660F7E" w:rsidP="00901480">
            <w:pPr>
              <w:pStyle w:val="Prrafodelista"/>
              <w:numPr>
                <w:ilvl w:val="0"/>
                <w:numId w:val="12"/>
              </w:numPr>
              <w:jc w:val="both"/>
              <w:rPr>
                <w:rFonts w:ascii="Times New Roman" w:hAnsi="Times New Roman"/>
                <w:sz w:val="20"/>
                <w:szCs w:val="20"/>
              </w:rPr>
            </w:pPr>
            <w:r w:rsidRPr="00ED3460">
              <w:rPr>
                <w:rFonts w:ascii="Times New Roman" w:hAnsi="Times New Roman"/>
                <w:sz w:val="20"/>
                <w:szCs w:val="20"/>
              </w:rPr>
              <w:t>Implementar un cronograma de trabajo que permita verificar su cumplimiento.</w:t>
            </w:r>
          </w:p>
          <w:p w14:paraId="7BB9FEA6" w14:textId="77777777" w:rsidR="00660F7E" w:rsidRPr="00ED3460" w:rsidRDefault="00660F7E" w:rsidP="00660F7E">
            <w:pPr>
              <w:pStyle w:val="Prrafodelista"/>
              <w:ind w:left="360"/>
              <w:jc w:val="both"/>
              <w:rPr>
                <w:rFonts w:ascii="Times New Roman" w:hAnsi="Times New Roman"/>
                <w:sz w:val="20"/>
                <w:szCs w:val="20"/>
              </w:rPr>
            </w:pPr>
          </w:p>
          <w:p w14:paraId="05089048" w14:textId="0BE34020" w:rsidR="000C635E" w:rsidRPr="00ED3460" w:rsidRDefault="00660F7E" w:rsidP="00660F7E">
            <w:pPr>
              <w:jc w:val="both"/>
              <w:rPr>
                <w:rFonts w:ascii="Times New Roman" w:hAnsi="Times New Roman"/>
                <w:sz w:val="20"/>
                <w:szCs w:val="20"/>
              </w:rPr>
            </w:pPr>
            <w:r w:rsidRPr="00ED3460">
              <w:rPr>
                <w:rFonts w:ascii="Times New Roman" w:hAnsi="Times New Roman"/>
                <w:sz w:val="20"/>
                <w:szCs w:val="20"/>
              </w:rPr>
              <w:t>Por otra parte,</w:t>
            </w:r>
            <w:r w:rsidR="000C635E" w:rsidRPr="00ED3460">
              <w:rPr>
                <w:rFonts w:ascii="Times New Roman" w:hAnsi="Times New Roman"/>
                <w:sz w:val="20"/>
                <w:szCs w:val="20"/>
              </w:rPr>
              <w:t xml:space="preserve"> </w:t>
            </w:r>
            <w:r w:rsidRPr="00ED3460">
              <w:rPr>
                <w:rFonts w:ascii="Times New Roman" w:hAnsi="Times New Roman"/>
                <w:sz w:val="20"/>
                <w:szCs w:val="20"/>
              </w:rPr>
              <w:t>e</w:t>
            </w:r>
            <w:r w:rsidR="000C635E" w:rsidRPr="00ED3460">
              <w:rPr>
                <w:rFonts w:ascii="Times New Roman" w:hAnsi="Times New Roman"/>
                <w:sz w:val="20"/>
                <w:szCs w:val="20"/>
              </w:rPr>
              <w:t xml:space="preserve">n caso que la motivación sea por deficiencias de infraestructura en centros educativos, </w:t>
            </w:r>
            <w:r w:rsidRPr="00ED3460">
              <w:rPr>
                <w:rFonts w:ascii="Times New Roman" w:hAnsi="Times New Roman"/>
                <w:sz w:val="20"/>
                <w:szCs w:val="20"/>
              </w:rPr>
              <w:t xml:space="preserve">instruir a dichos directores que deben </w:t>
            </w:r>
            <w:r w:rsidR="000C635E" w:rsidRPr="00ED3460">
              <w:rPr>
                <w:rFonts w:ascii="Times New Roman" w:hAnsi="Times New Roman"/>
                <w:sz w:val="20"/>
                <w:szCs w:val="20"/>
              </w:rPr>
              <w:t>coordinar las medidas a corto y largo plazo</w:t>
            </w:r>
            <w:r w:rsidRPr="00ED3460">
              <w:rPr>
                <w:rFonts w:ascii="Times New Roman" w:hAnsi="Times New Roman"/>
                <w:sz w:val="20"/>
                <w:szCs w:val="20"/>
              </w:rPr>
              <w:t>, a través del Despacho que usted lidera, a fin que desde esta instancia se propicien las acciones de coordinación con las dependencias que correspondan, y con ello garantizar</w:t>
            </w:r>
            <w:r w:rsidR="000C635E" w:rsidRPr="00ED3460">
              <w:rPr>
                <w:rFonts w:ascii="Times New Roman" w:hAnsi="Times New Roman"/>
                <w:sz w:val="20"/>
                <w:szCs w:val="20"/>
              </w:rPr>
              <w:t xml:space="preserve"> el derecho paulatino de recibir las lecciones de inglés, a todos los estudiantes. </w:t>
            </w:r>
          </w:p>
          <w:p w14:paraId="34BD92AA" w14:textId="134B3220" w:rsidR="0005153A" w:rsidRPr="00ED3460" w:rsidRDefault="0005153A" w:rsidP="000C635E">
            <w:pPr>
              <w:pStyle w:val="Prrafodelista"/>
              <w:ind w:left="360"/>
              <w:jc w:val="both"/>
              <w:rPr>
                <w:rFonts w:ascii="Times New Roman" w:hAnsi="Times New Roman"/>
                <w:sz w:val="20"/>
                <w:szCs w:val="20"/>
              </w:rPr>
            </w:pPr>
          </w:p>
        </w:tc>
      </w:tr>
    </w:tbl>
    <w:p w14:paraId="7FB91913" w14:textId="77777777" w:rsidR="006B2855" w:rsidRPr="00ED3460" w:rsidRDefault="006B2855" w:rsidP="006B2855">
      <w:pPr>
        <w:jc w:val="center"/>
        <w:rPr>
          <w:rFonts w:ascii="Times New Roman" w:hAnsi="Times New Roman"/>
          <w:b/>
          <w:sz w:val="22"/>
          <w:szCs w:val="22"/>
        </w:rPr>
      </w:pPr>
    </w:p>
    <w:p w14:paraId="7B03E9C1" w14:textId="77777777" w:rsidR="006B2855" w:rsidRPr="00ED3460" w:rsidRDefault="006B2855" w:rsidP="006B2855">
      <w:pPr>
        <w:jc w:val="center"/>
        <w:rPr>
          <w:rFonts w:ascii="Times New Roman" w:hAnsi="Times New Roman"/>
          <w:b/>
          <w:sz w:val="22"/>
          <w:szCs w:val="22"/>
        </w:rPr>
      </w:pPr>
    </w:p>
    <w:p w14:paraId="602B9B0E" w14:textId="77777777" w:rsidR="006B2855" w:rsidRPr="00ED3460" w:rsidRDefault="006B2855" w:rsidP="006B2855">
      <w:pPr>
        <w:jc w:val="center"/>
        <w:rPr>
          <w:rFonts w:ascii="Times New Roman" w:hAnsi="Times New Roman"/>
          <w:b/>
          <w:sz w:val="22"/>
          <w:szCs w:val="22"/>
        </w:rPr>
      </w:pPr>
    </w:p>
    <w:p w14:paraId="73166AE3" w14:textId="02861822" w:rsidR="00C51775" w:rsidRPr="00ED3460" w:rsidRDefault="00C51775" w:rsidP="006B2855">
      <w:pPr>
        <w:jc w:val="center"/>
        <w:rPr>
          <w:rFonts w:ascii="Times New Roman" w:hAnsi="Times New Roman"/>
          <w:sz w:val="22"/>
          <w:szCs w:val="22"/>
        </w:rPr>
      </w:pPr>
      <w:r w:rsidRPr="00ED3460">
        <w:rPr>
          <w:rFonts w:ascii="Times New Roman" w:hAnsi="Times New Roman"/>
          <w:b/>
          <w:sz w:val="22"/>
          <w:szCs w:val="22"/>
        </w:rPr>
        <w:t xml:space="preserve">ANEXO </w:t>
      </w:r>
      <w:r w:rsidR="006B2855" w:rsidRPr="00ED3460">
        <w:rPr>
          <w:rFonts w:ascii="Times New Roman" w:hAnsi="Times New Roman"/>
          <w:b/>
          <w:sz w:val="22"/>
          <w:szCs w:val="22"/>
        </w:rPr>
        <w:t>6</w:t>
      </w:r>
    </w:p>
    <w:p w14:paraId="070372CB" w14:textId="3E0F719D" w:rsidR="0063113F" w:rsidRPr="00ED3460" w:rsidRDefault="00C51775" w:rsidP="00C51775">
      <w:pPr>
        <w:jc w:val="center"/>
        <w:rPr>
          <w:rFonts w:ascii="Times New Roman" w:hAnsi="Times New Roman"/>
          <w:sz w:val="22"/>
          <w:szCs w:val="22"/>
        </w:rPr>
      </w:pPr>
      <w:r w:rsidRPr="00ED3460">
        <w:rPr>
          <w:rFonts w:ascii="Times New Roman" w:hAnsi="Times New Roman"/>
          <w:sz w:val="22"/>
          <w:szCs w:val="22"/>
        </w:rPr>
        <w:t>Cuadro de observaciones y modificaciones, por parte de la Administración y análisis por parte de la Dirección de Auditoría Interna</w:t>
      </w:r>
    </w:p>
    <w:p w14:paraId="7AA156BB" w14:textId="77777777" w:rsidR="00C51775" w:rsidRPr="00ED3460" w:rsidRDefault="00C51775" w:rsidP="00C51775">
      <w:pPr>
        <w:jc w:val="center"/>
        <w:rPr>
          <w:rFonts w:ascii="Times New Roman" w:hAnsi="Times New Roman"/>
          <w:sz w:val="22"/>
          <w:szCs w:val="22"/>
        </w:rPr>
      </w:pPr>
    </w:p>
    <w:tbl>
      <w:tblPr>
        <w:tblStyle w:val="Tablaconcuadrcula10"/>
        <w:tblW w:w="8926" w:type="dxa"/>
        <w:tblLayout w:type="fixed"/>
        <w:tblLook w:val="04A0" w:firstRow="1" w:lastRow="0" w:firstColumn="1" w:lastColumn="0" w:noHBand="0" w:noVBand="1"/>
      </w:tblPr>
      <w:tblGrid>
        <w:gridCol w:w="279"/>
        <w:gridCol w:w="2551"/>
        <w:gridCol w:w="426"/>
        <w:gridCol w:w="567"/>
        <w:gridCol w:w="992"/>
        <w:gridCol w:w="4111"/>
      </w:tblGrid>
      <w:tr w:rsidR="00C51775" w:rsidRPr="00ED3460" w14:paraId="090606D5" w14:textId="77777777" w:rsidTr="00631962">
        <w:tc>
          <w:tcPr>
            <w:tcW w:w="279" w:type="dxa"/>
            <w:vMerge w:val="restart"/>
            <w:shd w:val="clear" w:color="auto" w:fill="BFBFBF" w:themeFill="background1" w:themeFillShade="BF"/>
          </w:tcPr>
          <w:p w14:paraId="1CE87CFB" w14:textId="77777777" w:rsidR="00C51775" w:rsidRPr="00ED3460" w:rsidRDefault="00C51775" w:rsidP="00631962">
            <w:pPr>
              <w:rPr>
                <w:rFonts w:asciiTheme="minorHAnsi" w:hAnsiTheme="minorHAnsi"/>
              </w:rPr>
            </w:pPr>
          </w:p>
        </w:tc>
        <w:tc>
          <w:tcPr>
            <w:tcW w:w="2551" w:type="dxa"/>
            <w:vMerge w:val="restart"/>
            <w:shd w:val="clear" w:color="auto" w:fill="BFBFBF" w:themeFill="background1" w:themeFillShade="BF"/>
          </w:tcPr>
          <w:p w14:paraId="1E0F75C3" w14:textId="77704B9D" w:rsidR="00C51775" w:rsidRPr="00ED3460" w:rsidRDefault="00C51775" w:rsidP="00592039">
            <w:pPr>
              <w:jc w:val="both"/>
              <w:rPr>
                <w:rFonts w:ascii="Times New Roman" w:hAnsi="Times New Roman"/>
                <w:b/>
              </w:rPr>
            </w:pPr>
            <w:r w:rsidRPr="00ED3460">
              <w:rPr>
                <w:rFonts w:ascii="Times New Roman" w:hAnsi="Times New Roman"/>
                <w:b/>
              </w:rPr>
              <w:t xml:space="preserve">Solicitud de la Administración, oficio </w:t>
            </w:r>
            <w:r w:rsidR="00592039" w:rsidRPr="00ED3460">
              <w:rPr>
                <w:rFonts w:ascii="Times New Roman" w:hAnsi="Times New Roman"/>
                <w:b/>
              </w:rPr>
              <w:t>IDP-DE-319-2017, de fecha 31</w:t>
            </w:r>
            <w:r w:rsidRPr="00ED3460">
              <w:rPr>
                <w:rFonts w:ascii="Times New Roman" w:hAnsi="Times New Roman"/>
                <w:b/>
              </w:rPr>
              <w:t xml:space="preserve"> de julio de 2017.</w:t>
            </w:r>
          </w:p>
        </w:tc>
        <w:tc>
          <w:tcPr>
            <w:tcW w:w="1985" w:type="dxa"/>
            <w:gridSpan w:val="3"/>
            <w:shd w:val="clear" w:color="auto" w:fill="BFBFBF" w:themeFill="background1" w:themeFillShade="BF"/>
          </w:tcPr>
          <w:p w14:paraId="522585BE" w14:textId="77777777" w:rsidR="00C51775" w:rsidRPr="00ED3460" w:rsidRDefault="00C51775" w:rsidP="00631962">
            <w:pPr>
              <w:jc w:val="center"/>
              <w:rPr>
                <w:rFonts w:ascii="Times New Roman" w:hAnsi="Times New Roman"/>
                <w:b/>
              </w:rPr>
            </w:pPr>
            <w:r w:rsidRPr="00ED3460">
              <w:rPr>
                <w:rFonts w:ascii="Times New Roman" w:hAnsi="Times New Roman"/>
                <w:b/>
              </w:rPr>
              <w:t>Se acoge</w:t>
            </w:r>
          </w:p>
        </w:tc>
        <w:tc>
          <w:tcPr>
            <w:tcW w:w="4111" w:type="dxa"/>
            <w:vMerge w:val="restart"/>
            <w:shd w:val="clear" w:color="auto" w:fill="BFBFBF" w:themeFill="background1" w:themeFillShade="BF"/>
          </w:tcPr>
          <w:p w14:paraId="0488A3F1" w14:textId="77777777" w:rsidR="00C51775" w:rsidRPr="00ED3460" w:rsidRDefault="00C51775" w:rsidP="00631962">
            <w:pPr>
              <w:jc w:val="center"/>
              <w:rPr>
                <w:rFonts w:ascii="Times New Roman" w:hAnsi="Times New Roman"/>
                <w:b/>
              </w:rPr>
            </w:pPr>
            <w:r w:rsidRPr="00ED3460">
              <w:rPr>
                <w:rFonts w:ascii="Times New Roman" w:hAnsi="Times New Roman"/>
                <w:b/>
              </w:rPr>
              <w:t>Argumento de la Auditoría Interna</w:t>
            </w:r>
          </w:p>
        </w:tc>
      </w:tr>
      <w:tr w:rsidR="00C51775" w:rsidRPr="00ED3460" w14:paraId="53B49A1A" w14:textId="77777777" w:rsidTr="00631962">
        <w:tc>
          <w:tcPr>
            <w:tcW w:w="279" w:type="dxa"/>
            <w:vMerge/>
          </w:tcPr>
          <w:p w14:paraId="4740C849" w14:textId="77777777" w:rsidR="00C51775" w:rsidRPr="00ED3460" w:rsidRDefault="00C51775" w:rsidP="00631962">
            <w:pPr>
              <w:rPr>
                <w:rFonts w:asciiTheme="minorHAnsi" w:hAnsiTheme="minorHAnsi"/>
              </w:rPr>
            </w:pPr>
          </w:p>
        </w:tc>
        <w:tc>
          <w:tcPr>
            <w:tcW w:w="2551" w:type="dxa"/>
            <w:vMerge/>
          </w:tcPr>
          <w:p w14:paraId="1B50671F" w14:textId="77777777" w:rsidR="00C51775" w:rsidRPr="00ED3460" w:rsidRDefault="00C51775" w:rsidP="00631962">
            <w:pPr>
              <w:rPr>
                <w:rFonts w:ascii="Times New Roman" w:hAnsi="Times New Roman"/>
              </w:rPr>
            </w:pPr>
          </w:p>
        </w:tc>
        <w:tc>
          <w:tcPr>
            <w:tcW w:w="426" w:type="dxa"/>
            <w:shd w:val="clear" w:color="auto" w:fill="BFBFBF" w:themeFill="background1" w:themeFillShade="BF"/>
          </w:tcPr>
          <w:p w14:paraId="7690D87D" w14:textId="77777777" w:rsidR="00C51775" w:rsidRPr="00ED3460" w:rsidRDefault="00C51775" w:rsidP="00631962">
            <w:pPr>
              <w:rPr>
                <w:rFonts w:ascii="Times New Roman" w:hAnsi="Times New Roman"/>
                <w:b/>
              </w:rPr>
            </w:pPr>
            <w:r w:rsidRPr="00ED3460">
              <w:rPr>
                <w:rFonts w:ascii="Times New Roman" w:hAnsi="Times New Roman"/>
                <w:b/>
              </w:rPr>
              <w:t>Si</w:t>
            </w:r>
          </w:p>
        </w:tc>
        <w:tc>
          <w:tcPr>
            <w:tcW w:w="567" w:type="dxa"/>
            <w:shd w:val="clear" w:color="auto" w:fill="BFBFBF" w:themeFill="background1" w:themeFillShade="BF"/>
          </w:tcPr>
          <w:p w14:paraId="2DCE3783" w14:textId="77777777" w:rsidR="00C51775" w:rsidRPr="00ED3460" w:rsidRDefault="00C51775" w:rsidP="00631962">
            <w:pPr>
              <w:rPr>
                <w:rFonts w:ascii="Times New Roman" w:hAnsi="Times New Roman"/>
                <w:b/>
              </w:rPr>
            </w:pPr>
            <w:r w:rsidRPr="00ED3460">
              <w:rPr>
                <w:rFonts w:ascii="Times New Roman" w:hAnsi="Times New Roman"/>
                <w:b/>
              </w:rPr>
              <w:t>No</w:t>
            </w:r>
          </w:p>
        </w:tc>
        <w:tc>
          <w:tcPr>
            <w:tcW w:w="992" w:type="dxa"/>
            <w:shd w:val="clear" w:color="auto" w:fill="BFBFBF" w:themeFill="background1" w:themeFillShade="BF"/>
          </w:tcPr>
          <w:p w14:paraId="5B34590E" w14:textId="77777777" w:rsidR="00C51775" w:rsidRPr="00ED3460" w:rsidRDefault="00C51775" w:rsidP="00631962">
            <w:pPr>
              <w:rPr>
                <w:rFonts w:ascii="Times New Roman" w:hAnsi="Times New Roman"/>
                <w:b/>
              </w:rPr>
            </w:pPr>
            <w:r w:rsidRPr="00ED3460">
              <w:rPr>
                <w:rFonts w:ascii="Times New Roman" w:hAnsi="Times New Roman"/>
                <w:b/>
              </w:rPr>
              <w:t>Parcial</w:t>
            </w:r>
          </w:p>
        </w:tc>
        <w:tc>
          <w:tcPr>
            <w:tcW w:w="4111" w:type="dxa"/>
            <w:vMerge/>
          </w:tcPr>
          <w:p w14:paraId="02495E55" w14:textId="77777777" w:rsidR="00C51775" w:rsidRPr="00ED3460" w:rsidRDefault="00C51775" w:rsidP="00631962">
            <w:pPr>
              <w:rPr>
                <w:rFonts w:asciiTheme="minorHAnsi" w:hAnsiTheme="minorHAnsi"/>
              </w:rPr>
            </w:pPr>
          </w:p>
        </w:tc>
      </w:tr>
      <w:tr w:rsidR="00C51775" w:rsidRPr="00ED3460" w14:paraId="1C5B1064" w14:textId="77777777" w:rsidTr="00631962">
        <w:tc>
          <w:tcPr>
            <w:tcW w:w="279" w:type="dxa"/>
          </w:tcPr>
          <w:p w14:paraId="5288AC44" w14:textId="77777777" w:rsidR="00C51775" w:rsidRPr="00ED3460" w:rsidRDefault="00C51775" w:rsidP="00631962">
            <w:pPr>
              <w:rPr>
                <w:rFonts w:ascii="Times New Roman" w:hAnsi="Times New Roman"/>
                <w:sz w:val="20"/>
                <w:szCs w:val="20"/>
              </w:rPr>
            </w:pPr>
            <w:r w:rsidRPr="00ED3460">
              <w:rPr>
                <w:rFonts w:ascii="Times New Roman" w:hAnsi="Times New Roman"/>
                <w:sz w:val="20"/>
                <w:szCs w:val="20"/>
              </w:rPr>
              <w:t>1</w:t>
            </w:r>
          </w:p>
        </w:tc>
        <w:tc>
          <w:tcPr>
            <w:tcW w:w="2551" w:type="dxa"/>
          </w:tcPr>
          <w:p w14:paraId="2A11B48E" w14:textId="5F660B0B" w:rsidR="00592039" w:rsidRPr="00ED3460" w:rsidRDefault="008E2D78" w:rsidP="00631962">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El Instituto de Desarrollo Profesional Uladislao Gámez Solano, argumenta con base en la Ley N° 8697 de creación del IDPUGS, art</w:t>
            </w:r>
            <w:r w:rsidR="007A513C" w:rsidRPr="00ED3460">
              <w:rPr>
                <w:rFonts w:ascii="Times New Roman" w:hAnsi="Times New Roman" w:cs="Times New Roman"/>
                <w:color w:val="000000"/>
                <w:sz w:val="20"/>
                <w:szCs w:val="20"/>
              </w:rPr>
              <w:t>ículos 3 y 4, las funciones que le “</w:t>
            </w:r>
            <w:r w:rsidR="007A513C" w:rsidRPr="00ED3460">
              <w:rPr>
                <w:rFonts w:ascii="Times New Roman" w:hAnsi="Times New Roman" w:cs="Times New Roman"/>
                <w:i/>
                <w:color w:val="000000"/>
                <w:sz w:val="20"/>
                <w:szCs w:val="20"/>
              </w:rPr>
              <w:t>… corresponde desarrolla  actividades formativas coherentes e integrales para el personal docente y administrativo del Ministerio de Educación Pública e impulsar perfiles de capacitación y actualización para el personal con el propósito de ofrecer un servicio educativo de calidad y fortalecer el desempeño profesional de sus funcionarios.</w:t>
            </w:r>
            <w:r w:rsidR="007A513C" w:rsidRPr="00ED3460">
              <w:rPr>
                <w:rFonts w:ascii="Times New Roman" w:hAnsi="Times New Roman" w:cs="Times New Roman"/>
                <w:color w:val="000000"/>
                <w:sz w:val="20"/>
                <w:szCs w:val="20"/>
              </w:rPr>
              <w:t>”</w:t>
            </w:r>
          </w:p>
          <w:p w14:paraId="0448826F" w14:textId="77777777" w:rsidR="00592039" w:rsidRPr="00ED3460" w:rsidRDefault="00592039" w:rsidP="00631962">
            <w:pPr>
              <w:jc w:val="both"/>
              <w:rPr>
                <w:rFonts w:ascii="Times New Roman" w:hAnsi="Times New Roman" w:cs="Times New Roman"/>
                <w:color w:val="000000"/>
                <w:sz w:val="20"/>
                <w:szCs w:val="20"/>
              </w:rPr>
            </w:pPr>
          </w:p>
          <w:p w14:paraId="6CC07D71" w14:textId="4B2485FB" w:rsidR="00592039" w:rsidRPr="00ED3460" w:rsidRDefault="00ED5C50" w:rsidP="00631962">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Asimismo, en el Plan Nacional de Formación 2016-2018, indican lo siguiente:</w:t>
            </w:r>
          </w:p>
          <w:p w14:paraId="5334D1EA" w14:textId="77777777" w:rsidR="00ED5C50" w:rsidRPr="00ED3460" w:rsidRDefault="00ED5C50" w:rsidP="00631962">
            <w:pPr>
              <w:jc w:val="both"/>
              <w:rPr>
                <w:rFonts w:ascii="Times New Roman" w:hAnsi="Times New Roman" w:cs="Times New Roman"/>
                <w:color w:val="000000"/>
                <w:sz w:val="20"/>
                <w:szCs w:val="20"/>
              </w:rPr>
            </w:pPr>
          </w:p>
          <w:p w14:paraId="58BAA127" w14:textId="3E8A5D09" w:rsidR="00ED5C50" w:rsidRPr="00ED3460" w:rsidRDefault="00ED5C50" w:rsidP="00631962">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 las estrategias de acompañamiento técnico y pedagógico tienen el fin de: "valorar el grado de asimilación y de puesta en práctica en las estrategias metodológicas en el salón de clase. Dicho acompañamiento pedagógico es una estrategia de asesoramiento continuo brindada  por medio de asesorías pertinentes, y contextualizada que permitan identificar como el docente aplica los contenidos abordados en el proceso de  capacitación; por ende es competencia  de los asesores nacionales y regionales de inglés realizar la tarea de acompaii.ar al docente y verificar si los procesos de formación se ajustan a los requerimientos curriculares y administrativos del Viceministerio de Planificación Institucional y  Coordinación Regional del MEP." (Señalado páginas 35 y 36 del Plan Nacional de Formación Actualizándonos 2016-2018).</w:t>
            </w:r>
          </w:p>
          <w:p w14:paraId="678665D0" w14:textId="77777777" w:rsidR="00C51775" w:rsidRPr="00ED3460" w:rsidRDefault="00C51775" w:rsidP="00631962">
            <w:pPr>
              <w:jc w:val="both"/>
              <w:rPr>
                <w:rFonts w:ascii="Times New Roman" w:hAnsi="Times New Roman" w:cs="Times New Roman"/>
                <w:color w:val="000000"/>
                <w:sz w:val="20"/>
                <w:szCs w:val="20"/>
              </w:rPr>
            </w:pPr>
          </w:p>
          <w:p w14:paraId="18A65C36" w14:textId="56D09998" w:rsidR="00B50B81" w:rsidRPr="00ED3460" w:rsidRDefault="00B50B81" w:rsidP="00631962">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Dado lo anterior, el IDPUGS solicita modificar la recomendación de la siguiente forma</w:t>
            </w:r>
          </w:p>
          <w:p w14:paraId="1BA13A55" w14:textId="77777777" w:rsidR="00B50B81" w:rsidRPr="00ED3460" w:rsidRDefault="00B50B81" w:rsidP="00631962">
            <w:pPr>
              <w:jc w:val="both"/>
              <w:rPr>
                <w:rFonts w:ascii="Times New Roman" w:hAnsi="Times New Roman" w:cs="Times New Roman"/>
                <w:color w:val="000000"/>
                <w:sz w:val="20"/>
                <w:szCs w:val="20"/>
              </w:rPr>
            </w:pPr>
          </w:p>
          <w:p w14:paraId="0C524CD4" w14:textId="77777777" w:rsidR="00006623" w:rsidRPr="00ED3460" w:rsidRDefault="00006623" w:rsidP="00006623">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Estrategias de Seguimiento y Evaluación</w:t>
            </w:r>
          </w:p>
          <w:p w14:paraId="6A4AF9B4" w14:textId="77777777" w:rsidR="00006623" w:rsidRPr="00ED3460" w:rsidRDefault="00006623" w:rsidP="00006623">
            <w:pPr>
              <w:jc w:val="both"/>
              <w:rPr>
                <w:rFonts w:ascii="Times New Roman" w:hAnsi="Times New Roman" w:cs="Times New Roman"/>
                <w:i/>
                <w:color w:val="000000"/>
                <w:sz w:val="20"/>
                <w:szCs w:val="20"/>
              </w:rPr>
            </w:pPr>
          </w:p>
          <w:p w14:paraId="412C3512" w14:textId="064B08E5" w:rsidR="00B50B81" w:rsidRPr="00ED3460" w:rsidRDefault="00006623" w:rsidP="00006623">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Elaborar los instrumentos de valoración necesarios, es una acción que se realizar</w:t>
            </w:r>
            <w:r w:rsidR="002E0A33" w:rsidRPr="00ED3460">
              <w:rPr>
                <w:rFonts w:ascii="Times New Roman" w:hAnsi="Times New Roman" w:cs="Times New Roman"/>
                <w:i/>
                <w:color w:val="000000"/>
                <w:sz w:val="20"/>
                <w:szCs w:val="20"/>
              </w:rPr>
              <w:t>ían ambas direcciones en un trabajo</w:t>
            </w:r>
            <w:r w:rsidRPr="00ED3460">
              <w:rPr>
                <w:rFonts w:ascii="Times New Roman" w:hAnsi="Times New Roman" w:cs="Times New Roman"/>
                <w:i/>
                <w:color w:val="000000"/>
                <w:sz w:val="20"/>
                <w:szCs w:val="20"/>
              </w:rPr>
              <w:t xml:space="preserve"> coord</w:t>
            </w:r>
            <w:r w:rsidR="002E0A33" w:rsidRPr="00ED3460">
              <w:rPr>
                <w:rFonts w:ascii="Times New Roman" w:hAnsi="Times New Roman" w:cs="Times New Roman"/>
                <w:i/>
                <w:color w:val="000000"/>
                <w:sz w:val="20"/>
                <w:szCs w:val="20"/>
              </w:rPr>
              <w:t>inado con la asesoría técnica de la Dirección d</w:t>
            </w:r>
            <w:r w:rsidRPr="00ED3460">
              <w:rPr>
                <w:rFonts w:ascii="Times New Roman" w:hAnsi="Times New Roman" w:cs="Times New Roman"/>
                <w:i/>
                <w:color w:val="000000"/>
                <w:sz w:val="20"/>
                <w:szCs w:val="20"/>
              </w:rPr>
              <w:t>e Desarrollo Profesional.</w:t>
            </w:r>
          </w:p>
          <w:p w14:paraId="362A3EF2" w14:textId="77777777" w:rsidR="00006623" w:rsidRPr="00ED3460" w:rsidRDefault="00006623" w:rsidP="00006623">
            <w:pPr>
              <w:jc w:val="both"/>
              <w:rPr>
                <w:rFonts w:ascii="Times New Roman" w:hAnsi="Times New Roman" w:cs="Times New Roman"/>
                <w:i/>
                <w:color w:val="000000"/>
                <w:sz w:val="20"/>
                <w:szCs w:val="20"/>
              </w:rPr>
            </w:pPr>
          </w:p>
          <w:p w14:paraId="4081E64D" w14:textId="771CD855" w:rsidR="00006623" w:rsidRPr="00ED3460" w:rsidRDefault="00006623" w:rsidP="00006623">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Estrategias de acompañamiento pedagógico</w:t>
            </w:r>
          </w:p>
          <w:p w14:paraId="28A427F8" w14:textId="77777777" w:rsidR="00006623" w:rsidRPr="00ED3460" w:rsidRDefault="00006623" w:rsidP="00006623">
            <w:pPr>
              <w:jc w:val="both"/>
              <w:rPr>
                <w:rFonts w:ascii="Times New Roman" w:hAnsi="Times New Roman" w:cs="Times New Roman"/>
                <w:i/>
                <w:color w:val="000000"/>
                <w:sz w:val="20"/>
                <w:szCs w:val="20"/>
              </w:rPr>
            </w:pPr>
          </w:p>
          <w:p w14:paraId="3C9E2EEF" w14:textId="497E5CFB" w:rsidR="00006623" w:rsidRPr="00ED3460" w:rsidRDefault="00006623" w:rsidP="00006623">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Dar seguimiento al proceso pedagógico desarrollado por los docentes en las aulas posterior a las capacitaciones para la nivelación del inglés, de tal forma que logren medir el impacto de los planes de capacitación e identificar debilidades como oportunidades de mejora en el proceso de capacitación y comunicar- los resultados a la Dirección de Desarrollo Curricular y  a la Vic</w:t>
            </w:r>
            <w:r w:rsidR="002E0A33" w:rsidRPr="00ED3460">
              <w:rPr>
                <w:rFonts w:ascii="Times New Roman" w:hAnsi="Times New Roman" w:cs="Times New Roman"/>
                <w:i/>
                <w:color w:val="000000"/>
                <w:sz w:val="20"/>
                <w:szCs w:val="20"/>
              </w:rPr>
              <w:t>e</w:t>
            </w:r>
            <w:r w:rsidRPr="00ED3460">
              <w:rPr>
                <w:rFonts w:ascii="Times New Roman" w:hAnsi="Times New Roman" w:cs="Times New Roman"/>
                <w:i/>
                <w:color w:val="000000"/>
                <w:sz w:val="20"/>
                <w:szCs w:val="20"/>
              </w:rPr>
              <w:t>ministra Académica</w:t>
            </w:r>
            <w:r w:rsidR="00ED3460" w:rsidRPr="00ED3460">
              <w:rPr>
                <w:rFonts w:ascii="Times New Roman" w:hAnsi="Times New Roman" w:cs="Times New Roman"/>
                <w:i/>
                <w:color w:val="000000"/>
                <w:sz w:val="20"/>
                <w:szCs w:val="20"/>
              </w:rPr>
              <w:t>,</w:t>
            </w:r>
            <w:r w:rsidR="002E0A33" w:rsidRPr="00ED3460">
              <w:rPr>
                <w:rFonts w:ascii="Times New Roman" w:hAnsi="Times New Roman" w:cs="Times New Roman"/>
                <w:i/>
                <w:color w:val="000000"/>
                <w:sz w:val="20"/>
                <w:szCs w:val="20"/>
              </w:rPr>
              <w:t xml:space="preserve"> para. la t</w:t>
            </w:r>
            <w:r w:rsidRPr="00ED3460">
              <w:rPr>
                <w:rFonts w:ascii="Times New Roman" w:hAnsi="Times New Roman" w:cs="Times New Roman"/>
                <w:i/>
                <w:color w:val="000000"/>
                <w:sz w:val="20"/>
                <w:szCs w:val="20"/>
              </w:rPr>
              <w:t>oma de deci</w:t>
            </w:r>
            <w:r w:rsidR="002E0A33" w:rsidRPr="00ED3460">
              <w:rPr>
                <w:rFonts w:ascii="Times New Roman" w:hAnsi="Times New Roman" w:cs="Times New Roman"/>
                <w:i/>
                <w:color w:val="000000"/>
                <w:sz w:val="20"/>
                <w:szCs w:val="20"/>
              </w:rPr>
              <w:t>siones; asimismo, para afianzar</w:t>
            </w:r>
            <w:r w:rsidRPr="00ED3460">
              <w:rPr>
                <w:rFonts w:ascii="Times New Roman" w:hAnsi="Times New Roman" w:cs="Times New Roman"/>
                <w:i/>
                <w:color w:val="000000"/>
                <w:sz w:val="20"/>
                <w:szCs w:val="20"/>
              </w:rPr>
              <w:t xml:space="preserve"> o bien adqui</w:t>
            </w:r>
            <w:r w:rsidR="002E0A33" w:rsidRPr="00ED3460">
              <w:rPr>
                <w:rFonts w:ascii="Times New Roman" w:hAnsi="Times New Roman" w:cs="Times New Roman"/>
                <w:i/>
                <w:color w:val="000000"/>
                <w:sz w:val="20"/>
                <w:szCs w:val="20"/>
              </w:rPr>
              <w:t>rir, mejores prácticas del idio</w:t>
            </w:r>
            <w:r w:rsidRPr="00ED3460">
              <w:rPr>
                <w:rFonts w:ascii="Times New Roman" w:hAnsi="Times New Roman" w:cs="Times New Roman"/>
                <w:i/>
                <w:color w:val="000000"/>
                <w:sz w:val="20"/>
                <w:szCs w:val="20"/>
              </w:rPr>
              <w:t>ma, según los requerimientos preestablecidos por las asesoras de inglés</w:t>
            </w:r>
          </w:p>
          <w:p w14:paraId="7A9743C3" w14:textId="77777777" w:rsidR="00006623" w:rsidRPr="00ED3460" w:rsidRDefault="00006623" w:rsidP="00006623">
            <w:pPr>
              <w:jc w:val="both"/>
              <w:rPr>
                <w:rFonts w:ascii="Times New Roman" w:hAnsi="Times New Roman" w:cs="Times New Roman"/>
                <w:i/>
                <w:color w:val="000000"/>
                <w:sz w:val="20"/>
                <w:szCs w:val="20"/>
              </w:rPr>
            </w:pPr>
          </w:p>
          <w:p w14:paraId="180F9B82" w14:textId="4FEEF375" w:rsidR="00006623" w:rsidRPr="00ED3460" w:rsidRDefault="002E0A33" w:rsidP="00006623">
            <w:pPr>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Corresponde aclarar que técnicam</w:t>
            </w:r>
            <w:r w:rsidR="00006623" w:rsidRPr="00ED3460">
              <w:rPr>
                <w:rFonts w:ascii="Times New Roman" w:hAnsi="Times New Roman" w:cs="Times New Roman"/>
                <w:i/>
                <w:color w:val="000000"/>
                <w:sz w:val="20"/>
                <w:szCs w:val="20"/>
              </w:rPr>
              <w:t>ente el seguimiento y  la evaluación  son  etapas dentro de  un proceso evaluativo de las actividades de capacitación, ámbito de competencia desde individuo. La implementación en el aula correspond</w:t>
            </w:r>
            <w:r w:rsidR="001E0BD3" w:rsidRPr="00ED3460">
              <w:rPr>
                <w:rFonts w:ascii="Times New Roman" w:hAnsi="Times New Roman" w:cs="Times New Roman"/>
                <w:i/>
                <w:color w:val="000000"/>
                <w:sz w:val="20"/>
                <w:szCs w:val="20"/>
              </w:rPr>
              <w:t>e a los especialistas curriculares de la Enseñan</w:t>
            </w:r>
            <w:r w:rsidR="00006623" w:rsidRPr="00ED3460">
              <w:rPr>
                <w:rFonts w:ascii="Times New Roman" w:hAnsi="Times New Roman" w:cs="Times New Roman"/>
                <w:i/>
                <w:color w:val="000000"/>
                <w:sz w:val="20"/>
                <w:szCs w:val="20"/>
              </w:rPr>
              <w:t>za</w:t>
            </w:r>
            <w:r w:rsidR="001E0BD3" w:rsidRPr="00ED3460">
              <w:rPr>
                <w:rFonts w:ascii="Times New Roman" w:hAnsi="Times New Roman" w:cs="Times New Roman"/>
                <w:i/>
                <w:color w:val="000000"/>
                <w:sz w:val="20"/>
                <w:szCs w:val="20"/>
              </w:rPr>
              <w:t xml:space="preserve"> </w:t>
            </w:r>
            <w:r w:rsidR="00006623" w:rsidRPr="00ED3460">
              <w:rPr>
                <w:rFonts w:ascii="Times New Roman" w:hAnsi="Times New Roman" w:cs="Times New Roman"/>
                <w:i/>
                <w:color w:val="000000"/>
                <w:sz w:val="20"/>
                <w:szCs w:val="20"/>
              </w:rPr>
              <w:t>del Inglés.</w:t>
            </w:r>
          </w:p>
          <w:p w14:paraId="30D67523" w14:textId="0DE2A928" w:rsidR="00C51775" w:rsidRPr="00ED3460" w:rsidRDefault="00C51775" w:rsidP="00006623">
            <w:pPr>
              <w:jc w:val="both"/>
              <w:rPr>
                <w:rFonts w:ascii="Cambria" w:hAnsi="Cambria" w:cs="Cambria"/>
                <w:color w:val="000000"/>
                <w:sz w:val="20"/>
                <w:szCs w:val="20"/>
              </w:rPr>
            </w:pPr>
          </w:p>
        </w:tc>
        <w:tc>
          <w:tcPr>
            <w:tcW w:w="426" w:type="dxa"/>
          </w:tcPr>
          <w:p w14:paraId="2E589A4E" w14:textId="77777777" w:rsidR="00C51775" w:rsidRPr="00ED3460" w:rsidRDefault="00C51775" w:rsidP="00631962">
            <w:pPr>
              <w:jc w:val="both"/>
              <w:rPr>
                <w:rFonts w:ascii="Times New Roman" w:hAnsi="Times New Roman"/>
                <w:sz w:val="20"/>
                <w:szCs w:val="20"/>
              </w:rPr>
            </w:pPr>
            <w:r w:rsidRPr="00ED3460">
              <w:rPr>
                <w:rFonts w:ascii="Times New Roman" w:hAnsi="Times New Roman"/>
                <w:sz w:val="20"/>
                <w:szCs w:val="20"/>
              </w:rPr>
              <w:t>√</w:t>
            </w:r>
          </w:p>
        </w:tc>
        <w:tc>
          <w:tcPr>
            <w:tcW w:w="567" w:type="dxa"/>
          </w:tcPr>
          <w:p w14:paraId="18246CF8" w14:textId="77777777" w:rsidR="00C51775" w:rsidRPr="00ED3460" w:rsidRDefault="00C51775" w:rsidP="00631962">
            <w:pPr>
              <w:jc w:val="both"/>
              <w:rPr>
                <w:rFonts w:ascii="Times New Roman" w:hAnsi="Times New Roman"/>
                <w:sz w:val="20"/>
                <w:szCs w:val="20"/>
              </w:rPr>
            </w:pPr>
          </w:p>
        </w:tc>
        <w:tc>
          <w:tcPr>
            <w:tcW w:w="992" w:type="dxa"/>
          </w:tcPr>
          <w:p w14:paraId="48751646" w14:textId="77777777" w:rsidR="00C51775" w:rsidRPr="00ED3460" w:rsidRDefault="00C51775" w:rsidP="00631962">
            <w:pPr>
              <w:jc w:val="both"/>
              <w:rPr>
                <w:rFonts w:ascii="Times New Roman" w:hAnsi="Times New Roman"/>
                <w:sz w:val="20"/>
                <w:szCs w:val="20"/>
              </w:rPr>
            </w:pPr>
          </w:p>
        </w:tc>
        <w:tc>
          <w:tcPr>
            <w:tcW w:w="4111" w:type="dxa"/>
          </w:tcPr>
          <w:p w14:paraId="4EE44D67" w14:textId="08BD8301" w:rsidR="00C51775" w:rsidRPr="00ED3460" w:rsidRDefault="00C51775" w:rsidP="00631962">
            <w:pPr>
              <w:jc w:val="both"/>
              <w:rPr>
                <w:rFonts w:ascii="Times New Roman" w:hAnsi="Times New Roman"/>
                <w:sz w:val="20"/>
                <w:szCs w:val="20"/>
              </w:rPr>
            </w:pPr>
            <w:r w:rsidRPr="00ED3460">
              <w:rPr>
                <w:rFonts w:ascii="Times New Roman" w:hAnsi="Times New Roman"/>
                <w:sz w:val="20"/>
                <w:szCs w:val="20"/>
              </w:rPr>
              <w:t xml:space="preserve">La </w:t>
            </w:r>
            <w:r w:rsidR="00B01B1C" w:rsidRPr="00ED3460">
              <w:rPr>
                <w:rFonts w:ascii="Times New Roman" w:hAnsi="Times New Roman"/>
                <w:sz w:val="20"/>
                <w:szCs w:val="20"/>
              </w:rPr>
              <w:t>modificación planteada a la recomendaci</w:t>
            </w:r>
            <w:r w:rsidR="001E0BD3" w:rsidRPr="00ED3460">
              <w:rPr>
                <w:rFonts w:ascii="Times New Roman" w:hAnsi="Times New Roman"/>
                <w:sz w:val="20"/>
                <w:szCs w:val="20"/>
              </w:rPr>
              <w:t>ón se acepta, para delimitar los roles de la DDC y el IDPUGS.</w:t>
            </w:r>
            <w:r w:rsidRPr="00ED3460">
              <w:rPr>
                <w:rFonts w:ascii="Times New Roman" w:hAnsi="Times New Roman"/>
                <w:sz w:val="20"/>
                <w:szCs w:val="20"/>
              </w:rPr>
              <w:t xml:space="preserve"> </w:t>
            </w:r>
          </w:p>
          <w:p w14:paraId="277A3752" w14:textId="77777777" w:rsidR="00C51775" w:rsidRPr="00ED3460" w:rsidRDefault="00C51775" w:rsidP="00631962">
            <w:pPr>
              <w:jc w:val="both"/>
              <w:rPr>
                <w:rFonts w:ascii="Times New Roman" w:hAnsi="Times New Roman"/>
                <w:sz w:val="20"/>
                <w:szCs w:val="20"/>
              </w:rPr>
            </w:pPr>
          </w:p>
          <w:p w14:paraId="16A90288" w14:textId="029608A4" w:rsidR="00C51775" w:rsidRPr="00ED3460" w:rsidRDefault="00C51775" w:rsidP="00631962">
            <w:pPr>
              <w:jc w:val="both"/>
              <w:rPr>
                <w:rFonts w:ascii="Times New Roman" w:hAnsi="Times New Roman"/>
                <w:b/>
                <w:sz w:val="20"/>
                <w:szCs w:val="20"/>
              </w:rPr>
            </w:pPr>
            <w:r w:rsidRPr="00ED3460">
              <w:rPr>
                <w:rFonts w:ascii="Times New Roman" w:hAnsi="Times New Roman"/>
                <w:b/>
                <w:sz w:val="20"/>
                <w:szCs w:val="20"/>
              </w:rPr>
              <w:t xml:space="preserve">Al </w:t>
            </w:r>
            <w:r w:rsidR="001E0BD3" w:rsidRPr="00ED3460">
              <w:rPr>
                <w:rFonts w:ascii="Times New Roman" w:hAnsi="Times New Roman"/>
                <w:b/>
                <w:sz w:val="20"/>
                <w:szCs w:val="20"/>
              </w:rPr>
              <w:t>Director del Instituto de Desarrollo Profesional Uladislao Gámez Solano</w:t>
            </w:r>
          </w:p>
          <w:p w14:paraId="6CD2E8A8" w14:textId="77777777" w:rsidR="00C51775" w:rsidRPr="00ED3460" w:rsidRDefault="00C51775" w:rsidP="00631962">
            <w:pPr>
              <w:jc w:val="both"/>
              <w:rPr>
                <w:rFonts w:ascii="Times New Roman" w:hAnsi="Times New Roman"/>
                <w:sz w:val="20"/>
                <w:szCs w:val="20"/>
              </w:rPr>
            </w:pPr>
          </w:p>
          <w:p w14:paraId="50D6211E" w14:textId="7273DCED" w:rsidR="001E0BD3" w:rsidRPr="00ED3460" w:rsidRDefault="001E0BD3" w:rsidP="00631962">
            <w:pPr>
              <w:jc w:val="both"/>
              <w:rPr>
                <w:rFonts w:ascii="Times New Roman" w:hAnsi="Times New Roman"/>
                <w:sz w:val="20"/>
                <w:szCs w:val="20"/>
              </w:rPr>
            </w:pPr>
            <w:r w:rsidRPr="00ED3460">
              <w:rPr>
                <w:rFonts w:ascii="Times New Roman" w:hAnsi="Times New Roman"/>
                <w:sz w:val="20"/>
                <w:szCs w:val="20"/>
              </w:rPr>
              <w:t>[…]</w:t>
            </w:r>
          </w:p>
          <w:p w14:paraId="72345948" w14:textId="77777777" w:rsidR="00C51775" w:rsidRPr="00ED3460" w:rsidRDefault="00C51775" w:rsidP="00631962">
            <w:pPr>
              <w:jc w:val="both"/>
              <w:rPr>
                <w:rFonts w:ascii="Times New Roman" w:hAnsi="Times New Roman"/>
                <w:sz w:val="20"/>
                <w:szCs w:val="20"/>
              </w:rPr>
            </w:pPr>
            <w:r w:rsidRPr="00ED3460">
              <w:rPr>
                <w:rFonts w:ascii="Times New Roman" w:hAnsi="Times New Roman"/>
                <w:sz w:val="20"/>
                <w:szCs w:val="20"/>
              </w:rPr>
              <w:t xml:space="preserve">Girar instrucciones a los Directores Regionales, para que: </w:t>
            </w:r>
          </w:p>
          <w:p w14:paraId="58966CA7" w14:textId="77777777" w:rsidR="00C51775" w:rsidRPr="00ED3460" w:rsidRDefault="00C51775" w:rsidP="001E0BD3">
            <w:pPr>
              <w:jc w:val="both"/>
              <w:rPr>
                <w:rFonts w:ascii="Times New Roman" w:hAnsi="Times New Roman"/>
                <w:sz w:val="20"/>
                <w:szCs w:val="20"/>
              </w:rPr>
            </w:pPr>
          </w:p>
          <w:p w14:paraId="49459B9A" w14:textId="77777777" w:rsidR="001E0BD3" w:rsidRPr="00ED3460" w:rsidRDefault="001E0BD3" w:rsidP="001E0BD3">
            <w:pPr>
              <w:jc w:val="both"/>
              <w:rPr>
                <w:rFonts w:ascii="Times New Roman" w:hAnsi="Times New Roman"/>
                <w:b/>
                <w:sz w:val="20"/>
                <w:szCs w:val="20"/>
              </w:rPr>
            </w:pPr>
            <w:r w:rsidRPr="00ED3460">
              <w:rPr>
                <w:rFonts w:ascii="Times New Roman" w:hAnsi="Times New Roman"/>
                <w:b/>
                <w:sz w:val="20"/>
                <w:szCs w:val="20"/>
              </w:rPr>
              <w:t>A la Dirección de Desarrollo Curricular</w:t>
            </w:r>
          </w:p>
          <w:p w14:paraId="0E6F49AD" w14:textId="77777777" w:rsidR="001E0BD3" w:rsidRPr="00ED3460" w:rsidRDefault="001E0BD3" w:rsidP="001E0BD3">
            <w:pPr>
              <w:jc w:val="both"/>
              <w:rPr>
                <w:rFonts w:ascii="Times New Roman" w:hAnsi="Times New Roman"/>
                <w:sz w:val="20"/>
                <w:szCs w:val="20"/>
              </w:rPr>
            </w:pPr>
          </w:p>
          <w:p w14:paraId="5E6A2672" w14:textId="77777777" w:rsidR="001E0BD3" w:rsidRPr="00ED3460" w:rsidRDefault="001E0BD3" w:rsidP="001E0BD3">
            <w:pPr>
              <w:jc w:val="both"/>
              <w:rPr>
                <w:rFonts w:ascii="Times New Roman" w:hAnsi="Times New Roman"/>
                <w:sz w:val="20"/>
                <w:szCs w:val="20"/>
              </w:rPr>
            </w:pPr>
            <w:r w:rsidRPr="00ED3460">
              <w:rPr>
                <w:rFonts w:ascii="Times New Roman" w:hAnsi="Times New Roman"/>
                <w:sz w:val="20"/>
                <w:szCs w:val="20"/>
              </w:rPr>
              <w:t>Brindar el apoyo técnico en el área de Inglés necesario al Instituto Profesional Uladislao Gámez Solano, para la elaboración de los instrumentos de valoración del impacto.</w:t>
            </w:r>
          </w:p>
          <w:p w14:paraId="2951D0E3" w14:textId="77777777" w:rsidR="001E0BD3" w:rsidRPr="00ED3460" w:rsidRDefault="001E0BD3" w:rsidP="001E0BD3">
            <w:pPr>
              <w:jc w:val="both"/>
              <w:rPr>
                <w:rFonts w:ascii="Times New Roman" w:hAnsi="Times New Roman"/>
                <w:sz w:val="20"/>
                <w:szCs w:val="20"/>
              </w:rPr>
            </w:pPr>
          </w:p>
          <w:p w14:paraId="42C75667" w14:textId="77777777" w:rsidR="001E0BD3" w:rsidRPr="00ED3460" w:rsidRDefault="001E0BD3" w:rsidP="001E0BD3">
            <w:pPr>
              <w:jc w:val="both"/>
              <w:rPr>
                <w:rFonts w:ascii="Times New Roman" w:hAnsi="Times New Roman"/>
                <w:sz w:val="20"/>
                <w:szCs w:val="20"/>
              </w:rPr>
            </w:pPr>
            <w:r w:rsidRPr="00ED3460">
              <w:rPr>
                <w:rFonts w:ascii="Times New Roman" w:hAnsi="Times New Roman"/>
                <w:sz w:val="20"/>
                <w:szCs w:val="20"/>
              </w:rPr>
              <w:t>Definir el alcance de la medición del impacto de las capacitaciones de dominio lingüístico de docentes en el aula, que permitan generar una serie de indicadores relevantes para el seguimiento del impacto y definir los contenidos técnicos de las evaluaciones que deben aportar las asesoras nacionales de inglés de la Dirección de Desarrollo Curricular como parte del apoyo técnico a brindar al Instituto Profesional Uladislao Gámez Solano.</w:t>
            </w:r>
          </w:p>
          <w:p w14:paraId="744A8143" w14:textId="77777777" w:rsidR="001E0BD3" w:rsidRPr="00ED3460" w:rsidRDefault="001E0BD3" w:rsidP="001E0BD3">
            <w:pPr>
              <w:jc w:val="both"/>
              <w:rPr>
                <w:rFonts w:ascii="Times New Roman" w:hAnsi="Times New Roman"/>
                <w:sz w:val="20"/>
                <w:szCs w:val="20"/>
              </w:rPr>
            </w:pPr>
          </w:p>
          <w:p w14:paraId="694DCAFE" w14:textId="77777777" w:rsidR="001E0BD3" w:rsidRPr="00ED3460" w:rsidRDefault="001E0BD3" w:rsidP="001E0BD3">
            <w:pPr>
              <w:jc w:val="both"/>
              <w:rPr>
                <w:rFonts w:ascii="Times New Roman" w:hAnsi="Times New Roman"/>
                <w:sz w:val="20"/>
                <w:szCs w:val="20"/>
              </w:rPr>
            </w:pPr>
            <w:r w:rsidRPr="00ED3460">
              <w:rPr>
                <w:rFonts w:ascii="Times New Roman" w:hAnsi="Times New Roman"/>
                <w:sz w:val="20"/>
                <w:szCs w:val="20"/>
              </w:rPr>
              <w:t>Coordinar el apoyo y la logística necesaria con los asesores regionales de inglés, para la aplicación de instrumentos y recolección de información que faciliten la medición del impacto de las capacitaciones desarrolladas.</w:t>
            </w:r>
          </w:p>
          <w:p w14:paraId="68716297" w14:textId="77777777" w:rsidR="001E0BD3" w:rsidRPr="00ED3460" w:rsidRDefault="001E0BD3" w:rsidP="001E0BD3">
            <w:pPr>
              <w:jc w:val="both"/>
              <w:rPr>
                <w:rFonts w:ascii="Times New Roman" w:hAnsi="Times New Roman"/>
                <w:sz w:val="20"/>
                <w:szCs w:val="20"/>
              </w:rPr>
            </w:pPr>
          </w:p>
          <w:p w14:paraId="2A586658" w14:textId="60E01F68" w:rsidR="001E0BD3" w:rsidRPr="00ED3460" w:rsidRDefault="001E0BD3" w:rsidP="001E0BD3">
            <w:pPr>
              <w:jc w:val="both"/>
              <w:rPr>
                <w:rFonts w:ascii="Times New Roman" w:hAnsi="Times New Roman"/>
                <w:sz w:val="20"/>
                <w:szCs w:val="20"/>
              </w:rPr>
            </w:pPr>
            <w:r w:rsidRPr="00ED3460">
              <w:rPr>
                <w:rFonts w:ascii="Times New Roman" w:hAnsi="Times New Roman"/>
                <w:sz w:val="20"/>
                <w:szCs w:val="20"/>
              </w:rPr>
              <w:t>Identificar debilidades y oportunidades de mejora en materia técnica, a partir de la información obtenida de la aplicación de las evaluaciones de impacto de las capacitaciones a docentes en las aulas, que permita relacionar de forma más clara el efecto que mantiene la capacidad lingüística del docente y el desarrollo del currículo de Inglés; e informar a la Viceministra Académica los resultados obtenidos, para la toma de decisiones.</w:t>
            </w:r>
          </w:p>
        </w:tc>
      </w:tr>
    </w:tbl>
    <w:p w14:paraId="1A8935FA" w14:textId="4BEB42C3" w:rsidR="0054525E" w:rsidRPr="00ED3460" w:rsidRDefault="0054525E" w:rsidP="00C51775">
      <w:pPr>
        <w:jc w:val="center"/>
        <w:rPr>
          <w:rFonts w:ascii="Times New Roman" w:hAnsi="Times New Roman"/>
          <w:sz w:val="22"/>
          <w:szCs w:val="22"/>
        </w:rPr>
      </w:pPr>
    </w:p>
    <w:p w14:paraId="1B6D09D6" w14:textId="77777777" w:rsidR="0054525E" w:rsidRPr="00ED3460" w:rsidRDefault="0054525E">
      <w:pPr>
        <w:rPr>
          <w:rFonts w:ascii="Times New Roman" w:hAnsi="Times New Roman"/>
          <w:sz w:val="22"/>
          <w:szCs w:val="22"/>
        </w:rPr>
      </w:pPr>
      <w:r w:rsidRPr="00ED3460">
        <w:rPr>
          <w:rFonts w:ascii="Times New Roman" w:hAnsi="Times New Roman"/>
          <w:sz w:val="22"/>
          <w:szCs w:val="22"/>
        </w:rPr>
        <w:br w:type="page"/>
      </w:r>
    </w:p>
    <w:p w14:paraId="2014C0DA" w14:textId="76F73700" w:rsidR="004313A4" w:rsidRPr="00ED3460" w:rsidRDefault="004313A4" w:rsidP="004313A4">
      <w:pPr>
        <w:jc w:val="center"/>
        <w:rPr>
          <w:rFonts w:ascii="Times New Roman" w:hAnsi="Times New Roman"/>
          <w:b/>
          <w:sz w:val="22"/>
          <w:szCs w:val="22"/>
        </w:rPr>
      </w:pPr>
      <w:r w:rsidRPr="00ED3460">
        <w:rPr>
          <w:rFonts w:ascii="Times New Roman" w:hAnsi="Times New Roman"/>
          <w:b/>
          <w:sz w:val="22"/>
          <w:szCs w:val="22"/>
        </w:rPr>
        <w:t xml:space="preserve">ANEXO </w:t>
      </w:r>
      <w:r w:rsidR="006B2855" w:rsidRPr="00ED3460">
        <w:rPr>
          <w:rFonts w:ascii="Times New Roman" w:hAnsi="Times New Roman"/>
          <w:b/>
          <w:sz w:val="22"/>
          <w:szCs w:val="22"/>
        </w:rPr>
        <w:t>7</w:t>
      </w:r>
    </w:p>
    <w:p w14:paraId="417BF824" w14:textId="57372676" w:rsidR="00C51775" w:rsidRPr="00ED3460" w:rsidRDefault="004313A4" w:rsidP="004313A4">
      <w:pPr>
        <w:jc w:val="center"/>
        <w:rPr>
          <w:rFonts w:ascii="Times New Roman" w:hAnsi="Times New Roman"/>
          <w:sz w:val="22"/>
          <w:szCs w:val="22"/>
        </w:rPr>
      </w:pPr>
      <w:r w:rsidRPr="00ED3460">
        <w:rPr>
          <w:rFonts w:ascii="Times New Roman" w:hAnsi="Times New Roman"/>
          <w:sz w:val="22"/>
          <w:szCs w:val="22"/>
        </w:rPr>
        <w:t>Cuadro de observaciones y modificaciones, por parte de la Administración y análisis por parte de la Dirección de Auditoría Interna</w:t>
      </w:r>
    </w:p>
    <w:p w14:paraId="150C5A7D" w14:textId="77777777" w:rsidR="00010F10" w:rsidRPr="00ED3460" w:rsidRDefault="00010F10" w:rsidP="004313A4">
      <w:pPr>
        <w:jc w:val="center"/>
        <w:rPr>
          <w:rFonts w:ascii="Times New Roman" w:hAnsi="Times New Roman"/>
          <w:sz w:val="22"/>
          <w:szCs w:val="22"/>
        </w:rPr>
      </w:pPr>
    </w:p>
    <w:tbl>
      <w:tblPr>
        <w:tblStyle w:val="Tablaconcuadrcula10"/>
        <w:tblW w:w="8926" w:type="dxa"/>
        <w:tblLayout w:type="fixed"/>
        <w:tblLook w:val="04A0" w:firstRow="1" w:lastRow="0" w:firstColumn="1" w:lastColumn="0" w:noHBand="0" w:noVBand="1"/>
      </w:tblPr>
      <w:tblGrid>
        <w:gridCol w:w="279"/>
        <w:gridCol w:w="2551"/>
        <w:gridCol w:w="426"/>
        <w:gridCol w:w="567"/>
        <w:gridCol w:w="992"/>
        <w:gridCol w:w="4111"/>
      </w:tblGrid>
      <w:tr w:rsidR="00010F10" w:rsidRPr="00ED3460" w14:paraId="13363D3E" w14:textId="77777777" w:rsidTr="005F1F34">
        <w:tc>
          <w:tcPr>
            <w:tcW w:w="279" w:type="dxa"/>
            <w:vMerge w:val="restart"/>
            <w:shd w:val="clear" w:color="auto" w:fill="BFBFBF" w:themeFill="background1" w:themeFillShade="BF"/>
          </w:tcPr>
          <w:p w14:paraId="6C1DCA1B" w14:textId="77777777" w:rsidR="00010F10" w:rsidRPr="00ED3460" w:rsidRDefault="00010F10" w:rsidP="005F1F34">
            <w:pPr>
              <w:rPr>
                <w:rFonts w:ascii="Times New Roman" w:hAnsi="Times New Roman" w:cs="Times New Roman"/>
              </w:rPr>
            </w:pPr>
          </w:p>
        </w:tc>
        <w:tc>
          <w:tcPr>
            <w:tcW w:w="2551" w:type="dxa"/>
            <w:vMerge w:val="restart"/>
            <w:shd w:val="clear" w:color="auto" w:fill="BFBFBF" w:themeFill="background1" w:themeFillShade="BF"/>
          </w:tcPr>
          <w:p w14:paraId="4DDF6DEF" w14:textId="212CDA59" w:rsidR="00010F10" w:rsidRPr="00ED3460" w:rsidRDefault="00010F10" w:rsidP="00010F10">
            <w:pPr>
              <w:jc w:val="both"/>
              <w:rPr>
                <w:rFonts w:ascii="Times New Roman" w:hAnsi="Times New Roman" w:cs="Times New Roman"/>
                <w:b/>
              </w:rPr>
            </w:pPr>
            <w:r w:rsidRPr="00ED3460">
              <w:rPr>
                <w:rFonts w:ascii="Times New Roman" w:hAnsi="Times New Roman" w:cs="Times New Roman"/>
                <w:b/>
              </w:rPr>
              <w:t>Solicitud de la Administración, oficio DVM-A-1444-2017, de fecha 30 de agosto de 2017.</w:t>
            </w:r>
          </w:p>
        </w:tc>
        <w:tc>
          <w:tcPr>
            <w:tcW w:w="1985" w:type="dxa"/>
            <w:gridSpan w:val="3"/>
            <w:shd w:val="clear" w:color="auto" w:fill="BFBFBF" w:themeFill="background1" w:themeFillShade="BF"/>
          </w:tcPr>
          <w:p w14:paraId="0F895B0B" w14:textId="77777777" w:rsidR="00010F10" w:rsidRPr="00ED3460" w:rsidRDefault="00010F10" w:rsidP="005F1F34">
            <w:pPr>
              <w:jc w:val="center"/>
              <w:rPr>
                <w:rFonts w:ascii="Times New Roman" w:hAnsi="Times New Roman" w:cs="Times New Roman"/>
                <w:b/>
              </w:rPr>
            </w:pPr>
            <w:r w:rsidRPr="00ED3460">
              <w:rPr>
                <w:rFonts w:ascii="Times New Roman" w:hAnsi="Times New Roman" w:cs="Times New Roman"/>
                <w:b/>
              </w:rPr>
              <w:t>Se acoge</w:t>
            </w:r>
          </w:p>
        </w:tc>
        <w:tc>
          <w:tcPr>
            <w:tcW w:w="4111" w:type="dxa"/>
            <w:vMerge w:val="restart"/>
            <w:shd w:val="clear" w:color="auto" w:fill="BFBFBF" w:themeFill="background1" w:themeFillShade="BF"/>
          </w:tcPr>
          <w:p w14:paraId="23767A15" w14:textId="77777777" w:rsidR="00010F10" w:rsidRPr="00ED3460" w:rsidRDefault="00010F10" w:rsidP="005F1F34">
            <w:pPr>
              <w:jc w:val="center"/>
              <w:rPr>
                <w:rFonts w:ascii="Times New Roman" w:hAnsi="Times New Roman" w:cs="Times New Roman"/>
                <w:b/>
              </w:rPr>
            </w:pPr>
            <w:r w:rsidRPr="00ED3460">
              <w:rPr>
                <w:rFonts w:ascii="Times New Roman" w:hAnsi="Times New Roman" w:cs="Times New Roman"/>
                <w:b/>
              </w:rPr>
              <w:t>Argumento de la Auditoría Interna</w:t>
            </w:r>
          </w:p>
        </w:tc>
      </w:tr>
      <w:tr w:rsidR="00010F10" w:rsidRPr="00ED3460" w14:paraId="6846ECE6" w14:textId="77777777" w:rsidTr="005F1F34">
        <w:tc>
          <w:tcPr>
            <w:tcW w:w="279" w:type="dxa"/>
            <w:vMerge/>
          </w:tcPr>
          <w:p w14:paraId="22D81D30" w14:textId="77777777" w:rsidR="00010F10" w:rsidRPr="00ED3460" w:rsidRDefault="00010F10" w:rsidP="005F1F34">
            <w:pPr>
              <w:rPr>
                <w:rFonts w:ascii="Times New Roman" w:hAnsi="Times New Roman" w:cs="Times New Roman"/>
              </w:rPr>
            </w:pPr>
          </w:p>
        </w:tc>
        <w:tc>
          <w:tcPr>
            <w:tcW w:w="2551" w:type="dxa"/>
            <w:vMerge/>
          </w:tcPr>
          <w:p w14:paraId="57E46D9D" w14:textId="77777777" w:rsidR="00010F10" w:rsidRPr="00ED3460" w:rsidRDefault="00010F10" w:rsidP="005F1F34">
            <w:pPr>
              <w:rPr>
                <w:rFonts w:ascii="Times New Roman" w:hAnsi="Times New Roman" w:cs="Times New Roman"/>
              </w:rPr>
            </w:pPr>
          </w:p>
        </w:tc>
        <w:tc>
          <w:tcPr>
            <w:tcW w:w="426" w:type="dxa"/>
            <w:shd w:val="clear" w:color="auto" w:fill="BFBFBF" w:themeFill="background1" w:themeFillShade="BF"/>
          </w:tcPr>
          <w:p w14:paraId="714DFC32" w14:textId="77777777" w:rsidR="00010F10" w:rsidRPr="00ED3460" w:rsidRDefault="00010F10" w:rsidP="005F1F34">
            <w:pPr>
              <w:rPr>
                <w:rFonts w:ascii="Times New Roman" w:hAnsi="Times New Roman" w:cs="Times New Roman"/>
                <w:b/>
              </w:rPr>
            </w:pPr>
            <w:r w:rsidRPr="00ED3460">
              <w:rPr>
                <w:rFonts w:ascii="Times New Roman" w:hAnsi="Times New Roman" w:cs="Times New Roman"/>
                <w:b/>
              </w:rPr>
              <w:t>Si</w:t>
            </w:r>
          </w:p>
        </w:tc>
        <w:tc>
          <w:tcPr>
            <w:tcW w:w="567" w:type="dxa"/>
            <w:shd w:val="clear" w:color="auto" w:fill="BFBFBF" w:themeFill="background1" w:themeFillShade="BF"/>
          </w:tcPr>
          <w:p w14:paraId="57D0F409" w14:textId="77777777" w:rsidR="00010F10" w:rsidRPr="00ED3460" w:rsidRDefault="00010F10" w:rsidP="005F1F34">
            <w:pPr>
              <w:rPr>
                <w:rFonts w:ascii="Times New Roman" w:hAnsi="Times New Roman" w:cs="Times New Roman"/>
                <w:b/>
              </w:rPr>
            </w:pPr>
            <w:r w:rsidRPr="00ED3460">
              <w:rPr>
                <w:rFonts w:ascii="Times New Roman" w:hAnsi="Times New Roman" w:cs="Times New Roman"/>
                <w:b/>
              </w:rPr>
              <w:t>No</w:t>
            </w:r>
          </w:p>
        </w:tc>
        <w:tc>
          <w:tcPr>
            <w:tcW w:w="992" w:type="dxa"/>
            <w:shd w:val="clear" w:color="auto" w:fill="BFBFBF" w:themeFill="background1" w:themeFillShade="BF"/>
          </w:tcPr>
          <w:p w14:paraId="062EF070" w14:textId="77777777" w:rsidR="00010F10" w:rsidRPr="00ED3460" w:rsidRDefault="00010F10" w:rsidP="005F1F34">
            <w:pPr>
              <w:rPr>
                <w:rFonts w:ascii="Times New Roman" w:hAnsi="Times New Roman" w:cs="Times New Roman"/>
                <w:b/>
              </w:rPr>
            </w:pPr>
            <w:r w:rsidRPr="00ED3460">
              <w:rPr>
                <w:rFonts w:ascii="Times New Roman" w:hAnsi="Times New Roman" w:cs="Times New Roman"/>
                <w:b/>
              </w:rPr>
              <w:t>Parcial</w:t>
            </w:r>
          </w:p>
        </w:tc>
        <w:tc>
          <w:tcPr>
            <w:tcW w:w="4111" w:type="dxa"/>
            <w:vMerge/>
          </w:tcPr>
          <w:p w14:paraId="51CAB321" w14:textId="77777777" w:rsidR="00010F10" w:rsidRPr="00ED3460" w:rsidRDefault="00010F10" w:rsidP="005F1F34">
            <w:pPr>
              <w:rPr>
                <w:rFonts w:ascii="Times New Roman" w:hAnsi="Times New Roman" w:cs="Times New Roman"/>
              </w:rPr>
            </w:pPr>
          </w:p>
        </w:tc>
      </w:tr>
      <w:tr w:rsidR="00010F10" w:rsidRPr="00ED3460" w14:paraId="763D0B31" w14:textId="77777777" w:rsidTr="005F1F34">
        <w:tc>
          <w:tcPr>
            <w:tcW w:w="279" w:type="dxa"/>
          </w:tcPr>
          <w:p w14:paraId="03FB33B0" w14:textId="77777777" w:rsidR="00010F10" w:rsidRPr="00ED3460" w:rsidRDefault="00010F10" w:rsidP="005F1F34">
            <w:pPr>
              <w:rPr>
                <w:rFonts w:ascii="Times New Roman" w:hAnsi="Times New Roman" w:cs="Times New Roman"/>
                <w:sz w:val="20"/>
                <w:szCs w:val="20"/>
              </w:rPr>
            </w:pPr>
            <w:r w:rsidRPr="00ED3460">
              <w:rPr>
                <w:rFonts w:ascii="Times New Roman" w:hAnsi="Times New Roman" w:cs="Times New Roman"/>
                <w:sz w:val="20"/>
                <w:szCs w:val="20"/>
              </w:rPr>
              <w:t>1</w:t>
            </w:r>
          </w:p>
        </w:tc>
        <w:tc>
          <w:tcPr>
            <w:tcW w:w="2551" w:type="dxa"/>
          </w:tcPr>
          <w:p w14:paraId="17EA884A" w14:textId="77777777" w:rsidR="00010F10" w:rsidRPr="00ED3460" w:rsidRDefault="00010F10" w:rsidP="005F1F34">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La Administraci</w:t>
            </w:r>
            <w:r w:rsidR="000D23A6" w:rsidRPr="00ED3460">
              <w:rPr>
                <w:rFonts w:ascii="Times New Roman" w:hAnsi="Times New Roman" w:cs="Times New Roman"/>
                <w:color w:val="000000"/>
                <w:sz w:val="20"/>
                <w:szCs w:val="20"/>
              </w:rPr>
              <w:t xml:space="preserve">ón solicita en relación al hallazgo 2.2 </w:t>
            </w:r>
            <w:r w:rsidR="000D23A6" w:rsidRPr="00ED3460">
              <w:rPr>
                <w:rFonts w:ascii="Times New Roman" w:hAnsi="Times New Roman" w:cs="Times New Roman"/>
                <w:i/>
                <w:color w:val="000000"/>
                <w:sz w:val="20"/>
                <w:szCs w:val="20"/>
              </w:rPr>
              <w:t>Omisión de la certificación del nivel de inglés en expedientes de docentes nombrados en propiedad</w:t>
            </w:r>
            <w:r w:rsidR="000D23A6" w:rsidRPr="00ED3460">
              <w:rPr>
                <w:rFonts w:ascii="Times New Roman" w:hAnsi="Times New Roman" w:cs="Times New Roman"/>
                <w:color w:val="000000"/>
                <w:sz w:val="20"/>
                <w:szCs w:val="20"/>
              </w:rPr>
              <w:t>, recomendación 2, lo siguiente:</w:t>
            </w:r>
          </w:p>
          <w:p w14:paraId="5F61CF70" w14:textId="77777777" w:rsidR="000D23A6" w:rsidRPr="00ED3460" w:rsidRDefault="000D23A6" w:rsidP="005F1F34">
            <w:pPr>
              <w:jc w:val="both"/>
              <w:rPr>
                <w:rFonts w:ascii="Times New Roman" w:hAnsi="Times New Roman" w:cs="Times New Roman"/>
                <w:color w:val="000000"/>
                <w:sz w:val="20"/>
                <w:szCs w:val="20"/>
              </w:rPr>
            </w:pPr>
          </w:p>
          <w:p w14:paraId="64651A6E" w14:textId="77777777" w:rsidR="000D23A6" w:rsidRPr="00ED3460" w:rsidRDefault="00EE4688" w:rsidP="00EE4688">
            <w:pPr>
              <w:ind w:left="601"/>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Actualmente, el Manual Descriptivo de Clases Docentes, en la especialidad</w:t>
            </w:r>
            <w:r w:rsidR="00C64501" w:rsidRPr="00ED3460">
              <w:rPr>
                <w:rFonts w:ascii="Times New Roman" w:hAnsi="Times New Roman" w:cs="Times New Roman"/>
                <w:i/>
                <w:color w:val="000000"/>
                <w:sz w:val="20"/>
                <w:szCs w:val="20"/>
              </w:rPr>
              <w:t xml:space="preserve"> del idioma inglés, no establece como requisito la certificación del idioma inglés para puestos interinos. No obstante, para acceder a un puesto en propiedad, la Dirección General de Servicio Civil exige el TOEIC (Test for English for International Communication).</w:t>
            </w:r>
          </w:p>
          <w:p w14:paraId="601EE8D4" w14:textId="77777777" w:rsidR="00C64501" w:rsidRPr="00ED3460" w:rsidRDefault="00C64501" w:rsidP="00EE4688">
            <w:pPr>
              <w:ind w:left="601"/>
              <w:jc w:val="both"/>
              <w:rPr>
                <w:rFonts w:ascii="Times New Roman" w:hAnsi="Times New Roman" w:cs="Times New Roman"/>
                <w:i/>
                <w:color w:val="000000"/>
                <w:sz w:val="20"/>
                <w:szCs w:val="20"/>
              </w:rPr>
            </w:pPr>
            <w:r w:rsidRPr="00ED3460">
              <w:rPr>
                <w:rFonts w:ascii="Times New Roman" w:hAnsi="Times New Roman" w:cs="Times New Roman"/>
                <w:i/>
                <w:color w:val="000000"/>
                <w:sz w:val="20"/>
                <w:szCs w:val="20"/>
              </w:rPr>
              <w:t>En ese sentido, debe hacerse la diferencia entre propietarios e interinos, dado que no existe requisito legal establecido para que el MEP exija dicha certificación en ambos casos.</w:t>
            </w:r>
          </w:p>
          <w:p w14:paraId="1CD6ECB4" w14:textId="77777777" w:rsidR="009A02DD" w:rsidRPr="00ED3460" w:rsidRDefault="009A02DD" w:rsidP="009A02DD">
            <w:pPr>
              <w:jc w:val="both"/>
              <w:rPr>
                <w:rFonts w:ascii="Times New Roman" w:hAnsi="Times New Roman" w:cs="Times New Roman"/>
                <w:color w:val="000000"/>
                <w:sz w:val="20"/>
                <w:szCs w:val="20"/>
              </w:rPr>
            </w:pPr>
          </w:p>
          <w:p w14:paraId="286EDE6B" w14:textId="77777777" w:rsidR="009A02DD" w:rsidRPr="00ED3460" w:rsidRDefault="009A02DD" w:rsidP="009A02DD">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Acerca de la Colegiatura, se indica que</w:t>
            </w:r>
            <w:r w:rsidR="0073086D" w:rsidRPr="00ED3460">
              <w:rPr>
                <w:rFonts w:ascii="Times New Roman" w:hAnsi="Times New Roman" w:cs="Times New Roman"/>
                <w:color w:val="000000"/>
                <w:sz w:val="20"/>
                <w:szCs w:val="20"/>
              </w:rPr>
              <w:t xml:space="preserve"> ni</w:t>
            </w:r>
            <w:r w:rsidRPr="00ED3460">
              <w:rPr>
                <w:rFonts w:ascii="Times New Roman" w:hAnsi="Times New Roman" w:cs="Times New Roman"/>
                <w:color w:val="000000"/>
                <w:sz w:val="20"/>
                <w:szCs w:val="20"/>
              </w:rPr>
              <w:t xml:space="preserve"> </w:t>
            </w:r>
            <w:r w:rsidR="0073086D" w:rsidRPr="00ED3460">
              <w:rPr>
                <w:rFonts w:ascii="Times New Roman" w:hAnsi="Times New Roman" w:cs="Times New Roman"/>
                <w:color w:val="000000"/>
                <w:sz w:val="20"/>
                <w:szCs w:val="20"/>
              </w:rPr>
              <w:t>el Manual y la Ley N°4770 establecen como requisito legal</w:t>
            </w:r>
            <w:r w:rsidR="00935536" w:rsidRPr="00ED3460">
              <w:rPr>
                <w:rFonts w:ascii="Times New Roman" w:hAnsi="Times New Roman" w:cs="Times New Roman"/>
                <w:color w:val="000000"/>
                <w:sz w:val="20"/>
                <w:szCs w:val="20"/>
              </w:rPr>
              <w:t xml:space="preserve"> para los docentes de I y II ciclo; asimismo, se indica que tal requisito no guarda relación con el estudio en cuestión.</w:t>
            </w:r>
          </w:p>
          <w:p w14:paraId="4057856A" w14:textId="77777777" w:rsidR="008D35A1" w:rsidRPr="00ED3460" w:rsidRDefault="008D35A1" w:rsidP="009A02DD">
            <w:pPr>
              <w:jc w:val="both"/>
              <w:rPr>
                <w:rFonts w:ascii="Times New Roman" w:hAnsi="Times New Roman" w:cs="Times New Roman"/>
                <w:color w:val="000000"/>
                <w:sz w:val="20"/>
                <w:szCs w:val="20"/>
              </w:rPr>
            </w:pPr>
          </w:p>
          <w:p w14:paraId="78A6057A" w14:textId="77777777" w:rsidR="008D35A1" w:rsidRPr="00ED3460" w:rsidRDefault="008D35A1" w:rsidP="009A02DD">
            <w:pPr>
              <w:jc w:val="both"/>
              <w:rPr>
                <w:rFonts w:ascii="Times New Roman" w:hAnsi="Times New Roman" w:cs="Times New Roman"/>
                <w:color w:val="000000"/>
                <w:sz w:val="20"/>
                <w:szCs w:val="20"/>
              </w:rPr>
            </w:pPr>
          </w:p>
          <w:p w14:paraId="142D0E96" w14:textId="77777777" w:rsidR="008D35A1" w:rsidRPr="00ED3460" w:rsidRDefault="008D35A1" w:rsidP="009A02DD">
            <w:pPr>
              <w:jc w:val="both"/>
              <w:rPr>
                <w:rFonts w:ascii="Times New Roman" w:hAnsi="Times New Roman" w:cs="Times New Roman"/>
                <w:color w:val="000000"/>
                <w:sz w:val="20"/>
                <w:szCs w:val="20"/>
              </w:rPr>
            </w:pPr>
          </w:p>
          <w:p w14:paraId="1F954E4F" w14:textId="77777777" w:rsidR="008D35A1" w:rsidRPr="00ED3460" w:rsidRDefault="008D35A1" w:rsidP="009A02DD">
            <w:pPr>
              <w:jc w:val="both"/>
              <w:rPr>
                <w:rFonts w:ascii="Times New Roman" w:hAnsi="Times New Roman" w:cs="Times New Roman"/>
                <w:color w:val="000000"/>
                <w:sz w:val="20"/>
                <w:szCs w:val="20"/>
              </w:rPr>
            </w:pPr>
          </w:p>
          <w:p w14:paraId="3DEA00EB" w14:textId="77777777" w:rsidR="008D35A1" w:rsidRPr="00ED3460" w:rsidRDefault="008D35A1" w:rsidP="009A02DD">
            <w:pPr>
              <w:jc w:val="both"/>
              <w:rPr>
                <w:rFonts w:ascii="Times New Roman" w:hAnsi="Times New Roman" w:cs="Times New Roman"/>
                <w:color w:val="000000"/>
                <w:sz w:val="20"/>
                <w:szCs w:val="20"/>
              </w:rPr>
            </w:pPr>
          </w:p>
          <w:p w14:paraId="1053F56C" w14:textId="5DA5DC24" w:rsidR="008D35A1" w:rsidRPr="00ED3460" w:rsidRDefault="008D35A1" w:rsidP="00D0262B">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La Administración indica</w:t>
            </w:r>
            <w:r w:rsidR="00E32965" w:rsidRPr="00ED3460">
              <w:rPr>
                <w:rFonts w:ascii="Times New Roman" w:hAnsi="Times New Roman" w:cs="Times New Roman"/>
                <w:color w:val="000000"/>
                <w:sz w:val="20"/>
                <w:szCs w:val="20"/>
              </w:rPr>
              <w:t xml:space="preserve"> </w:t>
            </w:r>
            <w:r w:rsidR="00242BD6" w:rsidRPr="00ED3460">
              <w:rPr>
                <w:rFonts w:ascii="Times New Roman" w:hAnsi="Times New Roman" w:cs="Times New Roman"/>
                <w:color w:val="000000"/>
                <w:sz w:val="20"/>
                <w:szCs w:val="20"/>
              </w:rPr>
              <w:t>e</w:t>
            </w:r>
            <w:r w:rsidR="00E32965" w:rsidRPr="00ED3460">
              <w:rPr>
                <w:rFonts w:ascii="Times New Roman" w:hAnsi="Times New Roman" w:cs="Times New Roman"/>
                <w:color w:val="000000"/>
                <w:sz w:val="20"/>
                <w:szCs w:val="20"/>
              </w:rPr>
              <w:t>n</w:t>
            </w:r>
            <w:r w:rsidR="00242BD6" w:rsidRPr="00ED3460">
              <w:rPr>
                <w:rFonts w:ascii="Times New Roman" w:hAnsi="Times New Roman" w:cs="Times New Roman"/>
                <w:color w:val="000000"/>
                <w:sz w:val="20"/>
                <w:szCs w:val="20"/>
              </w:rPr>
              <w:t xml:space="preserve"> cuanto a la copia de títulos académicos</w:t>
            </w:r>
            <w:r w:rsidR="00E32965" w:rsidRPr="00ED3460">
              <w:rPr>
                <w:rFonts w:ascii="Times New Roman" w:hAnsi="Times New Roman" w:cs="Times New Roman"/>
                <w:color w:val="000000"/>
                <w:sz w:val="20"/>
                <w:szCs w:val="20"/>
              </w:rPr>
              <w:t>,</w:t>
            </w:r>
            <w:r w:rsidRPr="00ED3460">
              <w:rPr>
                <w:rFonts w:ascii="Times New Roman" w:hAnsi="Times New Roman" w:cs="Times New Roman"/>
                <w:color w:val="000000"/>
                <w:sz w:val="20"/>
                <w:szCs w:val="20"/>
              </w:rPr>
              <w:t xml:space="preserve"> que la muestra de expedientes tomada no es representativa del total de docentes en </w:t>
            </w:r>
            <w:r w:rsidR="00DE3283" w:rsidRPr="00ED3460">
              <w:rPr>
                <w:rFonts w:ascii="Times New Roman" w:hAnsi="Times New Roman" w:cs="Times New Roman"/>
                <w:color w:val="000000"/>
                <w:sz w:val="20"/>
                <w:szCs w:val="20"/>
              </w:rPr>
              <w:t>inglés</w:t>
            </w:r>
            <w:r w:rsidRPr="00ED3460">
              <w:rPr>
                <w:rFonts w:ascii="Times New Roman" w:hAnsi="Times New Roman" w:cs="Times New Roman"/>
                <w:color w:val="000000"/>
                <w:sz w:val="20"/>
                <w:szCs w:val="20"/>
              </w:rPr>
              <w:t>, por lo que solicita</w:t>
            </w:r>
            <w:r w:rsidR="00242BD6" w:rsidRPr="00ED3460">
              <w:rPr>
                <w:rFonts w:ascii="Times New Roman" w:hAnsi="Times New Roman" w:cs="Times New Roman"/>
                <w:color w:val="000000"/>
                <w:sz w:val="20"/>
                <w:szCs w:val="20"/>
              </w:rPr>
              <w:t xml:space="preserve"> ampliar el estudio con respecto a la ausencia de títulos académicos y se determine la causa de tal situación y si se repite de forma frecuente</w:t>
            </w:r>
            <w:r w:rsidR="00E32965" w:rsidRPr="00ED3460">
              <w:rPr>
                <w:rFonts w:ascii="Times New Roman" w:hAnsi="Times New Roman" w:cs="Times New Roman"/>
                <w:color w:val="000000"/>
                <w:sz w:val="20"/>
                <w:szCs w:val="20"/>
              </w:rPr>
              <w:t>. Asimismo, que la solicitud de actualización de expedientes puede s</w:t>
            </w:r>
            <w:r w:rsidR="00D0262B" w:rsidRPr="00ED3460">
              <w:rPr>
                <w:rFonts w:ascii="Times New Roman" w:hAnsi="Times New Roman" w:cs="Times New Roman"/>
                <w:color w:val="000000"/>
                <w:sz w:val="20"/>
                <w:szCs w:val="20"/>
              </w:rPr>
              <w:t>aturar</w:t>
            </w:r>
            <w:r w:rsidR="00E32965" w:rsidRPr="00ED3460">
              <w:rPr>
                <w:rFonts w:ascii="Times New Roman" w:hAnsi="Times New Roman" w:cs="Times New Roman"/>
                <w:color w:val="000000"/>
                <w:sz w:val="20"/>
                <w:szCs w:val="20"/>
              </w:rPr>
              <w:t xml:space="preserve"> los servicios en el Departamento de Gestión de Trámites y Servicio</w:t>
            </w:r>
            <w:r w:rsidR="00D0262B" w:rsidRPr="00ED3460">
              <w:rPr>
                <w:rFonts w:ascii="Times New Roman" w:hAnsi="Times New Roman" w:cs="Times New Roman"/>
                <w:color w:val="000000"/>
                <w:sz w:val="20"/>
                <w:szCs w:val="20"/>
              </w:rPr>
              <w:t>.</w:t>
            </w:r>
          </w:p>
          <w:p w14:paraId="1B80117A" w14:textId="47BFADC5" w:rsidR="00A246BA" w:rsidRPr="00ED3460" w:rsidRDefault="00A246BA" w:rsidP="00D0262B">
            <w:pPr>
              <w:jc w:val="both"/>
              <w:rPr>
                <w:rFonts w:ascii="Times New Roman" w:hAnsi="Times New Roman" w:cs="Times New Roman"/>
                <w:color w:val="000000"/>
                <w:sz w:val="20"/>
                <w:szCs w:val="20"/>
              </w:rPr>
            </w:pPr>
          </w:p>
        </w:tc>
        <w:tc>
          <w:tcPr>
            <w:tcW w:w="426" w:type="dxa"/>
          </w:tcPr>
          <w:p w14:paraId="1B2B2354" w14:textId="5D74FAEE" w:rsidR="00010F10" w:rsidRPr="00ED3460" w:rsidRDefault="00010F10" w:rsidP="005F1F34">
            <w:pPr>
              <w:jc w:val="both"/>
              <w:rPr>
                <w:rFonts w:ascii="Times New Roman" w:hAnsi="Times New Roman" w:cs="Times New Roman"/>
                <w:sz w:val="20"/>
                <w:szCs w:val="20"/>
              </w:rPr>
            </w:pPr>
          </w:p>
        </w:tc>
        <w:tc>
          <w:tcPr>
            <w:tcW w:w="567" w:type="dxa"/>
          </w:tcPr>
          <w:p w14:paraId="60F71538" w14:textId="77777777" w:rsidR="00010F10" w:rsidRPr="00ED3460" w:rsidRDefault="00010F10" w:rsidP="005F1F34">
            <w:pPr>
              <w:jc w:val="both"/>
              <w:rPr>
                <w:rFonts w:ascii="Times New Roman" w:hAnsi="Times New Roman" w:cs="Times New Roman"/>
                <w:sz w:val="20"/>
                <w:szCs w:val="20"/>
              </w:rPr>
            </w:pPr>
          </w:p>
        </w:tc>
        <w:tc>
          <w:tcPr>
            <w:tcW w:w="992" w:type="dxa"/>
          </w:tcPr>
          <w:p w14:paraId="01F5FF08" w14:textId="18465699" w:rsidR="00010F10" w:rsidRPr="00ED3460" w:rsidRDefault="00A246BA" w:rsidP="005F1F34">
            <w:pPr>
              <w:jc w:val="both"/>
              <w:rPr>
                <w:rFonts w:ascii="Times New Roman" w:hAnsi="Times New Roman" w:cs="Times New Roman"/>
                <w:sz w:val="20"/>
                <w:szCs w:val="20"/>
              </w:rPr>
            </w:pPr>
            <w:r w:rsidRPr="00ED3460">
              <w:rPr>
                <w:rFonts w:ascii="Times New Roman" w:hAnsi="Times New Roman" w:cs="Times New Roman"/>
                <w:sz w:val="20"/>
                <w:szCs w:val="20"/>
              </w:rPr>
              <w:t>√</w:t>
            </w:r>
          </w:p>
        </w:tc>
        <w:tc>
          <w:tcPr>
            <w:tcW w:w="4111" w:type="dxa"/>
          </w:tcPr>
          <w:p w14:paraId="727AE534" w14:textId="77777777" w:rsidR="00010F10" w:rsidRPr="00ED3460" w:rsidRDefault="00A75E2F" w:rsidP="005F1F34">
            <w:pPr>
              <w:jc w:val="both"/>
              <w:rPr>
                <w:rFonts w:ascii="Times New Roman" w:hAnsi="Times New Roman" w:cs="Times New Roman"/>
                <w:sz w:val="20"/>
                <w:szCs w:val="20"/>
              </w:rPr>
            </w:pPr>
            <w:r w:rsidRPr="00ED3460">
              <w:rPr>
                <w:rFonts w:ascii="Times New Roman" w:hAnsi="Times New Roman" w:cs="Times New Roman"/>
                <w:sz w:val="20"/>
                <w:szCs w:val="20"/>
              </w:rPr>
              <w:t>De acuerdo a lo expuesto por la Administraci</w:t>
            </w:r>
            <w:r w:rsidR="00ED2700" w:rsidRPr="00ED3460">
              <w:rPr>
                <w:rFonts w:ascii="Times New Roman" w:hAnsi="Times New Roman" w:cs="Times New Roman"/>
                <w:sz w:val="20"/>
                <w:szCs w:val="20"/>
              </w:rPr>
              <w:t>ón, se modifica la recomendaci</w:t>
            </w:r>
            <w:r w:rsidR="009A02DD" w:rsidRPr="00ED3460">
              <w:rPr>
                <w:rFonts w:ascii="Times New Roman" w:hAnsi="Times New Roman" w:cs="Times New Roman"/>
                <w:sz w:val="20"/>
                <w:szCs w:val="20"/>
              </w:rPr>
              <w:t>ón, de tal modo que se refiera únicamente a los docentes en propiedad, de la siguiente forma:</w:t>
            </w:r>
          </w:p>
          <w:p w14:paraId="7E2FAEFB" w14:textId="77777777" w:rsidR="009A02DD" w:rsidRPr="00ED3460" w:rsidRDefault="009A02DD" w:rsidP="005F1F34">
            <w:pPr>
              <w:jc w:val="both"/>
              <w:rPr>
                <w:rFonts w:ascii="Times New Roman" w:hAnsi="Times New Roman" w:cs="Times New Roman"/>
                <w:sz w:val="20"/>
                <w:szCs w:val="20"/>
              </w:rPr>
            </w:pPr>
          </w:p>
          <w:p w14:paraId="2FFA58CD" w14:textId="77777777" w:rsidR="009A02DD" w:rsidRPr="00ED3460" w:rsidRDefault="009A02DD" w:rsidP="005F1F34">
            <w:pPr>
              <w:jc w:val="both"/>
              <w:rPr>
                <w:rFonts w:ascii="Times New Roman" w:hAnsi="Times New Roman" w:cs="Times New Roman"/>
                <w:sz w:val="20"/>
                <w:szCs w:val="20"/>
              </w:rPr>
            </w:pPr>
            <w:r w:rsidRPr="00ED3460">
              <w:rPr>
                <w:rFonts w:ascii="Times New Roman" w:hAnsi="Times New Roman" w:cs="Times New Roman"/>
                <w:i/>
                <w:sz w:val="20"/>
                <w:szCs w:val="20"/>
              </w:rPr>
              <w:t>Instruir a la Dirección de Recursos Humanos para que solicite a la Dirección General de Servicio Civil incluir como parte de los requisitos de la especialidad en Inglés, aplicable para todas las clases de puesto indicadas en el perfil de dicha especialidad según el Manual Descriptivo de Especialidades, la certificación del nivel de dominio del idioma inglés expedido por un ente autorizado a un nivel mínimo aceptable, con el fin de garantizar la idoneidad del oferente propietario.</w:t>
            </w:r>
          </w:p>
          <w:p w14:paraId="322D9002" w14:textId="77777777" w:rsidR="00935536" w:rsidRPr="00ED3460" w:rsidRDefault="00935536" w:rsidP="005F1F34">
            <w:pPr>
              <w:jc w:val="both"/>
              <w:rPr>
                <w:rFonts w:ascii="Times New Roman" w:hAnsi="Times New Roman" w:cs="Times New Roman"/>
                <w:sz w:val="20"/>
                <w:szCs w:val="20"/>
              </w:rPr>
            </w:pPr>
          </w:p>
          <w:p w14:paraId="18FA66E9" w14:textId="77777777" w:rsidR="00935536" w:rsidRPr="00ED3460" w:rsidRDefault="00935536" w:rsidP="005F1F34">
            <w:pPr>
              <w:jc w:val="both"/>
              <w:rPr>
                <w:rFonts w:ascii="Times New Roman" w:hAnsi="Times New Roman" w:cs="Times New Roman"/>
                <w:sz w:val="20"/>
                <w:szCs w:val="20"/>
              </w:rPr>
            </w:pPr>
          </w:p>
          <w:p w14:paraId="594AA560" w14:textId="77777777" w:rsidR="00935536" w:rsidRPr="00ED3460" w:rsidRDefault="00935536" w:rsidP="005F1F34">
            <w:pPr>
              <w:jc w:val="both"/>
              <w:rPr>
                <w:rFonts w:ascii="Times New Roman" w:hAnsi="Times New Roman" w:cs="Times New Roman"/>
                <w:sz w:val="20"/>
                <w:szCs w:val="20"/>
              </w:rPr>
            </w:pPr>
          </w:p>
          <w:p w14:paraId="1FB73E93" w14:textId="77777777" w:rsidR="00935536" w:rsidRPr="00ED3460" w:rsidRDefault="00935536" w:rsidP="005F1F34">
            <w:pPr>
              <w:jc w:val="both"/>
              <w:rPr>
                <w:rFonts w:ascii="Times New Roman" w:hAnsi="Times New Roman" w:cs="Times New Roman"/>
                <w:sz w:val="20"/>
                <w:szCs w:val="20"/>
              </w:rPr>
            </w:pPr>
          </w:p>
          <w:p w14:paraId="53E85A0E" w14:textId="77777777" w:rsidR="00935536" w:rsidRPr="00ED3460" w:rsidRDefault="00935536" w:rsidP="005F1F34">
            <w:pPr>
              <w:jc w:val="both"/>
              <w:rPr>
                <w:rFonts w:ascii="Times New Roman" w:hAnsi="Times New Roman" w:cs="Times New Roman"/>
                <w:sz w:val="20"/>
                <w:szCs w:val="20"/>
              </w:rPr>
            </w:pPr>
          </w:p>
          <w:p w14:paraId="13D39DF6" w14:textId="77777777" w:rsidR="00935536" w:rsidRPr="00ED3460" w:rsidRDefault="00935536" w:rsidP="005F1F34">
            <w:pPr>
              <w:jc w:val="both"/>
              <w:rPr>
                <w:rFonts w:ascii="Times New Roman" w:hAnsi="Times New Roman" w:cs="Times New Roman"/>
                <w:sz w:val="20"/>
                <w:szCs w:val="20"/>
              </w:rPr>
            </w:pPr>
          </w:p>
          <w:p w14:paraId="385F95CC" w14:textId="77777777" w:rsidR="00935536" w:rsidRPr="00ED3460" w:rsidRDefault="00935536" w:rsidP="005F1F34">
            <w:pPr>
              <w:jc w:val="both"/>
              <w:rPr>
                <w:rFonts w:ascii="Times New Roman" w:hAnsi="Times New Roman" w:cs="Times New Roman"/>
                <w:sz w:val="20"/>
                <w:szCs w:val="20"/>
              </w:rPr>
            </w:pPr>
          </w:p>
          <w:p w14:paraId="46028C20" w14:textId="77777777" w:rsidR="00935536" w:rsidRPr="00ED3460" w:rsidRDefault="00935536" w:rsidP="005F1F34">
            <w:pPr>
              <w:jc w:val="both"/>
              <w:rPr>
                <w:rFonts w:ascii="Times New Roman" w:hAnsi="Times New Roman" w:cs="Times New Roman"/>
                <w:sz w:val="20"/>
                <w:szCs w:val="20"/>
              </w:rPr>
            </w:pPr>
          </w:p>
          <w:p w14:paraId="6AC6795F" w14:textId="77777777" w:rsidR="00935536" w:rsidRPr="00ED3460" w:rsidRDefault="00935536" w:rsidP="005F1F34">
            <w:pPr>
              <w:jc w:val="both"/>
              <w:rPr>
                <w:rFonts w:ascii="Times New Roman" w:hAnsi="Times New Roman" w:cs="Times New Roman"/>
                <w:sz w:val="20"/>
                <w:szCs w:val="20"/>
              </w:rPr>
            </w:pPr>
          </w:p>
          <w:p w14:paraId="5B2B11DE" w14:textId="77777777" w:rsidR="00935536" w:rsidRPr="00ED3460" w:rsidRDefault="00935536" w:rsidP="005F1F34">
            <w:pPr>
              <w:jc w:val="both"/>
              <w:rPr>
                <w:rFonts w:ascii="Times New Roman" w:hAnsi="Times New Roman" w:cs="Times New Roman"/>
                <w:sz w:val="20"/>
                <w:szCs w:val="20"/>
              </w:rPr>
            </w:pPr>
          </w:p>
          <w:p w14:paraId="1E596245" w14:textId="77777777" w:rsidR="00935536" w:rsidRPr="00ED3460" w:rsidRDefault="00935536" w:rsidP="005F1F34">
            <w:pPr>
              <w:jc w:val="both"/>
              <w:rPr>
                <w:rFonts w:ascii="Times New Roman" w:hAnsi="Times New Roman" w:cs="Times New Roman"/>
                <w:sz w:val="20"/>
                <w:szCs w:val="20"/>
              </w:rPr>
            </w:pPr>
          </w:p>
          <w:p w14:paraId="661BA4C4" w14:textId="77777777" w:rsidR="00935536" w:rsidRPr="00ED3460" w:rsidRDefault="00935536" w:rsidP="005F1F34">
            <w:pPr>
              <w:jc w:val="both"/>
              <w:rPr>
                <w:rFonts w:ascii="Times New Roman" w:hAnsi="Times New Roman" w:cs="Times New Roman"/>
                <w:sz w:val="20"/>
                <w:szCs w:val="20"/>
              </w:rPr>
            </w:pPr>
          </w:p>
          <w:p w14:paraId="4D8CD9C8" w14:textId="77777777" w:rsidR="00935536" w:rsidRPr="00ED3460" w:rsidRDefault="00935536" w:rsidP="005F1F34">
            <w:pPr>
              <w:jc w:val="both"/>
              <w:rPr>
                <w:rFonts w:ascii="Times New Roman" w:hAnsi="Times New Roman" w:cs="Times New Roman"/>
                <w:sz w:val="20"/>
                <w:szCs w:val="20"/>
              </w:rPr>
            </w:pPr>
          </w:p>
          <w:p w14:paraId="2F8B9AAF" w14:textId="77777777" w:rsidR="00935536" w:rsidRPr="00ED3460" w:rsidRDefault="00935536" w:rsidP="005F1F34">
            <w:pPr>
              <w:jc w:val="both"/>
              <w:rPr>
                <w:rFonts w:ascii="Times New Roman" w:hAnsi="Times New Roman" w:cs="Times New Roman"/>
                <w:sz w:val="20"/>
                <w:szCs w:val="20"/>
              </w:rPr>
            </w:pPr>
          </w:p>
          <w:p w14:paraId="19B9FAED" w14:textId="77777777" w:rsidR="00935536" w:rsidRPr="00ED3460" w:rsidRDefault="00935536" w:rsidP="005F1F34">
            <w:pPr>
              <w:jc w:val="both"/>
              <w:rPr>
                <w:rFonts w:ascii="Times New Roman" w:hAnsi="Times New Roman" w:cs="Times New Roman"/>
                <w:sz w:val="20"/>
                <w:szCs w:val="20"/>
              </w:rPr>
            </w:pPr>
          </w:p>
          <w:p w14:paraId="0EDC174A" w14:textId="77777777" w:rsidR="00935536" w:rsidRPr="00ED3460" w:rsidRDefault="00935536" w:rsidP="005F1F34">
            <w:pPr>
              <w:jc w:val="both"/>
              <w:rPr>
                <w:rFonts w:ascii="Times New Roman" w:hAnsi="Times New Roman" w:cs="Times New Roman"/>
                <w:sz w:val="20"/>
                <w:szCs w:val="20"/>
              </w:rPr>
            </w:pPr>
          </w:p>
          <w:p w14:paraId="2C762669" w14:textId="77777777" w:rsidR="00935536" w:rsidRPr="00ED3460" w:rsidRDefault="00935536" w:rsidP="005F1F34">
            <w:pPr>
              <w:jc w:val="both"/>
              <w:rPr>
                <w:rFonts w:ascii="Times New Roman" w:hAnsi="Times New Roman" w:cs="Times New Roman"/>
                <w:sz w:val="20"/>
                <w:szCs w:val="20"/>
              </w:rPr>
            </w:pPr>
          </w:p>
          <w:p w14:paraId="4BAC4A48" w14:textId="77777777" w:rsidR="00935536" w:rsidRPr="00ED3460" w:rsidRDefault="00935536" w:rsidP="005F1F34">
            <w:pPr>
              <w:jc w:val="both"/>
              <w:rPr>
                <w:rFonts w:ascii="Times New Roman" w:hAnsi="Times New Roman" w:cs="Times New Roman"/>
                <w:sz w:val="20"/>
                <w:szCs w:val="20"/>
              </w:rPr>
            </w:pPr>
          </w:p>
          <w:p w14:paraId="2BAA9894" w14:textId="77777777" w:rsidR="00935536" w:rsidRPr="00ED3460" w:rsidRDefault="00935536" w:rsidP="005F1F34">
            <w:pPr>
              <w:jc w:val="both"/>
              <w:rPr>
                <w:rFonts w:ascii="Times New Roman" w:hAnsi="Times New Roman" w:cs="Times New Roman"/>
                <w:sz w:val="20"/>
                <w:szCs w:val="20"/>
              </w:rPr>
            </w:pPr>
          </w:p>
          <w:p w14:paraId="4AAC393C" w14:textId="77777777" w:rsidR="00935536" w:rsidRPr="00ED3460" w:rsidRDefault="00935536" w:rsidP="005F1F34">
            <w:pPr>
              <w:jc w:val="both"/>
              <w:rPr>
                <w:rFonts w:ascii="Times New Roman" w:hAnsi="Times New Roman" w:cs="Times New Roman"/>
                <w:sz w:val="20"/>
                <w:szCs w:val="20"/>
              </w:rPr>
            </w:pPr>
          </w:p>
          <w:p w14:paraId="4C1C99F9" w14:textId="77777777" w:rsidR="00935536" w:rsidRPr="00ED3460" w:rsidRDefault="00935536" w:rsidP="005F1F34">
            <w:pPr>
              <w:jc w:val="both"/>
              <w:rPr>
                <w:rFonts w:ascii="Times New Roman" w:hAnsi="Times New Roman" w:cs="Times New Roman"/>
                <w:sz w:val="20"/>
                <w:szCs w:val="20"/>
              </w:rPr>
            </w:pPr>
          </w:p>
          <w:p w14:paraId="004BC3DF" w14:textId="77777777" w:rsidR="00935536" w:rsidRPr="00ED3460" w:rsidRDefault="00935536" w:rsidP="005F1F34">
            <w:pPr>
              <w:jc w:val="both"/>
              <w:rPr>
                <w:rFonts w:ascii="Times New Roman" w:hAnsi="Times New Roman" w:cs="Times New Roman"/>
                <w:sz w:val="20"/>
                <w:szCs w:val="20"/>
              </w:rPr>
            </w:pPr>
          </w:p>
          <w:p w14:paraId="75A5F064" w14:textId="77777777" w:rsidR="00935536" w:rsidRPr="00ED3460" w:rsidRDefault="00935536" w:rsidP="005F1F34">
            <w:pPr>
              <w:jc w:val="both"/>
              <w:rPr>
                <w:rFonts w:ascii="Times New Roman" w:hAnsi="Times New Roman" w:cs="Times New Roman"/>
                <w:sz w:val="20"/>
                <w:szCs w:val="20"/>
              </w:rPr>
            </w:pPr>
          </w:p>
          <w:p w14:paraId="7A0416E0" w14:textId="77777777" w:rsidR="00935536" w:rsidRPr="00ED3460" w:rsidRDefault="00935536" w:rsidP="005F1F34">
            <w:pPr>
              <w:jc w:val="both"/>
              <w:rPr>
                <w:rFonts w:ascii="Times New Roman" w:hAnsi="Times New Roman" w:cs="Times New Roman"/>
                <w:sz w:val="20"/>
                <w:szCs w:val="20"/>
              </w:rPr>
            </w:pPr>
          </w:p>
          <w:p w14:paraId="1E7E2414" w14:textId="77777777" w:rsidR="00935536" w:rsidRPr="00ED3460" w:rsidRDefault="00935536" w:rsidP="005F1F34">
            <w:pPr>
              <w:jc w:val="both"/>
              <w:rPr>
                <w:rFonts w:ascii="Times New Roman" w:hAnsi="Times New Roman" w:cs="Times New Roman"/>
                <w:sz w:val="20"/>
                <w:szCs w:val="20"/>
              </w:rPr>
            </w:pPr>
            <w:r w:rsidRPr="00ED3460">
              <w:rPr>
                <w:rFonts w:ascii="Times New Roman" w:hAnsi="Times New Roman" w:cs="Times New Roman"/>
                <w:sz w:val="20"/>
                <w:szCs w:val="20"/>
              </w:rPr>
              <w:t>Al respecto de la certificación de incorporación al Colegio profesional respectivo de los docentes, ha de indicarse que para esta Auditoría</w:t>
            </w:r>
            <w:r w:rsidR="00982106" w:rsidRPr="00ED3460">
              <w:rPr>
                <w:rFonts w:ascii="Times New Roman" w:hAnsi="Times New Roman" w:cs="Times New Roman"/>
                <w:sz w:val="20"/>
                <w:szCs w:val="20"/>
              </w:rPr>
              <w:t xml:space="preserve"> no es admisible desligar las calidades de los docentes de aquella documentación que se establece como un punto de control para determinar la validez de la condición profesional de los mismos</w:t>
            </w:r>
            <w:r w:rsidR="00137402" w:rsidRPr="00ED3460">
              <w:rPr>
                <w:rFonts w:ascii="Times New Roman" w:hAnsi="Times New Roman" w:cs="Times New Roman"/>
                <w:sz w:val="20"/>
                <w:szCs w:val="20"/>
              </w:rPr>
              <w:t>. Por tal motivo y con base en el artículo 192 de la Constitución Política, indica que los servidores públicos serán nombrados a base de idoneidad comprobada. Es así como dicha observaci</w:t>
            </w:r>
            <w:r w:rsidR="00050DD6" w:rsidRPr="00ED3460">
              <w:rPr>
                <w:rFonts w:ascii="Times New Roman" w:hAnsi="Times New Roman" w:cs="Times New Roman"/>
                <w:sz w:val="20"/>
                <w:szCs w:val="20"/>
              </w:rPr>
              <w:t>ón se rechaza</w:t>
            </w:r>
            <w:r w:rsidR="008D35A1" w:rsidRPr="00ED3460">
              <w:rPr>
                <w:rFonts w:ascii="Times New Roman" w:hAnsi="Times New Roman" w:cs="Times New Roman"/>
                <w:sz w:val="20"/>
                <w:szCs w:val="20"/>
              </w:rPr>
              <w:t>.</w:t>
            </w:r>
          </w:p>
          <w:p w14:paraId="1C532BD7" w14:textId="77777777" w:rsidR="00E32965" w:rsidRPr="00ED3460" w:rsidRDefault="00E32965" w:rsidP="005F1F34">
            <w:pPr>
              <w:jc w:val="both"/>
              <w:rPr>
                <w:rFonts w:ascii="Times New Roman" w:hAnsi="Times New Roman" w:cs="Times New Roman"/>
                <w:sz w:val="20"/>
                <w:szCs w:val="20"/>
              </w:rPr>
            </w:pPr>
          </w:p>
          <w:p w14:paraId="1F7A27C6" w14:textId="77777777" w:rsidR="00D0262B" w:rsidRPr="00ED3460" w:rsidRDefault="00D0262B" w:rsidP="005F1F34">
            <w:pPr>
              <w:jc w:val="both"/>
              <w:rPr>
                <w:rFonts w:ascii="Times New Roman" w:hAnsi="Times New Roman" w:cs="Times New Roman"/>
                <w:sz w:val="20"/>
                <w:szCs w:val="20"/>
              </w:rPr>
            </w:pPr>
          </w:p>
          <w:p w14:paraId="3DC585F0" w14:textId="7304901F" w:rsidR="00E32965" w:rsidRPr="00ED3460" w:rsidRDefault="00D0262B" w:rsidP="005F1F34">
            <w:pPr>
              <w:jc w:val="both"/>
              <w:rPr>
                <w:rFonts w:ascii="Times New Roman" w:hAnsi="Times New Roman" w:cs="Times New Roman"/>
                <w:sz w:val="20"/>
                <w:szCs w:val="20"/>
              </w:rPr>
            </w:pPr>
            <w:r w:rsidRPr="00ED3460">
              <w:rPr>
                <w:rFonts w:ascii="Times New Roman" w:hAnsi="Times New Roman" w:cs="Times New Roman"/>
                <w:sz w:val="20"/>
                <w:szCs w:val="20"/>
              </w:rPr>
              <w:t>Se concuerda efectivamente, en que los casos en que no se presentaron copia de los títulos académicos no son significativos; sin embargo,  el objetivo del estudio no se enfoca únicamente en el aspecto de la comprobación de los atestados académicos de los docentes y razón por la cual se extrajo una muestra.</w:t>
            </w:r>
          </w:p>
          <w:p w14:paraId="1119FD2F" w14:textId="12EB1E71" w:rsidR="00D0262B" w:rsidRPr="00ED3460" w:rsidRDefault="00D0262B" w:rsidP="005F1F34">
            <w:pPr>
              <w:jc w:val="both"/>
              <w:rPr>
                <w:rFonts w:ascii="Times New Roman" w:hAnsi="Times New Roman" w:cs="Times New Roman"/>
                <w:sz w:val="20"/>
                <w:szCs w:val="20"/>
              </w:rPr>
            </w:pPr>
            <w:r w:rsidRPr="00ED3460">
              <w:rPr>
                <w:rFonts w:ascii="Times New Roman" w:hAnsi="Times New Roman" w:cs="Times New Roman"/>
                <w:sz w:val="20"/>
                <w:szCs w:val="20"/>
              </w:rPr>
              <w:t>Para tales efectos, se ha de incorporado al hallazgo 2.2</w:t>
            </w:r>
            <w:r w:rsidR="00461761" w:rsidRPr="00ED3460">
              <w:rPr>
                <w:rFonts w:ascii="Times New Roman" w:hAnsi="Times New Roman" w:cs="Times New Roman"/>
                <w:sz w:val="20"/>
                <w:szCs w:val="20"/>
              </w:rPr>
              <w:t xml:space="preserve"> el detalle de los casos que se identificaron con tales deficiencias.</w:t>
            </w:r>
          </w:p>
          <w:p w14:paraId="366504F7" w14:textId="77777777" w:rsidR="008D35A1" w:rsidRPr="00ED3460" w:rsidRDefault="008D35A1" w:rsidP="005F1F34">
            <w:pPr>
              <w:jc w:val="both"/>
              <w:rPr>
                <w:rFonts w:ascii="Times New Roman" w:hAnsi="Times New Roman" w:cs="Times New Roman"/>
                <w:sz w:val="20"/>
                <w:szCs w:val="20"/>
              </w:rPr>
            </w:pPr>
          </w:p>
          <w:p w14:paraId="5C7C5251" w14:textId="77777777" w:rsidR="008D35A1" w:rsidRPr="00ED3460" w:rsidRDefault="008D35A1" w:rsidP="005F1F34">
            <w:pPr>
              <w:jc w:val="both"/>
              <w:rPr>
                <w:rFonts w:ascii="Times New Roman" w:hAnsi="Times New Roman" w:cs="Times New Roman"/>
                <w:sz w:val="20"/>
                <w:szCs w:val="20"/>
              </w:rPr>
            </w:pPr>
          </w:p>
          <w:p w14:paraId="691F70F3" w14:textId="521618B8" w:rsidR="008D35A1" w:rsidRPr="00ED3460" w:rsidRDefault="008D35A1" w:rsidP="005F1F34">
            <w:pPr>
              <w:jc w:val="both"/>
              <w:rPr>
                <w:rFonts w:ascii="Times New Roman" w:hAnsi="Times New Roman" w:cs="Times New Roman"/>
                <w:sz w:val="20"/>
                <w:szCs w:val="20"/>
              </w:rPr>
            </w:pPr>
          </w:p>
        </w:tc>
      </w:tr>
      <w:tr w:rsidR="00461761" w:rsidRPr="00ED3460" w14:paraId="63A094CC" w14:textId="77777777" w:rsidTr="005F1F34">
        <w:tc>
          <w:tcPr>
            <w:tcW w:w="279" w:type="dxa"/>
          </w:tcPr>
          <w:p w14:paraId="05AB1577" w14:textId="6782121A" w:rsidR="00461761" w:rsidRPr="00ED3460" w:rsidRDefault="00D368BA" w:rsidP="005F1F34">
            <w:pPr>
              <w:rPr>
                <w:rFonts w:ascii="Times New Roman" w:hAnsi="Times New Roman" w:cs="Times New Roman"/>
                <w:sz w:val="20"/>
                <w:szCs w:val="20"/>
              </w:rPr>
            </w:pPr>
            <w:r w:rsidRPr="00ED3460">
              <w:rPr>
                <w:rFonts w:ascii="Times New Roman" w:hAnsi="Times New Roman" w:cs="Times New Roman"/>
                <w:sz w:val="20"/>
                <w:szCs w:val="20"/>
              </w:rPr>
              <w:t>2</w:t>
            </w:r>
          </w:p>
        </w:tc>
        <w:tc>
          <w:tcPr>
            <w:tcW w:w="2551" w:type="dxa"/>
          </w:tcPr>
          <w:p w14:paraId="7FFAE102" w14:textId="77777777" w:rsidR="00461761" w:rsidRPr="00ED3460" w:rsidRDefault="00830824" w:rsidP="005F1F34">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 xml:space="preserve">La Administración se refiere a la deficiencia 2.2 </w:t>
            </w:r>
            <w:r w:rsidRPr="00ED3460">
              <w:rPr>
                <w:rFonts w:ascii="Times New Roman" w:hAnsi="Times New Roman" w:cs="Times New Roman"/>
                <w:i/>
                <w:color w:val="000000"/>
                <w:sz w:val="20"/>
                <w:szCs w:val="20"/>
              </w:rPr>
              <w:t>Omisión de la certificación del nivel de inglés en expedientes de docentes nombrados en propiedad</w:t>
            </w:r>
            <w:r w:rsidRPr="00ED3460">
              <w:rPr>
                <w:rFonts w:ascii="Times New Roman" w:hAnsi="Times New Roman" w:cs="Times New Roman"/>
                <w:color w:val="000000"/>
                <w:sz w:val="20"/>
                <w:szCs w:val="20"/>
              </w:rPr>
              <w:t>, atribuye a la Dirección de Desarrollo Curricular realizar el análisis del dominio mínimo requerido para los docentes, al ser un requerimiento educativo. Por lo que solicita trasladar dicha recomendación a la Dirección de Desarrollo Curricular</w:t>
            </w:r>
            <w:r w:rsidR="008F024B" w:rsidRPr="00ED3460">
              <w:rPr>
                <w:rFonts w:ascii="Times New Roman" w:hAnsi="Times New Roman" w:cs="Times New Roman"/>
                <w:color w:val="000000"/>
                <w:sz w:val="20"/>
                <w:szCs w:val="20"/>
              </w:rPr>
              <w:t>.</w:t>
            </w:r>
          </w:p>
          <w:p w14:paraId="0F63297C" w14:textId="21422F3C" w:rsidR="00A246BA" w:rsidRPr="00ED3460" w:rsidRDefault="00A246BA" w:rsidP="005F1F34">
            <w:pPr>
              <w:jc w:val="both"/>
              <w:rPr>
                <w:rFonts w:ascii="Times New Roman" w:hAnsi="Times New Roman" w:cs="Times New Roman"/>
                <w:color w:val="000000"/>
                <w:sz w:val="20"/>
                <w:szCs w:val="20"/>
              </w:rPr>
            </w:pPr>
          </w:p>
        </w:tc>
        <w:tc>
          <w:tcPr>
            <w:tcW w:w="426" w:type="dxa"/>
          </w:tcPr>
          <w:p w14:paraId="6A3B36D0" w14:textId="4FFADA66" w:rsidR="00461761" w:rsidRPr="00ED3460" w:rsidRDefault="00A246BA" w:rsidP="005F1F34">
            <w:pPr>
              <w:jc w:val="both"/>
              <w:rPr>
                <w:rFonts w:ascii="Times New Roman" w:hAnsi="Times New Roman" w:cs="Times New Roman"/>
                <w:sz w:val="20"/>
                <w:szCs w:val="20"/>
              </w:rPr>
            </w:pPr>
            <w:r w:rsidRPr="00ED3460">
              <w:rPr>
                <w:rFonts w:ascii="Times New Roman" w:hAnsi="Times New Roman" w:cs="Times New Roman"/>
                <w:sz w:val="20"/>
                <w:szCs w:val="20"/>
              </w:rPr>
              <w:t>√</w:t>
            </w:r>
          </w:p>
        </w:tc>
        <w:tc>
          <w:tcPr>
            <w:tcW w:w="567" w:type="dxa"/>
          </w:tcPr>
          <w:p w14:paraId="7CB2AF50" w14:textId="77777777" w:rsidR="00461761" w:rsidRPr="00ED3460" w:rsidRDefault="00461761" w:rsidP="005F1F34">
            <w:pPr>
              <w:jc w:val="both"/>
              <w:rPr>
                <w:rFonts w:ascii="Times New Roman" w:hAnsi="Times New Roman" w:cs="Times New Roman"/>
                <w:sz w:val="20"/>
                <w:szCs w:val="20"/>
              </w:rPr>
            </w:pPr>
          </w:p>
        </w:tc>
        <w:tc>
          <w:tcPr>
            <w:tcW w:w="992" w:type="dxa"/>
          </w:tcPr>
          <w:p w14:paraId="6DFC8386" w14:textId="77777777" w:rsidR="00461761" w:rsidRPr="00ED3460" w:rsidRDefault="00461761" w:rsidP="005F1F34">
            <w:pPr>
              <w:jc w:val="both"/>
              <w:rPr>
                <w:rFonts w:ascii="Times New Roman" w:hAnsi="Times New Roman" w:cs="Times New Roman"/>
                <w:sz w:val="20"/>
                <w:szCs w:val="20"/>
              </w:rPr>
            </w:pPr>
          </w:p>
        </w:tc>
        <w:tc>
          <w:tcPr>
            <w:tcW w:w="4111" w:type="dxa"/>
          </w:tcPr>
          <w:p w14:paraId="5D0261D0" w14:textId="77777777" w:rsidR="00146F7B" w:rsidRPr="00ED3460" w:rsidRDefault="008F024B" w:rsidP="005F1F34">
            <w:pPr>
              <w:jc w:val="both"/>
              <w:rPr>
                <w:rFonts w:ascii="Times New Roman" w:hAnsi="Times New Roman" w:cs="Times New Roman"/>
                <w:sz w:val="20"/>
                <w:szCs w:val="20"/>
              </w:rPr>
            </w:pPr>
            <w:r w:rsidRPr="00ED3460">
              <w:rPr>
                <w:rFonts w:ascii="Times New Roman" w:hAnsi="Times New Roman" w:cs="Times New Roman"/>
                <w:sz w:val="20"/>
                <w:szCs w:val="20"/>
              </w:rPr>
              <w:t>De acuerdo a lo expuesto por la Administración y la valoración de la recomendación propuesta, se redirige dicha recomendación a la Dirección de Desarrollo Curricular.</w:t>
            </w:r>
            <w:r w:rsidR="00146F7B" w:rsidRPr="00ED3460">
              <w:rPr>
                <w:rFonts w:ascii="Times New Roman" w:hAnsi="Times New Roman" w:cs="Times New Roman"/>
                <w:sz w:val="20"/>
                <w:szCs w:val="20"/>
              </w:rPr>
              <w:t xml:space="preserve"> </w:t>
            </w:r>
          </w:p>
          <w:p w14:paraId="2B3EF07D" w14:textId="77777777" w:rsidR="00146F7B" w:rsidRPr="00ED3460" w:rsidRDefault="00146F7B" w:rsidP="005F1F34">
            <w:pPr>
              <w:jc w:val="both"/>
              <w:rPr>
                <w:rFonts w:ascii="Times New Roman" w:hAnsi="Times New Roman" w:cs="Times New Roman"/>
                <w:sz w:val="20"/>
                <w:szCs w:val="20"/>
              </w:rPr>
            </w:pPr>
          </w:p>
          <w:p w14:paraId="0B4EA870" w14:textId="23324409" w:rsidR="00461761" w:rsidRPr="00ED3460" w:rsidRDefault="00146F7B" w:rsidP="00146F7B">
            <w:pPr>
              <w:jc w:val="both"/>
              <w:rPr>
                <w:rFonts w:ascii="Times New Roman" w:hAnsi="Times New Roman" w:cs="Times New Roman"/>
                <w:sz w:val="20"/>
                <w:szCs w:val="20"/>
              </w:rPr>
            </w:pPr>
            <w:r w:rsidRPr="00ED3460">
              <w:rPr>
                <w:rFonts w:ascii="Times New Roman" w:hAnsi="Times New Roman" w:cs="Times New Roman"/>
                <w:sz w:val="20"/>
                <w:szCs w:val="20"/>
              </w:rPr>
              <w:t>Además, considera esta Dirección de Auditoría Interna que la  Dirección de Recursos Humanos debe apoyar, en lo que corresponda a la Dirección de Desarrollo Curricular, para lo cual se gira la recomendación respectiva.</w:t>
            </w:r>
          </w:p>
        </w:tc>
      </w:tr>
      <w:tr w:rsidR="0076790F" w:rsidRPr="00941935" w14:paraId="31F9C78F" w14:textId="77777777" w:rsidTr="005F1F34">
        <w:tc>
          <w:tcPr>
            <w:tcW w:w="279" w:type="dxa"/>
          </w:tcPr>
          <w:p w14:paraId="1C39DAA6" w14:textId="4956EE0C" w:rsidR="0076790F" w:rsidRPr="00ED3460" w:rsidRDefault="007D3CB3" w:rsidP="005F1F34">
            <w:pPr>
              <w:rPr>
                <w:rFonts w:ascii="Times New Roman" w:hAnsi="Times New Roman" w:cs="Times New Roman"/>
                <w:sz w:val="20"/>
                <w:szCs w:val="20"/>
              </w:rPr>
            </w:pPr>
            <w:r w:rsidRPr="00ED3460">
              <w:rPr>
                <w:rFonts w:ascii="Times New Roman" w:hAnsi="Times New Roman" w:cs="Times New Roman"/>
                <w:sz w:val="20"/>
                <w:szCs w:val="20"/>
              </w:rPr>
              <w:t>3</w:t>
            </w:r>
          </w:p>
        </w:tc>
        <w:tc>
          <w:tcPr>
            <w:tcW w:w="2551" w:type="dxa"/>
          </w:tcPr>
          <w:p w14:paraId="23184DDC" w14:textId="4F8E4F2E" w:rsidR="0076790F" w:rsidRPr="00ED3460" w:rsidRDefault="00EB7A46" w:rsidP="005F1F34">
            <w:pPr>
              <w:jc w:val="both"/>
              <w:rPr>
                <w:rFonts w:ascii="Times New Roman" w:hAnsi="Times New Roman" w:cs="Times New Roman"/>
                <w:color w:val="000000"/>
                <w:sz w:val="20"/>
                <w:szCs w:val="20"/>
              </w:rPr>
            </w:pPr>
            <w:r w:rsidRPr="00ED3460">
              <w:rPr>
                <w:rFonts w:ascii="Times New Roman" w:hAnsi="Times New Roman" w:cs="Times New Roman"/>
                <w:color w:val="000000"/>
                <w:sz w:val="20"/>
                <w:szCs w:val="20"/>
              </w:rPr>
              <w:t xml:space="preserve">En relación con la recomendación 4, del hallazgo 2.2 </w:t>
            </w:r>
            <w:r w:rsidRPr="00ED3460">
              <w:rPr>
                <w:rFonts w:ascii="Times New Roman" w:hAnsi="Times New Roman" w:cs="Times New Roman"/>
                <w:i/>
                <w:color w:val="000000"/>
                <w:sz w:val="20"/>
                <w:szCs w:val="20"/>
              </w:rPr>
              <w:t>Omisión de la certificación del nivel de inglés en expedientes de docentes nombrados en propiedad</w:t>
            </w:r>
            <w:r w:rsidRPr="00ED3460">
              <w:rPr>
                <w:rFonts w:ascii="Times New Roman" w:hAnsi="Times New Roman" w:cs="Times New Roman"/>
                <w:color w:val="000000"/>
                <w:sz w:val="20"/>
                <w:szCs w:val="20"/>
              </w:rPr>
              <w:t>, la Administración indica que la Auditoría debe definir lo que considera un mínimo aceptable</w:t>
            </w:r>
            <w:r w:rsidR="00C11BBD" w:rsidRPr="00ED3460">
              <w:rPr>
                <w:rFonts w:ascii="Times New Roman" w:hAnsi="Times New Roman" w:cs="Times New Roman"/>
                <w:color w:val="000000"/>
                <w:sz w:val="20"/>
                <w:szCs w:val="20"/>
              </w:rPr>
              <w:t>. Considerando que para los interinos no puede afectarse el registro de ofere</w:t>
            </w:r>
            <w:r w:rsidR="00835EED" w:rsidRPr="00ED3460">
              <w:rPr>
                <w:rFonts w:ascii="Times New Roman" w:hAnsi="Times New Roman" w:cs="Times New Roman"/>
                <w:color w:val="000000"/>
                <w:sz w:val="20"/>
                <w:szCs w:val="20"/>
              </w:rPr>
              <w:t>ntes vigente, afectaría la capacidad de la Dirección de Recursos Human</w:t>
            </w:r>
            <w:r w:rsidR="00146F7B" w:rsidRPr="00ED3460">
              <w:rPr>
                <w:rFonts w:ascii="Times New Roman" w:hAnsi="Times New Roman" w:cs="Times New Roman"/>
                <w:color w:val="000000"/>
                <w:sz w:val="20"/>
                <w:szCs w:val="20"/>
              </w:rPr>
              <w:t>os para efectuar nombramientos,</w:t>
            </w:r>
            <w:r w:rsidR="00941935" w:rsidRPr="00ED3460">
              <w:rPr>
                <w:rFonts w:ascii="Times New Roman" w:hAnsi="Times New Roman" w:cs="Times New Roman"/>
                <w:color w:val="000000"/>
                <w:sz w:val="20"/>
                <w:szCs w:val="20"/>
              </w:rPr>
              <w:t xml:space="preserve"> </w:t>
            </w:r>
            <w:r w:rsidR="00835EED" w:rsidRPr="00ED3460">
              <w:rPr>
                <w:rFonts w:ascii="Times New Roman" w:hAnsi="Times New Roman" w:cs="Times New Roman"/>
                <w:color w:val="000000"/>
                <w:sz w:val="20"/>
                <w:szCs w:val="20"/>
              </w:rPr>
              <w:t xml:space="preserve">generando falta de docentes y </w:t>
            </w:r>
            <w:r w:rsidR="00941935" w:rsidRPr="00ED3460">
              <w:rPr>
                <w:rFonts w:ascii="Times New Roman" w:hAnsi="Times New Roman" w:cs="Times New Roman"/>
                <w:color w:val="000000"/>
                <w:sz w:val="20"/>
                <w:szCs w:val="20"/>
              </w:rPr>
              <w:t>apertura de</w:t>
            </w:r>
            <w:r w:rsidR="00835EED" w:rsidRPr="00ED3460">
              <w:rPr>
                <w:rFonts w:ascii="Times New Roman" w:hAnsi="Times New Roman" w:cs="Times New Roman"/>
                <w:color w:val="000000"/>
                <w:sz w:val="20"/>
                <w:szCs w:val="20"/>
              </w:rPr>
              <w:t xml:space="preserve"> procesos judiciales.</w:t>
            </w:r>
          </w:p>
          <w:p w14:paraId="7285D4D7" w14:textId="28461174" w:rsidR="00835EED" w:rsidRPr="00ED3460" w:rsidRDefault="00835EED" w:rsidP="005F1F34">
            <w:pPr>
              <w:jc w:val="both"/>
              <w:rPr>
                <w:rFonts w:ascii="Times New Roman" w:hAnsi="Times New Roman" w:cs="Times New Roman"/>
                <w:color w:val="000000"/>
                <w:sz w:val="20"/>
                <w:szCs w:val="20"/>
              </w:rPr>
            </w:pPr>
          </w:p>
        </w:tc>
        <w:tc>
          <w:tcPr>
            <w:tcW w:w="426" w:type="dxa"/>
          </w:tcPr>
          <w:p w14:paraId="13432156" w14:textId="77777777" w:rsidR="0076790F" w:rsidRPr="00ED3460" w:rsidRDefault="0076790F" w:rsidP="005F1F34">
            <w:pPr>
              <w:jc w:val="both"/>
              <w:rPr>
                <w:rFonts w:ascii="Times New Roman" w:hAnsi="Times New Roman" w:cs="Times New Roman"/>
                <w:sz w:val="20"/>
                <w:szCs w:val="20"/>
              </w:rPr>
            </w:pPr>
          </w:p>
        </w:tc>
        <w:tc>
          <w:tcPr>
            <w:tcW w:w="567" w:type="dxa"/>
          </w:tcPr>
          <w:p w14:paraId="1162A302" w14:textId="65994827" w:rsidR="0076790F" w:rsidRPr="00ED3460" w:rsidRDefault="00A246BA" w:rsidP="005F1F34">
            <w:pPr>
              <w:jc w:val="both"/>
              <w:rPr>
                <w:rFonts w:ascii="Times New Roman" w:hAnsi="Times New Roman" w:cs="Times New Roman"/>
                <w:sz w:val="20"/>
                <w:szCs w:val="20"/>
              </w:rPr>
            </w:pPr>
            <w:r w:rsidRPr="00ED3460">
              <w:rPr>
                <w:rFonts w:ascii="Times New Roman" w:hAnsi="Times New Roman" w:cs="Times New Roman"/>
                <w:sz w:val="20"/>
                <w:szCs w:val="20"/>
              </w:rPr>
              <w:t>√</w:t>
            </w:r>
          </w:p>
        </w:tc>
        <w:tc>
          <w:tcPr>
            <w:tcW w:w="992" w:type="dxa"/>
          </w:tcPr>
          <w:p w14:paraId="10143123" w14:textId="77777777" w:rsidR="0076790F" w:rsidRPr="00ED3460" w:rsidRDefault="0076790F" w:rsidP="005F1F34">
            <w:pPr>
              <w:jc w:val="both"/>
              <w:rPr>
                <w:rFonts w:ascii="Times New Roman" w:hAnsi="Times New Roman" w:cs="Times New Roman"/>
                <w:sz w:val="20"/>
                <w:szCs w:val="20"/>
              </w:rPr>
            </w:pPr>
          </w:p>
        </w:tc>
        <w:tc>
          <w:tcPr>
            <w:tcW w:w="4111" w:type="dxa"/>
          </w:tcPr>
          <w:p w14:paraId="5A1145BB" w14:textId="77777777" w:rsidR="0076790F" w:rsidRPr="00ED3460" w:rsidRDefault="00835EED" w:rsidP="005F1F34">
            <w:pPr>
              <w:jc w:val="both"/>
              <w:rPr>
                <w:rFonts w:ascii="Times New Roman" w:hAnsi="Times New Roman" w:cs="Times New Roman"/>
                <w:sz w:val="20"/>
                <w:szCs w:val="20"/>
              </w:rPr>
            </w:pPr>
            <w:r w:rsidRPr="00ED3460">
              <w:rPr>
                <w:rFonts w:ascii="Times New Roman" w:hAnsi="Times New Roman" w:cs="Times New Roman"/>
                <w:sz w:val="20"/>
                <w:szCs w:val="20"/>
              </w:rPr>
              <w:t>De acuerdo a lo expuesto por la Administración, es importante indicar que no es competencia de la Dirección de Auditoría Interna emitir criterio alguno sobre temas de índole curricular como lo es el establecimiento del nivel m</w:t>
            </w:r>
            <w:r w:rsidR="001C761E" w:rsidRPr="00ED3460">
              <w:rPr>
                <w:rFonts w:ascii="Times New Roman" w:hAnsi="Times New Roman" w:cs="Times New Roman"/>
                <w:sz w:val="20"/>
                <w:szCs w:val="20"/>
              </w:rPr>
              <w:t xml:space="preserve">ínimo requerido para los docentes en la enseñanza del inglés. Asimismo, es claro y evidente que a lo largo del contenido del informe, así como </w:t>
            </w:r>
            <w:r w:rsidR="00F748AF" w:rsidRPr="00ED3460">
              <w:rPr>
                <w:rFonts w:ascii="Times New Roman" w:hAnsi="Times New Roman" w:cs="Times New Roman"/>
                <w:sz w:val="20"/>
                <w:szCs w:val="20"/>
              </w:rPr>
              <w:t>lo indicado por la Dirección de Desarrollo Curricular, el perfil definido por el MEP es B2.</w:t>
            </w:r>
          </w:p>
          <w:p w14:paraId="7C8F4E3F" w14:textId="77777777" w:rsidR="00F748AF" w:rsidRPr="00ED3460" w:rsidRDefault="00F748AF" w:rsidP="005F1F34">
            <w:pPr>
              <w:jc w:val="both"/>
              <w:rPr>
                <w:rFonts w:ascii="Times New Roman" w:hAnsi="Times New Roman" w:cs="Times New Roman"/>
                <w:sz w:val="20"/>
                <w:szCs w:val="20"/>
              </w:rPr>
            </w:pPr>
          </w:p>
          <w:p w14:paraId="1A0FFB23" w14:textId="42F5FF6C" w:rsidR="00F748AF" w:rsidRPr="00ED3460" w:rsidRDefault="00F748AF" w:rsidP="00E5478D">
            <w:pPr>
              <w:jc w:val="both"/>
              <w:rPr>
                <w:rFonts w:ascii="Times New Roman" w:hAnsi="Times New Roman" w:cs="Times New Roman"/>
                <w:sz w:val="20"/>
                <w:szCs w:val="20"/>
              </w:rPr>
            </w:pPr>
            <w:r w:rsidRPr="00ED3460">
              <w:rPr>
                <w:rFonts w:ascii="Times New Roman" w:hAnsi="Times New Roman" w:cs="Times New Roman"/>
                <w:sz w:val="20"/>
                <w:szCs w:val="20"/>
              </w:rPr>
              <w:t xml:space="preserve">Por otro lado, el proceso que implica la actualización del Manual, requiere que se efectúe de forma gradual, lo cual implicaría que una vez modificado el Manual, el Ministerio debe </w:t>
            </w:r>
            <w:r w:rsidR="00E5478D" w:rsidRPr="00ED3460">
              <w:rPr>
                <w:rFonts w:ascii="Times New Roman" w:hAnsi="Times New Roman" w:cs="Times New Roman"/>
                <w:sz w:val="20"/>
                <w:szCs w:val="20"/>
              </w:rPr>
              <w:t>realizar</w:t>
            </w:r>
            <w:r w:rsidRPr="00ED3460">
              <w:rPr>
                <w:rFonts w:ascii="Times New Roman" w:hAnsi="Times New Roman" w:cs="Times New Roman"/>
                <w:sz w:val="20"/>
                <w:szCs w:val="20"/>
              </w:rPr>
              <w:t xml:space="preserve"> la declaratoria de un nuevo concurso</w:t>
            </w:r>
            <w:r w:rsidR="00E5478D" w:rsidRPr="00ED3460">
              <w:rPr>
                <w:rFonts w:ascii="Times New Roman" w:hAnsi="Times New Roman" w:cs="Times New Roman"/>
                <w:sz w:val="20"/>
                <w:szCs w:val="20"/>
              </w:rPr>
              <w:t xml:space="preserve"> y garantizaría la participación de todos los oferentes, con lo cual no generaría un faltante de docentes.</w:t>
            </w:r>
          </w:p>
          <w:p w14:paraId="244E903B" w14:textId="77777777" w:rsidR="00E5478D" w:rsidRPr="00ED3460" w:rsidRDefault="00E5478D" w:rsidP="00E5478D">
            <w:pPr>
              <w:jc w:val="both"/>
              <w:rPr>
                <w:rFonts w:ascii="Times New Roman" w:hAnsi="Times New Roman" w:cs="Times New Roman"/>
                <w:sz w:val="20"/>
                <w:szCs w:val="20"/>
              </w:rPr>
            </w:pPr>
          </w:p>
          <w:p w14:paraId="71ADC209" w14:textId="5FE5DCC9" w:rsidR="00E5478D" w:rsidRPr="00ED3460" w:rsidRDefault="00E5478D" w:rsidP="00E5478D">
            <w:pPr>
              <w:jc w:val="both"/>
              <w:rPr>
                <w:rFonts w:ascii="Times New Roman" w:hAnsi="Times New Roman" w:cs="Times New Roman"/>
                <w:sz w:val="20"/>
                <w:szCs w:val="20"/>
              </w:rPr>
            </w:pPr>
            <w:r w:rsidRPr="00ED3460">
              <w:rPr>
                <w:rFonts w:ascii="Times New Roman" w:hAnsi="Times New Roman" w:cs="Times New Roman"/>
                <w:sz w:val="20"/>
                <w:szCs w:val="20"/>
              </w:rPr>
              <w:t xml:space="preserve">Dado lo anterior, se desestima realizar modificaciones en la </w:t>
            </w:r>
            <w:r w:rsidR="00A246BA" w:rsidRPr="00ED3460">
              <w:rPr>
                <w:rFonts w:ascii="Times New Roman" w:hAnsi="Times New Roman" w:cs="Times New Roman"/>
                <w:sz w:val="20"/>
                <w:szCs w:val="20"/>
              </w:rPr>
              <w:t>recomendación.</w:t>
            </w:r>
            <w:r w:rsidRPr="00ED3460">
              <w:rPr>
                <w:rFonts w:ascii="Times New Roman" w:hAnsi="Times New Roman" w:cs="Times New Roman"/>
                <w:sz w:val="20"/>
                <w:szCs w:val="20"/>
              </w:rPr>
              <w:t xml:space="preserve"> </w:t>
            </w:r>
          </w:p>
        </w:tc>
      </w:tr>
    </w:tbl>
    <w:p w14:paraId="15F827DB" w14:textId="72222E13" w:rsidR="00010F10" w:rsidRPr="00913565" w:rsidRDefault="00010F10" w:rsidP="004313A4">
      <w:pPr>
        <w:jc w:val="center"/>
        <w:rPr>
          <w:rFonts w:ascii="Times New Roman" w:hAnsi="Times New Roman"/>
          <w:sz w:val="22"/>
          <w:szCs w:val="22"/>
        </w:rPr>
      </w:pPr>
    </w:p>
    <w:sectPr w:rsidR="00010F10" w:rsidRPr="00913565" w:rsidSect="00E97028">
      <w:headerReference w:type="default" r:id="rId9"/>
      <w:footerReference w:type="default" r:id="rId10"/>
      <w:headerReference w:type="first" r:id="rId11"/>
      <w:footerReference w:type="first" r:id="rId12"/>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D24D" w14:textId="77777777" w:rsidR="003130B2" w:rsidRDefault="003130B2">
      <w:r>
        <w:separator/>
      </w:r>
    </w:p>
  </w:endnote>
  <w:endnote w:type="continuationSeparator" w:id="0">
    <w:p w14:paraId="160822DB" w14:textId="77777777" w:rsidR="003130B2" w:rsidRDefault="0031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B0EF6" w14:textId="77777777" w:rsidR="003130B2" w:rsidRDefault="003130B2">
    <w:pPr>
      <w:pStyle w:val="Piedepgina"/>
      <w:rPr>
        <w:rFonts w:ascii="Times New Roman" w:hAnsi="Times New Roman"/>
        <w:b/>
        <w:color w:val="009200"/>
        <w:sz w:val="22"/>
        <w:szCs w:val="22"/>
        <w:lang w:val="es-MX"/>
      </w:rPr>
    </w:pPr>
    <w:r w:rsidRPr="00EF5B56">
      <w:rPr>
        <w:rFonts w:ascii="Times New Roman" w:hAnsi="Times New Roman"/>
        <w:b/>
        <w:color w:val="009200"/>
        <w:sz w:val="22"/>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t xml:space="preserve">PÁGINA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PAGE </w:instrText>
    </w:r>
    <w:r w:rsidRPr="00EF5B56">
      <w:rPr>
        <w:rFonts w:ascii="Times New Roman" w:hAnsi="Times New Roman"/>
        <w:b/>
        <w:color w:val="009200"/>
        <w:sz w:val="22"/>
        <w:szCs w:val="22"/>
        <w:lang w:val="es-MX"/>
      </w:rPr>
      <w:fldChar w:fldCharType="separate"/>
    </w:r>
    <w:r w:rsidR="002B33E9">
      <w:rPr>
        <w:rFonts w:ascii="Times New Roman" w:hAnsi="Times New Roman"/>
        <w:b/>
        <w:noProof/>
        <w:color w:val="009200"/>
        <w:sz w:val="22"/>
        <w:szCs w:val="22"/>
        <w:lang w:val="es-MX"/>
      </w:rPr>
      <w:t>22</w:t>
    </w:r>
    <w:r w:rsidRPr="00EF5B56">
      <w:rPr>
        <w:rFonts w:ascii="Times New Roman" w:hAnsi="Times New Roman"/>
        <w:b/>
        <w:color w:val="009200"/>
        <w:sz w:val="22"/>
        <w:szCs w:val="22"/>
        <w:lang w:val="es-MX"/>
      </w:rPr>
      <w:fldChar w:fldCharType="end"/>
    </w:r>
    <w:r w:rsidRPr="00EF5B56">
      <w:rPr>
        <w:rFonts w:ascii="Times New Roman" w:hAnsi="Times New Roman"/>
        <w:b/>
        <w:color w:val="009200"/>
        <w:sz w:val="22"/>
        <w:szCs w:val="22"/>
        <w:lang w:val="es-MX"/>
      </w:rPr>
      <w:t xml:space="preserve"> DE </w:t>
    </w:r>
    <w:r w:rsidRPr="00EF5B56">
      <w:rPr>
        <w:rFonts w:ascii="Times New Roman" w:hAnsi="Times New Roman"/>
        <w:b/>
        <w:color w:val="009200"/>
        <w:sz w:val="22"/>
        <w:szCs w:val="22"/>
        <w:lang w:val="es-MX"/>
      </w:rPr>
      <w:fldChar w:fldCharType="begin"/>
    </w:r>
    <w:r w:rsidRPr="00EF5B56">
      <w:rPr>
        <w:rFonts w:ascii="Times New Roman" w:hAnsi="Times New Roman"/>
        <w:b/>
        <w:color w:val="009200"/>
        <w:sz w:val="22"/>
        <w:szCs w:val="22"/>
        <w:lang w:val="es-MX"/>
      </w:rPr>
      <w:instrText xml:space="preserve"> NUMPAGES </w:instrText>
    </w:r>
    <w:r w:rsidRPr="00EF5B56">
      <w:rPr>
        <w:rFonts w:ascii="Times New Roman" w:hAnsi="Times New Roman"/>
        <w:b/>
        <w:color w:val="009200"/>
        <w:sz w:val="22"/>
        <w:szCs w:val="22"/>
        <w:lang w:val="es-MX"/>
      </w:rPr>
      <w:fldChar w:fldCharType="separate"/>
    </w:r>
    <w:r w:rsidR="002B33E9">
      <w:rPr>
        <w:rFonts w:ascii="Times New Roman" w:hAnsi="Times New Roman"/>
        <w:b/>
        <w:noProof/>
        <w:color w:val="009200"/>
        <w:sz w:val="22"/>
        <w:szCs w:val="22"/>
        <w:lang w:val="es-MX"/>
      </w:rPr>
      <w:t>42</w:t>
    </w:r>
    <w:r w:rsidRPr="00EF5B56">
      <w:rPr>
        <w:rFonts w:ascii="Times New Roman" w:hAnsi="Times New Roman"/>
        <w:b/>
        <w:color w:val="009200"/>
        <w:sz w:val="22"/>
        <w:szCs w:val="22"/>
        <w:lang w:val="es-MX"/>
      </w:rPr>
      <w:fldChar w:fldCharType="end"/>
    </w:r>
  </w:p>
  <w:p w14:paraId="5FF9D825" w14:textId="77777777" w:rsidR="003130B2" w:rsidRPr="00AD192A" w:rsidRDefault="003130B2" w:rsidP="00AD192A">
    <w:pPr>
      <w:pStyle w:val="Encabezado"/>
      <w:tabs>
        <w:tab w:val="clear" w:pos="4252"/>
        <w:tab w:val="center" w:pos="3827"/>
      </w:tabs>
      <w:jc w:val="center"/>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DC5B7" w14:textId="77777777" w:rsidR="003130B2" w:rsidRPr="00030094" w:rsidRDefault="003130B2"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14:paraId="54D6F584" w14:textId="77777777" w:rsidR="003130B2" w:rsidRPr="00030094" w:rsidRDefault="003130B2"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14:paraId="5595A257" w14:textId="3A3EBF39" w:rsidR="003130B2" w:rsidRDefault="003130B2" w:rsidP="006A050D">
    <w:pPr>
      <w:pStyle w:val="Encabezado"/>
      <w:tabs>
        <w:tab w:val="clear" w:pos="4252"/>
        <w:tab w:val="center" w:pos="3827"/>
      </w:tabs>
      <w:jc w:val="center"/>
      <w:rPr>
        <w:rFonts w:ascii="Times New Roman" w:hAnsi="Times New Roman"/>
      </w:rPr>
    </w:pPr>
    <w:r w:rsidRPr="00030094">
      <w:rPr>
        <w:rFonts w:ascii="Times New Roman" w:hAnsi="Times New Roman"/>
        <w:sz w:val="18"/>
        <w:szCs w:val="18"/>
        <w:lang w:val="it-IT"/>
      </w:rPr>
      <w:t xml:space="preserve">Fax: 2248-0920 Correo: </w:t>
    </w:r>
    <w:hyperlink r:id="rId1" w:history="1">
      <w:r>
        <w:rPr>
          <w:rStyle w:val="Hipervnculo"/>
          <w:rFonts w:ascii="Times New Roman" w:hAnsi="Times New Roman"/>
          <w:sz w:val="18"/>
          <w:szCs w:val="18"/>
          <w:lang w:val="it-IT"/>
        </w:rPr>
        <w:t>auditoria.</w:t>
      </w:r>
      <w:r w:rsidRPr="00030094">
        <w:rPr>
          <w:rStyle w:val="Hipervnculo"/>
          <w:rFonts w:ascii="Times New Roman" w:hAnsi="Times New Roman"/>
          <w:sz w:val="18"/>
          <w:szCs w:val="18"/>
          <w:lang w:val="it-IT"/>
        </w:rPr>
        <w:t>notificaciones@mep.go.cr</w:t>
      </w:r>
    </w:hyperlink>
    <w:r w:rsidRPr="00030094">
      <w:rPr>
        <w:rFonts w:ascii="Times New Roman" w:hAnsi="Times New Roman"/>
      </w:rPr>
      <w:t xml:space="preserve"> </w:t>
    </w:r>
  </w:p>
  <w:p w14:paraId="6881D831" w14:textId="77777777" w:rsidR="003130B2" w:rsidRPr="00291061" w:rsidRDefault="003130B2" w:rsidP="006A050D">
    <w:pPr>
      <w:pStyle w:val="Encabezado"/>
      <w:tabs>
        <w:tab w:val="clear" w:pos="4252"/>
        <w:tab w:val="center" w:pos="3827"/>
      </w:tabs>
      <w:jc w:val="center"/>
      <w:rPr>
        <w:rFonts w:ascii="Times New Roman" w:hAnsi="Times New Roman"/>
        <w:color w:val="FF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CE11B" w14:textId="77777777" w:rsidR="003130B2" w:rsidRDefault="003130B2">
      <w:r>
        <w:separator/>
      </w:r>
    </w:p>
  </w:footnote>
  <w:footnote w:type="continuationSeparator" w:id="0">
    <w:p w14:paraId="126B4EC5" w14:textId="77777777" w:rsidR="003130B2" w:rsidRDefault="003130B2">
      <w:r>
        <w:continuationSeparator/>
      </w:r>
    </w:p>
  </w:footnote>
  <w:footnote w:id="1">
    <w:p w14:paraId="31726116" w14:textId="5FA76289" w:rsidR="003130B2" w:rsidRPr="00E436F1" w:rsidRDefault="003130B2" w:rsidP="00D606D7">
      <w:pPr>
        <w:pStyle w:val="Textonotapie"/>
        <w:jc w:val="both"/>
        <w:rPr>
          <w:lang w:val="es-CR"/>
        </w:rPr>
      </w:pPr>
      <w:r>
        <w:rPr>
          <w:rStyle w:val="Refdenotaalpie"/>
        </w:rPr>
        <w:footnoteRef/>
      </w:r>
      <w:r>
        <w:t xml:space="preserve"> </w:t>
      </w:r>
      <w:r w:rsidRPr="00BD68D6">
        <w:rPr>
          <w:rFonts w:ascii="Times New Roman" w:hAnsi="Times New Roman" w:cs="Times New Roman"/>
          <w:sz w:val="18"/>
          <w:szCs w:val="18"/>
        </w:rPr>
        <w:t xml:space="preserve">Teachers of English to Speakers of Other Languages, es una asociación internacional de profesionales para el avance en la calidad de la enseñanza del idioma Inglés por medio del desarrollo profesional, investigación, estándares y </w:t>
      </w:r>
      <w:r>
        <w:rPr>
          <w:rFonts w:ascii="Times New Roman" w:hAnsi="Times New Roman" w:cs="Times New Roman"/>
          <w:sz w:val="18"/>
          <w:szCs w:val="18"/>
        </w:rPr>
        <w:t>defensa.</w:t>
      </w:r>
    </w:p>
  </w:footnote>
  <w:footnote w:id="2">
    <w:p w14:paraId="0E197400" w14:textId="77777777" w:rsidR="003130B2" w:rsidRPr="009417DE" w:rsidRDefault="003130B2" w:rsidP="00474CFB">
      <w:pPr>
        <w:pStyle w:val="Textonotapie"/>
        <w:rPr>
          <w:rFonts w:ascii="Times New Roman" w:hAnsi="Times New Roman" w:cs="Times New Roman"/>
          <w:sz w:val="18"/>
          <w:szCs w:val="18"/>
          <w:lang w:val="en-GB"/>
        </w:rPr>
      </w:pPr>
      <w:r w:rsidRPr="00FD403C">
        <w:rPr>
          <w:rStyle w:val="Refdenotaalpie"/>
          <w:rFonts w:ascii="Times New Roman" w:hAnsi="Times New Roman" w:cs="Times New Roman"/>
          <w:sz w:val="18"/>
          <w:szCs w:val="18"/>
        </w:rPr>
        <w:footnoteRef/>
      </w:r>
      <w:r w:rsidRPr="009417DE">
        <w:rPr>
          <w:rFonts w:ascii="Times New Roman" w:hAnsi="Times New Roman" w:cs="Times New Roman"/>
          <w:sz w:val="18"/>
          <w:szCs w:val="18"/>
          <w:lang w:val="en-GB"/>
        </w:rPr>
        <w:t xml:space="preserve"> Buckley, R. &amp; Caple, J, </w:t>
      </w:r>
      <w:r w:rsidRPr="009417DE">
        <w:rPr>
          <w:rFonts w:ascii="Times New Roman" w:hAnsi="Times New Roman" w:cs="Times New Roman"/>
          <w:i/>
          <w:sz w:val="18"/>
          <w:szCs w:val="18"/>
          <w:lang w:val="en-GB"/>
        </w:rPr>
        <w:t>The theory &amp; Practice of Training</w:t>
      </w:r>
      <w:r w:rsidRPr="009417DE">
        <w:rPr>
          <w:rFonts w:ascii="Times New Roman" w:hAnsi="Times New Roman" w:cs="Times New Roman"/>
          <w:sz w:val="18"/>
          <w:szCs w:val="18"/>
          <w:lang w:val="en-GB"/>
        </w:rPr>
        <w:t xml:space="preserve"> (London: Kogan Page, 2009).</w:t>
      </w:r>
    </w:p>
  </w:footnote>
  <w:footnote w:id="3">
    <w:p w14:paraId="0183EF02" w14:textId="77777777" w:rsidR="003130B2" w:rsidRPr="009417DE" w:rsidRDefault="003130B2" w:rsidP="00557E69">
      <w:pPr>
        <w:pStyle w:val="Textonotapie"/>
        <w:rPr>
          <w:rFonts w:ascii="Times New Roman" w:hAnsi="Times New Roman" w:cs="Times New Roman"/>
          <w:sz w:val="18"/>
          <w:szCs w:val="18"/>
          <w:lang w:val="en-GB"/>
        </w:rPr>
      </w:pPr>
      <w:r w:rsidRPr="008A2E8D">
        <w:rPr>
          <w:rStyle w:val="Refdenotaalpie"/>
          <w:rFonts w:ascii="Times New Roman" w:hAnsi="Times New Roman" w:cs="Times New Roman"/>
          <w:sz w:val="18"/>
          <w:szCs w:val="18"/>
        </w:rPr>
        <w:footnoteRef/>
      </w:r>
      <w:r w:rsidRPr="009417DE">
        <w:rPr>
          <w:rFonts w:ascii="Times New Roman" w:hAnsi="Times New Roman" w:cs="Times New Roman"/>
          <w:sz w:val="18"/>
          <w:szCs w:val="18"/>
          <w:lang w:val="en-GB"/>
        </w:rPr>
        <w:t xml:space="preserve"> Bonk, C.J. &amp; Graham, C. R., </w:t>
      </w:r>
      <w:r w:rsidRPr="009417DE">
        <w:rPr>
          <w:rFonts w:ascii="Times New Roman" w:hAnsi="Times New Roman" w:cs="Times New Roman"/>
          <w:i/>
          <w:sz w:val="18"/>
          <w:szCs w:val="18"/>
          <w:lang w:val="en-GB"/>
        </w:rPr>
        <w:t>The Handbook of Blended Learning: Learning Perspectives, Local Designs</w:t>
      </w:r>
      <w:r w:rsidRPr="009417DE">
        <w:rPr>
          <w:rFonts w:ascii="Times New Roman" w:hAnsi="Times New Roman" w:cs="Times New Roman"/>
          <w:sz w:val="18"/>
          <w:szCs w:val="18"/>
          <w:lang w:val="en-GB"/>
        </w:rPr>
        <w:t xml:space="preserve"> (California: Pffeifer,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980E" w14:textId="379698A9" w:rsidR="003130B2" w:rsidRPr="005F2CEE" w:rsidRDefault="003130B2">
    <w:pPr>
      <w:pStyle w:val="Encabezado"/>
      <w:pBdr>
        <w:bottom w:val="single" w:sz="4" w:space="0" w:color="auto"/>
      </w:pBdr>
      <w:tabs>
        <w:tab w:val="left" w:pos="5954"/>
      </w:tabs>
      <w:rPr>
        <w:rFonts w:ascii="Times New Roman" w:hAnsi="Times New Roman"/>
        <w:b/>
        <w:color w:val="009200"/>
        <w:sz w:val="28"/>
        <w:szCs w:val="28"/>
      </w:rPr>
    </w:pPr>
    <w:r w:rsidRPr="005F2CEE">
      <w:rPr>
        <w:rFonts w:ascii="Times New Roman" w:hAnsi="Times New Roman"/>
        <w:b/>
        <w:color w:val="009200"/>
        <w:sz w:val="28"/>
        <w:szCs w:val="28"/>
      </w:rPr>
      <w:t xml:space="preserve">INFORME </w:t>
    </w:r>
    <w:r w:rsidR="00354231">
      <w:rPr>
        <w:rFonts w:ascii="Times New Roman" w:hAnsi="Times New Roman"/>
        <w:b/>
        <w:color w:val="009200"/>
        <w:sz w:val="28"/>
        <w:szCs w:val="28"/>
      </w:rPr>
      <w:t>72</w:t>
    </w:r>
    <w:r w:rsidRPr="005F2CEE">
      <w:rPr>
        <w:rFonts w:ascii="Times New Roman" w:hAnsi="Times New Roman"/>
        <w:b/>
        <w:color w:val="009200"/>
        <w:sz w:val="28"/>
        <w:szCs w:val="28"/>
      </w:rPr>
      <w:t xml:space="preserve">-17 COBERTURA DEL INGLÉS </w:t>
    </w:r>
  </w:p>
  <w:p w14:paraId="69E9186A" w14:textId="77777777" w:rsidR="003130B2" w:rsidRPr="00030094" w:rsidRDefault="003130B2">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23"/>
      <w:gridCol w:w="4208"/>
      <w:gridCol w:w="2409"/>
    </w:tblGrid>
    <w:tr w:rsidR="003130B2" w:rsidRPr="00AD44F0" w14:paraId="56509CF7" w14:textId="77777777">
      <w:tc>
        <w:tcPr>
          <w:tcW w:w="2262" w:type="dxa"/>
        </w:tcPr>
        <w:p w14:paraId="5E94633D" w14:textId="4B4DBADB" w:rsidR="003130B2" w:rsidRPr="00AD44F0" w:rsidRDefault="003130B2" w:rsidP="00030094">
          <w:pPr>
            <w:pStyle w:val="Puesto"/>
            <w:jc w:val="left"/>
            <w:rPr>
              <w:rFonts w:cs="Tahoma"/>
              <w:color w:val="000080"/>
              <w:sz w:val="32"/>
            </w:rPr>
          </w:pPr>
          <w:r>
            <w:rPr>
              <w:b w:val="0"/>
              <w:noProof/>
              <w:color w:val="008000"/>
              <w:sz w:val="28"/>
              <w:szCs w:val="28"/>
              <w:lang w:val="es-CR" w:eastAsia="es-CR"/>
            </w:rPr>
            <w:drawing>
              <wp:anchor distT="0" distB="0" distL="114300" distR="114300" simplePos="0" relativeHeight="251664384" behindDoc="0" locked="0" layoutInCell="1" allowOverlap="1" wp14:anchorId="1D043EE3" wp14:editId="59320283">
                <wp:simplePos x="0" y="0"/>
                <wp:positionH relativeFrom="column">
                  <wp:posOffset>-5715</wp:posOffset>
                </wp:positionH>
                <wp:positionV relativeFrom="paragraph">
                  <wp:posOffset>154940</wp:posOffset>
                </wp:positionV>
                <wp:extent cx="875671" cy="690689"/>
                <wp:effectExtent l="0" t="0" r="635" b="0"/>
                <wp:wrapSquare wrapText="bothSides"/>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5671" cy="6906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344" w:type="dxa"/>
        </w:tcPr>
        <w:p w14:paraId="7DAFFDD6" w14:textId="77777777" w:rsidR="003130B2" w:rsidRDefault="003130B2">
          <w:pPr>
            <w:pStyle w:val="Ttulo3"/>
            <w:spacing w:before="0" w:after="0"/>
            <w:jc w:val="center"/>
            <w:rPr>
              <w:rFonts w:ascii="Times New Roman" w:hAnsi="Times New Roman" w:cs="Times New Roman"/>
              <w:bCs w:val="0"/>
              <w:color w:val="0033CC"/>
              <w:sz w:val="28"/>
              <w:szCs w:val="28"/>
            </w:rPr>
          </w:pPr>
        </w:p>
        <w:p w14:paraId="63AA0369" w14:textId="77777777" w:rsidR="003130B2" w:rsidRPr="00EF5B56" w:rsidRDefault="003130B2">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14:paraId="0C51B8FA" w14:textId="1DBEB6CA" w:rsidR="003130B2" w:rsidRPr="00EF5B56" w:rsidRDefault="003130B2" w:rsidP="005D526E">
          <w:pPr>
            <w:pStyle w:val="Encabezado"/>
            <w:jc w:val="center"/>
            <w:rPr>
              <w:rFonts w:ascii="Times New Roman" w:eastAsia="Times New Roman" w:hAnsi="Times New Roman"/>
              <w:b/>
              <w:bCs/>
              <w:color w:val="009200"/>
              <w:sz w:val="28"/>
              <w:szCs w:val="28"/>
              <w:lang w:val="es-ES"/>
            </w:rPr>
          </w:pPr>
          <w:r w:rsidRPr="00EF5B56">
            <w:rPr>
              <w:rFonts w:ascii="Times New Roman" w:eastAsia="Times New Roman" w:hAnsi="Times New Roman"/>
              <w:b/>
              <w:bCs/>
              <w:color w:val="009200"/>
              <w:sz w:val="28"/>
              <w:szCs w:val="28"/>
              <w:lang w:val="es-ES"/>
            </w:rPr>
            <w:t xml:space="preserve">INFORME </w:t>
          </w:r>
          <w:r w:rsidR="00354231">
            <w:rPr>
              <w:rFonts w:ascii="Times New Roman" w:eastAsia="Times New Roman" w:hAnsi="Times New Roman"/>
              <w:b/>
              <w:bCs/>
              <w:color w:val="009200"/>
              <w:sz w:val="28"/>
              <w:szCs w:val="28"/>
              <w:lang w:val="es-ES"/>
            </w:rPr>
            <w:t>72</w:t>
          </w:r>
          <w:r>
            <w:rPr>
              <w:rFonts w:ascii="Times New Roman" w:eastAsia="Times New Roman" w:hAnsi="Times New Roman"/>
              <w:b/>
              <w:bCs/>
              <w:color w:val="009200"/>
              <w:sz w:val="28"/>
              <w:szCs w:val="28"/>
              <w:lang w:val="es-ES"/>
            </w:rPr>
            <w:t>-17</w:t>
          </w:r>
        </w:p>
        <w:p w14:paraId="3631FC87" w14:textId="77777777" w:rsidR="003130B2" w:rsidRPr="0081797A" w:rsidRDefault="003130B2" w:rsidP="005D526E">
          <w:pPr>
            <w:pStyle w:val="Encabezado"/>
            <w:jc w:val="center"/>
            <w:rPr>
              <w:bCs/>
              <w:color w:val="008000"/>
            </w:rPr>
          </w:pPr>
          <w:r w:rsidRPr="00F40B23">
            <w:rPr>
              <w:rFonts w:ascii="Times New Roman" w:eastAsia="Times New Roman" w:hAnsi="Times New Roman"/>
              <w:b/>
              <w:bCs/>
              <w:color w:val="009200"/>
              <w:sz w:val="28"/>
              <w:szCs w:val="28"/>
              <w:lang w:val="es-ES"/>
            </w:rPr>
            <w:t>COBERTURA DEL INGLÉS</w:t>
          </w:r>
        </w:p>
      </w:tc>
      <w:tc>
        <w:tcPr>
          <w:tcW w:w="2450" w:type="dxa"/>
        </w:tcPr>
        <w:p w14:paraId="36B1993D" w14:textId="2B98E6FA" w:rsidR="003130B2" w:rsidRPr="00AD44F0" w:rsidRDefault="003130B2" w:rsidP="00C27DF5">
          <w:pPr>
            <w:pStyle w:val="Ttulo3"/>
            <w:jc w:val="right"/>
            <w:rPr>
              <w:rFonts w:cs="Tahoma"/>
              <w:color w:val="000080"/>
            </w:rPr>
          </w:pPr>
          <w:r>
            <w:rPr>
              <w:noProof/>
              <w:lang w:eastAsia="es-CR"/>
            </w:rPr>
            <w:drawing>
              <wp:inline distT="0" distB="0" distL="0" distR="0" wp14:anchorId="34E06D9F" wp14:editId="61882F37">
                <wp:extent cx="962482" cy="67627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5656" cy="678505"/>
                        </a:xfrm>
                        <a:prstGeom prst="rect">
                          <a:avLst/>
                        </a:prstGeom>
                        <a:noFill/>
                        <a:ln w="9525">
                          <a:noFill/>
                          <a:miter lim="800000"/>
                          <a:headEnd/>
                          <a:tailEnd/>
                        </a:ln>
                      </pic:spPr>
                    </pic:pic>
                  </a:graphicData>
                </a:graphic>
              </wp:inline>
            </w:drawing>
          </w:r>
        </w:p>
      </w:tc>
    </w:tr>
  </w:tbl>
  <w:p w14:paraId="6DA28778" w14:textId="6FFC09AA" w:rsidR="003130B2" w:rsidRPr="005D331F" w:rsidRDefault="003130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67340F"/>
    <w:multiLevelType w:val="hybridMultilevel"/>
    <w:tmpl w:val="AD32F80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0B127100"/>
    <w:multiLevelType w:val="hybridMultilevel"/>
    <w:tmpl w:val="AF4803FA"/>
    <w:lvl w:ilvl="0" w:tplc="3F144132">
      <w:start w:val="1"/>
      <w:numFmt w:val="decimal"/>
      <w:lvlText w:val="%1."/>
      <w:lvlJc w:val="left"/>
      <w:pPr>
        <w:ind w:left="36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C63558"/>
    <w:multiLevelType w:val="hybridMultilevel"/>
    <w:tmpl w:val="61D6CCA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1EA83767"/>
    <w:multiLevelType w:val="multilevel"/>
    <w:tmpl w:val="F84E862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9678B2"/>
    <w:multiLevelType w:val="hybridMultilevel"/>
    <w:tmpl w:val="8A9AD5CA"/>
    <w:lvl w:ilvl="0" w:tplc="667030E8">
      <w:start w:val="1"/>
      <w:numFmt w:val="decimal"/>
      <w:lvlText w:val="%1."/>
      <w:lvlJc w:val="left"/>
      <w:pPr>
        <w:ind w:left="360" w:hanging="360"/>
      </w:pPr>
      <w:rPr>
        <w:b/>
        <w:i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21224AF6"/>
    <w:multiLevelType w:val="hybridMultilevel"/>
    <w:tmpl w:val="0124223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258D3BE6"/>
    <w:multiLevelType w:val="hybridMultilevel"/>
    <w:tmpl w:val="6C02156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51073B"/>
    <w:multiLevelType w:val="hybridMultilevel"/>
    <w:tmpl w:val="FFFAD428"/>
    <w:lvl w:ilvl="0" w:tplc="3F144132">
      <w:start w:val="1"/>
      <w:numFmt w:val="decimal"/>
      <w:lvlText w:val="%1."/>
      <w:lvlJc w:val="left"/>
      <w:pPr>
        <w:ind w:left="36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FE2588F"/>
    <w:multiLevelType w:val="hybridMultilevel"/>
    <w:tmpl w:val="630C5E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AE25FCB"/>
    <w:multiLevelType w:val="hybridMultilevel"/>
    <w:tmpl w:val="83EC9054"/>
    <w:lvl w:ilvl="0" w:tplc="1BEA35B4">
      <w:numFmt w:val="bullet"/>
      <w:lvlText w:val="•"/>
      <w:lvlJc w:val="left"/>
      <w:pPr>
        <w:ind w:left="1065" w:hanging="705"/>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CA32F19"/>
    <w:multiLevelType w:val="hybridMultilevel"/>
    <w:tmpl w:val="CFF6B28C"/>
    <w:lvl w:ilvl="0" w:tplc="4D7E702A">
      <w:start w:val="1"/>
      <w:numFmt w:val="decimal"/>
      <w:lvlText w:val="%1."/>
      <w:lvlJc w:val="left"/>
      <w:pPr>
        <w:ind w:left="360" w:hanging="360"/>
      </w:pPr>
      <w:rPr>
        <w:b/>
        <w:i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5DC7605A"/>
    <w:multiLevelType w:val="hybridMultilevel"/>
    <w:tmpl w:val="5B44D29C"/>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4" w15:restartNumberingAfterBreak="0">
    <w:nsid w:val="652B744F"/>
    <w:multiLevelType w:val="hybridMultilevel"/>
    <w:tmpl w:val="A202CC18"/>
    <w:lvl w:ilvl="0" w:tplc="667030E8">
      <w:start w:val="1"/>
      <w:numFmt w:val="decimal"/>
      <w:lvlText w:val="%1."/>
      <w:lvlJc w:val="left"/>
      <w:pPr>
        <w:ind w:left="360" w:hanging="360"/>
      </w:pPr>
      <w:rPr>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B95002E"/>
    <w:multiLevelType w:val="hybridMultilevel"/>
    <w:tmpl w:val="026C4090"/>
    <w:lvl w:ilvl="0" w:tplc="667030E8">
      <w:start w:val="1"/>
      <w:numFmt w:val="decimal"/>
      <w:lvlText w:val="%1."/>
      <w:lvlJc w:val="left"/>
      <w:pPr>
        <w:ind w:left="360" w:hanging="360"/>
      </w:pPr>
      <w:rPr>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0C7542D"/>
    <w:multiLevelType w:val="hybridMultilevel"/>
    <w:tmpl w:val="26C4761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7" w15:restartNumberingAfterBreak="0">
    <w:nsid w:val="75FC0A6A"/>
    <w:multiLevelType w:val="hybridMultilevel"/>
    <w:tmpl w:val="B6A6A64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6B28CA"/>
    <w:multiLevelType w:val="multilevel"/>
    <w:tmpl w:val="192876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246186"/>
    <w:multiLevelType w:val="hybridMultilevel"/>
    <w:tmpl w:val="235CDE38"/>
    <w:lvl w:ilvl="0" w:tplc="667030E8">
      <w:start w:val="1"/>
      <w:numFmt w:val="decimal"/>
      <w:lvlText w:val="%1."/>
      <w:lvlJc w:val="left"/>
      <w:pPr>
        <w:ind w:left="360" w:hanging="360"/>
      </w:pPr>
      <w:rPr>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1"/>
  </w:num>
  <w:num w:numId="5">
    <w:abstractNumId w:val="17"/>
  </w:num>
  <w:num w:numId="6">
    <w:abstractNumId w:val="8"/>
  </w:num>
  <w:num w:numId="7">
    <w:abstractNumId w:val="10"/>
  </w:num>
  <w:num w:numId="8">
    <w:abstractNumId w:val="2"/>
  </w:num>
  <w:num w:numId="9">
    <w:abstractNumId w:val="16"/>
  </w:num>
  <w:num w:numId="10">
    <w:abstractNumId w:val="4"/>
  </w:num>
  <w:num w:numId="11">
    <w:abstractNumId w:val="18"/>
  </w:num>
  <w:num w:numId="12">
    <w:abstractNumId w:val="7"/>
  </w:num>
  <w:num w:numId="13">
    <w:abstractNumId w:val="13"/>
  </w:num>
  <w:num w:numId="14">
    <w:abstractNumId w:val="6"/>
  </w:num>
  <w:num w:numId="15">
    <w:abstractNumId w:val="9"/>
  </w:num>
  <w:num w:numId="16">
    <w:abstractNumId w:val="3"/>
  </w:num>
  <w:num w:numId="17">
    <w:abstractNumId w:val="12"/>
  </w:num>
  <w:num w:numId="18">
    <w:abstractNumId w:val="19"/>
  </w:num>
  <w:num w:numId="19">
    <w:abstractNumId w:val="14"/>
  </w:num>
  <w:num w:numId="2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23"/>
    <w:rsid w:val="00000671"/>
    <w:rsid w:val="000011EC"/>
    <w:rsid w:val="0000252A"/>
    <w:rsid w:val="00002870"/>
    <w:rsid w:val="0000393B"/>
    <w:rsid w:val="00004366"/>
    <w:rsid w:val="0000494F"/>
    <w:rsid w:val="00005E36"/>
    <w:rsid w:val="0000649B"/>
    <w:rsid w:val="0000656C"/>
    <w:rsid w:val="00006623"/>
    <w:rsid w:val="00007337"/>
    <w:rsid w:val="00010EFE"/>
    <w:rsid w:val="00010F10"/>
    <w:rsid w:val="00011508"/>
    <w:rsid w:val="00012691"/>
    <w:rsid w:val="000129CD"/>
    <w:rsid w:val="00012EB9"/>
    <w:rsid w:val="0001318B"/>
    <w:rsid w:val="00013465"/>
    <w:rsid w:val="00014453"/>
    <w:rsid w:val="000147C2"/>
    <w:rsid w:val="000150E2"/>
    <w:rsid w:val="00015B77"/>
    <w:rsid w:val="00016C7B"/>
    <w:rsid w:val="000201A3"/>
    <w:rsid w:val="00021267"/>
    <w:rsid w:val="000217B4"/>
    <w:rsid w:val="00021D71"/>
    <w:rsid w:val="0002220E"/>
    <w:rsid w:val="000225B1"/>
    <w:rsid w:val="00024029"/>
    <w:rsid w:val="000247E5"/>
    <w:rsid w:val="00025635"/>
    <w:rsid w:val="0002564C"/>
    <w:rsid w:val="0002609A"/>
    <w:rsid w:val="00027259"/>
    <w:rsid w:val="00027568"/>
    <w:rsid w:val="0002788E"/>
    <w:rsid w:val="00030094"/>
    <w:rsid w:val="00030FF2"/>
    <w:rsid w:val="0003199E"/>
    <w:rsid w:val="00031EB4"/>
    <w:rsid w:val="000320EA"/>
    <w:rsid w:val="00032EF3"/>
    <w:rsid w:val="00033D6A"/>
    <w:rsid w:val="000350B4"/>
    <w:rsid w:val="000351A7"/>
    <w:rsid w:val="000357B7"/>
    <w:rsid w:val="00036780"/>
    <w:rsid w:val="00036A83"/>
    <w:rsid w:val="00036B09"/>
    <w:rsid w:val="00037162"/>
    <w:rsid w:val="00037474"/>
    <w:rsid w:val="000375FE"/>
    <w:rsid w:val="0004105C"/>
    <w:rsid w:val="00041301"/>
    <w:rsid w:val="000413C7"/>
    <w:rsid w:val="00041FFF"/>
    <w:rsid w:val="00044836"/>
    <w:rsid w:val="00045089"/>
    <w:rsid w:val="00045630"/>
    <w:rsid w:val="000464A2"/>
    <w:rsid w:val="000465D7"/>
    <w:rsid w:val="000500AC"/>
    <w:rsid w:val="00050C86"/>
    <w:rsid w:val="00050DD6"/>
    <w:rsid w:val="0005153A"/>
    <w:rsid w:val="00052323"/>
    <w:rsid w:val="00052730"/>
    <w:rsid w:val="0005342C"/>
    <w:rsid w:val="0005424F"/>
    <w:rsid w:val="0005509A"/>
    <w:rsid w:val="00055464"/>
    <w:rsid w:val="00055553"/>
    <w:rsid w:val="000556C9"/>
    <w:rsid w:val="00055E5B"/>
    <w:rsid w:val="00056F4B"/>
    <w:rsid w:val="00057C22"/>
    <w:rsid w:val="000604DE"/>
    <w:rsid w:val="00061E64"/>
    <w:rsid w:val="000639E6"/>
    <w:rsid w:val="00063AD4"/>
    <w:rsid w:val="00063E75"/>
    <w:rsid w:val="0006413F"/>
    <w:rsid w:val="0006474A"/>
    <w:rsid w:val="00064EBD"/>
    <w:rsid w:val="000664CE"/>
    <w:rsid w:val="00066542"/>
    <w:rsid w:val="00066616"/>
    <w:rsid w:val="00066909"/>
    <w:rsid w:val="00067614"/>
    <w:rsid w:val="00067E75"/>
    <w:rsid w:val="000701F6"/>
    <w:rsid w:val="0007087B"/>
    <w:rsid w:val="00071097"/>
    <w:rsid w:val="0007186E"/>
    <w:rsid w:val="00071E2C"/>
    <w:rsid w:val="00074EF5"/>
    <w:rsid w:val="00075641"/>
    <w:rsid w:val="00075979"/>
    <w:rsid w:val="000765B0"/>
    <w:rsid w:val="00076A1F"/>
    <w:rsid w:val="00076ABE"/>
    <w:rsid w:val="00077755"/>
    <w:rsid w:val="000800F0"/>
    <w:rsid w:val="00080680"/>
    <w:rsid w:val="0008070B"/>
    <w:rsid w:val="000810B7"/>
    <w:rsid w:val="00081623"/>
    <w:rsid w:val="00081ADC"/>
    <w:rsid w:val="00082475"/>
    <w:rsid w:val="00082874"/>
    <w:rsid w:val="0008336C"/>
    <w:rsid w:val="0008471F"/>
    <w:rsid w:val="00085A70"/>
    <w:rsid w:val="00085B0B"/>
    <w:rsid w:val="000869DD"/>
    <w:rsid w:val="00087053"/>
    <w:rsid w:val="000874B4"/>
    <w:rsid w:val="000904C9"/>
    <w:rsid w:val="00091610"/>
    <w:rsid w:val="000933A5"/>
    <w:rsid w:val="00093E4D"/>
    <w:rsid w:val="000943A7"/>
    <w:rsid w:val="0009476B"/>
    <w:rsid w:val="00094B62"/>
    <w:rsid w:val="000957C7"/>
    <w:rsid w:val="0009631B"/>
    <w:rsid w:val="000A0C29"/>
    <w:rsid w:val="000A1D70"/>
    <w:rsid w:val="000A26E6"/>
    <w:rsid w:val="000A2828"/>
    <w:rsid w:val="000A2886"/>
    <w:rsid w:val="000A2CA2"/>
    <w:rsid w:val="000A3D3F"/>
    <w:rsid w:val="000A4223"/>
    <w:rsid w:val="000A60C4"/>
    <w:rsid w:val="000B1427"/>
    <w:rsid w:val="000B1A13"/>
    <w:rsid w:val="000B1FFC"/>
    <w:rsid w:val="000B2278"/>
    <w:rsid w:val="000B35E6"/>
    <w:rsid w:val="000B3924"/>
    <w:rsid w:val="000B3EEA"/>
    <w:rsid w:val="000B3F10"/>
    <w:rsid w:val="000B4410"/>
    <w:rsid w:val="000B485C"/>
    <w:rsid w:val="000B555A"/>
    <w:rsid w:val="000B70C0"/>
    <w:rsid w:val="000B734D"/>
    <w:rsid w:val="000B786E"/>
    <w:rsid w:val="000C1058"/>
    <w:rsid w:val="000C106E"/>
    <w:rsid w:val="000C1BEA"/>
    <w:rsid w:val="000C1D5C"/>
    <w:rsid w:val="000C249F"/>
    <w:rsid w:val="000C2923"/>
    <w:rsid w:val="000C353E"/>
    <w:rsid w:val="000C4A4B"/>
    <w:rsid w:val="000C5886"/>
    <w:rsid w:val="000C5AAB"/>
    <w:rsid w:val="000C635E"/>
    <w:rsid w:val="000C7591"/>
    <w:rsid w:val="000C7A90"/>
    <w:rsid w:val="000D0063"/>
    <w:rsid w:val="000D072B"/>
    <w:rsid w:val="000D1353"/>
    <w:rsid w:val="000D1B28"/>
    <w:rsid w:val="000D23A6"/>
    <w:rsid w:val="000D27C6"/>
    <w:rsid w:val="000D395C"/>
    <w:rsid w:val="000D5623"/>
    <w:rsid w:val="000D63CA"/>
    <w:rsid w:val="000D6712"/>
    <w:rsid w:val="000D7535"/>
    <w:rsid w:val="000D7E68"/>
    <w:rsid w:val="000E0ED9"/>
    <w:rsid w:val="000E13AF"/>
    <w:rsid w:val="000E2B35"/>
    <w:rsid w:val="000E2DA3"/>
    <w:rsid w:val="000E2FC8"/>
    <w:rsid w:val="000E30B6"/>
    <w:rsid w:val="000E389D"/>
    <w:rsid w:val="000E3CC3"/>
    <w:rsid w:val="000E3F81"/>
    <w:rsid w:val="000E4398"/>
    <w:rsid w:val="000E4748"/>
    <w:rsid w:val="000E7820"/>
    <w:rsid w:val="000E7CF1"/>
    <w:rsid w:val="000E7D73"/>
    <w:rsid w:val="000F04C6"/>
    <w:rsid w:val="000F06B3"/>
    <w:rsid w:val="000F1C87"/>
    <w:rsid w:val="000F1E2E"/>
    <w:rsid w:val="000F2DF6"/>
    <w:rsid w:val="000F3AFC"/>
    <w:rsid w:val="000F44C6"/>
    <w:rsid w:val="000F59F2"/>
    <w:rsid w:val="000F5EE2"/>
    <w:rsid w:val="000F604B"/>
    <w:rsid w:val="000F607B"/>
    <w:rsid w:val="000F7821"/>
    <w:rsid w:val="000F7C49"/>
    <w:rsid w:val="001007C8"/>
    <w:rsid w:val="00100B38"/>
    <w:rsid w:val="00101EC4"/>
    <w:rsid w:val="00102623"/>
    <w:rsid w:val="00103966"/>
    <w:rsid w:val="00104006"/>
    <w:rsid w:val="001048FD"/>
    <w:rsid w:val="00104E0C"/>
    <w:rsid w:val="00104F8C"/>
    <w:rsid w:val="0010503A"/>
    <w:rsid w:val="00106035"/>
    <w:rsid w:val="00106252"/>
    <w:rsid w:val="00107892"/>
    <w:rsid w:val="00107B9E"/>
    <w:rsid w:val="001102CD"/>
    <w:rsid w:val="0011262F"/>
    <w:rsid w:val="001129A1"/>
    <w:rsid w:val="00113B55"/>
    <w:rsid w:val="00113E15"/>
    <w:rsid w:val="001141D3"/>
    <w:rsid w:val="001145C7"/>
    <w:rsid w:val="00114E3C"/>
    <w:rsid w:val="00115C2F"/>
    <w:rsid w:val="00115EFA"/>
    <w:rsid w:val="0011624A"/>
    <w:rsid w:val="00116CBC"/>
    <w:rsid w:val="001176CB"/>
    <w:rsid w:val="00120362"/>
    <w:rsid w:val="00120C50"/>
    <w:rsid w:val="001215A1"/>
    <w:rsid w:val="00122494"/>
    <w:rsid w:val="00122D6D"/>
    <w:rsid w:val="00123A97"/>
    <w:rsid w:val="00124DFD"/>
    <w:rsid w:val="001253CA"/>
    <w:rsid w:val="00125FA5"/>
    <w:rsid w:val="0012606D"/>
    <w:rsid w:val="00126F50"/>
    <w:rsid w:val="0012752D"/>
    <w:rsid w:val="00127D47"/>
    <w:rsid w:val="00130273"/>
    <w:rsid w:val="00131215"/>
    <w:rsid w:val="0013132D"/>
    <w:rsid w:val="001313A0"/>
    <w:rsid w:val="001317A4"/>
    <w:rsid w:val="001325AF"/>
    <w:rsid w:val="001329E0"/>
    <w:rsid w:val="00132BE0"/>
    <w:rsid w:val="00133A4F"/>
    <w:rsid w:val="00133C7E"/>
    <w:rsid w:val="00133FB0"/>
    <w:rsid w:val="001341CC"/>
    <w:rsid w:val="00134E14"/>
    <w:rsid w:val="00134FCC"/>
    <w:rsid w:val="001355EF"/>
    <w:rsid w:val="0013629C"/>
    <w:rsid w:val="001368D8"/>
    <w:rsid w:val="00136C84"/>
    <w:rsid w:val="00137291"/>
    <w:rsid w:val="00137402"/>
    <w:rsid w:val="001379B3"/>
    <w:rsid w:val="001429AE"/>
    <w:rsid w:val="00142EA2"/>
    <w:rsid w:val="00144499"/>
    <w:rsid w:val="00144D04"/>
    <w:rsid w:val="001464A8"/>
    <w:rsid w:val="00146805"/>
    <w:rsid w:val="00146F7B"/>
    <w:rsid w:val="00147852"/>
    <w:rsid w:val="00150052"/>
    <w:rsid w:val="00150093"/>
    <w:rsid w:val="001503BE"/>
    <w:rsid w:val="00151692"/>
    <w:rsid w:val="00152987"/>
    <w:rsid w:val="00152DBF"/>
    <w:rsid w:val="001552A8"/>
    <w:rsid w:val="00156018"/>
    <w:rsid w:val="00156070"/>
    <w:rsid w:val="001565CD"/>
    <w:rsid w:val="00156645"/>
    <w:rsid w:val="001576F6"/>
    <w:rsid w:val="001577D4"/>
    <w:rsid w:val="00160307"/>
    <w:rsid w:val="001609E5"/>
    <w:rsid w:val="00160C12"/>
    <w:rsid w:val="00161211"/>
    <w:rsid w:val="001617CF"/>
    <w:rsid w:val="00161C98"/>
    <w:rsid w:val="00161EFB"/>
    <w:rsid w:val="00161F39"/>
    <w:rsid w:val="00162A7B"/>
    <w:rsid w:val="001644A7"/>
    <w:rsid w:val="00167780"/>
    <w:rsid w:val="00167DA1"/>
    <w:rsid w:val="0017048B"/>
    <w:rsid w:val="00170DF8"/>
    <w:rsid w:val="0017121D"/>
    <w:rsid w:val="001714D6"/>
    <w:rsid w:val="0017180C"/>
    <w:rsid w:val="0017243D"/>
    <w:rsid w:val="0017246B"/>
    <w:rsid w:val="00172A6C"/>
    <w:rsid w:val="00172C7F"/>
    <w:rsid w:val="001738A5"/>
    <w:rsid w:val="00173D1F"/>
    <w:rsid w:val="00175174"/>
    <w:rsid w:val="001752DF"/>
    <w:rsid w:val="0017575D"/>
    <w:rsid w:val="00176FF8"/>
    <w:rsid w:val="001779B6"/>
    <w:rsid w:val="00180918"/>
    <w:rsid w:val="00181068"/>
    <w:rsid w:val="001812FD"/>
    <w:rsid w:val="00183092"/>
    <w:rsid w:val="00183377"/>
    <w:rsid w:val="00183611"/>
    <w:rsid w:val="001837A8"/>
    <w:rsid w:val="00183F26"/>
    <w:rsid w:val="00184F87"/>
    <w:rsid w:val="001852E3"/>
    <w:rsid w:val="00186463"/>
    <w:rsid w:val="00186A5C"/>
    <w:rsid w:val="001871FD"/>
    <w:rsid w:val="001878D8"/>
    <w:rsid w:val="00187F5F"/>
    <w:rsid w:val="001906AD"/>
    <w:rsid w:val="00191129"/>
    <w:rsid w:val="001915E0"/>
    <w:rsid w:val="0019204D"/>
    <w:rsid w:val="00192201"/>
    <w:rsid w:val="001931FF"/>
    <w:rsid w:val="00193378"/>
    <w:rsid w:val="00193E0F"/>
    <w:rsid w:val="001945E4"/>
    <w:rsid w:val="00195811"/>
    <w:rsid w:val="00195E2D"/>
    <w:rsid w:val="00196F53"/>
    <w:rsid w:val="001A0013"/>
    <w:rsid w:val="001A0079"/>
    <w:rsid w:val="001A136F"/>
    <w:rsid w:val="001A13E8"/>
    <w:rsid w:val="001A1B87"/>
    <w:rsid w:val="001A26A6"/>
    <w:rsid w:val="001A2E1E"/>
    <w:rsid w:val="001A348D"/>
    <w:rsid w:val="001A349D"/>
    <w:rsid w:val="001A41CD"/>
    <w:rsid w:val="001A44C3"/>
    <w:rsid w:val="001A44E9"/>
    <w:rsid w:val="001A4820"/>
    <w:rsid w:val="001A4AEE"/>
    <w:rsid w:val="001A7270"/>
    <w:rsid w:val="001A7908"/>
    <w:rsid w:val="001B1261"/>
    <w:rsid w:val="001B1505"/>
    <w:rsid w:val="001B1E34"/>
    <w:rsid w:val="001B25F2"/>
    <w:rsid w:val="001B2911"/>
    <w:rsid w:val="001B3C42"/>
    <w:rsid w:val="001B4470"/>
    <w:rsid w:val="001B4B8F"/>
    <w:rsid w:val="001B547F"/>
    <w:rsid w:val="001B56E8"/>
    <w:rsid w:val="001B69B5"/>
    <w:rsid w:val="001B739A"/>
    <w:rsid w:val="001C0476"/>
    <w:rsid w:val="001C0929"/>
    <w:rsid w:val="001C1099"/>
    <w:rsid w:val="001C16EB"/>
    <w:rsid w:val="001C1C9E"/>
    <w:rsid w:val="001C2111"/>
    <w:rsid w:val="001C32C3"/>
    <w:rsid w:val="001C38BB"/>
    <w:rsid w:val="001C43BF"/>
    <w:rsid w:val="001C500E"/>
    <w:rsid w:val="001C59DF"/>
    <w:rsid w:val="001C5CFD"/>
    <w:rsid w:val="001C5F45"/>
    <w:rsid w:val="001C6B25"/>
    <w:rsid w:val="001C74B9"/>
    <w:rsid w:val="001C761E"/>
    <w:rsid w:val="001D00E3"/>
    <w:rsid w:val="001D03E6"/>
    <w:rsid w:val="001D0B9C"/>
    <w:rsid w:val="001D0BE5"/>
    <w:rsid w:val="001D22FB"/>
    <w:rsid w:val="001D285D"/>
    <w:rsid w:val="001D3D62"/>
    <w:rsid w:val="001D4673"/>
    <w:rsid w:val="001D4688"/>
    <w:rsid w:val="001D49B9"/>
    <w:rsid w:val="001D4BD8"/>
    <w:rsid w:val="001D69C6"/>
    <w:rsid w:val="001D6EC8"/>
    <w:rsid w:val="001D773E"/>
    <w:rsid w:val="001E0BD3"/>
    <w:rsid w:val="001E1110"/>
    <w:rsid w:val="001E1D25"/>
    <w:rsid w:val="001E240E"/>
    <w:rsid w:val="001E33E0"/>
    <w:rsid w:val="001E3666"/>
    <w:rsid w:val="001E371B"/>
    <w:rsid w:val="001E44AB"/>
    <w:rsid w:val="001E474C"/>
    <w:rsid w:val="001E5C06"/>
    <w:rsid w:val="001E5E3B"/>
    <w:rsid w:val="001E6324"/>
    <w:rsid w:val="001E7E17"/>
    <w:rsid w:val="001E7E24"/>
    <w:rsid w:val="001F05F4"/>
    <w:rsid w:val="001F0BD4"/>
    <w:rsid w:val="001F1547"/>
    <w:rsid w:val="001F19BC"/>
    <w:rsid w:val="001F1E13"/>
    <w:rsid w:val="001F35BD"/>
    <w:rsid w:val="001F46C0"/>
    <w:rsid w:val="001F4DCB"/>
    <w:rsid w:val="001F7549"/>
    <w:rsid w:val="001F7740"/>
    <w:rsid w:val="00202D36"/>
    <w:rsid w:val="00202D64"/>
    <w:rsid w:val="0020355F"/>
    <w:rsid w:val="0020421A"/>
    <w:rsid w:val="0020475B"/>
    <w:rsid w:val="00204A33"/>
    <w:rsid w:val="00205E23"/>
    <w:rsid w:val="002066F1"/>
    <w:rsid w:val="0020719D"/>
    <w:rsid w:val="00210238"/>
    <w:rsid w:val="00210A1A"/>
    <w:rsid w:val="00210ADA"/>
    <w:rsid w:val="00210F85"/>
    <w:rsid w:val="0021125F"/>
    <w:rsid w:val="00211750"/>
    <w:rsid w:val="0021239A"/>
    <w:rsid w:val="002129E9"/>
    <w:rsid w:val="00212D09"/>
    <w:rsid w:val="00213CAD"/>
    <w:rsid w:val="00214CCD"/>
    <w:rsid w:val="00215132"/>
    <w:rsid w:val="00215179"/>
    <w:rsid w:val="002153B6"/>
    <w:rsid w:val="00215A3E"/>
    <w:rsid w:val="00215B90"/>
    <w:rsid w:val="002162A2"/>
    <w:rsid w:val="00216C8B"/>
    <w:rsid w:val="00217539"/>
    <w:rsid w:val="00220609"/>
    <w:rsid w:val="0022185E"/>
    <w:rsid w:val="00222F12"/>
    <w:rsid w:val="00223700"/>
    <w:rsid w:val="00223EF2"/>
    <w:rsid w:val="00223FEA"/>
    <w:rsid w:val="002241DE"/>
    <w:rsid w:val="00225624"/>
    <w:rsid w:val="002258E0"/>
    <w:rsid w:val="00227006"/>
    <w:rsid w:val="00227AA2"/>
    <w:rsid w:val="00227ABD"/>
    <w:rsid w:val="002300C3"/>
    <w:rsid w:val="0023017A"/>
    <w:rsid w:val="00230691"/>
    <w:rsid w:val="0023071C"/>
    <w:rsid w:val="00230C3F"/>
    <w:rsid w:val="00230D4C"/>
    <w:rsid w:val="0023209E"/>
    <w:rsid w:val="002326BB"/>
    <w:rsid w:val="0023318B"/>
    <w:rsid w:val="00234D37"/>
    <w:rsid w:val="002351F5"/>
    <w:rsid w:val="00235B1A"/>
    <w:rsid w:val="00235D4A"/>
    <w:rsid w:val="00236835"/>
    <w:rsid w:val="00236C80"/>
    <w:rsid w:val="00236DAF"/>
    <w:rsid w:val="0023768F"/>
    <w:rsid w:val="002404EA"/>
    <w:rsid w:val="00242B0B"/>
    <w:rsid w:val="00242BD6"/>
    <w:rsid w:val="00242EC1"/>
    <w:rsid w:val="00243ACF"/>
    <w:rsid w:val="00245096"/>
    <w:rsid w:val="00247A63"/>
    <w:rsid w:val="0025040E"/>
    <w:rsid w:val="00250A8F"/>
    <w:rsid w:val="002512E0"/>
    <w:rsid w:val="0025187C"/>
    <w:rsid w:val="00251A92"/>
    <w:rsid w:val="00252373"/>
    <w:rsid w:val="002527B6"/>
    <w:rsid w:val="00252F34"/>
    <w:rsid w:val="00253462"/>
    <w:rsid w:val="002535D9"/>
    <w:rsid w:val="00253ED8"/>
    <w:rsid w:val="00254E5C"/>
    <w:rsid w:val="00254FCF"/>
    <w:rsid w:val="00256A73"/>
    <w:rsid w:val="0026275B"/>
    <w:rsid w:val="00262B80"/>
    <w:rsid w:val="0026307B"/>
    <w:rsid w:val="00263B7F"/>
    <w:rsid w:val="00265763"/>
    <w:rsid w:val="00265AB1"/>
    <w:rsid w:val="002667FC"/>
    <w:rsid w:val="002675BF"/>
    <w:rsid w:val="00267D25"/>
    <w:rsid w:val="00270E8D"/>
    <w:rsid w:val="002712AD"/>
    <w:rsid w:val="00271E0B"/>
    <w:rsid w:val="00272066"/>
    <w:rsid w:val="00272420"/>
    <w:rsid w:val="002727BE"/>
    <w:rsid w:val="002729DA"/>
    <w:rsid w:val="00273F58"/>
    <w:rsid w:val="0027406E"/>
    <w:rsid w:val="002761A2"/>
    <w:rsid w:val="00277160"/>
    <w:rsid w:val="00277199"/>
    <w:rsid w:val="0027782A"/>
    <w:rsid w:val="002778C4"/>
    <w:rsid w:val="00277A29"/>
    <w:rsid w:val="00277D33"/>
    <w:rsid w:val="00280CEA"/>
    <w:rsid w:val="002815BC"/>
    <w:rsid w:val="00282615"/>
    <w:rsid w:val="00283998"/>
    <w:rsid w:val="00285154"/>
    <w:rsid w:val="0028583F"/>
    <w:rsid w:val="00285A98"/>
    <w:rsid w:val="00285AD9"/>
    <w:rsid w:val="00287104"/>
    <w:rsid w:val="002877BD"/>
    <w:rsid w:val="00287D6A"/>
    <w:rsid w:val="002903EC"/>
    <w:rsid w:val="0029040E"/>
    <w:rsid w:val="00291061"/>
    <w:rsid w:val="00292C6F"/>
    <w:rsid w:val="00292FD6"/>
    <w:rsid w:val="00293613"/>
    <w:rsid w:val="00295CCA"/>
    <w:rsid w:val="0029659B"/>
    <w:rsid w:val="00296C2F"/>
    <w:rsid w:val="00297EF1"/>
    <w:rsid w:val="002A12A5"/>
    <w:rsid w:val="002A1E1B"/>
    <w:rsid w:val="002A2555"/>
    <w:rsid w:val="002A37D6"/>
    <w:rsid w:val="002A3ACE"/>
    <w:rsid w:val="002A42F5"/>
    <w:rsid w:val="002A60E9"/>
    <w:rsid w:val="002A671A"/>
    <w:rsid w:val="002A73D0"/>
    <w:rsid w:val="002A7928"/>
    <w:rsid w:val="002A7B7F"/>
    <w:rsid w:val="002A7EE7"/>
    <w:rsid w:val="002B0B0D"/>
    <w:rsid w:val="002B0F6C"/>
    <w:rsid w:val="002B135F"/>
    <w:rsid w:val="002B276A"/>
    <w:rsid w:val="002B329E"/>
    <w:rsid w:val="002B33E9"/>
    <w:rsid w:val="002B3513"/>
    <w:rsid w:val="002B394B"/>
    <w:rsid w:val="002B42ED"/>
    <w:rsid w:val="002B4E8B"/>
    <w:rsid w:val="002B592A"/>
    <w:rsid w:val="002B6591"/>
    <w:rsid w:val="002B6743"/>
    <w:rsid w:val="002C0AB0"/>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26A8"/>
    <w:rsid w:val="002D2FFA"/>
    <w:rsid w:val="002D33FC"/>
    <w:rsid w:val="002D3C1A"/>
    <w:rsid w:val="002D3FEB"/>
    <w:rsid w:val="002D7E34"/>
    <w:rsid w:val="002D7EAB"/>
    <w:rsid w:val="002E03E9"/>
    <w:rsid w:val="002E0461"/>
    <w:rsid w:val="002E066C"/>
    <w:rsid w:val="002E0A33"/>
    <w:rsid w:val="002E1B8F"/>
    <w:rsid w:val="002E1CFF"/>
    <w:rsid w:val="002E2166"/>
    <w:rsid w:val="002E3CD8"/>
    <w:rsid w:val="002E47E6"/>
    <w:rsid w:val="002E577C"/>
    <w:rsid w:val="002E5E20"/>
    <w:rsid w:val="002E6FB5"/>
    <w:rsid w:val="002E7514"/>
    <w:rsid w:val="002E7E28"/>
    <w:rsid w:val="002F098E"/>
    <w:rsid w:val="002F28BC"/>
    <w:rsid w:val="002F3D73"/>
    <w:rsid w:val="002F3FE1"/>
    <w:rsid w:val="002F495F"/>
    <w:rsid w:val="002F4EA8"/>
    <w:rsid w:val="002F63CE"/>
    <w:rsid w:val="002F6C2A"/>
    <w:rsid w:val="002F7EB7"/>
    <w:rsid w:val="00300174"/>
    <w:rsid w:val="0030022E"/>
    <w:rsid w:val="00300C69"/>
    <w:rsid w:val="00301126"/>
    <w:rsid w:val="0030158F"/>
    <w:rsid w:val="00301770"/>
    <w:rsid w:val="00301A4A"/>
    <w:rsid w:val="003022FD"/>
    <w:rsid w:val="00303C59"/>
    <w:rsid w:val="00305AC6"/>
    <w:rsid w:val="00305BB9"/>
    <w:rsid w:val="00306699"/>
    <w:rsid w:val="00307362"/>
    <w:rsid w:val="003078D8"/>
    <w:rsid w:val="0030790D"/>
    <w:rsid w:val="00307ECC"/>
    <w:rsid w:val="00310B85"/>
    <w:rsid w:val="003111F6"/>
    <w:rsid w:val="0031213D"/>
    <w:rsid w:val="00312439"/>
    <w:rsid w:val="003130B2"/>
    <w:rsid w:val="0031310E"/>
    <w:rsid w:val="00313160"/>
    <w:rsid w:val="00313F6F"/>
    <w:rsid w:val="00314244"/>
    <w:rsid w:val="00314647"/>
    <w:rsid w:val="00314AB9"/>
    <w:rsid w:val="0031654C"/>
    <w:rsid w:val="003179E1"/>
    <w:rsid w:val="00317B13"/>
    <w:rsid w:val="00317DED"/>
    <w:rsid w:val="003202E2"/>
    <w:rsid w:val="00320D93"/>
    <w:rsid w:val="0032120F"/>
    <w:rsid w:val="003212F6"/>
    <w:rsid w:val="003219CD"/>
    <w:rsid w:val="003225F8"/>
    <w:rsid w:val="0032366E"/>
    <w:rsid w:val="003242EC"/>
    <w:rsid w:val="00324AAF"/>
    <w:rsid w:val="00324D18"/>
    <w:rsid w:val="00324D3A"/>
    <w:rsid w:val="003263D6"/>
    <w:rsid w:val="003265BF"/>
    <w:rsid w:val="00327313"/>
    <w:rsid w:val="0032757D"/>
    <w:rsid w:val="00331539"/>
    <w:rsid w:val="003316B3"/>
    <w:rsid w:val="0033201B"/>
    <w:rsid w:val="003329E7"/>
    <w:rsid w:val="003333F7"/>
    <w:rsid w:val="0033491F"/>
    <w:rsid w:val="00334AE7"/>
    <w:rsid w:val="00334B61"/>
    <w:rsid w:val="00334D0E"/>
    <w:rsid w:val="0033633F"/>
    <w:rsid w:val="00337020"/>
    <w:rsid w:val="00337AAB"/>
    <w:rsid w:val="0034021B"/>
    <w:rsid w:val="003404B3"/>
    <w:rsid w:val="003404E4"/>
    <w:rsid w:val="00340780"/>
    <w:rsid w:val="003407B3"/>
    <w:rsid w:val="00340858"/>
    <w:rsid w:val="003412E8"/>
    <w:rsid w:val="003413C0"/>
    <w:rsid w:val="003420C0"/>
    <w:rsid w:val="00342A44"/>
    <w:rsid w:val="00342FCA"/>
    <w:rsid w:val="00345274"/>
    <w:rsid w:val="00345A58"/>
    <w:rsid w:val="003465F1"/>
    <w:rsid w:val="00350037"/>
    <w:rsid w:val="003514AC"/>
    <w:rsid w:val="0035168B"/>
    <w:rsid w:val="00351C40"/>
    <w:rsid w:val="00351FFE"/>
    <w:rsid w:val="00352208"/>
    <w:rsid w:val="00352231"/>
    <w:rsid w:val="00352457"/>
    <w:rsid w:val="0035299F"/>
    <w:rsid w:val="00353562"/>
    <w:rsid w:val="00354231"/>
    <w:rsid w:val="00354373"/>
    <w:rsid w:val="00354FA4"/>
    <w:rsid w:val="003569A5"/>
    <w:rsid w:val="00356C12"/>
    <w:rsid w:val="003571FB"/>
    <w:rsid w:val="0035733F"/>
    <w:rsid w:val="00357FA4"/>
    <w:rsid w:val="00360B67"/>
    <w:rsid w:val="00360FFD"/>
    <w:rsid w:val="00362452"/>
    <w:rsid w:val="00362F06"/>
    <w:rsid w:val="003635C6"/>
    <w:rsid w:val="00363C8F"/>
    <w:rsid w:val="00363C99"/>
    <w:rsid w:val="00364B1F"/>
    <w:rsid w:val="00366041"/>
    <w:rsid w:val="0037029B"/>
    <w:rsid w:val="00370D9F"/>
    <w:rsid w:val="00371835"/>
    <w:rsid w:val="00371ADA"/>
    <w:rsid w:val="003723BC"/>
    <w:rsid w:val="0037318E"/>
    <w:rsid w:val="0037350D"/>
    <w:rsid w:val="00373A25"/>
    <w:rsid w:val="00374BBC"/>
    <w:rsid w:val="003764DD"/>
    <w:rsid w:val="0037798D"/>
    <w:rsid w:val="00377C4F"/>
    <w:rsid w:val="003804FC"/>
    <w:rsid w:val="003805CD"/>
    <w:rsid w:val="0038135E"/>
    <w:rsid w:val="003829FD"/>
    <w:rsid w:val="00383110"/>
    <w:rsid w:val="003842A6"/>
    <w:rsid w:val="003843F5"/>
    <w:rsid w:val="00384A21"/>
    <w:rsid w:val="00385461"/>
    <w:rsid w:val="00385D76"/>
    <w:rsid w:val="0038618F"/>
    <w:rsid w:val="0038639F"/>
    <w:rsid w:val="00386D3B"/>
    <w:rsid w:val="0038749F"/>
    <w:rsid w:val="00387BF3"/>
    <w:rsid w:val="00387C02"/>
    <w:rsid w:val="00390134"/>
    <w:rsid w:val="0039034D"/>
    <w:rsid w:val="0039041E"/>
    <w:rsid w:val="003913A1"/>
    <w:rsid w:val="00391D74"/>
    <w:rsid w:val="003933FD"/>
    <w:rsid w:val="00393DBD"/>
    <w:rsid w:val="003945CF"/>
    <w:rsid w:val="0039547E"/>
    <w:rsid w:val="00395586"/>
    <w:rsid w:val="003960D7"/>
    <w:rsid w:val="003960DA"/>
    <w:rsid w:val="00396DA7"/>
    <w:rsid w:val="0039700D"/>
    <w:rsid w:val="003971FA"/>
    <w:rsid w:val="003A097F"/>
    <w:rsid w:val="003A0A75"/>
    <w:rsid w:val="003A0C82"/>
    <w:rsid w:val="003A12C4"/>
    <w:rsid w:val="003A160E"/>
    <w:rsid w:val="003A2409"/>
    <w:rsid w:val="003A2F1C"/>
    <w:rsid w:val="003A3594"/>
    <w:rsid w:val="003A3BC6"/>
    <w:rsid w:val="003A3F72"/>
    <w:rsid w:val="003A45F7"/>
    <w:rsid w:val="003A4D8D"/>
    <w:rsid w:val="003A53DF"/>
    <w:rsid w:val="003A5FA6"/>
    <w:rsid w:val="003A6781"/>
    <w:rsid w:val="003A69DD"/>
    <w:rsid w:val="003A6F53"/>
    <w:rsid w:val="003B270E"/>
    <w:rsid w:val="003B2732"/>
    <w:rsid w:val="003B379E"/>
    <w:rsid w:val="003B558A"/>
    <w:rsid w:val="003B59C8"/>
    <w:rsid w:val="003B6444"/>
    <w:rsid w:val="003B64F3"/>
    <w:rsid w:val="003B6D44"/>
    <w:rsid w:val="003B6DAB"/>
    <w:rsid w:val="003B74B3"/>
    <w:rsid w:val="003B77DE"/>
    <w:rsid w:val="003B7F51"/>
    <w:rsid w:val="003C014D"/>
    <w:rsid w:val="003C02AA"/>
    <w:rsid w:val="003C03A1"/>
    <w:rsid w:val="003C0E45"/>
    <w:rsid w:val="003C0FE4"/>
    <w:rsid w:val="003C52BE"/>
    <w:rsid w:val="003C52E9"/>
    <w:rsid w:val="003C64CC"/>
    <w:rsid w:val="003D0E10"/>
    <w:rsid w:val="003D0F60"/>
    <w:rsid w:val="003D2E2D"/>
    <w:rsid w:val="003D42C3"/>
    <w:rsid w:val="003D43BD"/>
    <w:rsid w:val="003D462C"/>
    <w:rsid w:val="003D5C57"/>
    <w:rsid w:val="003D647D"/>
    <w:rsid w:val="003D79F9"/>
    <w:rsid w:val="003D7A32"/>
    <w:rsid w:val="003E1DA6"/>
    <w:rsid w:val="003E28D4"/>
    <w:rsid w:val="003E362E"/>
    <w:rsid w:val="003E4D4C"/>
    <w:rsid w:val="003E5A3A"/>
    <w:rsid w:val="003E647D"/>
    <w:rsid w:val="003E65AB"/>
    <w:rsid w:val="003E675E"/>
    <w:rsid w:val="003E763C"/>
    <w:rsid w:val="003F0601"/>
    <w:rsid w:val="003F0D85"/>
    <w:rsid w:val="003F0FD1"/>
    <w:rsid w:val="003F1457"/>
    <w:rsid w:val="003F40C9"/>
    <w:rsid w:val="003F47A6"/>
    <w:rsid w:val="003F62BB"/>
    <w:rsid w:val="003F69B5"/>
    <w:rsid w:val="003F6A55"/>
    <w:rsid w:val="003F77F1"/>
    <w:rsid w:val="003F7976"/>
    <w:rsid w:val="004002EF"/>
    <w:rsid w:val="00400773"/>
    <w:rsid w:val="0040162E"/>
    <w:rsid w:val="00401EC0"/>
    <w:rsid w:val="0040214A"/>
    <w:rsid w:val="004022FB"/>
    <w:rsid w:val="004025E0"/>
    <w:rsid w:val="00402BD7"/>
    <w:rsid w:val="004031B9"/>
    <w:rsid w:val="00403213"/>
    <w:rsid w:val="0040496C"/>
    <w:rsid w:val="004049D1"/>
    <w:rsid w:val="00404D48"/>
    <w:rsid w:val="00404FA1"/>
    <w:rsid w:val="004050EC"/>
    <w:rsid w:val="00405184"/>
    <w:rsid w:val="004052DA"/>
    <w:rsid w:val="00405F7A"/>
    <w:rsid w:val="00405FD9"/>
    <w:rsid w:val="004069B0"/>
    <w:rsid w:val="00410679"/>
    <w:rsid w:val="0041077D"/>
    <w:rsid w:val="00410A43"/>
    <w:rsid w:val="00411537"/>
    <w:rsid w:val="00411C92"/>
    <w:rsid w:val="0041230F"/>
    <w:rsid w:val="00412957"/>
    <w:rsid w:val="00413DBD"/>
    <w:rsid w:val="00413F93"/>
    <w:rsid w:val="004145D2"/>
    <w:rsid w:val="004147CF"/>
    <w:rsid w:val="00415EDE"/>
    <w:rsid w:val="00416D8B"/>
    <w:rsid w:val="00417723"/>
    <w:rsid w:val="00420BB7"/>
    <w:rsid w:val="0042140E"/>
    <w:rsid w:val="00422EA2"/>
    <w:rsid w:val="00422FA7"/>
    <w:rsid w:val="00423795"/>
    <w:rsid w:val="004258B0"/>
    <w:rsid w:val="00425C75"/>
    <w:rsid w:val="00426A14"/>
    <w:rsid w:val="00427338"/>
    <w:rsid w:val="00427736"/>
    <w:rsid w:val="00427E92"/>
    <w:rsid w:val="00430218"/>
    <w:rsid w:val="00430278"/>
    <w:rsid w:val="00430395"/>
    <w:rsid w:val="00430FF5"/>
    <w:rsid w:val="004313A4"/>
    <w:rsid w:val="00431640"/>
    <w:rsid w:val="00431BC5"/>
    <w:rsid w:val="00431ED1"/>
    <w:rsid w:val="00432D0B"/>
    <w:rsid w:val="004334EB"/>
    <w:rsid w:val="0043516A"/>
    <w:rsid w:val="004356EC"/>
    <w:rsid w:val="004359E9"/>
    <w:rsid w:val="00436037"/>
    <w:rsid w:val="00437CC6"/>
    <w:rsid w:val="00442278"/>
    <w:rsid w:val="00442F5E"/>
    <w:rsid w:val="004431F9"/>
    <w:rsid w:val="004433F9"/>
    <w:rsid w:val="004454D2"/>
    <w:rsid w:val="00445B6E"/>
    <w:rsid w:val="00445B7A"/>
    <w:rsid w:val="00445F88"/>
    <w:rsid w:val="0044692A"/>
    <w:rsid w:val="00447780"/>
    <w:rsid w:val="00447BE4"/>
    <w:rsid w:val="00447D69"/>
    <w:rsid w:val="00450065"/>
    <w:rsid w:val="004503D0"/>
    <w:rsid w:val="00450917"/>
    <w:rsid w:val="004513C0"/>
    <w:rsid w:val="004528C3"/>
    <w:rsid w:val="00452C62"/>
    <w:rsid w:val="00453507"/>
    <w:rsid w:val="00453EDB"/>
    <w:rsid w:val="004543B2"/>
    <w:rsid w:val="0045482A"/>
    <w:rsid w:val="00454E41"/>
    <w:rsid w:val="00456402"/>
    <w:rsid w:val="00457112"/>
    <w:rsid w:val="004571A4"/>
    <w:rsid w:val="004571C7"/>
    <w:rsid w:val="004573C6"/>
    <w:rsid w:val="004576A2"/>
    <w:rsid w:val="004605B0"/>
    <w:rsid w:val="0046159D"/>
    <w:rsid w:val="00461761"/>
    <w:rsid w:val="00462CBE"/>
    <w:rsid w:val="00462FEB"/>
    <w:rsid w:val="004634D6"/>
    <w:rsid w:val="0046446D"/>
    <w:rsid w:val="00464A42"/>
    <w:rsid w:val="00464F46"/>
    <w:rsid w:val="004650D2"/>
    <w:rsid w:val="00465DCE"/>
    <w:rsid w:val="004660A0"/>
    <w:rsid w:val="0046667F"/>
    <w:rsid w:val="00466FD2"/>
    <w:rsid w:val="00470A94"/>
    <w:rsid w:val="004727ED"/>
    <w:rsid w:val="00472869"/>
    <w:rsid w:val="00472C23"/>
    <w:rsid w:val="00474CFB"/>
    <w:rsid w:val="00474E98"/>
    <w:rsid w:val="00475154"/>
    <w:rsid w:val="004765CB"/>
    <w:rsid w:val="00476DF8"/>
    <w:rsid w:val="00477AE8"/>
    <w:rsid w:val="00480374"/>
    <w:rsid w:val="00480491"/>
    <w:rsid w:val="004808D6"/>
    <w:rsid w:val="00480B2B"/>
    <w:rsid w:val="00480B90"/>
    <w:rsid w:val="00481FE3"/>
    <w:rsid w:val="00482438"/>
    <w:rsid w:val="00482DAD"/>
    <w:rsid w:val="004837C8"/>
    <w:rsid w:val="00483A88"/>
    <w:rsid w:val="004851D3"/>
    <w:rsid w:val="0048539F"/>
    <w:rsid w:val="004859C6"/>
    <w:rsid w:val="00485C58"/>
    <w:rsid w:val="00485ED0"/>
    <w:rsid w:val="00486A5D"/>
    <w:rsid w:val="00487000"/>
    <w:rsid w:val="0049054A"/>
    <w:rsid w:val="0049058D"/>
    <w:rsid w:val="004922E0"/>
    <w:rsid w:val="0049232E"/>
    <w:rsid w:val="00492B56"/>
    <w:rsid w:val="004937BC"/>
    <w:rsid w:val="00493A20"/>
    <w:rsid w:val="00493DA3"/>
    <w:rsid w:val="00493F78"/>
    <w:rsid w:val="004956A3"/>
    <w:rsid w:val="0049724C"/>
    <w:rsid w:val="004976D7"/>
    <w:rsid w:val="00497B5E"/>
    <w:rsid w:val="00497D52"/>
    <w:rsid w:val="004A0687"/>
    <w:rsid w:val="004A0808"/>
    <w:rsid w:val="004A159D"/>
    <w:rsid w:val="004A262A"/>
    <w:rsid w:val="004A2FF5"/>
    <w:rsid w:val="004A3C21"/>
    <w:rsid w:val="004A4E36"/>
    <w:rsid w:val="004A511D"/>
    <w:rsid w:val="004A6390"/>
    <w:rsid w:val="004A6517"/>
    <w:rsid w:val="004B01C9"/>
    <w:rsid w:val="004B085A"/>
    <w:rsid w:val="004B1FA6"/>
    <w:rsid w:val="004B25E2"/>
    <w:rsid w:val="004B2754"/>
    <w:rsid w:val="004B2AE7"/>
    <w:rsid w:val="004B2C1C"/>
    <w:rsid w:val="004B3805"/>
    <w:rsid w:val="004B39B4"/>
    <w:rsid w:val="004B4867"/>
    <w:rsid w:val="004B5A24"/>
    <w:rsid w:val="004B6575"/>
    <w:rsid w:val="004B7513"/>
    <w:rsid w:val="004C1BE7"/>
    <w:rsid w:val="004C1DB7"/>
    <w:rsid w:val="004C243C"/>
    <w:rsid w:val="004C3ABC"/>
    <w:rsid w:val="004C4E2F"/>
    <w:rsid w:val="004C6234"/>
    <w:rsid w:val="004C78E4"/>
    <w:rsid w:val="004D11AE"/>
    <w:rsid w:val="004D1668"/>
    <w:rsid w:val="004D23FC"/>
    <w:rsid w:val="004D2900"/>
    <w:rsid w:val="004D40A6"/>
    <w:rsid w:val="004D46F9"/>
    <w:rsid w:val="004D49E8"/>
    <w:rsid w:val="004D4BF0"/>
    <w:rsid w:val="004D5AC4"/>
    <w:rsid w:val="004D5F16"/>
    <w:rsid w:val="004D6886"/>
    <w:rsid w:val="004D6917"/>
    <w:rsid w:val="004E086E"/>
    <w:rsid w:val="004E0A0D"/>
    <w:rsid w:val="004E15A9"/>
    <w:rsid w:val="004E1B4B"/>
    <w:rsid w:val="004E1BD3"/>
    <w:rsid w:val="004E2A7F"/>
    <w:rsid w:val="004E3524"/>
    <w:rsid w:val="004E4A1B"/>
    <w:rsid w:val="004E4CCB"/>
    <w:rsid w:val="004E56B4"/>
    <w:rsid w:val="004E5876"/>
    <w:rsid w:val="004E6AB4"/>
    <w:rsid w:val="004E7499"/>
    <w:rsid w:val="004F061B"/>
    <w:rsid w:val="004F0F77"/>
    <w:rsid w:val="004F184D"/>
    <w:rsid w:val="004F2B5B"/>
    <w:rsid w:val="004F324D"/>
    <w:rsid w:val="004F3A20"/>
    <w:rsid w:val="004F485F"/>
    <w:rsid w:val="004F5E69"/>
    <w:rsid w:val="004F6C67"/>
    <w:rsid w:val="004F70E2"/>
    <w:rsid w:val="004F7E86"/>
    <w:rsid w:val="00500173"/>
    <w:rsid w:val="0050030D"/>
    <w:rsid w:val="00500716"/>
    <w:rsid w:val="00500EA0"/>
    <w:rsid w:val="00500F4D"/>
    <w:rsid w:val="00501119"/>
    <w:rsid w:val="00501122"/>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47E"/>
    <w:rsid w:val="00512A43"/>
    <w:rsid w:val="00512D02"/>
    <w:rsid w:val="00512EB5"/>
    <w:rsid w:val="00512FF9"/>
    <w:rsid w:val="005131A3"/>
    <w:rsid w:val="005136D0"/>
    <w:rsid w:val="00513E8B"/>
    <w:rsid w:val="00514C0F"/>
    <w:rsid w:val="00514F45"/>
    <w:rsid w:val="0051656F"/>
    <w:rsid w:val="00516BC1"/>
    <w:rsid w:val="00517435"/>
    <w:rsid w:val="00517678"/>
    <w:rsid w:val="00517C00"/>
    <w:rsid w:val="00520323"/>
    <w:rsid w:val="005203D2"/>
    <w:rsid w:val="005210E4"/>
    <w:rsid w:val="00521260"/>
    <w:rsid w:val="005212DE"/>
    <w:rsid w:val="005238DF"/>
    <w:rsid w:val="00524491"/>
    <w:rsid w:val="00525EF2"/>
    <w:rsid w:val="0052613D"/>
    <w:rsid w:val="005265F2"/>
    <w:rsid w:val="00526996"/>
    <w:rsid w:val="00527840"/>
    <w:rsid w:val="00527A69"/>
    <w:rsid w:val="00530607"/>
    <w:rsid w:val="00530FFA"/>
    <w:rsid w:val="0053127E"/>
    <w:rsid w:val="00532A7E"/>
    <w:rsid w:val="00532B8C"/>
    <w:rsid w:val="005331FC"/>
    <w:rsid w:val="0053359B"/>
    <w:rsid w:val="0053367F"/>
    <w:rsid w:val="00534119"/>
    <w:rsid w:val="0053428F"/>
    <w:rsid w:val="00534AE4"/>
    <w:rsid w:val="0053500B"/>
    <w:rsid w:val="005354C9"/>
    <w:rsid w:val="00536258"/>
    <w:rsid w:val="00536A49"/>
    <w:rsid w:val="00537D42"/>
    <w:rsid w:val="00537EAE"/>
    <w:rsid w:val="005412B9"/>
    <w:rsid w:val="005415DE"/>
    <w:rsid w:val="00542265"/>
    <w:rsid w:val="005431C2"/>
    <w:rsid w:val="005434BF"/>
    <w:rsid w:val="005448FE"/>
    <w:rsid w:val="00544E7B"/>
    <w:rsid w:val="0054525E"/>
    <w:rsid w:val="00546573"/>
    <w:rsid w:val="00546918"/>
    <w:rsid w:val="00550774"/>
    <w:rsid w:val="00553195"/>
    <w:rsid w:val="00553BAD"/>
    <w:rsid w:val="0055437A"/>
    <w:rsid w:val="0055438D"/>
    <w:rsid w:val="0055445F"/>
    <w:rsid w:val="00554760"/>
    <w:rsid w:val="00555451"/>
    <w:rsid w:val="005561CD"/>
    <w:rsid w:val="005576E6"/>
    <w:rsid w:val="0055784F"/>
    <w:rsid w:val="00557A5B"/>
    <w:rsid w:val="00557E69"/>
    <w:rsid w:val="005602BA"/>
    <w:rsid w:val="00560C5F"/>
    <w:rsid w:val="00562652"/>
    <w:rsid w:val="005626EC"/>
    <w:rsid w:val="005629FF"/>
    <w:rsid w:val="00564618"/>
    <w:rsid w:val="00564CD1"/>
    <w:rsid w:val="00565577"/>
    <w:rsid w:val="0056600B"/>
    <w:rsid w:val="005719DA"/>
    <w:rsid w:val="00572413"/>
    <w:rsid w:val="00572A2E"/>
    <w:rsid w:val="005739F7"/>
    <w:rsid w:val="00573C45"/>
    <w:rsid w:val="0057565D"/>
    <w:rsid w:val="00575AAA"/>
    <w:rsid w:val="00575F95"/>
    <w:rsid w:val="00576660"/>
    <w:rsid w:val="00576722"/>
    <w:rsid w:val="00576DC3"/>
    <w:rsid w:val="00576EFA"/>
    <w:rsid w:val="00577642"/>
    <w:rsid w:val="00577ADA"/>
    <w:rsid w:val="00577B81"/>
    <w:rsid w:val="005800EF"/>
    <w:rsid w:val="00580F79"/>
    <w:rsid w:val="0058156F"/>
    <w:rsid w:val="00582284"/>
    <w:rsid w:val="005822DC"/>
    <w:rsid w:val="005824A0"/>
    <w:rsid w:val="005824B9"/>
    <w:rsid w:val="0058267D"/>
    <w:rsid w:val="00582DB4"/>
    <w:rsid w:val="005838B1"/>
    <w:rsid w:val="00583923"/>
    <w:rsid w:val="0058392E"/>
    <w:rsid w:val="00584366"/>
    <w:rsid w:val="005843A5"/>
    <w:rsid w:val="005869D0"/>
    <w:rsid w:val="005876A0"/>
    <w:rsid w:val="005879D4"/>
    <w:rsid w:val="005902C7"/>
    <w:rsid w:val="0059198B"/>
    <w:rsid w:val="00591B8D"/>
    <w:rsid w:val="00592039"/>
    <w:rsid w:val="005926C3"/>
    <w:rsid w:val="00593D99"/>
    <w:rsid w:val="00594A55"/>
    <w:rsid w:val="00594E2A"/>
    <w:rsid w:val="0059666E"/>
    <w:rsid w:val="005A06E2"/>
    <w:rsid w:val="005A36AE"/>
    <w:rsid w:val="005A3CD6"/>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2EE"/>
    <w:rsid w:val="005B5436"/>
    <w:rsid w:val="005C01C2"/>
    <w:rsid w:val="005C02E7"/>
    <w:rsid w:val="005C0445"/>
    <w:rsid w:val="005C0E4C"/>
    <w:rsid w:val="005C2153"/>
    <w:rsid w:val="005C299A"/>
    <w:rsid w:val="005C3266"/>
    <w:rsid w:val="005C4847"/>
    <w:rsid w:val="005C5258"/>
    <w:rsid w:val="005C54AF"/>
    <w:rsid w:val="005C5925"/>
    <w:rsid w:val="005C5FF4"/>
    <w:rsid w:val="005C74FF"/>
    <w:rsid w:val="005C77B3"/>
    <w:rsid w:val="005C7876"/>
    <w:rsid w:val="005D00D8"/>
    <w:rsid w:val="005D0795"/>
    <w:rsid w:val="005D1023"/>
    <w:rsid w:val="005D10F2"/>
    <w:rsid w:val="005D16D6"/>
    <w:rsid w:val="005D192C"/>
    <w:rsid w:val="005D239D"/>
    <w:rsid w:val="005D48C0"/>
    <w:rsid w:val="005D526E"/>
    <w:rsid w:val="005D5351"/>
    <w:rsid w:val="005D570A"/>
    <w:rsid w:val="005D6136"/>
    <w:rsid w:val="005D66A6"/>
    <w:rsid w:val="005D7083"/>
    <w:rsid w:val="005D736F"/>
    <w:rsid w:val="005D7A18"/>
    <w:rsid w:val="005E0402"/>
    <w:rsid w:val="005E0970"/>
    <w:rsid w:val="005E0DEE"/>
    <w:rsid w:val="005E0E1A"/>
    <w:rsid w:val="005E1CD3"/>
    <w:rsid w:val="005E1D56"/>
    <w:rsid w:val="005E2F34"/>
    <w:rsid w:val="005E480F"/>
    <w:rsid w:val="005E4F8F"/>
    <w:rsid w:val="005E51EB"/>
    <w:rsid w:val="005E5A20"/>
    <w:rsid w:val="005E5FF9"/>
    <w:rsid w:val="005E6937"/>
    <w:rsid w:val="005E6AED"/>
    <w:rsid w:val="005E7116"/>
    <w:rsid w:val="005E7611"/>
    <w:rsid w:val="005E7E6B"/>
    <w:rsid w:val="005F0771"/>
    <w:rsid w:val="005F174A"/>
    <w:rsid w:val="005F1F34"/>
    <w:rsid w:val="005F1FFC"/>
    <w:rsid w:val="005F2CEE"/>
    <w:rsid w:val="005F3057"/>
    <w:rsid w:val="005F324C"/>
    <w:rsid w:val="005F4185"/>
    <w:rsid w:val="005F41C0"/>
    <w:rsid w:val="005F54BE"/>
    <w:rsid w:val="005F590F"/>
    <w:rsid w:val="005F678D"/>
    <w:rsid w:val="005F6DB3"/>
    <w:rsid w:val="005F74CC"/>
    <w:rsid w:val="005F7702"/>
    <w:rsid w:val="005F7A48"/>
    <w:rsid w:val="006004FC"/>
    <w:rsid w:val="00600DA3"/>
    <w:rsid w:val="00601F98"/>
    <w:rsid w:val="00602816"/>
    <w:rsid w:val="00602F6F"/>
    <w:rsid w:val="00603223"/>
    <w:rsid w:val="0060324D"/>
    <w:rsid w:val="006044F3"/>
    <w:rsid w:val="006063D8"/>
    <w:rsid w:val="00606462"/>
    <w:rsid w:val="0060651D"/>
    <w:rsid w:val="00610555"/>
    <w:rsid w:val="00610DA7"/>
    <w:rsid w:val="006133E6"/>
    <w:rsid w:val="00613E36"/>
    <w:rsid w:val="00613E89"/>
    <w:rsid w:val="0061426F"/>
    <w:rsid w:val="0061450D"/>
    <w:rsid w:val="00615C7D"/>
    <w:rsid w:val="00616D0B"/>
    <w:rsid w:val="006173F3"/>
    <w:rsid w:val="00620912"/>
    <w:rsid w:val="00620A60"/>
    <w:rsid w:val="00624F22"/>
    <w:rsid w:val="00625114"/>
    <w:rsid w:val="006257CC"/>
    <w:rsid w:val="0062688E"/>
    <w:rsid w:val="00627191"/>
    <w:rsid w:val="0063023F"/>
    <w:rsid w:val="00630275"/>
    <w:rsid w:val="0063113F"/>
    <w:rsid w:val="006314EC"/>
    <w:rsid w:val="00631962"/>
    <w:rsid w:val="00631F12"/>
    <w:rsid w:val="00632D21"/>
    <w:rsid w:val="006334CC"/>
    <w:rsid w:val="00634126"/>
    <w:rsid w:val="00634943"/>
    <w:rsid w:val="00635381"/>
    <w:rsid w:val="00636129"/>
    <w:rsid w:val="00636940"/>
    <w:rsid w:val="00636DCB"/>
    <w:rsid w:val="006379C2"/>
    <w:rsid w:val="006406F6"/>
    <w:rsid w:val="006418BB"/>
    <w:rsid w:val="00641D1A"/>
    <w:rsid w:val="00642415"/>
    <w:rsid w:val="00642596"/>
    <w:rsid w:val="006428AF"/>
    <w:rsid w:val="00643C8D"/>
    <w:rsid w:val="006451F3"/>
    <w:rsid w:val="00645F95"/>
    <w:rsid w:val="00650025"/>
    <w:rsid w:val="006511AE"/>
    <w:rsid w:val="00651766"/>
    <w:rsid w:val="006517EA"/>
    <w:rsid w:val="00652182"/>
    <w:rsid w:val="00653D20"/>
    <w:rsid w:val="00655C42"/>
    <w:rsid w:val="00655F1E"/>
    <w:rsid w:val="00655F36"/>
    <w:rsid w:val="00656B4B"/>
    <w:rsid w:val="00656E14"/>
    <w:rsid w:val="00657D43"/>
    <w:rsid w:val="00660911"/>
    <w:rsid w:val="00660EC0"/>
    <w:rsid w:val="00660F7E"/>
    <w:rsid w:val="0066176C"/>
    <w:rsid w:val="00662104"/>
    <w:rsid w:val="0066353D"/>
    <w:rsid w:val="00663A9A"/>
    <w:rsid w:val="00663AEF"/>
    <w:rsid w:val="00663B33"/>
    <w:rsid w:val="00665954"/>
    <w:rsid w:val="00665B40"/>
    <w:rsid w:val="00666099"/>
    <w:rsid w:val="00666421"/>
    <w:rsid w:val="00666F3E"/>
    <w:rsid w:val="00667136"/>
    <w:rsid w:val="00667DD4"/>
    <w:rsid w:val="00670674"/>
    <w:rsid w:val="006710D3"/>
    <w:rsid w:val="006719E5"/>
    <w:rsid w:val="00673159"/>
    <w:rsid w:val="006732AB"/>
    <w:rsid w:val="00673DA0"/>
    <w:rsid w:val="006748B4"/>
    <w:rsid w:val="006748BF"/>
    <w:rsid w:val="00674C5E"/>
    <w:rsid w:val="006754B0"/>
    <w:rsid w:val="006756FC"/>
    <w:rsid w:val="006758D6"/>
    <w:rsid w:val="006759DB"/>
    <w:rsid w:val="00676796"/>
    <w:rsid w:val="00680254"/>
    <w:rsid w:val="006803C9"/>
    <w:rsid w:val="006806E4"/>
    <w:rsid w:val="00681C1C"/>
    <w:rsid w:val="00682C65"/>
    <w:rsid w:val="00682E8F"/>
    <w:rsid w:val="00685098"/>
    <w:rsid w:val="006858B5"/>
    <w:rsid w:val="00685F62"/>
    <w:rsid w:val="0068610C"/>
    <w:rsid w:val="006868C3"/>
    <w:rsid w:val="00687F37"/>
    <w:rsid w:val="006902E4"/>
    <w:rsid w:val="006911DF"/>
    <w:rsid w:val="006920C1"/>
    <w:rsid w:val="006921D0"/>
    <w:rsid w:val="006924EF"/>
    <w:rsid w:val="00692AB5"/>
    <w:rsid w:val="006931FB"/>
    <w:rsid w:val="006936D6"/>
    <w:rsid w:val="00694882"/>
    <w:rsid w:val="006948EF"/>
    <w:rsid w:val="00694B00"/>
    <w:rsid w:val="00696384"/>
    <w:rsid w:val="006964A5"/>
    <w:rsid w:val="00696AFE"/>
    <w:rsid w:val="006979B3"/>
    <w:rsid w:val="006A050D"/>
    <w:rsid w:val="006A2BA3"/>
    <w:rsid w:val="006A31E4"/>
    <w:rsid w:val="006A37B8"/>
    <w:rsid w:val="006A38A1"/>
    <w:rsid w:val="006A3B3F"/>
    <w:rsid w:val="006A5625"/>
    <w:rsid w:val="006A5871"/>
    <w:rsid w:val="006A6469"/>
    <w:rsid w:val="006A64CE"/>
    <w:rsid w:val="006A681E"/>
    <w:rsid w:val="006B08D0"/>
    <w:rsid w:val="006B0902"/>
    <w:rsid w:val="006B095A"/>
    <w:rsid w:val="006B147D"/>
    <w:rsid w:val="006B150D"/>
    <w:rsid w:val="006B1E34"/>
    <w:rsid w:val="006B270E"/>
    <w:rsid w:val="006B2855"/>
    <w:rsid w:val="006B3493"/>
    <w:rsid w:val="006B35D7"/>
    <w:rsid w:val="006B3649"/>
    <w:rsid w:val="006B3B87"/>
    <w:rsid w:val="006B42A9"/>
    <w:rsid w:val="006B45F1"/>
    <w:rsid w:val="006B52ED"/>
    <w:rsid w:val="006B6D6E"/>
    <w:rsid w:val="006C093D"/>
    <w:rsid w:val="006C0A0A"/>
    <w:rsid w:val="006C0A4B"/>
    <w:rsid w:val="006C0AFB"/>
    <w:rsid w:val="006C1AB3"/>
    <w:rsid w:val="006C2D18"/>
    <w:rsid w:val="006C2F5E"/>
    <w:rsid w:val="006C345D"/>
    <w:rsid w:val="006C3A3C"/>
    <w:rsid w:val="006C3D04"/>
    <w:rsid w:val="006C3F19"/>
    <w:rsid w:val="006C4F5C"/>
    <w:rsid w:val="006C5570"/>
    <w:rsid w:val="006C5D62"/>
    <w:rsid w:val="006C79C7"/>
    <w:rsid w:val="006D008C"/>
    <w:rsid w:val="006D011A"/>
    <w:rsid w:val="006D02B4"/>
    <w:rsid w:val="006D193A"/>
    <w:rsid w:val="006D1F65"/>
    <w:rsid w:val="006D2699"/>
    <w:rsid w:val="006D2900"/>
    <w:rsid w:val="006D2B4F"/>
    <w:rsid w:val="006D37F8"/>
    <w:rsid w:val="006D4066"/>
    <w:rsid w:val="006D503E"/>
    <w:rsid w:val="006D544C"/>
    <w:rsid w:val="006D5D96"/>
    <w:rsid w:val="006D65C3"/>
    <w:rsid w:val="006D6E51"/>
    <w:rsid w:val="006D72C2"/>
    <w:rsid w:val="006E024B"/>
    <w:rsid w:val="006E03A6"/>
    <w:rsid w:val="006E09D4"/>
    <w:rsid w:val="006E2C27"/>
    <w:rsid w:val="006E302D"/>
    <w:rsid w:val="006E3A4E"/>
    <w:rsid w:val="006E4DA7"/>
    <w:rsid w:val="006E4F5A"/>
    <w:rsid w:val="006E500F"/>
    <w:rsid w:val="006E5509"/>
    <w:rsid w:val="006E55D2"/>
    <w:rsid w:val="006E6BC9"/>
    <w:rsid w:val="006E7C97"/>
    <w:rsid w:val="006F0575"/>
    <w:rsid w:val="006F0D94"/>
    <w:rsid w:val="006F1367"/>
    <w:rsid w:val="006F1584"/>
    <w:rsid w:val="006F1AFA"/>
    <w:rsid w:val="006F2E34"/>
    <w:rsid w:val="006F2F46"/>
    <w:rsid w:val="006F66F0"/>
    <w:rsid w:val="006F66FB"/>
    <w:rsid w:val="006F691A"/>
    <w:rsid w:val="006F754D"/>
    <w:rsid w:val="007003BC"/>
    <w:rsid w:val="007003F9"/>
    <w:rsid w:val="00700DE1"/>
    <w:rsid w:val="00701004"/>
    <w:rsid w:val="00701C81"/>
    <w:rsid w:val="00702855"/>
    <w:rsid w:val="00702BBA"/>
    <w:rsid w:val="00703553"/>
    <w:rsid w:val="00704743"/>
    <w:rsid w:val="007050C2"/>
    <w:rsid w:val="00705342"/>
    <w:rsid w:val="007059EB"/>
    <w:rsid w:val="00706AF2"/>
    <w:rsid w:val="00706B09"/>
    <w:rsid w:val="00707412"/>
    <w:rsid w:val="00707F57"/>
    <w:rsid w:val="00712189"/>
    <w:rsid w:val="00712C2A"/>
    <w:rsid w:val="007142EF"/>
    <w:rsid w:val="00714B54"/>
    <w:rsid w:val="00714FD4"/>
    <w:rsid w:val="00715A6C"/>
    <w:rsid w:val="00716E3A"/>
    <w:rsid w:val="00717693"/>
    <w:rsid w:val="007179CA"/>
    <w:rsid w:val="00717E6B"/>
    <w:rsid w:val="007203AF"/>
    <w:rsid w:val="0072111C"/>
    <w:rsid w:val="0072156C"/>
    <w:rsid w:val="007235E8"/>
    <w:rsid w:val="00723CDD"/>
    <w:rsid w:val="00724D84"/>
    <w:rsid w:val="00724FB1"/>
    <w:rsid w:val="007251E4"/>
    <w:rsid w:val="00725698"/>
    <w:rsid w:val="0072602F"/>
    <w:rsid w:val="00726FA6"/>
    <w:rsid w:val="0072731C"/>
    <w:rsid w:val="0073086D"/>
    <w:rsid w:val="007309D6"/>
    <w:rsid w:val="00732510"/>
    <w:rsid w:val="00734474"/>
    <w:rsid w:val="00734616"/>
    <w:rsid w:val="00734657"/>
    <w:rsid w:val="007352FF"/>
    <w:rsid w:val="00736525"/>
    <w:rsid w:val="00736D22"/>
    <w:rsid w:val="00736E37"/>
    <w:rsid w:val="007373CB"/>
    <w:rsid w:val="0073742C"/>
    <w:rsid w:val="007400A4"/>
    <w:rsid w:val="00740409"/>
    <w:rsid w:val="00740F60"/>
    <w:rsid w:val="00741346"/>
    <w:rsid w:val="0074144E"/>
    <w:rsid w:val="00741F98"/>
    <w:rsid w:val="00742654"/>
    <w:rsid w:val="00744A4F"/>
    <w:rsid w:val="00744B32"/>
    <w:rsid w:val="00744D56"/>
    <w:rsid w:val="00744F8B"/>
    <w:rsid w:val="00745215"/>
    <w:rsid w:val="00745509"/>
    <w:rsid w:val="0074562C"/>
    <w:rsid w:val="00745D70"/>
    <w:rsid w:val="00746067"/>
    <w:rsid w:val="007460EB"/>
    <w:rsid w:val="007508F0"/>
    <w:rsid w:val="007523C2"/>
    <w:rsid w:val="00752E5B"/>
    <w:rsid w:val="007530E4"/>
    <w:rsid w:val="00753890"/>
    <w:rsid w:val="007544CB"/>
    <w:rsid w:val="00755247"/>
    <w:rsid w:val="00755FB8"/>
    <w:rsid w:val="007561E0"/>
    <w:rsid w:val="00756EBA"/>
    <w:rsid w:val="00756F45"/>
    <w:rsid w:val="00757685"/>
    <w:rsid w:val="00757AB7"/>
    <w:rsid w:val="00760759"/>
    <w:rsid w:val="00764331"/>
    <w:rsid w:val="00764457"/>
    <w:rsid w:val="00764939"/>
    <w:rsid w:val="00764A80"/>
    <w:rsid w:val="007665DA"/>
    <w:rsid w:val="00766CA6"/>
    <w:rsid w:val="00767255"/>
    <w:rsid w:val="007677E6"/>
    <w:rsid w:val="0076790F"/>
    <w:rsid w:val="00770C6F"/>
    <w:rsid w:val="007712C6"/>
    <w:rsid w:val="0077152C"/>
    <w:rsid w:val="00772227"/>
    <w:rsid w:val="0077416D"/>
    <w:rsid w:val="007742F9"/>
    <w:rsid w:val="007743A8"/>
    <w:rsid w:val="007756B6"/>
    <w:rsid w:val="00777599"/>
    <w:rsid w:val="007779A9"/>
    <w:rsid w:val="00780CB0"/>
    <w:rsid w:val="00780E41"/>
    <w:rsid w:val="0078253D"/>
    <w:rsid w:val="0078300E"/>
    <w:rsid w:val="00783B2B"/>
    <w:rsid w:val="00783BCB"/>
    <w:rsid w:val="007842BC"/>
    <w:rsid w:val="007845A9"/>
    <w:rsid w:val="007847F9"/>
    <w:rsid w:val="00784E29"/>
    <w:rsid w:val="007867AA"/>
    <w:rsid w:val="00786F4F"/>
    <w:rsid w:val="007870DD"/>
    <w:rsid w:val="007871A6"/>
    <w:rsid w:val="007871B2"/>
    <w:rsid w:val="00790A13"/>
    <w:rsid w:val="00794133"/>
    <w:rsid w:val="007944AB"/>
    <w:rsid w:val="00794AEA"/>
    <w:rsid w:val="00794C29"/>
    <w:rsid w:val="0079541F"/>
    <w:rsid w:val="00795D10"/>
    <w:rsid w:val="00795FBD"/>
    <w:rsid w:val="00796DD3"/>
    <w:rsid w:val="0079715C"/>
    <w:rsid w:val="00797859"/>
    <w:rsid w:val="00797921"/>
    <w:rsid w:val="00797A3D"/>
    <w:rsid w:val="00797C9C"/>
    <w:rsid w:val="007A0F41"/>
    <w:rsid w:val="007A3C00"/>
    <w:rsid w:val="007A513C"/>
    <w:rsid w:val="007A65CF"/>
    <w:rsid w:val="007A674F"/>
    <w:rsid w:val="007A6FED"/>
    <w:rsid w:val="007A752A"/>
    <w:rsid w:val="007A7559"/>
    <w:rsid w:val="007B02FF"/>
    <w:rsid w:val="007B0348"/>
    <w:rsid w:val="007B0E27"/>
    <w:rsid w:val="007B1647"/>
    <w:rsid w:val="007B1736"/>
    <w:rsid w:val="007B2521"/>
    <w:rsid w:val="007B3AD9"/>
    <w:rsid w:val="007B4251"/>
    <w:rsid w:val="007B42AD"/>
    <w:rsid w:val="007B4638"/>
    <w:rsid w:val="007B4759"/>
    <w:rsid w:val="007B5DB8"/>
    <w:rsid w:val="007B61D2"/>
    <w:rsid w:val="007B61D3"/>
    <w:rsid w:val="007B6207"/>
    <w:rsid w:val="007C073A"/>
    <w:rsid w:val="007C1E7D"/>
    <w:rsid w:val="007C34CA"/>
    <w:rsid w:val="007C4951"/>
    <w:rsid w:val="007C51B0"/>
    <w:rsid w:val="007C5D24"/>
    <w:rsid w:val="007C5D8A"/>
    <w:rsid w:val="007C69A5"/>
    <w:rsid w:val="007C6FA3"/>
    <w:rsid w:val="007C7D23"/>
    <w:rsid w:val="007C7E02"/>
    <w:rsid w:val="007D01D8"/>
    <w:rsid w:val="007D1DB0"/>
    <w:rsid w:val="007D1EFB"/>
    <w:rsid w:val="007D2336"/>
    <w:rsid w:val="007D25C3"/>
    <w:rsid w:val="007D2B16"/>
    <w:rsid w:val="007D2D14"/>
    <w:rsid w:val="007D329B"/>
    <w:rsid w:val="007D3CB3"/>
    <w:rsid w:val="007D459A"/>
    <w:rsid w:val="007D49A5"/>
    <w:rsid w:val="007D540B"/>
    <w:rsid w:val="007D5879"/>
    <w:rsid w:val="007D70AB"/>
    <w:rsid w:val="007D761C"/>
    <w:rsid w:val="007D76AE"/>
    <w:rsid w:val="007E05EE"/>
    <w:rsid w:val="007E1FAA"/>
    <w:rsid w:val="007E2E5D"/>
    <w:rsid w:val="007E3713"/>
    <w:rsid w:val="007E40D0"/>
    <w:rsid w:val="007E4C03"/>
    <w:rsid w:val="007E4F34"/>
    <w:rsid w:val="007E564A"/>
    <w:rsid w:val="007E61A6"/>
    <w:rsid w:val="007E6569"/>
    <w:rsid w:val="007E666D"/>
    <w:rsid w:val="007E7D23"/>
    <w:rsid w:val="007F08B2"/>
    <w:rsid w:val="007F1204"/>
    <w:rsid w:val="007F2231"/>
    <w:rsid w:val="007F3CF9"/>
    <w:rsid w:val="007F4C3D"/>
    <w:rsid w:val="007F4E9C"/>
    <w:rsid w:val="007F6637"/>
    <w:rsid w:val="007F7E5A"/>
    <w:rsid w:val="00800E3B"/>
    <w:rsid w:val="00801491"/>
    <w:rsid w:val="0080260F"/>
    <w:rsid w:val="00802977"/>
    <w:rsid w:val="0080299D"/>
    <w:rsid w:val="00803DCA"/>
    <w:rsid w:val="0080445B"/>
    <w:rsid w:val="00804BEE"/>
    <w:rsid w:val="00804F49"/>
    <w:rsid w:val="008059DC"/>
    <w:rsid w:val="00806AA5"/>
    <w:rsid w:val="008075D2"/>
    <w:rsid w:val="00807E8B"/>
    <w:rsid w:val="008102BA"/>
    <w:rsid w:val="008130D4"/>
    <w:rsid w:val="00813265"/>
    <w:rsid w:val="00813756"/>
    <w:rsid w:val="008148FA"/>
    <w:rsid w:val="00814925"/>
    <w:rsid w:val="00815921"/>
    <w:rsid w:val="00816817"/>
    <w:rsid w:val="0081781D"/>
    <w:rsid w:val="00820B3A"/>
    <w:rsid w:val="00820D5B"/>
    <w:rsid w:val="00820E2B"/>
    <w:rsid w:val="008213A8"/>
    <w:rsid w:val="00821CDC"/>
    <w:rsid w:val="00821FD4"/>
    <w:rsid w:val="0082291D"/>
    <w:rsid w:val="00822E3F"/>
    <w:rsid w:val="00823990"/>
    <w:rsid w:val="008247C9"/>
    <w:rsid w:val="00825347"/>
    <w:rsid w:val="00826699"/>
    <w:rsid w:val="00826CFC"/>
    <w:rsid w:val="008275FB"/>
    <w:rsid w:val="008303E0"/>
    <w:rsid w:val="0083050A"/>
    <w:rsid w:val="0083074E"/>
    <w:rsid w:val="00830824"/>
    <w:rsid w:val="0083300C"/>
    <w:rsid w:val="00833922"/>
    <w:rsid w:val="00835514"/>
    <w:rsid w:val="00835DB3"/>
    <w:rsid w:val="00835EED"/>
    <w:rsid w:val="00835F2E"/>
    <w:rsid w:val="00836583"/>
    <w:rsid w:val="00836B36"/>
    <w:rsid w:val="00837E7E"/>
    <w:rsid w:val="008404CC"/>
    <w:rsid w:val="00840B58"/>
    <w:rsid w:val="00841911"/>
    <w:rsid w:val="0084544A"/>
    <w:rsid w:val="008465E9"/>
    <w:rsid w:val="00846629"/>
    <w:rsid w:val="008468EE"/>
    <w:rsid w:val="00846D38"/>
    <w:rsid w:val="00847B2D"/>
    <w:rsid w:val="00847C2A"/>
    <w:rsid w:val="00850AAE"/>
    <w:rsid w:val="0085160D"/>
    <w:rsid w:val="00851F37"/>
    <w:rsid w:val="00852449"/>
    <w:rsid w:val="00853954"/>
    <w:rsid w:val="00855F14"/>
    <w:rsid w:val="008562AE"/>
    <w:rsid w:val="00857199"/>
    <w:rsid w:val="00860175"/>
    <w:rsid w:val="008603A8"/>
    <w:rsid w:val="00861AB6"/>
    <w:rsid w:val="00861D1B"/>
    <w:rsid w:val="0086214E"/>
    <w:rsid w:val="00863549"/>
    <w:rsid w:val="00864943"/>
    <w:rsid w:val="00865FAE"/>
    <w:rsid w:val="00866685"/>
    <w:rsid w:val="0086715C"/>
    <w:rsid w:val="008677C3"/>
    <w:rsid w:val="00870D20"/>
    <w:rsid w:val="00872060"/>
    <w:rsid w:val="00872461"/>
    <w:rsid w:val="00872BAA"/>
    <w:rsid w:val="0087383E"/>
    <w:rsid w:val="00874431"/>
    <w:rsid w:val="00875F7A"/>
    <w:rsid w:val="008772E8"/>
    <w:rsid w:val="00877990"/>
    <w:rsid w:val="00877A6E"/>
    <w:rsid w:val="00877BC6"/>
    <w:rsid w:val="00880901"/>
    <w:rsid w:val="00880ABD"/>
    <w:rsid w:val="00880E02"/>
    <w:rsid w:val="0088145D"/>
    <w:rsid w:val="00881498"/>
    <w:rsid w:val="00882BED"/>
    <w:rsid w:val="00882C63"/>
    <w:rsid w:val="00885AD5"/>
    <w:rsid w:val="00885E18"/>
    <w:rsid w:val="00887D7F"/>
    <w:rsid w:val="008902A2"/>
    <w:rsid w:val="008917B8"/>
    <w:rsid w:val="0089181A"/>
    <w:rsid w:val="00891ABB"/>
    <w:rsid w:val="00892116"/>
    <w:rsid w:val="008921DA"/>
    <w:rsid w:val="008925CA"/>
    <w:rsid w:val="00892EBC"/>
    <w:rsid w:val="008939A0"/>
    <w:rsid w:val="00894844"/>
    <w:rsid w:val="008952D7"/>
    <w:rsid w:val="008955F5"/>
    <w:rsid w:val="00895868"/>
    <w:rsid w:val="0089593C"/>
    <w:rsid w:val="00895BAE"/>
    <w:rsid w:val="008961CE"/>
    <w:rsid w:val="0089720B"/>
    <w:rsid w:val="008A03E2"/>
    <w:rsid w:val="008A0B0D"/>
    <w:rsid w:val="008A1195"/>
    <w:rsid w:val="008A1F80"/>
    <w:rsid w:val="008A2120"/>
    <w:rsid w:val="008A2512"/>
    <w:rsid w:val="008A2E8D"/>
    <w:rsid w:val="008A4311"/>
    <w:rsid w:val="008A4844"/>
    <w:rsid w:val="008A4A0C"/>
    <w:rsid w:val="008A541B"/>
    <w:rsid w:val="008A566C"/>
    <w:rsid w:val="008A589E"/>
    <w:rsid w:val="008A5E3B"/>
    <w:rsid w:val="008A6097"/>
    <w:rsid w:val="008A7B77"/>
    <w:rsid w:val="008B1573"/>
    <w:rsid w:val="008B3A1C"/>
    <w:rsid w:val="008B3B6C"/>
    <w:rsid w:val="008B70B8"/>
    <w:rsid w:val="008C03AD"/>
    <w:rsid w:val="008C0649"/>
    <w:rsid w:val="008C0D5F"/>
    <w:rsid w:val="008C2AB8"/>
    <w:rsid w:val="008C2D23"/>
    <w:rsid w:val="008C3E0F"/>
    <w:rsid w:val="008C53AA"/>
    <w:rsid w:val="008C6109"/>
    <w:rsid w:val="008C61A6"/>
    <w:rsid w:val="008C6B3C"/>
    <w:rsid w:val="008C742C"/>
    <w:rsid w:val="008C78A8"/>
    <w:rsid w:val="008D0004"/>
    <w:rsid w:val="008D0596"/>
    <w:rsid w:val="008D1003"/>
    <w:rsid w:val="008D1470"/>
    <w:rsid w:val="008D246B"/>
    <w:rsid w:val="008D2F90"/>
    <w:rsid w:val="008D33D3"/>
    <w:rsid w:val="008D35A1"/>
    <w:rsid w:val="008D3700"/>
    <w:rsid w:val="008D4295"/>
    <w:rsid w:val="008D5EB5"/>
    <w:rsid w:val="008D674B"/>
    <w:rsid w:val="008D6D65"/>
    <w:rsid w:val="008D6DCC"/>
    <w:rsid w:val="008D7600"/>
    <w:rsid w:val="008D7AE3"/>
    <w:rsid w:val="008E006A"/>
    <w:rsid w:val="008E1235"/>
    <w:rsid w:val="008E2D78"/>
    <w:rsid w:val="008E2E85"/>
    <w:rsid w:val="008E306E"/>
    <w:rsid w:val="008E31F7"/>
    <w:rsid w:val="008E3F85"/>
    <w:rsid w:val="008E4AAF"/>
    <w:rsid w:val="008E59ED"/>
    <w:rsid w:val="008E5CFF"/>
    <w:rsid w:val="008E61A2"/>
    <w:rsid w:val="008E6CB7"/>
    <w:rsid w:val="008E7387"/>
    <w:rsid w:val="008F0111"/>
    <w:rsid w:val="008F024B"/>
    <w:rsid w:val="008F11B0"/>
    <w:rsid w:val="008F1E45"/>
    <w:rsid w:val="008F1F08"/>
    <w:rsid w:val="008F267D"/>
    <w:rsid w:val="008F2B73"/>
    <w:rsid w:val="008F3933"/>
    <w:rsid w:val="008F3E4A"/>
    <w:rsid w:val="008F4054"/>
    <w:rsid w:val="008F47AB"/>
    <w:rsid w:val="008F6304"/>
    <w:rsid w:val="008F658F"/>
    <w:rsid w:val="008F692D"/>
    <w:rsid w:val="008F6E58"/>
    <w:rsid w:val="008F7399"/>
    <w:rsid w:val="008F742E"/>
    <w:rsid w:val="008F7592"/>
    <w:rsid w:val="008F771A"/>
    <w:rsid w:val="008F7EF4"/>
    <w:rsid w:val="009006D5"/>
    <w:rsid w:val="00901180"/>
    <w:rsid w:val="00901480"/>
    <w:rsid w:val="0090200E"/>
    <w:rsid w:val="00902FAC"/>
    <w:rsid w:val="00904356"/>
    <w:rsid w:val="0090524F"/>
    <w:rsid w:val="009052A6"/>
    <w:rsid w:val="00905824"/>
    <w:rsid w:val="00905B18"/>
    <w:rsid w:val="0090681D"/>
    <w:rsid w:val="009075EC"/>
    <w:rsid w:val="00907807"/>
    <w:rsid w:val="009103F2"/>
    <w:rsid w:val="00910CFC"/>
    <w:rsid w:val="00911BC6"/>
    <w:rsid w:val="00911BCB"/>
    <w:rsid w:val="00911C79"/>
    <w:rsid w:val="00912518"/>
    <w:rsid w:val="00912761"/>
    <w:rsid w:val="00912A7F"/>
    <w:rsid w:val="00913356"/>
    <w:rsid w:val="00913395"/>
    <w:rsid w:val="00913565"/>
    <w:rsid w:val="00914706"/>
    <w:rsid w:val="00915172"/>
    <w:rsid w:val="00915867"/>
    <w:rsid w:val="009209FD"/>
    <w:rsid w:val="00921A1B"/>
    <w:rsid w:val="009227D9"/>
    <w:rsid w:val="00923A40"/>
    <w:rsid w:val="009242EA"/>
    <w:rsid w:val="00924325"/>
    <w:rsid w:val="00925E9D"/>
    <w:rsid w:val="009266BF"/>
    <w:rsid w:val="00930817"/>
    <w:rsid w:val="00931E41"/>
    <w:rsid w:val="00932EA9"/>
    <w:rsid w:val="00933DB6"/>
    <w:rsid w:val="00934052"/>
    <w:rsid w:val="00934289"/>
    <w:rsid w:val="00935536"/>
    <w:rsid w:val="00936E63"/>
    <w:rsid w:val="00937F10"/>
    <w:rsid w:val="00937FBB"/>
    <w:rsid w:val="00941278"/>
    <w:rsid w:val="009417DE"/>
    <w:rsid w:val="00941935"/>
    <w:rsid w:val="0094197A"/>
    <w:rsid w:val="00941EED"/>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EE1"/>
    <w:rsid w:val="00952201"/>
    <w:rsid w:val="00954BF9"/>
    <w:rsid w:val="00955BE5"/>
    <w:rsid w:val="00955F85"/>
    <w:rsid w:val="00956EDF"/>
    <w:rsid w:val="00960066"/>
    <w:rsid w:val="0096046D"/>
    <w:rsid w:val="0096123C"/>
    <w:rsid w:val="009615F2"/>
    <w:rsid w:val="00961C80"/>
    <w:rsid w:val="0096210B"/>
    <w:rsid w:val="0096385B"/>
    <w:rsid w:val="009640BF"/>
    <w:rsid w:val="00964448"/>
    <w:rsid w:val="0096488A"/>
    <w:rsid w:val="00964CD7"/>
    <w:rsid w:val="009658BB"/>
    <w:rsid w:val="009658DE"/>
    <w:rsid w:val="00965E8C"/>
    <w:rsid w:val="0096608A"/>
    <w:rsid w:val="009677EB"/>
    <w:rsid w:val="00967AF4"/>
    <w:rsid w:val="0097045E"/>
    <w:rsid w:val="00970BA0"/>
    <w:rsid w:val="00972A86"/>
    <w:rsid w:val="00973D61"/>
    <w:rsid w:val="009746F1"/>
    <w:rsid w:val="00974E22"/>
    <w:rsid w:val="00975211"/>
    <w:rsid w:val="00975B74"/>
    <w:rsid w:val="00975DEF"/>
    <w:rsid w:val="00976571"/>
    <w:rsid w:val="00976D39"/>
    <w:rsid w:val="00976E8F"/>
    <w:rsid w:val="00977A2B"/>
    <w:rsid w:val="00977F7C"/>
    <w:rsid w:val="00980D13"/>
    <w:rsid w:val="009810A7"/>
    <w:rsid w:val="00982106"/>
    <w:rsid w:val="00983979"/>
    <w:rsid w:val="00983F2F"/>
    <w:rsid w:val="0098445F"/>
    <w:rsid w:val="0098511D"/>
    <w:rsid w:val="0098587A"/>
    <w:rsid w:val="00986561"/>
    <w:rsid w:val="00986814"/>
    <w:rsid w:val="00986979"/>
    <w:rsid w:val="00986C19"/>
    <w:rsid w:val="00986DBE"/>
    <w:rsid w:val="009870C2"/>
    <w:rsid w:val="00987121"/>
    <w:rsid w:val="00987AB8"/>
    <w:rsid w:val="0099014B"/>
    <w:rsid w:val="00991852"/>
    <w:rsid w:val="009926BA"/>
    <w:rsid w:val="00992966"/>
    <w:rsid w:val="0099457A"/>
    <w:rsid w:val="00996E7E"/>
    <w:rsid w:val="009977D0"/>
    <w:rsid w:val="00997F7B"/>
    <w:rsid w:val="009A02DD"/>
    <w:rsid w:val="009A0707"/>
    <w:rsid w:val="009A32A5"/>
    <w:rsid w:val="009A35DD"/>
    <w:rsid w:val="009A380C"/>
    <w:rsid w:val="009A3D2D"/>
    <w:rsid w:val="009A3EB8"/>
    <w:rsid w:val="009A44E8"/>
    <w:rsid w:val="009A471E"/>
    <w:rsid w:val="009A4D21"/>
    <w:rsid w:val="009A4E47"/>
    <w:rsid w:val="009A69EF"/>
    <w:rsid w:val="009A6E21"/>
    <w:rsid w:val="009A70C4"/>
    <w:rsid w:val="009B19CA"/>
    <w:rsid w:val="009B1E92"/>
    <w:rsid w:val="009B3BF0"/>
    <w:rsid w:val="009B4085"/>
    <w:rsid w:val="009B4CA0"/>
    <w:rsid w:val="009B4F80"/>
    <w:rsid w:val="009B512C"/>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5F4"/>
    <w:rsid w:val="009C07FA"/>
    <w:rsid w:val="009C227E"/>
    <w:rsid w:val="009C2DEB"/>
    <w:rsid w:val="009C3895"/>
    <w:rsid w:val="009C38E3"/>
    <w:rsid w:val="009C39FA"/>
    <w:rsid w:val="009C47F0"/>
    <w:rsid w:val="009C574F"/>
    <w:rsid w:val="009C5B9B"/>
    <w:rsid w:val="009C60FD"/>
    <w:rsid w:val="009C6C8A"/>
    <w:rsid w:val="009C6CE4"/>
    <w:rsid w:val="009C6E37"/>
    <w:rsid w:val="009C70AB"/>
    <w:rsid w:val="009D01B2"/>
    <w:rsid w:val="009D0561"/>
    <w:rsid w:val="009D0793"/>
    <w:rsid w:val="009D2663"/>
    <w:rsid w:val="009D26C5"/>
    <w:rsid w:val="009D274E"/>
    <w:rsid w:val="009D2789"/>
    <w:rsid w:val="009D39DC"/>
    <w:rsid w:val="009D3D08"/>
    <w:rsid w:val="009D3D2F"/>
    <w:rsid w:val="009D419E"/>
    <w:rsid w:val="009D4271"/>
    <w:rsid w:val="009D4450"/>
    <w:rsid w:val="009D4454"/>
    <w:rsid w:val="009D4E52"/>
    <w:rsid w:val="009D5035"/>
    <w:rsid w:val="009D5C24"/>
    <w:rsid w:val="009D5EC9"/>
    <w:rsid w:val="009D67A9"/>
    <w:rsid w:val="009D709D"/>
    <w:rsid w:val="009D711A"/>
    <w:rsid w:val="009D717E"/>
    <w:rsid w:val="009D7249"/>
    <w:rsid w:val="009D739E"/>
    <w:rsid w:val="009E1945"/>
    <w:rsid w:val="009E5CB3"/>
    <w:rsid w:val="009E64E5"/>
    <w:rsid w:val="009E68F8"/>
    <w:rsid w:val="009F098F"/>
    <w:rsid w:val="009F0B57"/>
    <w:rsid w:val="009F0CF0"/>
    <w:rsid w:val="009F213A"/>
    <w:rsid w:val="009F226D"/>
    <w:rsid w:val="009F22DF"/>
    <w:rsid w:val="009F3917"/>
    <w:rsid w:val="009F4456"/>
    <w:rsid w:val="009F4CE3"/>
    <w:rsid w:val="009F5A5B"/>
    <w:rsid w:val="009F72FC"/>
    <w:rsid w:val="00A00C27"/>
    <w:rsid w:val="00A0149E"/>
    <w:rsid w:val="00A01A23"/>
    <w:rsid w:val="00A03015"/>
    <w:rsid w:val="00A03210"/>
    <w:rsid w:val="00A045D8"/>
    <w:rsid w:val="00A05811"/>
    <w:rsid w:val="00A0598C"/>
    <w:rsid w:val="00A077E8"/>
    <w:rsid w:val="00A079CA"/>
    <w:rsid w:val="00A100F8"/>
    <w:rsid w:val="00A1054C"/>
    <w:rsid w:val="00A119BE"/>
    <w:rsid w:val="00A11EC3"/>
    <w:rsid w:val="00A12286"/>
    <w:rsid w:val="00A14205"/>
    <w:rsid w:val="00A14C66"/>
    <w:rsid w:val="00A150C4"/>
    <w:rsid w:val="00A1544D"/>
    <w:rsid w:val="00A15761"/>
    <w:rsid w:val="00A15A22"/>
    <w:rsid w:val="00A16682"/>
    <w:rsid w:val="00A16C49"/>
    <w:rsid w:val="00A16EE4"/>
    <w:rsid w:val="00A17170"/>
    <w:rsid w:val="00A22B18"/>
    <w:rsid w:val="00A23B57"/>
    <w:rsid w:val="00A246BA"/>
    <w:rsid w:val="00A24FA6"/>
    <w:rsid w:val="00A252C4"/>
    <w:rsid w:val="00A25751"/>
    <w:rsid w:val="00A267C3"/>
    <w:rsid w:val="00A267DC"/>
    <w:rsid w:val="00A273B2"/>
    <w:rsid w:val="00A2774C"/>
    <w:rsid w:val="00A27B07"/>
    <w:rsid w:val="00A30629"/>
    <w:rsid w:val="00A320A0"/>
    <w:rsid w:val="00A3330F"/>
    <w:rsid w:val="00A33B9E"/>
    <w:rsid w:val="00A33FFC"/>
    <w:rsid w:val="00A34B87"/>
    <w:rsid w:val="00A35498"/>
    <w:rsid w:val="00A36AE1"/>
    <w:rsid w:val="00A36E0A"/>
    <w:rsid w:val="00A37A92"/>
    <w:rsid w:val="00A402C6"/>
    <w:rsid w:val="00A4110A"/>
    <w:rsid w:val="00A41ABD"/>
    <w:rsid w:val="00A4531E"/>
    <w:rsid w:val="00A45533"/>
    <w:rsid w:val="00A45781"/>
    <w:rsid w:val="00A46A1A"/>
    <w:rsid w:val="00A473CC"/>
    <w:rsid w:val="00A47679"/>
    <w:rsid w:val="00A47EA2"/>
    <w:rsid w:val="00A47FFE"/>
    <w:rsid w:val="00A51528"/>
    <w:rsid w:val="00A519F1"/>
    <w:rsid w:val="00A538E3"/>
    <w:rsid w:val="00A542CD"/>
    <w:rsid w:val="00A55605"/>
    <w:rsid w:val="00A5596F"/>
    <w:rsid w:val="00A55D77"/>
    <w:rsid w:val="00A57166"/>
    <w:rsid w:val="00A57F89"/>
    <w:rsid w:val="00A57FBF"/>
    <w:rsid w:val="00A6034A"/>
    <w:rsid w:val="00A6097F"/>
    <w:rsid w:val="00A60B73"/>
    <w:rsid w:val="00A61268"/>
    <w:rsid w:val="00A616C8"/>
    <w:rsid w:val="00A62AC3"/>
    <w:rsid w:val="00A63090"/>
    <w:rsid w:val="00A631D9"/>
    <w:rsid w:val="00A63A99"/>
    <w:rsid w:val="00A66BB5"/>
    <w:rsid w:val="00A66BFA"/>
    <w:rsid w:val="00A6750A"/>
    <w:rsid w:val="00A67B8F"/>
    <w:rsid w:val="00A70D93"/>
    <w:rsid w:val="00A724CB"/>
    <w:rsid w:val="00A72961"/>
    <w:rsid w:val="00A73137"/>
    <w:rsid w:val="00A73BEE"/>
    <w:rsid w:val="00A73E10"/>
    <w:rsid w:val="00A74B51"/>
    <w:rsid w:val="00A7515C"/>
    <w:rsid w:val="00A75455"/>
    <w:rsid w:val="00A75E2F"/>
    <w:rsid w:val="00A765ED"/>
    <w:rsid w:val="00A76D30"/>
    <w:rsid w:val="00A76F20"/>
    <w:rsid w:val="00A7703B"/>
    <w:rsid w:val="00A7776A"/>
    <w:rsid w:val="00A778F6"/>
    <w:rsid w:val="00A80822"/>
    <w:rsid w:val="00A81180"/>
    <w:rsid w:val="00A816A4"/>
    <w:rsid w:val="00A81E96"/>
    <w:rsid w:val="00A822FA"/>
    <w:rsid w:val="00A82BF5"/>
    <w:rsid w:val="00A8337F"/>
    <w:rsid w:val="00A8418E"/>
    <w:rsid w:val="00A846D8"/>
    <w:rsid w:val="00A84827"/>
    <w:rsid w:val="00A8490C"/>
    <w:rsid w:val="00A84A39"/>
    <w:rsid w:val="00A85339"/>
    <w:rsid w:val="00A867EC"/>
    <w:rsid w:val="00A869D0"/>
    <w:rsid w:val="00A8732C"/>
    <w:rsid w:val="00A87EF8"/>
    <w:rsid w:val="00A90EF8"/>
    <w:rsid w:val="00A91ACA"/>
    <w:rsid w:val="00A9302C"/>
    <w:rsid w:val="00A93F00"/>
    <w:rsid w:val="00A9431A"/>
    <w:rsid w:val="00A94AD6"/>
    <w:rsid w:val="00A95AC4"/>
    <w:rsid w:val="00A963E5"/>
    <w:rsid w:val="00A9745E"/>
    <w:rsid w:val="00AA2D68"/>
    <w:rsid w:val="00AA3912"/>
    <w:rsid w:val="00AA5C41"/>
    <w:rsid w:val="00AA709C"/>
    <w:rsid w:val="00AA7DA8"/>
    <w:rsid w:val="00AB0B59"/>
    <w:rsid w:val="00AB2DCB"/>
    <w:rsid w:val="00AB3356"/>
    <w:rsid w:val="00AB34C2"/>
    <w:rsid w:val="00AB3AF9"/>
    <w:rsid w:val="00AB4D71"/>
    <w:rsid w:val="00AB567D"/>
    <w:rsid w:val="00AB59B4"/>
    <w:rsid w:val="00AB6EE8"/>
    <w:rsid w:val="00AB71BE"/>
    <w:rsid w:val="00AB75C1"/>
    <w:rsid w:val="00AB7FA3"/>
    <w:rsid w:val="00AC1031"/>
    <w:rsid w:val="00AC1086"/>
    <w:rsid w:val="00AC1E54"/>
    <w:rsid w:val="00AC2067"/>
    <w:rsid w:val="00AC2D43"/>
    <w:rsid w:val="00AC3168"/>
    <w:rsid w:val="00AC364D"/>
    <w:rsid w:val="00AC56C3"/>
    <w:rsid w:val="00AC5C05"/>
    <w:rsid w:val="00AC63C5"/>
    <w:rsid w:val="00AD11CE"/>
    <w:rsid w:val="00AD139D"/>
    <w:rsid w:val="00AD192A"/>
    <w:rsid w:val="00AD20B9"/>
    <w:rsid w:val="00AD213C"/>
    <w:rsid w:val="00AD2674"/>
    <w:rsid w:val="00AD29A8"/>
    <w:rsid w:val="00AD2A7B"/>
    <w:rsid w:val="00AD2F66"/>
    <w:rsid w:val="00AD2F76"/>
    <w:rsid w:val="00AD3A45"/>
    <w:rsid w:val="00AD3F8E"/>
    <w:rsid w:val="00AD5427"/>
    <w:rsid w:val="00AD551A"/>
    <w:rsid w:val="00AD6695"/>
    <w:rsid w:val="00AD6B9C"/>
    <w:rsid w:val="00AD6D1E"/>
    <w:rsid w:val="00AD7070"/>
    <w:rsid w:val="00AD7749"/>
    <w:rsid w:val="00AE0534"/>
    <w:rsid w:val="00AE076B"/>
    <w:rsid w:val="00AE16F1"/>
    <w:rsid w:val="00AE1F01"/>
    <w:rsid w:val="00AE3923"/>
    <w:rsid w:val="00AE48AD"/>
    <w:rsid w:val="00AE4B8E"/>
    <w:rsid w:val="00AE4F6B"/>
    <w:rsid w:val="00AE542A"/>
    <w:rsid w:val="00AE5631"/>
    <w:rsid w:val="00AE6BB3"/>
    <w:rsid w:val="00AE6FDE"/>
    <w:rsid w:val="00AE7B8A"/>
    <w:rsid w:val="00AF05E7"/>
    <w:rsid w:val="00AF0C3D"/>
    <w:rsid w:val="00AF2AA1"/>
    <w:rsid w:val="00AF32E1"/>
    <w:rsid w:val="00AF3923"/>
    <w:rsid w:val="00AF3A08"/>
    <w:rsid w:val="00AF6774"/>
    <w:rsid w:val="00AF6ED3"/>
    <w:rsid w:val="00AF73E4"/>
    <w:rsid w:val="00AF7A79"/>
    <w:rsid w:val="00AF7C7C"/>
    <w:rsid w:val="00B001AC"/>
    <w:rsid w:val="00B00924"/>
    <w:rsid w:val="00B00FAD"/>
    <w:rsid w:val="00B011F7"/>
    <w:rsid w:val="00B01352"/>
    <w:rsid w:val="00B01B1C"/>
    <w:rsid w:val="00B01C76"/>
    <w:rsid w:val="00B02A77"/>
    <w:rsid w:val="00B02F52"/>
    <w:rsid w:val="00B03231"/>
    <w:rsid w:val="00B0347F"/>
    <w:rsid w:val="00B044B5"/>
    <w:rsid w:val="00B044EE"/>
    <w:rsid w:val="00B0452D"/>
    <w:rsid w:val="00B05086"/>
    <w:rsid w:val="00B06177"/>
    <w:rsid w:val="00B0663D"/>
    <w:rsid w:val="00B070E2"/>
    <w:rsid w:val="00B10556"/>
    <w:rsid w:val="00B10ED7"/>
    <w:rsid w:val="00B115EA"/>
    <w:rsid w:val="00B11A62"/>
    <w:rsid w:val="00B1251E"/>
    <w:rsid w:val="00B1384C"/>
    <w:rsid w:val="00B1423D"/>
    <w:rsid w:val="00B14DBB"/>
    <w:rsid w:val="00B15269"/>
    <w:rsid w:val="00B154BE"/>
    <w:rsid w:val="00B15B6E"/>
    <w:rsid w:val="00B165D1"/>
    <w:rsid w:val="00B177A7"/>
    <w:rsid w:val="00B20229"/>
    <w:rsid w:val="00B20B73"/>
    <w:rsid w:val="00B215C6"/>
    <w:rsid w:val="00B21CF1"/>
    <w:rsid w:val="00B22967"/>
    <w:rsid w:val="00B22C8B"/>
    <w:rsid w:val="00B23EFA"/>
    <w:rsid w:val="00B25672"/>
    <w:rsid w:val="00B2581D"/>
    <w:rsid w:val="00B2633B"/>
    <w:rsid w:val="00B26A18"/>
    <w:rsid w:val="00B26A3D"/>
    <w:rsid w:val="00B274CF"/>
    <w:rsid w:val="00B27C63"/>
    <w:rsid w:val="00B27E2E"/>
    <w:rsid w:val="00B3017D"/>
    <w:rsid w:val="00B321BD"/>
    <w:rsid w:val="00B322C2"/>
    <w:rsid w:val="00B33552"/>
    <w:rsid w:val="00B33A1C"/>
    <w:rsid w:val="00B35339"/>
    <w:rsid w:val="00B35924"/>
    <w:rsid w:val="00B35B49"/>
    <w:rsid w:val="00B3713D"/>
    <w:rsid w:val="00B37BE3"/>
    <w:rsid w:val="00B423D9"/>
    <w:rsid w:val="00B423F7"/>
    <w:rsid w:val="00B42CDF"/>
    <w:rsid w:val="00B42F09"/>
    <w:rsid w:val="00B4303C"/>
    <w:rsid w:val="00B43474"/>
    <w:rsid w:val="00B450FB"/>
    <w:rsid w:val="00B469D6"/>
    <w:rsid w:val="00B47373"/>
    <w:rsid w:val="00B478CF"/>
    <w:rsid w:val="00B47F33"/>
    <w:rsid w:val="00B50178"/>
    <w:rsid w:val="00B50B81"/>
    <w:rsid w:val="00B51423"/>
    <w:rsid w:val="00B51A46"/>
    <w:rsid w:val="00B520A8"/>
    <w:rsid w:val="00B5245E"/>
    <w:rsid w:val="00B52F6D"/>
    <w:rsid w:val="00B53AB4"/>
    <w:rsid w:val="00B55767"/>
    <w:rsid w:val="00B55D0B"/>
    <w:rsid w:val="00B568A1"/>
    <w:rsid w:val="00B56B8C"/>
    <w:rsid w:val="00B57078"/>
    <w:rsid w:val="00B57C94"/>
    <w:rsid w:val="00B57D37"/>
    <w:rsid w:val="00B57FF0"/>
    <w:rsid w:val="00B60C76"/>
    <w:rsid w:val="00B616F4"/>
    <w:rsid w:val="00B63733"/>
    <w:rsid w:val="00B639CF"/>
    <w:rsid w:val="00B63EAB"/>
    <w:rsid w:val="00B65622"/>
    <w:rsid w:val="00B65EDA"/>
    <w:rsid w:val="00B66E38"/>
    <w:rsid w:val="00B676C8"/>
    <w:rsid w:val="00B702DB"/>
    <w:rsid w:val="00B7052E"/>
    <w:rsid w:val="00B707B3"/>
    <w:rsid w:val="00B7102D"/>
    <w:rsid w:val="00B71B49"/>
    <w:rsid w:val="00B73286"/>
    <w:rsid w:val="00B73E47"/>
    <w:rsid w:val="00B74230"/>
    <w:rsid w:val="00B75036"/>
    <w:rsid w:val="00B7514A"/>
    <w:rsid w:val="00B754A1"/>
    <w:rsid w:val="00B759AD"/>
    <w:rsid w:val="00B76DA4"/>
    <w:rsid w:val="00B773A2"/>
    <w:rsid w:val="00B810A0"/>
    <w:rsid w:val="00B81167"/>
    <w:rsid w:val="00B81197"/>
    <w:rsid w:val="00B818EC"/>
    <w:rsid w:val="00B82917"/>
    <w:rsid w:val="00B8318D"/>
    <w:rsid w:val="00B83387"/>
    <w:rsid w:val="00B85550"/>
    <w:rsid w:val="00B85EF7"/>
    <w:rsid w:val="00B86046"/>
    <w:rsid w:val="00B86314"/>
    <w:rsid w:val="00B86994"/>
    <w:rsid w:val="00B869FA"/>
    <w:rsid w:val="00B86CC6"/>
    <w:rsid w:val="00B87CBF"/>
    <w:rsid w:val="00B87ED2"/>
    <w:rsid w:val="00B90CD2"/>
    <w:rsid w:val="00B90D95"/>
    <w:rsid w:val="00B912E0"/>
    <w:rsid w:val="00B925B2"/>
    <w:rsid w:val="00B929D7"/>
    <w:rsid w:val="00B92C99"/>
    <w:rsid w:val="00B92F02"/>
    <w:rsid w:val="00B9434F"/>
    <w:rsid w:val="00B944AB"/>
    <w:rsid w:val="00B94742"/>
    <w:rsid w:val="00B94BD9"/>
    <w:rsid w:val="00B94D9F"/>
    <w:rsid w:val="00B95B3F"/>
    <w:rsid w:val="00B9606A"/>
    <w:rsid w:val="00B966D8"/>
    <w:rsid w:val="00B96DCE"/>
    <w:rsid w:val="00B972AA"/>
    <w:rsid w:val="00B9771A"/>
    <w:rsid w:val="00B97795"/>
    <w:rsid w:val="00B97950"/>
    <w:rsid w:val="00BA0003"/>
    <w:rsid w:val="00BA0BDC"/>
    <w:rsid w:val="00BA17C9"/>
    <w:rsid w:val="00BA17FC"/>
    <w:rsid w:val="00BA1E36"/>
    <w:rsid w:val="00BA2AB0"/>
    <w:rsid w:val="00BA2EC8"/>
    <w:rsid w:val="00BA3435"/>
    <w:rsid w:val="00BA37FC"/>
    <w:rsid w:val="00BA57FD"/>
    <w:rsid w:val="00BA598A"/>
    <w:rsid w:val="00BA6B9D"/>
    <w:rsid w:val="00BA6FFA"/>
    <w:rsid w:val="00BA729D"/>
    <w:rsid w:val="00BA7506"/>
    <w:rsid w:val="00BB0A23"/>
    <w:rsid w:val="00BB0AB1"/>
    <w:rsid w:val="00BB3583"/>
    <w:rsid w:val="00BB4C1E"/>
    <w:rsid w:val="00BB5AA7"/>
    <w:rsid w:val="00BB7202"/>
    <w:rsid w:val="00BB79D8"/>
    <w:rsid w:val="00BB7C60"/>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216B"/>
    <w:rsid w:val="00BD2602"/>
    <w:rsid w:val="00BD362D"/>
    <w:rsid w:val="00BD3FB3"/>
    <w:rsid w:val="00BD595F"/>
    <w:rsid w:val="00BD62C2"/>
    <w:rsid w:val="00BD64CF"/>
    <w:rsid w:val="00BD6536"/>
    <w:rsid w:val="00BD68D6"/>
    <w:rsid w:val="00BD6DAD"/>
    <w:rsid w:val="00BD7E54"/>
    <w:rsid w:val="00BE1F2C"/>
    <w:rsid w:val="00BE27DD"/>
    <w:rsid w:val="00BE2A7C"/>
    <w:rsid w:val="00BE2FAF"/>
    <w:rsid w:val="00BE32BC"/>
    <w:rsid w:val="00BE332E"/>
    <w:rsid w:val="00BE51C4"/>
    <w:rsid w:val="00BE5217"/>
    <w:rsid w:val="00BE5224"/>
    <w:rsid w:val="00BE657C"/>
    <w:rsid w:val="00BE6EA3"/>
    <w:rsid w:val="00BF1196"/>
    <w:rsid w:val="00BF28DA"/>
    <w:rsid w:val="00BF4ACC"/>
    <w:rsid w:val="00BF5582"/>
    <w:rsid w:val="00BF572F"/>
    <w:rsid w:val="00BF5C25"/>
    <w:rsid w:val="00BF5E49"/>
    <w:rsid w:val="00BF69D7"/>
    <w:rsid w:val="00BF6AFF"/>
    <w:rsid w:val="00BF76C4"/>
    <w:rsid w:val="00BF7906"/>
    <w:rsid w:val="00BF7AD6"/>
    <w:rsid w:val="00C00091"/>
    <w:rsid w:val="00C01550"/>
    <w:rsid w:val="00C02A32"/>
    <w:rsid w:val="00C032E8"/>
    <w:rsid w:val="00C04ACF"/>
    <w:rsid w:val="00C05557"/>
    <w:rsid w:val="00C06520"/>
    <w:rsid w:val="00C06958"/>
    <w:rsid w:val="00C06ACC"/>
    <w:rsid w:val="00C06CFE"/>
    <w:rsid w:val="00C07D62"/>
    <w:rsid w:val="00C07FD0"/>
    <w:rsid w:val="00C1012B"/>
    <w:rsid w:val="00C1015C"/>
    <w:rsid w:val="00C11434"/>
    <w:rsid w:val="00C11BBD"/>
    <w:rsid w:val="00C11FF3"/>
    <w:rsid w:val="00C125F5"/>
    <w:rsid w:val="00C13741"/>
    <w:rsid w:val="00C13DB7"/>
    <w:rsid w:val="00C14738"/>
    <w:rsid w:val="00C14988"/>
    <w:rsid w:val="00C15639"/>
    <w:rsid w:val="00C16029"/>
    <w:rsid w:val="00C17664"/>
    <w:rsid w:val="00C17AC4"/>
    <w:rsid w:val="00C17E2B"/>
    <w:rsid w:val="00C20782"/>
    <w:rsid w:val="00C20C7D"/>
    <w:rsid w:val="00C2149C"/>
    <w:rsid w:val="00C218E8"/>
    <w:rsid w:val="00C21B4F"/>
    <w:rsid w:val="00C21E13"/>
    <w:rsid w:val="00C230A3"/>
    <w:rsid w:val="00C23A52"/>
    <w:rsid w:val="00C245AD"/>
    <w:rsid w:val="00C25187"/>
    <w:rsid w:val="00C253C8"/>
    <w:rsid w:val="00C27183"/>
    <w:rsid w:val="00C2760B"/>
    <w:rsid w:val="00C2769F"/>
    <w:rsid w:val="00C2781C"/>
    <w:rsid w:val="00C279EB"/>
    <w:rsid w:val="00C27DF5"/>
    <w:rsid w:val="00C30915"/>
    <w:rsid w:val="00C30BED"/>
    <w:rsid w:val="00C31DF1"/>
    <w:rsid w:val="00C3240D"/>
    <w:rsid w:val="00C325CA"/>
    <w:rsid w:val="00C327E1"/>
    <w:rsid w:val="00C32B20"/>
    <w:rsid w:val="00C32C5D"/>
    <w:rsid w:val="00C32D69"/>
    <w:rsid w:val="00C33C34"/>
    <w:rsid w:val="00C36AF7"/>
    <w:rsid w:val="00C3782C"/>
    <w:rsid w:val="00C41B85"/>
    <w:rsid w:val="00C41CEC"/>
    <w:rsid w:val="00C41CF4"/>
    <w:rsid w:val="00C4263B"/>
    <w:rsid w:val="00C42E29"/>
    <w:rsid w:val="00C434FB"/>
    <w:rsid w:val="00C438AA"/>
    <w:rsid w:val="00C43DF0"/>
    <w:rsid w:val="00C44220"/>
    <w:rsid w:val="00C447FB"/>
    <w:rsid w:val="00C44A51"/>
    <w:rsid w:val="00C4519F"/>
    <w:rsid w:val="00C45D01"/>
    <w:rsid w:val="00C4631E"/>
    <w:rsid w:val="00C465D5"/>
    <w:rsid w:val="00C46A03"/>
    <w:rsid w:val="00C479C1"/>
    <w:rsid w:val="00C50068"/>
    <w:rsid w:val="00C513A5"/>
    <w:rsid w:val="00C5164E"/>
    <w:rsid w:val="00C51775"/>
    <w:rsid w:val="00C519CB"/>
    <w:rsid w:val="00C522EF"/>
    <w:rsid w:val="00C52C50"/>
    <w:rsid w:val="00C52E6E"/>
    <w:rsid w:val="00C542C9"/>
    <w:rsid w:val="00C5477A"/>
    <w:rsid w:val="00C54DDE"/>
    <w:rsid w:val="00C5588D"/>
    <w:rsid w:val="00C5595E"/>
    <w:rsid w:val="00C5620C"/>
    <w:rsid w:val="00C60673"/>
    <w:rsid w:val="00C61D86"/>
    <w:rsid w:val="00C636D1"/>
    <w:rsid w:val="00C63BC1"/>
    <w:rsid w:val="00C64004"/>
    <w:rsid w:val="00C64481"/>
    <w:rsid w:val="00C64501"/>
    <w:rsid w:val="00C64CCC"/>
    <w:rsid w:val="00C64FE3"/>
    <w:rsid w:val="00C663C8"/>
    <w:rsid w:val="00C6674C"/>
    <w:rsid w:val="00C67BA0"/>
    <w:rsid w:val="00C7302E"/>
    <w:rsid w:val="00C7337D"/>
    <w:rsid w:val="00C7435B"/>
    <w:rsid w:val="00C7519B"/>
    <w:rsid w:val="00C77C84"/>
    <w:rsid w:val="00C77F93"/>
    <w:rsid w:val="00C80D84"/>
    <w:rsid w:val="00C814FC"/>
    <w:rsid w:val="00C8164C"/>
    <w:rsid w:val="00C81677"/>
    <w:rsid w:val="00C816EC"/>
    <w:rsid w:val="00C819EB"/>
    <w:rsid w:val="00C82C3F"/>
    <w:rsid w:val="00C82E38"/>
    <w:rsid w:val="00C8341D"/>
    <w:rsid w:val="00C83A49"/>
    <w:rsid w:val="00C83A61"/>
    <w:rsid w:val="00C85B86"/>
    <w:rsid w:val="00C865D1"/>
    <w:rsid w:val="00C87232"/>
    <w:rsid w:val="00C87C5E"/>
    <w:rsid w:val="00C87FD8"/>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97E0E"/>
    <w:rsid w:val="00CA0854"/>
    <w:rsid w:val="00CA087D"/>
    <w:rsid w:val="00CA227E"/>
    <w:rsid w:val="00CA3013"/>
    <w:rsid w:val="00CA357A"/>
    <w:rsid w:val="00CA3870"/>
    <w:rsid w:val="00CA3DF9"/>
    <w:rsid w:val="00CA3E1E"/>
    <w:rsid w:val="00CA40BC"/>
    <w:rsid w:val="00CA4245"/>
    <w:rsid w:val="00CA4768"/>
    <w:rsid w:val="00CA4D54"/>
    <w:rsid w:val="00CA4D74"/>
    <w:rsid w:val="00CA6747"/>
    <w:rsid w:val="00CA6A84"/>
    <w:rsid w:val="00CA745E"/>
    <w:rsid w:val="00CA7CE0"/>
    <w:rsid w:val="00CB1CC4"/>
    <w:rsid w:val="00CB1F9F"/>
    <w:rsid w:val="00CB24DF"/>
    <w:rsid w:val="00CB2869"/>
    <w:rsid w:val="00CB363A"/>
    <w:rsid w:val="00CB3A58"/>
    <w:rsid w:val="00CB70E4"/>
    <w:rsid w:val="00CB7D61"/>
    <w:rsid w:val="00CC1A6E"/>
    <w:rsid w:val="00CC2D81"/>
    <w:rsid w:val="00CC2EB2"/>
    <w:rsid w:val="00CC34E5"/>
    <w:rsid w:val="00CC4555"/>
    <w:rsid w:val="00CC59A4"/>
    <w:rsid w:val="00CC5F44"/>
    <w:rsid w:val="00CC625A"/>
    <w:rsid w:val="00CC64BD"/>
    <w:rsid w:val="00CC65F4"/>
    <w:rsid w:val="00CC6B3F"/>
    <w:rsid w:val="00CC71A1"/>
    <w:rsid w:val="00CC7973"/>
    <w:rsid w:val="00CD1603"/>
    <w:rsid w:val="00CD211E"/>
    <w:rsid w:val="00CD34F9"/>
    <w:rsid w:val="00CD3ECF"/>
    <w:rsid w:val="00CD3FCE"/>
    <w:rsid w:val="00CD4381"/>
    <w:rsid w:val="00CD4C5E"/>
    <w:rsid w:val="00CD54F0"/>
    <w:rsid w:val="00CD5521"/>
    <w:rsid w:val="00CD5D13"/>
    <w:rsid w:val="00CD6BBF"/>
    <w:rsid w:val="00CE0768"/>
    <w:rsid w:val="00CE0CF8"/>
    <w:rsid w:val="00CE0EA0"/>
    <w:rsid w:val="00CE246C"/>
    <w:rsid w:val="00CE439C"/>
    <w:rsid w:val="00CE4643"/>
    <w:rsid w:val="00CE4DB6"/>
    <w:rsid w:val="00CE4E55"/>
    <w:rsid w:val="00CE649E"/>
    <w:rsid w:val="00CE7AE9"/>
    <w:rsid w:val="00CF1178"/>
    <w:rsid w:val="00CF1677"/>
    <w:rsid w:val="00CF228E"/>
    <w:rsid w:val="00CF2D64"/>
    <w:rsid w:val="00CF2F13"/>
    <w:rsid w:val="00CF38A9"/>
    <w:rsid w:val="00CF395C"/>
    <w:rsid w:val="00CF3C60"/>
    <w:rsid w:val="00CF403D"/>
    <w:rsid w:val="00CF45FA"/>
    <w:rsid w:val="00CF462C"/>
    <w:rsid w:val="00CF5559"/>
    <w:rsid w:val="00CF5EB3"/>
    <w:rsid w:val="00D00EE4"/>
    <w:rsid w:val="00D00F6B"/>
    <w:rsid w:val="00D01CC5"/>
    <w:rsid w:val="00D0211C"/>
    <w:rsid w:val="00D022C4"/>
    <w:rsid w:val="00D0262B"/>
    <w:rsid w:val="00D02DBE"/>
    <w:rsid w:val="00D034BD"/>
    <w:rsid w:val="00D03B60"/>
    <w:rsid w:val="00D03F51"/>
    <w:rsid w:val="00D03FE5"/>
    <w:rsid w:val="00D04154"/>
    <w:rsid w:val="00D0471E"/>
    <w:rsid w:val="00D05878"/>
    <w:rsid w:val="00D060C5"/>
    <w:rsid w:val="00D06AEB"/>
    <w:rsid w:val="00D073C8"/>
    <w:rsid w:val="00D10713"/>
    <w:rsid w:val="00D10832"/>
    <w:rsid w:val="00D10AEB"/>
    <w:rsid w:val="00D11E27"/>
    <w:rsid w:val="00D1430F"/>
    <w:rsid w:val="00D145BC"/>
    <w:rsid w:val="00D1503C"/>
    <w:rsid w:val="00D15509"/>
    <w:rsid w:val="00D1585C"/>
    <w:rsid w:val="00D15A27"/>
    <w:rsid w:val="00D15A7C"/>
    <w:rsid w:val="00D16748"/>
    <w:rsid w:val="00D20ABD"/>
    <w:rsid w:val="00D20CD0"/>
    <w:rsid w:val="00D20D55"/>
    <w:rsid w:val="00D20F1F"/>
    <w:rsid w:val="00D21349"/>
    <w:rsid w:val="00D22210"/>
    <w:rsid w:val="00D227C2"/>
    <w:rsid w:val="00D23039"/>
    <w:rsid w:val="00D239F7"/>
    <w:rsid w:val="00D23B13"/>
    <w:rsid w:val="00D24468"/>
    <w:rsid w:val="00D24541"/>
    <w:rsid w:val="00D2544B"/>
    <w:rsid w:val="00D2622E"/>
    <w:rsid w:val="00D265B3"/>
    <w:rsid w:val="00D26E37"/>
    <w:rsid w:val="00D31242"/>
    <w:rsid w:val="00D31FA7"/>
    <w:rsid w:val="00D32585"/>
    <w:rsid w:val="00D35190"/>
    <w:rsid w:val="00D3652A"/>
    <w:rsid w:val="00D368BA"/>
    <w:rsid w:val="00D36975"/>
    <w:rsid w:val="00D40CEA"/>
    <w:rsid w:val="00D412B3"/>
    <w:rsid w:val="00D4179D"/>
    <w:rsid w:val="00D41AD7"/>
    <w:rsid w:val="00D42CAF"/>
    <w:rsid w:val="00D42EA7"/>
    <w:rsid w:val="00D44A43"/>
    <w:rsid w:val="00D44BBB"/>
    <w:rsid w:val="00D451D2"/>
    <w:rsid w:val="00D45631"/>
    <w:rsid w:val="00D465F4"/>
    <w:rsid w:val="00D46626"/>
    <w:rsid w:val="00D467B3"/>
    <w:rsid w:val="00D500C1"/>
    <w:rsid w:val="00D505A5"/>
    <w:rsid w:val="00D51040"/>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41D"/>
    <w:rsid w:val="00D60199"/>
    <w:rsid w:val="00D606D7"/>
    <w:rsid w:val="00D61329"/>
    <w:rsid w:val="00D61534"/>
    <w:rsid w:val="00D62138"/>
    <w:rsid w:val="00D62547"/>
    <w:rsid w:val="00D63870"/>
    <w:rsid w:val="00D63CB6"/>
    <w:rsid w:val="00D63ED3"/>
    <w:rsid w:val="00D64E52"/>
    <w:rsid w:val="00D6570F"/>
    <w:rsid w:val="00D65F10"/>
    <w:rsid w:val="00D65F36"/>
    <w:rsid w:val="00D6707F"/>
    <w:rsid w:val="00D67550"/>
    <w:rsid w:val="00D70656"/>
    <w:rsid w:val="00D70C48"/>
    <w:rsid w:val="00D71069"/>
    <w:rsid w:val="00D71C9E"/>
    <w:rsid w:val="00D72448"/>
    <w:rsid w:val="00D73E17"/>
    <w:rsid w:val="00D74735"/>
    <w:rsid w:val="00D7649F"/>
    <w:rsid w:val="00D7695A"/>
    <w:rsid w:val="00D76995"/>
    <w:rsid w:val="00D76ACF"/>
    <w:rsid w:val="00D779E0"/>
    <w:rsid w:val="00D8142C"/>
    <w:rsid w:val="00D81829"/>
    <w:rsid w:val="00D81B43"/>
    <w:rsid w:val="00D81C09"/>
    <w:rsid w:val="00D82D5D"/>
    <w:rsid w:val="00D82DE1"/>
    <w:rsid w:val="00D83102"/>
    <w:rsid w:val="00D83A27"/>
    <w:rsid w:val="00D87CA6"/>
    <w:rsid w:val="00D90634"/>
    <w:rsid w:val="00D90BA1"/>
    <w:rsid w:val="00D90C74"/>
    <w:rsid w:val="00D90E44"/>
    <w:rsid w:val="00D911D4"/>
    <w:rsid w:val="00D91E2B"/>
    <w:rsid w:val="00D92F82"/>
    <w:rsid w:val="00D93710"/>
    <w:rsid w:val="00D938AA"/>
    <w:rsid w:val="00D95420"/>
    <w:rsid w:val="00D95DA7"/>
    <w:rsid w:val="00D96296"/>
    <w:rsid w:val="00D96907"/>
    <w:rsid w:val="00D96954"/>
    <w:rsid w:val="00D97E1E"/>
    <w:rsid w:val="00D97F20"/>
    <w:rsid w:val="00DA0155"/>
    <w:rsid w:val="00DA06D2"/>
    <w:rsid w:val="00DA0ED8"/>
    <w:rsid w:val="00DA1589"/>
    <w:rsid w:val="00DA1BC9"/>
    <w:rsid w:val="00DA23F6"/>
    <w:rsid w:val="00DA3075"/>
    <w:rsid w:val="00DA3800"/>
    <w:rsid w:val="00DA44CE"/>
    <w:rsid w:val="00DA4998"/>
    <w:rsid w:val="00DA7914"/>
    <w:rsid w:val="00DA7BD5"/>
    <w:rsid w:val="00DB1A08"/>
    <w:rsid w:val="00DB1D18"/>
    <w:rsid w:val="00DB342A"/>
    <w:rsid w:val="00DB453C"/>
    <w:rsid w:val="00DB4541"/>
    <w:rsid w:val="00DB4F60"/>
    <w:rsid w:val="00DB5B8B"/>
    <w:rsid w:val="00DB6AC0"/>
    <w:rsid w:val="00DB75B9"/>
    <w:rsid w:val="00DC0BF4"/>
    <w:rsid w:val="00DC20C2"/>
    <w:rsid w:val="00DC31E7"/>
    <w:rsid w:val="00DC3D06"/>
    <w:rsid w:val="00DC5055"/>
    <w:rsid w:val="00DC5511"/>
    <w:rsid w:val="00DC73B6"/>
    <w:rsid w:val="00DD0462"/>
    <w:rsid w:val="00DD0A3A"/>
    <w:rsid w:val="00DD0E75"/>
    <w:rsid w:val="00DD1425"/>
    <w:rsid w:val="00DD2823"/>
    <w:rsid w:val="00DD2A1C"/>
    <w:rsid w:val="00DD2B65"/>
    <w:rsid w:val="00DD2F9A"/>
    <w:rsid w:val="00DD47D3"/>
    <w:rsid w:val="00DD5046"/>
    <w:rsid w:val="00DD51FE"/>
    <w:rsid w:val="00DD5271"/>
    <w:rsid w:val="00DD56F2"/>
    <w:rsid w:val="00DD57A0"/>
    <w:rsid w:val="00DD60D7"/>
    <w:rsid w:val="00DD6D09"/>
    <w:rsid w:val="00DD6F06"/>
    <w:rsid w:val="00DD7005"/>
    <w:rsid w:val="00DD78F7"/>
    <w:rsid w:val="00DD79AD"/>
    <w:rsid w:val="00DE0097"/>
    <w:rsid w:val="00DE05E2"/>
    <w:rsid w:val="00DE1373"/>
    <w:rsid w:val="00DE1EB3"/>
    <w:rsid w:val="00DE2039"/>
    <w:rsid w:val="00DE2727"/>
    <w:rsid w:val="00DE3155"/>
    <w:rsid w:val="00DE3283"/>
    <w:rsid w:val="00DE47F1"/>
    <w:rsid w:val="00DE48D6"/>
    <w:rsid w:val="00DE5A83"/>
    <w:rsid w:val="00DE6A2B"/>
    <w:rsid w:val="00DE76B5"/>
    <w:rsid w:val="00DE7ACB"/>
    <w:rsid w:val="00DE7BD2"/>
    <w:rsid w:val="00DE7FC7"/>
    <w:rsid w:val="00DF09A5"/>
    <w:rsid w:val="00DF0DFC"/>
    <w:rsid w:val="00DF208A"/>
    <w:rsid w:val="00DF3728"/>
    <w:rsid w:val="00DF3B4A"/>
    <w:rsid w:val="00DF3BBD"/>
    <w:rsid w:val="00DF5F0A"/>
    <w:rsid w:val="00DF6531"/>
    <w:rsid w:val="00DF70C6"/>
    <w:rsid w:val="00E008B6"/>
    <w:rsid w:val="00E00A09"/>
    <w:rsid w:val="00E01164"/>
    <w:rsid w:val="00E02AFB"/>
    <w:rsid w:val="00E03A24"/>
    <w:rsid w:val="00E0649E"/>
    <w:rsid w:val="00E06806"/>
    <w:rsid w:val="00E06C21"/>
    <w:rsid w:val="00E07D20"/>
    <w:rsid w:val="00E101A2"/>
    <w:rsid w:val="00E10258"/>
    <w:rsid w:val="00E10BA1"/>
    <w:rsid w:val="00E1224B"/>
    <w:rsid w:val="00E12974"/>
    <w:rsid w:val="00E12CFF"/>
    <w:rsid w:val="00E13607"/>
    <w:rsid w:val="00E13761"/>
    <w:rsid w:val="00E1385B"/>
    <w:rsid w:val="00E1441D"/>
    <w:rsid w:val="00E15DF3"/>
    <w:rsid w:val="00E160DF"/>
    <w:rsid w:val="00E17062"/>
    <w:rsid w:val="00E17395"/>
    <w:rsid w:val="00E17AB7"/>
    <w:rsid w:val="00E20A56"/>
    <w:rsid w:val="00E211A8"/>
    <w:rsid w:val="00E21B20"/>
    <w:rsid w:val="00E2339E"/>
    <w:rsid w:val="00E24AF9"/>
    <w:rsid w:val="00E24B66"/>
    <w:rsid w:val="00E264D7"/>
    <w:rsid w:val="00E27299"/>
    <w:rsid w:val="00E27544"/>
    <w:rsid w:val="00E30337"/>
    <w:rsid w:val="00E30ABE"/>
    <w:rsid w:val="00E30DF7"/>
    <w:rsid w:val="00E310D4"/>
    <w:rsid w:val="00E313BB"/>
    <w:rsid w:val="00E32921"/>
    <w:rsid w:val="00E32965"/>
    <w:rsid w:val="00E336AB"/>
    <w:rsid w:val="00E336F5"/>
    <w:rsid w:val="00E33D29"/>
    <w:rsid w:val="00E36190"/>
    <w:rsid w:val="00E372E0"/>
    <w:rsid w:val="00E37E71"/>
    <w:rsid w:val="00E40588"/>
    <w:rsid w:val="00E40931"/>
    <w:rsid w:val="00E41C58"/>
    <w:rsid w:val="00E422B3"/>
    <w:rsid w:val="00E425F5"/>
    <w:rsid w:val="00E436F1"/>
    <w:rsid w:val="00E43A2F"/>
    <w:rsid w:val="00E4468A"/>
    <w:rsid w:val="00E47DB8"/>
    <w:rsid w:val="00E5055F"/>
    <w:rsid w:val="00E51404"/>
    <w:rsid w:val="00E515EA"/>
    <w:rsid w:val="00E5204D"/>
    <w:rsid w:val="00E52355"/>
    <w:rsid w:val="00E52C30"/>
    <w:rsid w:val="00E52F57"/>
    <w:rsid w:val="00E52FB9"/>
    <w:rsid w:val="00E530C4"/>
    <w:rsid w:val="00E53E74"/>
    <w:rsid w:val="00E54283"/>
    <w:rsid w:val="00E5478D"/>
    <w:rsid w:val="00E551AF"/>
    <w:rsid w:val="00E557F7"/>
    <w:rsid w:val="00E558FE"/>
    <w:rsid w:val="00E566E4"/>
    <w:rsid w:val="00E569D1"/>
    <w:rsid w:val="00E57615"/>
    <w:rsid w:val="00E57C9D"/>
    <w:rsid w:val="00E604C9"/>
    <w:rsid w:val="00E62D08"/>
    <w:rsid w:val="00E63BD3"/>
    <w:rsid w:val="00E63DB3"/>
    <w:rsid w:val="00E656E4"/>
    <w:rsid w:val="00E6590D"/>
    <w:rsid w:val="00E65D5B"/>
    <w:rsid w:val="00E662CF"/>
    <w:rsid w:val="00E7070F"/>
    <w:rsid w:val="00E70EB5"/>
    <w:rsid w:val="00E72029"/>
    <w:rsid w:val="00E73F0C"/>
    <w:rsid w:val="00E742CC"/>
    <w:rsid w:val="00E74E56"/>
    <w:rsid w:val="00E76534"/>
    <w:rsid w:val="00E76CDD"/>
    <w:rsid w:val="00E772A5"/>
    <w:rsid w:val="00E77407"/>
    <w:rsid w:val="00E77437"/>
    <w:rsid w:val="00E77DAD"/>
    <w:rsid w:val="00E804FB"/>
    <w:rsid w:val="00E81D30"/>
    <w:rsid w:val="00E82238"/>
    <w:rsid w:val="00E83D85"/>
    <w:rsid w:val="00E84E75"/>
    <w:rsid w:val="00E8679B"/>
    <w:rsid w:val="00E872E7"/>
    <w:rsid w:val="00E8753A"/>
    <w:rsid w:val="00E91391"/>
    <w:rsid w:val="00E91955"/>
    <w:rsid w:val="00E91D11"/>
    <w:rsid w:val="00E92134"/>
    <w:rsid w:val="00E921E0"/>
    <w:rsid w:val="00E93318"/>
    <w:rsid w:val="00E94153"/>
    <w:rsid w:val="00E942C2"/>
    <w:rsid w:val="00E94857"/>
    <w:rsid w:val="00E94C63"/>
    <w:rsid w:val="00E95B78"/>
    <w:rsid w:val="00E95D43"/>
    <w:rsid w:val="00E96227"/>
    <w:rsid w:val="00E97028"/>
    <w:rsid w:val="00E976D4"/>
    <w:rsid w:val="00E97831"/>
    <w:rsid w:val="00EA22FB"/>
    <w:rsid w:val="00EA374B"/>
    <w:rsid w:val="00EA3CEB"/>
    <w:rsid w:val="00EA3FCC"/>
    <w:rsid w:val="00EA438B"/>
    <w:rsid w:val="00EA4D41"/>
    <w:rsid w:val="00EA550E"/>
    <w:rsid w:val="00EA5661"/>
    <w:rsid w:val="00EA58D8"/>
    <w:rsid w:val="00EA599B"/>
    <w:rsid w:val="00EA678F"/>
    <w:rsid w:val="00EB0791"/>
    <w:rsid w:val="00EB13F5"/>
    <w:rsid w:val="00EB14FA"/>
    <w:rsid w:val="00EB279B"/>
    <w:rsid w:val="00EB31EB"/>
    <w:rsid w:val="00EB35B8"/>
    <w:rsid w:val="00EB3C12"/>
    <w:rsid w:val="00EB4C4B"/>
    <w:rsid w:val="00EB4FA8"/>
    <w:rsid w:val="00EB54FE"/>
    <w:rsid w:val="00EB6108"/>
    <w:rsid w:val="00EB61E6"/>
    <w:rsid w:val="00EB79D9"/>
    <w:rsid w:val="00EB7A46"/>
    <w:rsid w:val="00EC054C"/>
    <w:rsid w:val="00EC0CF1"/>
    <w:rsid w:val="00EC0DB0"/>
    <w:rsid w:val="00EC1202"/>
    <w:rsid w:val="00EC1538"/>
    <w:rsid w:val="00EC2113"/>
    <w:rsid w:val="00EC25A2"/>
    <w:rsid w:val="00EC2F34"/>
    <w:rsid w:val="00EC2FC6"/>
    <w:rsid w:val="00EC6DF3"/>
    <w:rsid w:val="00ED24F1"/>
    <w:rsid w:val="00ED2700"/>
    <w:rsid w:val="00ED331F"/>
    <w:rsid w:val="00ED336A"/>
    <w:rsid w:val="00ED3460"/>
    <w:rsid w:val="00ED3886"/>
    <w:rsid w:val="00ED3DDE"/>
    <w:rsid w:val="00ED4F2B"/>
    <w:rsid w:val="00ED5C50"/>
    <w:rsid w:val="00ED60A2"/>
    <w:rsid w:val="00ED62BC"/>
    <w:rsid w:val="00ED6F22"/>
    <w:rsid w:val="00ED6FD6"/>
    <w:rsid w:val="00ED7367"/>
    <w:rsid w:val="00EE0793"/>
    <w:rsid w:val="00EE0B6F"/>
    <w:rsid w:val="00EE0FBC"/>
    <w:rsid w:val="00EE27F9"/>
    <w:rsid w:val="00EE3149"/>
    <w:rsid w:val="00EE35CC"/>
    <w:rsid w:val="00EE38E0"/>
    <w:rsid w:val="00EE3DBF"/>
    <w:rsid w:val="00EE4606"/>
    <w:rsid w:val="00EE4688"/>
    <w:rsid w:val="00EE627C"/>
    <w:rsid w:val="00EE64F2"/>
    <w:rsid w:val="00EE64F3"/>
    <w:rsid w:val="00EE6E2B"/>
    <w:rsid w:val="00EE6E5C"/>
    <w:rsid w:val="00EE7B2B"/>
    <w:rsid w:val="00EF1A11"/>
    <w:rsid w:val="00EF1B4B"/>
    <w:rsid w:val="00EF1E7C"/>
    <w:rsid w:val="00EF42EB"/>
    <w:rsid w:val="00EF5B56"/>
    <w:rsid w:val="00EF70BE"/>
    <w:rsid w:val="00F011E3"/>
    <w:rsid w:val="00F01207"/>
    <w:rsid w:val="00F01AE3"/>
    <w:rsid w:val="00F02AF2"/>
    <w:rsid w:val="00F037FF"/>
    <w:rsid w:val="00F038E2"/>
    <w:rsid w:val="00F04D8E"/>
    <w:rsid w:val="00F04FEC"/>
    <w:rsid w:val="00F051AB"/>
    <w:rsid w:val="00F058A4"/>
    <w:rsid w:val="00F05AC0"/>
    <w:rsid w:val="00F05B57"/>
    <w:rsid w:val="00F06DF3"/>
    <w:rsid w:val="00F072FC"/>
    <w:rsid w:val="00F07359"/>
    <w:rsid w:val="00F101C5"/>
    <w:rsid w:val="00F10A6F"/>
    <w:rsid w:val="00F12614"/>
    <w:rsid w:val="00F12732"/>
    <w:rsid w:val="00F140EA"/>
    <w:rsid w:val="00F14151"/>
    <w:rsid w:val="00F14180"/>
    <w:rsid w:val="00F14191"/>
    <w:rsid w:val="00F14ED5"/>
    <w:rsid w:val="00F15530"/>
    <w:rsid w:val="00F15D96"/>
    <w:rsid w:val="00F171EE"/>
    <w:rsid w:val="00F17A37"/>
    <w:rsid w:val="00F210E6"/>
    <w:rsid w:val="00F2148D"/>
    <w:rsid w:val="00F2296F"/>
    <w:rsid w:val="00F22DA6"/>
    <w:rsid w:val="00F23B3A"/>
    <w:rsid w:val="00F2417B"/>
    <w:rsid w:val="00F250BD"/>
    <w:rsid w:val="00F25750"/>
    <w:rsid w:val="00F26690"/>
    <w:rsid w:val="00F26AEE"/>
    <w:rsid w:val="00F273FA"/>
    <w:rsid w:val="00F27B37"/>
    <w:rsid w:val="00F3136D"/>
    <w:rsid w:val="00F31E29"/>
    <w:rsid w:val="00F32329"/>
    <w:rsid w:val="00F333FE"/>
    <w:rsid w:val="00F36462"/>
    <w:rsid w:val="00F368D2"/>
    <w:rsid w:val="00F36B24"/>
    <w:rsid w:val="00F37DD9"/>
    <w:rsid w:val="00F37F0C"/>
    <w:rsid w:val="00F40418"/>
    <w:rsid w:val="00F4051F"/>
    <w:rsid w:val="00F40B23"/>
    <w:rsid w:val="00F41300"/>
    <w:rsid w:val="00F416A3"/>
    <w:rsid w:val="00F4184F"/>
    <w:rsid w:val="00F41A32"/>
    <w:rsid w:val="00F41A69"/>
    <w:rsid w:val="00F41C13"/>
    <w:rsid w:val="00F420CA"/>
    <w:rsid w:val="00F4260D"/>
    <w:rsid w:val="00F42E4A"/>
    <w:rsid w:val="00F43753"/>
    <w:rsid w:val="00F448AF"/>
    <w:rsid w:val="00F45684"/>
    <w:rsid w:val="00F456C1"/>
    <w:rsid w:val="00F45EC0"/>
    <w:rsid w:val="00F4765B"/>
    <w:rsid w:val="00F47EA3"/>
    <w:rsid w:val="00F502F4"/>
    <w:rsid w:val="00F5148D"/>
    <w:rsid w:val="00F51B61"/>
    <w:rsid w:val="00F52123"/>
    <w:rsid w:val="00F5356C"/>
    <w:rsid w:val="00F53652"/>
    <w:rsid w:val="00F53991"/>
    <w:rsid w:val="00F53EA1"/>
    <w:rsid w:val="00F5636E"/>
    <w:rsid w:val="00F57F69"/>
    <w:rsid w:val="00F60759"/>
    <w:rsid w:val="00F607FB"/>
    <w:rsid w:val="00F60DA9"/>
    <w:rsid w:val="00F611C5"/>
    <w:rsid w:val="00F61928"/>
    <w:rsid w:val="00F61F2E"/>
    <w:rsid w:val="00F624BB"/>
    <w:rsid w:val="00F625D6"/>
    <w:rsid w:val="00F6372A"/>
    <w:rsid w:val="00F64AA2"/>
    <w:rsid w:val="00F64CC5"/>
    <w:rsid w:val="00F64E69"/>
    <w:rsid w:val="00F660F2"/>
    <w:rsid w:val="00F665A8"/>
    <w:rsid w:val="00F66E6E"/>
    <w:rsid w:val="00F6708C"/>
    <w:rsid w:val="00F671F2"/>
    <w:rsid w:val="00F7008B"/>
    <w:rsid w:val="00F70124"/>
    <w:rsid w:val="00F70151"/>
    <w:rsid w:val="00F70AFB"/>
    <w:rsid w:val="00F70CD8"/>
    <w:rsid w:val="00F71331"/>
    <w:rsid w:val="00F71ADD"/>
    <w:rsid w:val="00F73945"/>
    <w:rsid w:val="00F73CE7"/>
    <w:rsid w:val="00F748AF"/>
    <w:rsid w:val="00F75977"/>
    <w:rsid w:val="00F764F7"/>
    <w:rsid w:val="00F76C2B"/>
    <w:rsid w:val="00F77B7D"/>
    <w:rsid w:val="00F77EB6"/>
    <w:rsid w:val="00F808B9"/>
    <w:rsid w:val="00F80B22"/>
    <w:rsid w:val="00F80BE2"/>
    <w:rsid w:val="00F80D05"/>
    <w:rsid w:val="00F80F70"/>
    <w:rsid w:val="00F81FC2"/>
    <w:rsid w:val="00F822D2"/>
    <w:rsid w:val="00F82ABB"/>
    <w:rsid w:val="00F830C6"/>
    <w:rsid w:val="00F837B9"/>
    <w:rsid w:val="00F84165"/>
    <w:rsid w:val="00F8425F"/>
    <w:rsid w:val="00F84354"/>
    <w:rsid w:val="00F85D2F"/>
    <w:rsid w:val="00F85E53"/>
    <w:rsid w:val="00F86B25"/>
    <w:rsid w:val="00F87DA2"/>
    <w:rsid w:val="00F9013A"/>
    <w:rsid w:val="00F90511"/>
    <w:rsid w:val="00F9174B"/>
    <w:rsid w:val="00F917D1"/>
    <w:rsid w:val="00F93A57"/>
    <w:rsid w:val="00F93E64"/>
    <w:rsid w:val="00F9412B"/>
    <w:rsid w:val="00F94BDE"/>
    <w:rsid w:val="00F94EC8"/>
    <w:rsid w:val="00F95506"/>
    <w:rsid w:val="00F95E91"/>
    <w:rsid w:val="00F960C7"/>
    <w:rsid w:val="00F97034"/>
    <w:rsid w:val="00F976F8"/>
    <w:rsid w:val="00F97F1D"/>
    <w:rsid w:val="00FA03A1"/>
    <w:rsid w:val="00FA0676"/>
    <w:rsid w:val="00FA0DD6"/>
    <w:rsid w:val="00FA32B8"/>
    <w:rsid w:val="00FA42E0"/>
    <w:rsid w:val="00FA7354"/>
    <w:rsid w:val="00FA73CD"/>
    <w:rsid w:val="00FA75CF"/>
    <w:rsid w:val="00FA76FF"/>
    <w:rsid w:val="00FB0F7D"/>
    <w:rsid w:val="00FB141C"/>
    <w:rsid w:val="00FB24A7"/>
    <w:rsid w:val="00FB26E8"/>
    <w:rsid w:val="00FB2AC8"/>
    <w:rsid w:val="00FB30FC"/>
    <w:rsid w:val="00FB40B9"/>
    <w:rsid w:val="00FB5B8D"/>
    <w:rsid w:val="00FB5FB0"/>
    <w:rsid w:val="00FB6928"/>
    <w:rsid w:val="00FB6BAF"/>
    <w:rsid w:val="00FB772A"/>
    <w:rsid w:val="00FC0E0F"/>
    <w:rsid w:val="00FC2069"/>
    <w:rsid w:val="00FC2265"/>
    <w:rsid w:val="00FC2723"/>
    <w:rsid w:val="00FC29D9"/>
    <w:rsid w:val="00FC34A5"/>
    <w:rsid w:val="00FC4342"/>
    <w:rsid w:val="00FC4940"/>
    <w:rsid w:val="00FC4D92"/>
    <w:rsid w:val="00FC513D"/>
    <w:rsid w:val="00FC55A8"/>
    <w:rsid w:val="00FC623D"/>
    <w:rsid w:val="00FC6B2F"/>
    <w:rsid w:val="00FC6D15"/>
    <w:rsid w:val="00FC6F53"/>
    <w:rsid w:val="00FC72A8"/>
    <w:rsid w:val="00FC74DA"/>
    <w:rsid w:val="00FC79CB"/>
    <w:rsid w:val="00FD0278"/>
    <w:rsid w:val="00FD0505"/>
    <w:rsid w:val="00FD0556"/>
    <w:rsid w:val="00FD0827"/>
    <w:rsid w:val="00FD1FBB"/>
    <w:rsid w:val="00FD36C3"/>
    <w:rsid w:val="00FD3896"/>
    <w:rsid w:val="00FD403C"/>
    <w:rsid w:val="00FD4BF3"/>
    <w:rsid w:val="00FD5442"/>
    <w:rsid w:val="00FD60E9"/>
    <w:rsid w:val="00FD61AD"/>
    <w:rsid w:val="00FD6BF2"/>
    <w:rsid w:val="00FD6D7B"/>
    <w:rsid w:val="00FD7729"/>
    <w:rsid w:val="00FD7A74"/>
    <w:rsid w:val="00FE0E58"/>
    <w:rsid w:val="00FE10F7"/>
    <w:rsid w:val="00FE2106"/>
    <w:rsid w:val="00FE217E"/>
    <w:rsid w:val="00FE21D9"/>
    <w:rsid w:val="00FE22BF"/>
    <w:rsid w:val="00FE2924"/>
    <w:rsid w:val="00FE29D3"/>
    <w:rsid w:val="00FE367E"/>
    <w:rsid w:val="00FE36EA"/>
    <w:rsid w:val="00FE3DFC"/>
    <w:rsid w:val="00FE3ECA"/>
    <w:rsid w:val="00FE4AEF"/>
    <w:rsid w:val="00FE4F32"/>
    <w:rsid w:val="00FE5220"/>
    <w:rsid w:val="00FE5288"/>
    <w:rsid w:val="00FF1D3F"/>
    <w:rsid w:val="00FF2434"/>
    <w:rsid w:val="00FF2702"/>
    <w:rsid w:val="00FF2928"/>
    <w:rsid w:val="00FF308D"/>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402C1E"/>
  <w15:docId w15:val="{D1DB9487-B4A2-4306-8644-2079B1E5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uiPriority w:val="39"/>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extonotapie">
    <w:name w:val="footnote text"/>
    <w:basedOn w:val="Normal"/>
    <w:link w:val="TextonotapieCar"/>
    <w:uiPriority w:val="99"/>
    <w:semiHidden/>
    <w:unhideWhenUsed/>
    <w:rsid w:val="00474CFB"/>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semiHidden/>
    <w:rsid w:val="00474CFB"/>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474CFB"/>
    <w:rPr>
      <w:vertAlign w:val="superscript"/>
    </w:rPr>
  </w:style>
  <w:style w:type="paragraph" w:styleId="TDC2">
    <w:name w:val="toc 2"/>
    <w:basedOn w:val="Normal"/>
    <w:next w:val="Normal"/>
    <w:autoRedefine/>
    <w:uiPriority w:val="39"/>
    <w:unhideWhenUsed/>
    <w:rsid w:val="00AD192A"/>
    <w:pPr>
      <w:spacing w:after="100"/>
      <w:ind w:left="947" w:hanging="709"/>
    </w:pPr>
    <w:rPr>
      <w:rFonts w:ascii="Times New Roman" w:hAnsi="Times New Roman"/>
      <w:sz w:val="22"/>
    </w:rPr>
  </w:style>
  <w:style w:type="paragraph" w:styleId="TDC1">
    <w:name w:val="toc 1"/>
    <w:basedOn w:val="Normal"/>
    <w:next w:val="Normal"/>
    <w:autoRedefine/>
    <w:uiPriority w:val="39"/>
    <w:unhideWhenUsed/>
    <w:rsid w:val="00AD192A"/>
    <w:pPr>
      <w:spacing w:after="100"/>
      <w:ind w:left="709" w:hanging="709"/>
    </w:pPr>
    <w:rPr>
      <w:rFonts w:ascii="Times New Roman" w:hAnsi="Times New Roman"/>
      <w:b/>
      <w:sz w:val="22"/>
    </w:rPr>
  </w:style>
  <w:style w:type="paragraph" w:styleId="TtulodeTDC">
    <w:name w:val="TOC Heading"/>
    <w:basedOn w:val="Ttulo1"/>
    <w:next w:val="Normal"/>
    <w:uiPriority w:val="39"/>
    <w:unhideWhenUsed/>
    <w:qFormat/>
    <w:rsid w:val="009E64E5"/>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R"/>
    </w:rPr>
  </w:style>
  <w:style w:type="table" w:styleId="Tabladecuadrcula2-nfasis5">
    <w:name w:val="Grid Table 2 Accent 5"/>
    <w:basedOn w:val="Tablanormal"/>
    <w:uiPriority w:val="47"/>
    <w:rsid w:val="006936D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DC3">
    <w:name w:val="toc 3"/>
    <w:basedOn w:val="Normal"/>
    <w:next w:val="Normal"/>
    <w:autoRedefine/>
    <w:semiHidden/>
    <w:unhideWhenUsed/>
    <w:rsid w:val="00AD192A"/>
    <w:pPr>
      <w:spacing w:after="100"/>
      <w:ind w:left="1191" w:hanging="709"/>
    </w:pPr>
    <w:rPr>
      <w:rFonts w:ascii="Times New Roman" w:hAnsi="Times New Roman"/>
      <w:sz w:val="22"/>
    </w:rPr>
  </w:style>
  <w:style w:type="table" w:styleId="Tabladecuadrcula4-nfasis5">
    <w:name w:val="Grid Table 4 Accent 5"/>
    <w:basedOn w:val="Tablanormal"/>
    <w:uiPriority w:val="49"/>
    <w:rsid w:val="006936D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081623"/>
    <w:pPr>
      <w:autoSpaceDE w:val="0"/>
      <w:autoSpaceDN w:val="0"/>
      <w:adjustRightInd w:val="0"/>
    </w:pPr>
    <w:rPr>
      <w:rFonts w:ascii="Calibri" w:hAnsi="Calibri" w:cs="Calibri"/>
      <w:color w:val="000000"/>
      <w:sz w:val="24"/>
      <w:szCs w:val="24"/>
      <w:lang w:val="es-CR"/>
    </w:rPr>
  </w:style>
  <w:style w:type="table" w:customStyle="1" w:styleId="Tablaconcuadrcula10">
    <w:name w:val="Tabla con cuadrícula10"/>
    <w:basedOn w:val="Tablanormal"/>
    <w:next w:val="Tablaconcuadrcula"/>
    <w:uiPriority w:val="39"/>
    <w:rsid w:val="004E5876"/>
    <w:rPr>
      <w:rFonts w:asciiTheme="minorHAnsi" w:eastAsiaTheme="minorHAnsi" w:hAnsiTheme="minorHAnsi" w:cstheme="minorBid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20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fung\Documents\Informe%20borrad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E42F-3E29-4514-B976-3DC2D9A2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borrador.dotx</Template>
  <TotalTime>0</TotalTime>
  <Pages>42</Pages>
  <Words>14270</Words>
  <Characters>79963</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San José,  de  del 2017</vt:lpstr>
    </vt:vector>
  </TitlesOfParts>
  <Company/>
  <LinksUpToDate>false</LinksUpToDate>
  <CharactersWithSpaces>94045</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2017</dc:title>
  <dc:creator>Ruanne Fung Ucañan</dc:creator>
  <cp:lastModifiedBy>Harry James Maynard Fernandez</cp:lastModifiedBy>
  <cp:revision>2</cp:revision>
  <cp:lastPrinted>2017-08-01T13:11:00Z</cp:lastPrinted>
  <dcterms:created xsi:type="dcterms:W3CDTF">2017-09-20T16:36:00Z</dcterms:created>
  <dcterms:modified xsi:type="dcterms:W3CDTF">2017-09-20T16:36:00Z</dcterms:modified>
</cp:coreProperties>
</file>