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2B" w:rsidRPr="007B7643" w:rsidRDefault="0094392B" w:rsidP="0094392B">
      <w:pPr>
        <w:pStyle w:val="Encabezado"/>
        <w:pBdr>
          <w:bottom w:val="single" w:sz="4" w:space="1" w:color="auto"/>
        </w:pBdr>
        <w:tabs>
          <w:tab w:val="clear" w:pos="4419"/>
          <w:tab w:val="clear" w:pos="8838"/>
          <w:tab w:val="left" w:pos="7020"/>
          <w:tab w:val="left" w:pos="7655"/>
          <w:tab w:val="right" w:pos="9781"/>
        </w:tabs>
        <w:rPr>
          <w:b/>
          <w:color w:val="009200"/>
          <w:szCs w:val="28"/>
        </w:rPr>
      </w:pPr>
      <w:bookmarkStart w:id="0" w:name="_GoBack"/>
      <w:bookmarkEnd w:id="0"/>
      <w:r w:rsidRPr="007B7643">
        <w:rPr>
          <w:b/>
          <w:color w:val="009200"/>
          <w:szCs w:val="28"/>
        </w:rPr>
        <w:t>INFORME 115-16 RIESGOS INSTITUCIONALES Y PROTOCOLOS DE ACTUACIÓN</w:t>
      </w:r>
    </w:p>
    <w:p w:rsidR="0094392B" w:rsidRDefault="0094392B" w:rsidP="009439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4392B" w:rsidRPr="008077CF" w:rsidRDefault="0094392B" w:rsidP="0094392B">
      <w:pPr>
        <w:spacing w:after="0" w:line="240" w:lineRule="auto"/>
        <w:jc w:val="center"/>
        <w:rPr>
          <w:rFonts w:ascii="Times New Roman" w:hAnsi="Times New Roman"/>
          <w:b/>
        </w:rPr>
      </w:pPr>
      <w:r w:rsidRPr="008077CF">
        <w:rPr>
          <w:rFonts w:ascii="Times New Roman" w:hAnsi="Times New Roman"/>
          <w:b/>
        </w:rPr>
        <w:t>RESUMEN EJECUTIVO</w:t>
      </w:r>
    </w:p>
    <w:p w:rsidR="0094392B" w:rsidRPr="008077CF" w:rsidRDefault="0094392B" w:rsidP="0094392B">
      <w:pPr>
        <w:spacing w:after="0" w:line="240" w:lineRule="auto"/>
        <w:ind w:left="567"/>
        <w:jc w:val="both"/>
        <w:rPr>
          <w:rFonts w:ascii="Times New Roman" w:hAnsi="Times New Roman"/>
          <w:noProof/>
        </w:rPr>
      </w:pP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B7643">
        <w:rPr>
          <w:rFonts w:ascii="Bookman Old Style" w:hAnsi="Bookman Old Style" w:cs="Tahoma"/>
          <w:sz w:val="24"/>
          <w:szCs w:val="24"/>
        </w:rPr>
        <w:t xml:space="preserve">El estudio consistió en evaluar el cumplimiento de políticas, normas y lineamientos en materia de Riesgos Institucionales, y Protocolos de Actuación, enfocados en los desastres naturales y sociales, y su operatividad y estrategia a nivel de centros de trabajos del MEP (llámese Edificios de oficinas centrales, Direcciones Regionales de Educación (llámese a partir de este momento DRE), y centros educativos). </w:t>
      </w: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94392B" w:rsidRPr="007B7643" w:rsidRDefault="0094392B" w:rsidP="0094392B">
      <w:pPr>
        <w:pStyle w:val="Sinespaciado"/>
        <w:jc w:val="both"/>
        <w:rPr>
          <w:rFonts w:cs="Tahoma"/>
          <w:szCs w:val="24"/>
        </w:rPr>
      </w:pPr>
      <w:r w:rsidRPr="007B7643">
        <w:rPr>
          <w:rFonts w:cs="Tahoma"/>
          <w:szCs w:val="24"/>
        </w:rPr>
        <w:t>Como parte del estudio, procedimos a realizar encuestas, en las cuales se evaluaron aspectos técnicos en materia de riesgos institucionales (Desastre Natural y Social). Dichas encuestas fueron direccionadas al Oficial Mayor, al Jefe del Depto. de Control Interno y Gestión del Riesgo (Llámese a partir de este momento DE-CIGR), a 27 Directores Regionales de Educación, y a 25 centros educativos. En el caso de los centros educativos, procedimos a realizar visitas de campo.</w:t>
      </w: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B7643">
        <w:rPr>
          <w:rFonts w:ascii="Bookman Old Style" w:hAnsi="Bookman Old Style" w:cs="Tahoma"/>
          <w:sz w:val="24"/>
          <w:szCs w:val="24"/>
        </w:rPr>
        <w:t>Con respecto a los resultados, no existe un Comité de Riesgos Institucional, ni comités de emergencias en los diferentes centros de trabajo del MEP (edificios de oficinas centrales y direcciones regionales). Además, se determinó la ausencia del Plan Nacional del Riesgo a nivel del MEP, de Planes de Acciones del Riesgo, y Protocolos de actuación contextualizados, en materia de riesgos de desastre natural.</w:t>
      </w: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B7643">
        <w:rPr>
          <w:rFonts w:ascii="Bookman Old Style" w:hAnsi="Bookman Old Style" w:cs="Tahoma"/>
          <w:sz w:val="24"/>
          <w:szCs w:val="24"/>
        </w:rPr>
        <w:t>Por otro lado, la Dirección de Vida Estudiantil, a través del Depto. de Convivencia Estudiantil, realiza la función de coordinar la formulación de programas y planes de acción a nivel de centro educativo con las direcciones regionales, en materia de riesgos sociales. En ese sentido, el DE-CIGR no tiene ningún tipo de vinculación o participación en dicha materia.</w:t>
      </w: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B7643">
        <w:rPr>
          <w:rFonts w:ascii="Bookman Old Style" w:hAnsi="Bookman Old Style" w:cs="Tahoma"/>
          <w:sz w:val="24"/>
          <w:szCs w:val="24"/>
        </w:rPr>
        <w:t xml:space="preserve">Además, el DE-CIGR carece de mapas de riesgos, en donde se jerarquice el nivel y tipo de riesgo de los centros educativos, direcciones regionales, y edificios de oficinas centrales del MEP. En ese sentido, tampoco existe una base de datos con dicha información. </w:t>
      </w: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94392B" w:rsidRPr="007B7643" w:rsidRDefault="0094392B" w:rsidP="0094392B">
      <w:pPr>
        <w:pStyle w:val="Sinespaciado"/>
        <w:jc w:val="both"/>
        <w:rPr>
          <w:rFonts w:cs="Tahoma"/>
          <w:szCs w:val="24"/>
        </w:rPr>
      </w:pPr>
      <w:r w:rsidRPr="007B7643">
        <w:rPr>
          <w:rFonts w:cs="Tahoma"/>
          <w:szCs w:val="24"/>
        </w:rPr>
        <w:t xml:space="preserve">Aunado a lo anterior, el DE-CIGR en los años 2015-2016 ejecutó el presupuesto de forma parcial. </w:t>
      </w: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94392B" w:rsidRPr="007B7643" w:rsidRDefault="0094392B" w:rsidP="0094392B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B7643">
        <w:rPr>
          <w:rFonts w:ascii="Bookman Old Style" w:hAnsi="Bookman Old Style" w:cs="Tahoma"/>
          <w:sz w:val="24"/>
          <w:szCs w:val="24"/>
        </w:rPr>
        <w:t>Por último, se determinó que las funciones y cargas de trabajo del DE-CIGR, no se encuentran acordes al perfil de los funcionarios que han sido nombrados en ese departamento.</w:t>
      </w:r>
    </w:p>
    <w:p w:rsidR="00967384" w:rsidRDefault="00967384" w:rsidP="0094392B"/>
    <w:p w:rsidR="00B838A9" w:rsidRPr="007B7643" w:rsidRDefault="00B838A9" w:rsidP="00B838A9">
      <w:pPr>
        <w:tabs>
          <w:tab w:val="left" w:pos="3433"/>
        </w:tabs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7B7643">
        <w:rPr>
          <w:rFonts w:ascii="Bookman Old Style" w:hAnsi="Bookman Old Style" w:cs="Tahoma"/>
          <w:sz w:val="24"/>
          <w:szCs w:val="24"/>
        </w:rPr>
        <w:lastRenderedPageBreak/>
        <w:t xml:space="preserve">Con el fin de subsanar las deficiencias detectadas se emiten recomendaciones a la señora Ministra de Educación, al Viceministro de Planificación Institucional y Coordinación Regional y al Director de Planificación Institucional. </w:t>
      </w:r>
    </w:p>
    <w:p w:rsidR="00B838A9" w:rsidRPr="0094392B" w:rsidRDefault="00B838A9" w:rsidP="0094392B"/>
    <w:sectPr w:rsidR="00B838A9" w:rsidRPr="00943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A08"/>
    <w:multiLevelType w:val="hybridMultilevel"/>
    <w:tmpl w:val="267E2DD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A133E5"/>
    <w:multiLevelType w:val="hybridMultilevel"/>
    <w:tmpl w:val="49D85F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81"/>
    <w:rsid w:val="000A0219"/>
    <w:rsid w:val="000F66D3"/>
    <w:rsid w:val="00112F8B"/>
    <w:rsid w:val="00130F37"/>
    <w:rsid w:val="00151379"/>
    <w:rsid w:val="001A5484"/>
    <w:rsid w:val="001C7389"/>
    <w:rsid w:val="002001D1"/>
    <w:rsid w:val="002038B8"/>
    <w:rsid w:val="00236F17"/>
    <w:rsid w:val="002A39FF"/>
    <w:rsid w:val="0034083B"/>
    <w:rsid w:val="00361D81"/>
    <w:rsid w:val="003B6BBA"/>
    <w:rsid w:val="003E2AD9"/>
    <w:rsid w:val="0044724E"/>
    <w:rsid w:val="004637D0"/>
    <w:rsid w:val="004A59C9"/>
    <w:rsid w:val="004F2239"/>
    <w:rsid w:val="006036CD"/>
    <w:rsid w:val="00632C5B"/>
    <w:rsid w:val="00676C86"/>
    <w:rsid w:val="00735894"/>
    <w:rsid w:val="00786A90"/>
    <w:rsid w:val="008A44B9"/>
    <w:rsid w:val="008A71C9"/>
    <w:rsid w:val="0094392B"/>
    <w:rsid w:val="00967384"/>
    <w:rsid w:val="009C1273"/>
    <w:rsid w:val="009C1D19"/>
    <w:rsid w:val="00A93C00"/>
    <w:rsid w:val="00AA25C8"/>
    <w:rsid w:val="00B16C03"/>
    <w:rsid w:val="00B55CC7"/>
    <w:rsid w:val="00B64C30"/>
    <w:rsid w:val="00B838A9"/>
    <w:rsid w:val="00BA3CA0"/>
    <w:rsid w:val="00BF4ED2"/>
    <w:rsid w:val="00C1524A"/>
    <w:rsid w:val="00C35730"/>
    <w:rsid w:val="00C60092"/>
    <w:rsid w:val="00D107EA"/>
    <w:rsid w:val="00D15D48"/>
    <w:rsid w:val="00D5221B"/>
    <w:rsid w:val="00D62C72"/>
    <w:rsid w:val="00D8095C"/>
    <w:rsid w:val="00DF0B6D"/>
    <w:rsid w:val="00E130FF"/>
    <w:rsid w:val="00E34DB0"/>
    <w:rsid w:val="00EC4EE8"/>
    <w:rsid w:val="00ED7759"/>
    <w:rsid w:val="00EF1FB0"/>
    <w:rsid w:val="00F31328"/>
    <w:rsid w:val="00F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037B6D-27BB-4F12-A3FB-40C45F54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81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61D81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Bookman Old Style" w:eastAsia="Times New Roman" w:hAnsi="Bookman Old Style" w:cs="Times New Roman"/>
      <w:b/>
      <w:bCs/>
      <w:kern w:val="1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3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1D81"/>
    <w:rPr>
      <w:rFonts w:ascii="Bookman Old Style" w:eastAsia="Times New Roman" w:hAnsi="Bookman Old Style" w:cs="Times New Roman"/>
      <w:b/>
      <w:bCs/>
      <w:kern w:val="1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361D81"/>
    <w:pPr>
      <w:spacing w:after="0" w:line="240" w:lineRule="auto"/>
      <w:jc w:val="both"/>
    </w:pPr>
    <w:rPr>
      <w:rFonts w:ascii="Bookman Old Style" w:eastAsia="SimSun" w:hAnsi="Bookman Old Style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61D81"/>
    <w:rPr>
      <w:rFonts w:ascii="Bookman Old Style" w:eastAsia="SimSun" w:hAnsi="Bookman Old Style" w:cs="Times New Roman"/>
      <w:sz w:val="24"/>
      <w:szCs w:val="20"/>
      <w:lang w:eastAsia="es-ES"/>
    </w:rPr>
  </w:style>
  <w:style w:type="paragraph" w:styleId="Encabezado">
    <w:name w:val="header"/>
    <w:aliases w:val="Car"/>
    <w:basedOn w:val="Normal"/>
    <w:link w:val="EncabezadoCar"/>
    <w:uiPriority w:val="99"/>
    <w:rsid w:val="006036CD"/>
    <w:pPr>
      <w:tabs>
        <w:tab w:val="center" w:pos="4419"/>
        <w:tab w:val="right" w:pos="8838"/>
      </w:tabs>
      <w:spacing w:after="0" w:line="240" w:lineRule="auto"/>
    </w:pPr>
    <w:rPr>
      <w:rFonts w:ascii="Bookman Old Style" w:eastAsia="SimSun" w:hAnsi="Bookman Old Style" w:cs="Times New Roman"/>
      <w:sz w:val="24"/>
      <w:szCs w:val="20"/>
      <w:lang w:val="es-ES" w:eastAsia="es-ES"/>
    </w:r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6036CD"/>
    <w:rPr>
      <w:rFonts w:ascii="Bookman Old Style" w:eastAsia="SimSun" w:hAnsi="Bookman Old Style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0219"/>
  </w:style>
  <w:style w:type="character" w:styleId="Nmerodepgina">
    <w:name w:val="page number"/>
    <w:basedOn w:val="Fuentedeprrafopredeter"/>
    <w:uiPriority w:val="99"/>
    <w:rsid w:val="000A0219"/>
  </w:style>
  <w:style w:type="paragraph" w:customStyle="1" w:styleId="Default">
    <w:name w:val="Default"/>
    <w:rsid w:val="00676C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93C0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93C00"/>
  </w:style>
  <w:style w:type="paragraph" w:styleId="Puesto">
    <w:name w:val="Title"/>
    <w:basedOn w:val="Normal"/>
    <w:link w:val="PuestoCar"/>
    <w:qFormat/>
    <w:rsid w:val="00A93C00"/>
    <w:pPr>
      <w:spacing w:after="0" w:line="240" w:lineRule="auto"/>
      <w:jc w:val="center"/>
    </w:pPr>
    <w:rPr>
      <w:rFonts w:ascii="Bookman Old Style" w:eastAsia="SimSun" w:hAnsi="Bookman Old Style" w:cs="Bookman Old Style"/>
      <w:b/>
      <w:bCs/>
      <w:lang w:eastAsia="es-ES"/>
    </w:rPr>
  </w:style>
  <w:style w:type="character" w:customStyle="1" w:styleId="PuestoCar">
    <w:name w:val="Puesto Car"/>
    <w:basedOn w:val="Fuentedeprrafopredeter"/>
    <w:link w:val="Puesto"/>
    <w:rsid w:val="00A93C00"/>
    <w:rPr>
      <w:rFonts w:ascii="Bookman Old Style" w:eastAsia="SimSun" w:hAnsi="Bookman Old Style" w:cs="Bookman Old Style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2A39FF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B64C30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3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94392B"/>
    <w:pPr>
      <w:spacing w:after="0" w:line="240" w:lineRule="auto"/>
    </w:pPr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Gaudin Venegas Chacon</cp:lastModifiedBy>
  <cp:revision>3</cp:revision>
  <cp:lastPrinted>2017-06-13T15:01:00Z</cp:lastPrinted>
  <dcterms:created xsi:type="dcterms:W3CDTF">2017-06-13T15:01:00Z</dcterms:created>
  <dcterms:modified xsi:type="dcterms:W3CDTF">2017-06-13T15:01:00Z</dcterms:modified>
</cp:coreProperties>
</file>