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A997" w14:textId="0D6B4BFE" w:rsidR="00E25FDD" w:rsidRPr="00E25FDD" w:rsidRDefault="00E25FDD" w:rsidP="00E25FDD">
      <w:pPr>
        <w:spacing w:after="0" w:line="240" w:lineRule="auto"/>
        <w:jc w:val="center"/>
        <w:rPr>
          <w:rFonts w:ascii="HendersonSansW00-BasicBold" w:hAnsi="HendersonSansW00-BasicBold"/>
        </w:rPr>
      </w:pPr>
      <w:r w:rsidRPr="00E25FDD">
        <w:rPr>
          <w:rFonts w:ascii="HendersonSansW00-BasicBold" w:hAnsi="HendersonSansW00-BasicBold"/>
        </w:rPr>
        <w:t>INFORMACIÓN AL USUARIO PARA INTERPONER UNA DENUNCIA</w:t>
      </w:r>
    </w:p>
    <w:p w14:paraId="1D79B4D7" w14:textId="77777777" w:rsidR="00E25FDD" w:rsidRPr="00E25FDD" w:rsidRDefault="00E25FDD" w:rsidP="00E25FDD">
      <w:pPr>
        <w:spacing w:after="0" w:line="240" w:lineRule="auto"/>
        <w:jc w:val="center"/>
        <w:rPr>
          <w:rFonts w:ascii="HendersonSansW00-BasicBold" w:hAnsi="HendersonSansW00-BasicBold"/>
        </w:rPr>
      </w:pPr>
      <w:r w:rsidRPr="00E25FDD">
        <w:rPr>
          <w:rFonts w:ascii="HendersonSansW00-BasicBold" w:hAnsi="HendersonSansW00-BasicBold"/>
        </w:rPr>
        <w:t>ANTE EL DEPARTAMENTO DE FISCALIZACIÓN</w:t>
      </w:r>
    </w:p>
    <w:p w14:paraId="611B4B4F" w14:textId="77777777" w:rsidR="00E25FDD" w:rsidRPr="00E25FDD" w:rsidRDefault="00E25FDD" w:rsidP="00E25FDD">
      <w:pPr>
        <w:spacing w:after="0" w:line="240" w:lineRule="auto"/>
        <w:jc w:val="center"/>
        <w:rPr>
          <w:rFonts w:ascii="HendersonSansW00-BasicBold" w:hAnsi="HendersonSansW00-BasicBold"/>
        </w:rPr>
      </w:pPr>
      <w:r w:rsidRPr="00E25FDD">
        <w:rPr>
          <w:rFonts w:ascii="HendersonSansW00-BasicBold" w:hAnsi="HendersonSansW00-BasicBold"/>
        </w:rPr>
        <w:t>DE LA DIRECCIÓN DE EDUCACIÓN PRIVADA</w:t>
      </w:r>
    </w:p>
    <w:p w14:paraId="047FCA18" w14:textId="77777777" w:rsidR="00E25FDD" w:rsidRPr="00E25FDD" w:rsidRDefault="00E25FDD" w:rsidP="00E25FDD">
      <w:pPr>
        <w:jc w:val="both"/>
        <w:rPr>
          <w:rFonts w:ascii="HendersonSansW00-BasicLight" w:hAnsi="HendersonSansW00-BasicLight"/>
          <w:sz w:val="14"/>
          <w:szCs w:val="14"/>
        </w:rPr>
      </w:pPr>
    </w:p>
    <w:p w14:paraId="7E4D0093" w14:textId="77777777" w:rsidR="00E25FDD" w:rsidRDefault="00E25FDD" w:rsidP="00E25FDD">
      <w:pPr>
        <w:pStyle w:val="Prrafodelista"/>
        <w:numPr>
          <w:ilvl w:val="0"/>
          <w:numId w:val="1"/>
        </w:numPr>
        <w:jc w:val="both"/>
        <w:rPr>
          <w:rFonts w:ascii="HendersonSansW00-BasicLight" w:hAnsi="HendersonSansW00-BasicLight"/>
        </w:rPr>
      </w:pPr>
      <w:r w:rsidRPr="00E25FDD">
        <w:rPr>
          <w:rFonts w:ascii="HendersonSansW00-BasicLight" w:hAnsi="HendersonSansW00-BasicLight"/>
        </w:rPr>
        <w:t>Verificar si la institución se encuentra acreditada y reconocida por el Ministerio de Educación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 xml:space="preserve">Pública. Puede realizar la consulta en la página web: </w:t>
      </w:r>
      <w:hyperlink r:id="rId7" w:history="1">
        <w:r w:rsidRPr="007075C5">
          <w:rPr>
            <w:rStyle w:val="Hipervnculo"/>
            <w:rFonts w:ascii="HendersonSansW00-BasicLight" w:hAnsi="HendersonSansW00-BasicLight"/>
          </w:rPr>
          <w:t>www.mep.go.cr</w:t>
        </w:r>
      </w:hyperlink>
      <w:r>
        <w:rPr>
          <w:rFonts w:ascii="HendersonSansW00-BasicLight" w:hAnsi="HendersonSansW00-BasicLight"/>
        </w:rPr>
        <w:t xml:space="preserve"> </w:t>
      </w:r>
    </w:p>
    <w:p w14:paraId="29E45F18" w14:textId="77777777" w:rsidR="00E25FDD" w:rsidRDefault="00E25FDD" w:rsidP="00E25FDD">
      <w:pPr>
        <w:pStyle w:val="Prrafodelista"/>
        <w:jc w:val="both"/>
        <w:rPr>
          <w:rFonts w:ascii="HendersonSansW00-BasicLight" w:hAnsi="HendersonSansW00-BasicLight"/>
        </w:rPr>
      </w:pPr>
    </w:p>
    <w:p w14:paraId="139E1611" w14:textId="77777777" w:rsidR="00E25FDD" w:rsidRDefault="00E25FDD" w:rsidP="00E25FDD">
      <w:pPr>
        <w:pStyle w:val="Prrafodelista"/>
        <w:numPr>
          <w:ilvl w:val="0"/>
          <w:numId w:val="1"/>
        </w:numPr>
        <w:jc w:val="both"/>
        <w:rPr>
          <w:rFonts w:ascii="HendersonSansW00-BasicLight" w:hAnsi="HendersonSansW00-BasicLight"/>
        </w:rPr>
      </w:pPr>
      <w:r w:rsidRPr="00E25FDD">
        <w:rPr>
          <w:rFonts w:ascii="HendersonSansW00-BasicLight" w:hAnsi="HendersonSansW00-BasicLight"/>
        </w:rPr>
        <w:t>Revisar el contrato educativo establecido entre las partes (padres de familia-institución).</w:t>
      </w:r>
    </w:p>
    <w:p w14:paraId="32C14C6A" w14:textId="77777777" w:rsidR="00E25FDD" w:rsidRPr="00E25FDD" w:rsidRDefault="00E25FDD" w:rsidP="00E25FDD">
      <w:pPr>
        <w:pStyle w:val="Prrafodelista"/>
        <w:rPr>
          <w:rFonts w:ascii="HendersonSansW00-BasicLight" w:hAnsi="HendersonSansW00-BasicLight"/>
        </w:rPr>
      </w:pPr>
    </w:p>
    <w:p w14:paraId="518ADDF8" w14:textId="77777777" w:rsidR="00E25FDD" w:rsidRDefault="00E25FDD" w:rsidP="00E25FDD">
      <w:pPr>
        <w:pStyle w:val="Prrafodelista"/>
        <w:numPr>
          <w:ilvl w:val="0"/>
          <w:numId w:val="1"/>
        </w:numPr>
        <w:jc w:val="both"/>
        <w:rPr>
          <w:rFonts w:ascii="HendersonSansW00-BasicLight" w:hAnsi="HendersonSansW00-BasicLight"/>
        </w:rPr>
      </w:pPr>
      <w:r w:rsidRPr="00E25FDD">
        <w:rPr>
          <w:rFonts w:ascii="HendersonSansW00-BasicLight" w:hAnsi="HendersonSansW00-BasicLight"/>
        </w:rPr>
        <w:t>Presentar en forma escrita la disconformidad o consulta a las autoridades institucionales según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>procedimientos establecidos (docente-comités institucionales-dirección) y esperar respuesta en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>la misma vía según los tiempos de ley.</w:t>
      </w:r>
    </w:p>
    <w:p w14:paraId="57725267" w14:textId="77777777" w:rsidR="00E25FDD" w:rsidRPr="00E25FDD" w:rsidRDefault="00E25FDD" w:rsidP="00E25FDD">
      <w:pPr>
        <w:pStyle w:val="Prrafodelista"/>
        <w:rPr>
          <w:rFonts w:ascii="HendersonSansW00-BasicLight" w:hAnsi="HendersonSansW00-BasicLight"/>
        </w:rPr>
      </w:pPr>
    </w:p>
    <w:p w14:paraId="6ED5FFC0" w14:textId="77777777" w:rsidR="00E25FDD" w:rsidRDefault="00E25FDD" w:rsidP="00E25FDD">
      <w:pPr>
        <w:pStyle w:val="Prrafodelista"/>
        <w:numPr>
          <w:ilvl w:val="0"/>
          <w:numId w:val="1"/>
        </w:numPr>
        <w:jc w:val="both"/>
        <w:rPr>
          <w:rFonts w:ascii="HendersonSansW00-BasicLight" w:hAnsi="HendersonSansW00-BasicLight"/>
        </w:rPr>
      </w:pPr>
      <w:r w:rsidRPr="00E25FDD">
        <w:rPr>
          <w:rFonts w:ascii="HendersonSansW00-BasicLight" w:hAnsi="HendersonSansW00-BasicLight"/>
        </w:rPr>
        <w:t>Si la disconformidad o consulta es en materia evaluativa revisar el reglamento de evaluación de la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>institución.</w:t>
      </w:r>
    </w:p>
    <w:p w14:paraId="22C16489" w14:textId="77777777" w:rsidR="00E25FDD" w:rsidRPr="00E25FDD" w:rsidRDefault="00E25FDD" w:rsidP="00E25FDD">
      <w:pPr>
        <w:pStyle w:val="Prrafodelista"/>
        <w:rPr>
          <w:rFonts w:ascii="HendersonSansW00-BasicLight" w:hAnsi="HendersonSansW00-BasicLight"/>
        </w:rPr>
      </w:pPr>
    </w:p>
    <w:p w14:paraId="187AE28F" w14:textId="77777777" w:rsidR="00E25FDD" w:rsidRDefault="00E25FDD" w:rsidP="00E25FDD">
      <w:pPr>
        <w:pStyle w:val="Prrafodelista"/>
        <w:numPr>
          <w:ilvl w:val="0"/>
          <w:numId w:val="1"/>
        </w:numPr>
        <w:jc w:val="both"/>
        <w:rPr>
          <w:rFonts w:ascii="HendersonSansW00-BasicLight" w:hAnsi="HendersonSansW00-BasicLight"/>
        </w:rPr>
      </w:pPr>
      <w:r w:rsidRPr="00E25FDD">
        <w:rPr>
          <w:rFonts w:ascii="HendersonSansW00-BasicLight" w:hAnsi="HendersonSansW00-BasicLight"/>
        </w:rPr>
        <w:t>En caso de retención de documentación por morosidad es importante que al realizar las gestiones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>en el centro educativo se contemple lo tipificado en el artículo 23 del Decreto 24017 Reglamento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>sobre Centros Docentes Privados. “En ningún caso el centro docente podrá retener información relativa al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>avance escolar del estudiante o documentos de acreditación, como medio para obtener el pago de las obligaciones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>económicas de los padres de familia para con la institución.”</w:t>
      </w:r>
    </w:p>
    <w:p w14:paraId="3D523402" w14:textId="77777777" w:rsidR="00E25FDD" w:rsidRPr="00E25FDD" w:rsidRDefault="00E25FDD" w:rsidP="00E25FDD">
      <w:pPr>
        <w:pStyle w:val="Prrafodelista"/>
        <w:rPr>
          <w:rFonts w:ascii="HendersonSansW00-BasicLight" w:hAnsi="HendersonSansW00-BasicLight"/>
        </w:rPr>
      </w:pPr>
    </w:p>
    <w:p w14:paraId="1CC0EF5B" w14:textId="77777777" w:rsidR="00E25FDD" w:rsidRDefault="00E25FDD" w:rsidP="00E25FDD">
      <w:pPr>
        <w:pStyle w:val="Prrafodelista"/>
        <w:numPr>
          <w:ilvl w:val="0"/>
          <w:numId w:val="1"/>
        </w:numPr>
        <w:jc w:val="both"/>
        <w:rPr>
          <w:rFonts w:ascii="HendersonSansW00-BasicLight" w:hAnsi="HendersonSansW00-BasicLight"/>
        </w:rPr>
      </w:pPr>
      <w:r w:rsidRPr="00E25FDD">
        <w:rPr>
          <w:rFonts w:ascii="HendersonSansW00-BasicLight" w:hAnsi="HendersonSansW00-BasicLight"/>
        </w:rPr>
        <w:t>Al momento de obtener respuesta por parte de las autoridades institucionales se da por agotada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>la vía administrativa.</w:t>
      </w:r>
    </w:p>
    <w:p w14:paraId="30AB3FB7" w14:textId="77777777" w:rsidR="00E25FDD" w:rsidRPr="00E25FDD" w:rsidRDefault="00E25FDD" w:rsidP="00E25FDD">
      <w:pPr>
        <w:pStyle w:val="Prrafodelista"/>
        <w:rPr>
          <w:rFonts w:ascii="HendersonSansW00-BasicLight" w:hAnsi="HendersonSansW00-BasicLight"/>
        </w:rPr>
      </w:pPr>
    </w:p>
    <w:p w14:paraId="6CA79667" w14:textId="005422B7" w:rsidR="00E25FDD" w:rsidRPr="00E25FDD" w:rsidRDefault="00E25FDD" w:rsidP="00E25FDD">
      <w:pPr>
        <w:pStyle w:val="Prrafodelista"/>
        <w:numPr>
          <w:ilvl w:val="0"/>
          <w:numId w:val="1"/>
        </w:numPr>
        <w:jc w:val="both"/>
        <w:rPr>
          <w:rFonts w:ascii="HendersonSansW00-BasicLight" w:hAnsi="HendersonSansW00-BasicLight"/>
        </w:rPr>
      </w:pPr>
      <w:r w:rsidRPr="00E25FDD">
        <w:rPr>
          <w:rFonts w:ascii="HendersonSansW00-BasicLight" w:hAnsi="HendersonSansW00-BasicLight"/>
        </w:rPr>
        <w:t>Ante divergencias en la respuesta o ausencia de la misma, puede presentar al Departamento de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>Fiscalización de la Dirección de Educación Privada del MEP la denuncia anexando la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>documentación que respalda la gestión realizada ante el centro educativo. De forma presencial</w:t>
      </w:r>
      <w:r>
        <w:rPr>
          <w:rFonts w:ascii="HendersonSansW00-BasicLight" w:hAnsi="HendersonSansW00-BasicLight"/>
        </w:rPr>
        <w:t xml:space="preserve"> </w:t>
      </w:r>
      <w:r w:rsidRPr="00E25FDD">
        <w:rPr>
          <w:rFonts w:ascii="HendersonSansW00-BasicLight" w:hAnsi="HendersonSansW00-BasicLight"/>
        </w:rPr>
        <w:t>(</w:t>
      </w:r>
      <w:r>
        <w:rPr>
          <w:rFonts w:ascii="HendersonSansW00-BasicLight" w:hAnsi="HendersonSansW00-BasicLight"/>
        </w:rPr>
        <w:t>Primer</w:t>
      </w:r>
      <w:r w:rsidRPr="00E25FDD">
        <w:rPr>
          <w:rFonts w:ascii="HendersonSansW00-BasicLight" w:hAnsi="HendersonSansW00-BasicLight"/>
        </w:rPr>
        <w:t xml:space="preserve"> piso edificio </w:t>
      </w:r>
      <w:r>
        <w:rPr>
          <w:rFonts w:ascii="HendersonSansW00-BasicLight" w:hAnsi="HendersonSansW00-BasicLight"/>
        </w:rPr>
        <w:t>ICE, Bloque A</w:t>
      </w:r>
      <w:r w:rsidRPr="00E25FDD">
        <w:rPr>
          <w:rFonts w:ascii="HendersonSansW00-BasicLight" w:hAnsi="HendersonSansW00-BasicLight"/>
        </w:rPr>
        <w:t>, San José</w:t>
      </w:r>
      <w:r>
        <w:rPr>
          <w:rFonts w:ascii="HendersonSansW00-BasicLight" w:hAnsi="HendersonSansW00-BasicLight"/>
        </w:rPr>
        <w:t>, Sabana Norte</w:t>
      </w:r>
      <w:r w:rsidRPr="00E25FDD">
        <w:rPr>
          <w:rFonts w:ascii="HendersonSansW00-BasicLight" w:hAnsi="HendersonSansW00-BasicLight"/>
        </w:rPr>
        <w:t>) o mediante al correo electrónico</w:t>
      </w:r>
      <w:r>
        <w:rPr>
          <w:rFonts w:ascii="HendersonSansW00-BasicLight" w:hAnsi="HendersonSansW00-BasicLight"/>
        </w:rPr>
        <w:t xml:space="preserve"> </w:t>
      </w:r>
      <w:hyperlink r:id="rId8" w:history="1">
        <w:r w:rsidRPr="007075C5">
          <w:rPr>
            <w:rStyle w:val="Hipervnculo"/>
            <w:rFonts w:ascii="HendersonSansW00-BasicLight" w:hAnsi="HendersonSansW00-BasicLight"/>
          </w:rPr>
          <w:t>fiscalizacioncentrosprivados@mep.go.cr</w:t>
        </w:r>
      </w:hyperlink>
      <w:r w:rsidRPr="00E25FDD">
        <w:rPr>
          <w:rFonts w:ascii="HendersonSansW00-BasicLight" w:hAnsi="HendersonSansW00-BasicLight"/>
        </w:rPr>
        <w:t>.</w:t>
      </w:r>
      <w:r>
        <w:rPr>
          <w:rFonts w:ascii="HendersonSansW00-BasicLight" w:hAnsi="HendersonSansW00-BasicLight"/>
        </w:rPr>
        <w:t xml:space="preserve"> </w:t>
      </w:r>
    </w:p>
    <w:p w14:paraId="17922C38" w14:textId="77777777" w:rsidR="00E25FDD" w:rsidRPr="00E25FDD" w:rsidRDefault="00E25FDD" w:rsidP="00E25FDD">
      <w:pPr>
        <w:spacing w:after="0" w:line="240" w:lineRule="auto"/>
        <w:jc w:val="both"/>
        <w:rPr>
          <w:rFonts w:ascii="HendersonSansW00-BasicLight" w:hAnsi="HendersonSansW00-BasicLight"/>
          <w:sz w:val="18"/>
          <w:szCs w:val="18"/>
        </w:rPr>
      </w:pPr>
      <w:proofErr w:type="spellStart"/>
      <w:r w:rsidRPr="00E25FDD">
        <w:rPr>
          <w:rFonts w:ascii="HendersonSansW00-BasicLight" w:hAnsi="HendersonSansW00-BasicLight"/>
          <w:sz w:val="18"/>
          <w:szCs w:val="18"/>
        </w:rPr>
        <w:t>Cc</w:t>
      </w:r>
      <w:proofErr w:type="spellEnd"/>
      <w:r w:rsidRPr="00E25FDD">
        <w:rPr>
          <w:rFonts w:ascii="HendersonSansW00-BasicLight" w:hAnsi="HendersonSansW00-BasicLight"/>
          <w:sz w:val="18"/>
          <w:szCs w:val="18"/>
        </w:rPr>
        <w:t xml:space="preserve">: </w:t>
      </w:r>
    </w:p>
    <w:p w14:paraId="54A3F3D5" w14:textId="77777777" w:rsidR="00E25FDD" w:rsidRPr="00E25FDD" w:rsidRDefault="00E25FDD" w:rsidP="00E25FDD">
      <w:pPr>
        <w:spacing w:after="0" w:line="240" w:lineRule="auto"/>
        <w:jc w:val="both"/>
        <w:rPr>
          <w:rFonts w:ascii="HendersonSansW00-BasicLight" w:hAnsi="HendersonSansW00-BasicLight"/>
          <w:sz w:val="18"/>
          <w:szCs w:val="18"/>
        </w:rPr>
      </w:pPr>
      <w:r w:rsidRPr="00E25FDD">
        <w:rPr>
          <w:rFonts w:ascii="HendersonSansW00-BasicLight" w:hAnsi="HendersonSansW00-BasicLight"/>
          <w:sz w:val="18"/>
          <w:szCs w:val="18"/>
        </w:rPr>
        <w:t xml:space="preserve">Archivo </w:t>
      </w:r>
    </w:p>
    <w:p w14:paraId="6CB7E024" w14:textId="5DB71B6C" w:rsidR="00D56BED" w:rsidRPr="00E25FDD" w:rsidRDefault="00E25FDD" w:rsidP="00E25FDD">
      <w:pPr>
        <w:spacing w:after="0" w:line="240" w:lineRule="auto"/>
        <w:jc w:val="both"/>
        <w:rPr>
          <w:rFonts w:ascii="HendersonSansW00-BasicLight" w:hAnsi="HendersonSansW00-BasicLight"/>
          <w:sz w:val="18"/>
          <w:szCs w:val="18"/>
        </w:rPr>
      </w:pPr>
      <w:r w:rsidRPr="00E25FDD">
        <w:rPr>
          <w:rFonts w:ascii="HendersonSansW00-BasicLight" w:hAnsi="HendersonSansW00-BasicLight"/>
          <w:sz w:val="18"/>
          <w:szCs w:val="18"/>
        </w:rPr>
        <w:t>Dirección de Educación Privada</w:t>
      </w:r>
    </w:p>
    <w:sectPr w:rsidR="00D56BED" w:rsidRPr="00E25FD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7626" w14:textId="77777777" w:rsidR="00306994" w:rsidRDefault="00306994" w:rsidP="00E25FDD">
      <w:pPr>
        <w:spacing w:after="0" w:line="240" w:lineRule="auto"/>
      </w:pPr>
      <w:r>
        <w:separator/>
      </w:r>
    </w:p>
  </w:endnote>
  <w:endnote w:type="continuationSeparator" w:id="0">
    <w:p w14:paraId="2A9C95CA" w14:textId="77777777" w:rsidR="00306994" w:rsidRDefault="00306994" w:rsidP="00E2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ndersonSansW00-BasicBold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77C2" w14:textId="77777777" w:rsidR="00E25FDD" w:rsidRPr="00305549" w:rsidRDefault="00E25FDD" w:rsidP="00E25FDD">
    <w:pPr>
      <w:pStyle w:val="Piedepgina"/>
      <w:jc w:val="center"/>
      <w:rPr>
        <w:rFonts w:ascii="Verdana" w:hAnsi="Verdana" w:cstheme="minorHAnsi"/>
      </w:rPr>
    </w:pPr>
    <w:bookmarkStart w:id="0" w:name="_Hlk152057353"/>
    <w:bookmarkStart w:id="1" w:name="_Hlk152057354"/>
    <w:r w:rsidRPr="00305549">
      <w:rPr>
        <w:rFonts w:ascii="Verdana" w:hAnsi="Verdana" w:cstheme="minorHAnsi"/>
      </w:rPr>
      <w:t>San José, Mata Redonda, Sabana Norte, Edificios ICE, Bloque A, 1º piso.</w:t>
    </w:r>
  </w:p>
  <w:p w14:paraId="52A30599" w14:textId="77777777" w:rsidR="00E25FDD" w:rsidRPr="00305549" w:rsidRDefault="00E25FDD" w:rsidP="00E25FDD">
    <w:pPr>
      <w:pStyle w:val="Piedepgina"/>
      <w:jc w:val="center"/>
      <w:rPr>
        <w:rFonts w:ascii="Verdana" w:hAnsi="Verdana" w:cstheme="minorHAnsi"/>
      </w:rPr>
    </w:pPr>
    <w:r w:rsidRPr="00305549">
      <w:rPr>
        <w:rFonts w:ascii="Verdana" w:hAnsi="Verdana" w:cstheme="minorHAnsi"/>
      </w:rPr>
      <w:t>Tel: 2256-7011 / Ext. 6161</w:t>
    </w:r>
  </w:p>
  <w:p w14:paraId="56321F19" w14:textId="1308B9FC" w:rsidR="00E25FDD" w:rsidRPr="00E25FDD" w:rsidRDefault="00E25FDD" w:rsidP="00E25FDD">
    <w:pPr>
      <w:spacing w:line="360" w:lineRule="auto"/>
      <w:jc w:val="center"/>
      <w:rPr>
        <w:rFonts w:ascii="Arial" w:hAnsi="Arial" w:cs="Arial"/>
        <w:color w:val="000000"/>
      </w:rPr>
    </w:pPr>
    <w:hyperlink r:id="rId1" w:history="1">
      <w:r w:rsidRPr="00305549">
        <w:rPr>
          <w:rStyle w:val="Hipervnculo"/>
          <w:rFonts w:ascii="Verdana" w:hAnsi="Verdana" w:cstheme="minorHAnsi"/>
        </w:rPr>
        <w:t>www.mep.go.cr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7A2D" w14:textId="77777777" w:rsidR="00306994" w:rsidRDefault="00306994" w:rsidP="00E25FDD">
      <w:pPr>
        <w:spacing w:after="0" w:line="240" w:lineRule="auto"/>
      </w:pPr>
      <w:r>
        <w:separator/>
      </w:r>
    </w:p>
  </w:footnote>
  <w:footnote w:type="continuationSeparator" w:id="0">
    <w:p w14:paraId="5C77D347" w14:textId="77777777" w:rsidR="00306994" w:rsidRDefault="00306994" w:rsidP="00E2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3620" w14:textId="36B2FF58" w:rsidR="00E25FDD" w:rsidRDefault="00E25FD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D3E48F" wp14:editId="0DDFACEE">
              <wp:simplePos x="0" y="0"/>
              <wp:positionH relativeFrom="page">
                <wp:posOffset>5448300</wp:posOffset>
              </wp:positionH>
              <wp:positionV relativeFrom="paragraph">
                <wp:posOffset>-436880</wp:posOffset>
              </wp:positionV>
              <wp:extent cx="3206750" cy="882650"/>
              <wp:effectExtent l="0" t="0" r="0" b="0"/>
              <wp:wrapNone/>
              <wp:docPr id="1557205438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6750" cy="882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F473A9" w14:textId="77777777" w:rsidR="00E25FDD" w:rsidRPr="00E25FDD" w:rsidRDefault="00E25FDD" w:rsidP="00E25FDD">
                          <w:pPr>
                            <w:spacing w:after="0" w:line="240" w:lineRule="auto"/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192952"/>
                              <w:kern w:val="0"/>
                              <w:sz w:val="18"/>
                              <w:szCs w:val="18"/>
                              <w:lang w:eastAsia="es-CR"/>
                              <w14:ligatures w14:val="none"/>
                            </w:rPr>
                          </w:pPr>
                          <w:r w:rsidRPr="00E25FD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192952"/>
                              <w:kern w:val="0"/>
                              <w:sz w:val="18"/>
                              <w:szCs w:val="18"/>
                              <w:lang w:eastAsia="es-CR"/>
                              <w14:ligatures w14:val="none"/>
                            </w:rPr>
                            <w:t>Despacho Ministerial</w:t>
                          </w:r>
                        </w:p>
                        <w:p w14:paraId="2F11EEA5" w14:textId="77777777" w:rsidR="00E25FDD" w:rsidRPr="00E25FDD" w:rsidRDefault="00E25FDD" w:rsidP="00E25FDD">
                          <w:pPr>
                            <w:spacing w:after="0" w:line="240" w:lineRule="auto"/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192952"/>
                              <w:kern w:val="0"/>
                              <w:sz w:val="18"/>
                              <w:szCs w:val="18"/>
                              <w:lang w:eastAsia="es-CR"/>
                              <w14:ligatures w14:val="none"/>
                            </w:rPr>
                          </w:pPr>
                          <w:r w:rsidRPr="00E25FD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192952"/>
                              <w:kern w:val="0"/>
                              <w:sz w:val="18"/>
                              <w:szCs w:val="18"/>
                              <w:lang w:eastAsia="es-CR"/>
                              <w14:ligatures w14:val="none"/>
                            </w:rPr>
                            <w:t xml:space="preserve">Viceministerio Académico </w:t>
                          </w:r>
                        </w:p>
                        <w:p w14:paraId="7A9C91C4" w14:textId="58D2EE6F" w:rsidR="00E25FDD" w:rsidRPr="00E25FDD" w:rsidRDefault="00E25FDD" w:rsidP="00E25FDD">
                          <w:pPr>
                            <w:spacing w:after="0" w:line="240" w:lineRule="auto"/>
                            <w:rPr>
                              <w:rFonts w:ascii="Verdana" w:eastAsia="Times New Roman" w:hAnsi="Verdana" w:cs="Times New Roman"/>
                              <w:color w:val="192952"/>
                              <w:kern w:val="0"/>
                              <w:sz w:val="18"/>
                              <w:szCs w:val="18"/>
                              <w:lang w:eastAsia="es-CR"/>
                              <w14:ligatures w14:val="none"/>
                            </w:rPr>
                          </w:pPr>
                          <w:r w:rsidRPr="00E25FDD">
                            <w:rPr>
                              <w:rFonts w:ascii="Verdana" w:eastAsia="Times New Roman" w:hAnsi="Verdana" w:cs="Times New Roman"/>
                              <w:color w:val="192952"/>
                              <w:kern w:val="0"/>
                              <w:sz w:val="18"/>
                              <w:szCs w:val="18"/>
                              <w:lang w:eastAsia="es-CR"/>
                              <w14:ligatures w14:val="none"/>
                            </w:rPr>
                            <w:t>Dirección de Educación Privada</w:t>
                          </w:r>
                        </w:p>
                        <w:p w14:paraId="63911565" w14:textId="77777777" w:rsidR="00E25FDD" w:rsidRPr="00E25FDD" w:rsidRDefault="00E25FDD" w:rsidP="00E25FDD">
                          <w:pPr>
                            <w:spacing w:after="0" w:line="240" w:lineRule="auto"/>
                            <w:rPr>
                              <w:rFonts w:ascii="Verdana" w:eastAsia="Times New Roman" w:hAnsi="Verdana" w:cs="Times New Roman"/>
                              <w:color w:val="192952"/>
                              <w:kern w:val="0"/>
                              <w:sz w:val="18"/>
                              <w:szCs w:val="18"/>
                              <w:lang w:eastAsia="es-CR"/>
                              <w14:ligatures w14:val="none"/>
                            </w:rPr>
                          </w:pPr>
                          <w:r w:rsidRPr="00E25FDD">
                            <w:rPr>
                              <w:rFonts w:ascii="Verdana" w:eastAsia="Times New Roman" w:hAnsi="Verdana" w:cs="Times New Roman"/>
                              <w:color w:val="192952"/>
                              <w:kern w:val="0"/>
                              <w:sz w:val="18"/>
                              <w:szCs w:val="18"/>
                              <w:lang w:eastAsia="es-CR"/>
                              <w14:ligatures w14:val="none"/>
                            </w:rPr>
                            <w:t>Departamento de Fiscalización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3E48F" id="Rectángulo 1" o:spid="_x0000_s1026" style="position:absolute;margin-left:429pt;margin-top:-34.4pt;width:252.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" filled="f" stroked="f" strokeweight="1pt">
              <v:textbox>
                <w:txbxContent>
                  <w:p w14:paraId="50F473A9" w14:textId="77777777" w:rsidR="00E25FDD" w:rsidRPr="00E25FDD" w:rsidRDefault="00E25FDD" w:rsidP="00E25FDD">
                    <w:pPr>
                      <w:spacing w:after="0" w:line="240" w:lineRule="auto"/>
                      <w:rPr>
                        <w:rFonts w:ascii="Verdana" w:eastAsia="Times New Roman" w:hAnsi="Verdana" w:cs="Times New Roman"/>
                        <w:b/>
                        <w:bCs/>
                        <w:color w:val="192952"/>
                        <w:kern w:val="0"/>
                        <w:sz w:val="18"/>
                        <w:szCs w:val="18"/>
                        <w:lang w:eastAsia="es-CR"/>
                        <w14:ligatures w14:val="none"/>
                      </w:rPr>
                    </w:pPr>
                    <w:r w:rsidRPr="00E25FDD">
                      <w:rPr>
                        <w:rFonts w:ascii="Verdana" w:eastAsia="Times New Roman" w:hAnsi="Verdana" w:cs="Times New Roman"/>
                        <w:b/>
                        <w:bCs/>
                        <w:color w:val="192952"/>
                        <w:kern w:val="0"/>
                        <w:sz w:val="18"/>
                        <w:szCs w:val="18"/>
                        <w:lang w:eastAsia="es-CR"/>
                        <w14:ligatures w14:val="none"/>
                      </w:rPr>
                      <w:t>Despacho Ministerial</w:t>
                    </w:r>
                  </w:p>
                  <w:p w14:paraId="2F11EEA5" w14:textId="77777777" w:rsidR="00E25FDD" w:rsidRPr="00E25FDD" w:rsidRDefault="00E25FDD" w:rsidP="00E25FDD">
                    <w:pPr>
                      <w:spacing w:after="0" w:line="240" w:lineRule="auto"/>
                      <w:rPr>
                        <w:rFonts w:ascii="Verdana" w:eastAsia="Times New Roman" w:hAnsi="Verdana" w:cs="Times New Roman"/>
                        <w:b/>
                        <w:bCs/>
                        <w:color w:val="192952"/>
                        <w:kern w:val="0"/>
                        <w:sz w:val="18"/>
                        <w:szCs w:val="18"/>
                        <w:lang w:eastAsia="es-CR"/>
                        <w14:ligatures w14:val="none"/>
                      </w:rPr>
                    </w:pPr>
                    <w:r w:rsidRPr="00E25FDD">
                      <w:rPr>
                        <w:rFonts w:ascii="Verdana" w:eastAsia="Times New Roman" w:hAnsi="Verdana" w:cs="Times New Roman"/>
                        <w:b/>
                        <w:bCs/>
                        <w:color w:val="192952"/>
                        <w:kern w:val="0"/>
                        <w:sz w:val="18"/>
                        <w:szCs w:val="18"/>
                        <w:lang w:eastAsia="es-CR"/>
                        <w14:ligatures w14:val="none"/>
                      </w:rPr>
                      <w:t xml:space="preserve">Viceministerio Académico </w:t>
                    </w:r>
                  </w:p>
                  <w:p w14:paraId="7A9C91C4" w14:textId="58D2EE6F" w:rsidR="00E25FDD" w:rsidRPr="00E25FDD" w:rsidRDefault="00E25FDD" w:rsidP="00E25FDD">
                    <w:pPr>
                      <w:spacing w:after="0" w:line="240" w:lineRule="auto"/>
                      <w:rPr>
                        <w:rFonts w:ascii="Verdana" w:eastAsia="Times New Roman" w:hAnsi="Verdana" w:cs="Times New Roman"/>
                        <w:color w:val="192952"/>
                        <w:kern w:val="0"/>
                        <w:sz w:val="18"/>
                        <w:szCs w:val="18"/>
                        <w:lang w:eastAsia="es-CR"/>
                        <w14:ligatures w14:val="none"/>
                      </w:rPr>
                    </w:pPr>
                    <w:r w:rsidRPr="00E25FDD">
                      <w:rPr>
                        <w:rFonts w:ascii="Verdana" w:eastAsia="Times New Roman" w:hAnsi="Verdana" w:cs="Times New Roman"/>
                        <w:color w:val="192952"/>
                        <w:kern w:val="0"/>
                        <w:sz w:val="18"/>
                        <w:szCs w:val="18"/>
                        <w:lang w:eastAsia="es-CR"/>
                        <w14:ligatures w14:val="none"/>
                      </w:rPr>
                      <w:t>Dirección de Educación Privada</w:t>
                    </w:r>
                  </w:p>
                  <w:p w14:paraId="63911565" w14:textId="77777777" w:rsidR="00E25FDD" w:rsidRPr="00E25FDD" w:rsidRDefault="00E25FDD" w:rsidP="00E25FDD">
                    <w:pPr>
                      <w:spacing w:after="0" w:line="240" w:lineRule="auto"/>
                      <w:rPr>
                        <w:rFonts w:ascii="Verdana" w:eastAsia="Times New Roman" w:hAnsi="Verdana" w:cs="Times New Roman"/>
                        <w:color w:val="192952"/>
                        <w:kern w:val="0"/>
                        <w:sz w:val="18"/>
                        <w:szCs w:val="18"/>
                        <w:lang w:eastAsia="es-CR"/>
                        <w14:ligatures w14:val="none"/>
                      </w:rPr>
                    </w:pPr>
                    <w:r w:rsidRPr="00E25FDD">
                      <w:rPr>
                        <w:rFonts w:ascii="Verdana" w:eastAsia="Times New Roman" w:hAnsi="Verdana" w:cs="Times New Roman"/>
                        <w:color w:val="192952"/>
                        <w:kern w:val="0"/>
                        <w:sz w:val="18"/>
                        <w:szCs w:val="18"/>
                        <w:lang w:eastAsia="es-CR"/>
                        <w14:ligatures w14:val="none"/>
                      </w:rPr>
                      <w:t>Departamento de Fiscalización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305549">
      <w:rPr>
        <w:noProof/>
      </w:rPr>
      <w:drawing>
        <wp:anchor distT="0" distB="0" distL="114300" distR="114300" simplePos="0" relativeHeight="251659264" behindDoc="1" locked="0" layoutInCell="1" allowOverlap="1" wp14:anchorId="3799EDCE" wp14:editId="2A6E16C1">
          <wp:simplePos x="0" y="0"/>
          <wp:positionH relativeFrom="column">
            <wp:posOffset>-1238250</wp:posOffset>
          </wp:positionH>
          <wp:positionV relativeFrom="page">
            <wp:align>top</wp:align>
          </wp:positionV>
          <wp:extent cx="9283700" cy="10255250"/>
          <wp:effectExtent l="0" t="0" r="0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0" cy="1025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33EE9"/>
    <w:multiLevelType w:val="hybridMultilevel"/>
    <w:tmpl w:val="7D800E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08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DD"/>
    <w:rsid w:val="00077698"/>
    <w:rsid w:val="00306994"/>
    <w:rsid w:val="007F2F20"/>
    <w:rsid w:val="00D56BED"/>
    <w:rsid w:val="00E2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C8854E"/>
  <w15:chartTrackingRefBased/>
  <w15:docId w15:val="{B006FAC7-E7F1-4E2D-B60D-8A9CC8D8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5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5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5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5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5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5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5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5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5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5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5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5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5F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5F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5F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5F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5F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5F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5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5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5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5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5F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5F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5F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5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5F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5F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25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FDD"/>
  </w:style>
  <w:style w:type="paragraph" w:styleId="Piedepgina">
    <w:name w:val="footer"/>
    <w:basedOn w:val="Normal"/>
    <w:link w:val="PiedepginaCar"/>
    <w:uiPriority w:val="99"/>
    <w:unhideWhenUsed/>
    <w:rsid w:val="00E25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FDD"/>
  </w:style>
  <w:style w:type="character" w:styleId="Hipervnculo">
    <w:name w:val="Hyperlink"/>
    <w:basedOn w:val="Fuentedeprrafopredeter"/>
    <w:uiPriority w:val="99"/>
    <w:unhideWhenUsed/>
    <w:rsid w:val="00E25FD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calizacioncentrosprivados@mep.go.c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p.go.c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Antonio Valerin Rodriguez</dc:creator>
  <cp:keywords/>
  <dc:description/>
  <cp:lastModifiedBy>Josep Antonio Valerin Rodriguez</cp:lastModifiedBy>
  <cp:revision>1</cp:revision>
  <cp:lastPrinted>2024-01-16T14:35:00Z</cp:lastPrinted>
  <dcterms:created xsi:type="dcterms:W3CDTF">2024-01-16T14:27:00Z</dcterms:created>
  <dcterms:modified xsi:type="dcterms:W3CDTF">2024-01-16T14:40:00Z</dcterms:modified>
</cp:coreProperties>
</file>