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5F10CD9" w14:textId="77777777" w:rsidR="003333C6" w:rsidRPr="003333C6" w:rsidRDefault="003333C6" w:rsidP="003333C6">
      <w:pPr>
        <w:pStyle w:val="Ttulo1"/>
        <w:spacing w:before="240" w:after="120" w:line="360" w:lineRule="auto"/>
        <w:ind w:left="0"/>
        <w:jc w:val="center"/>
        <w:rPr>
          <w:rFonts w:ascii="Century Gothic" w:hAnsi="Century Gothic"/>
          <w:color w:val="2E5395"/>
          <w:spacing w:val="8"/>
        </w:rPr>
      </w:pPr>
      <w:r w:rsidRPr="003333C6">
        <w:rPr>
          <w:rFonts w:ascii="Century Gothic" w:hAnsi="Century Gothic"/>
          <w:color w:val="2E5395"/>
          <w:spacing w:val="8"/>
        </w:rPr>
        <w:t>Equipo de Atención a Personas con Discapacidad</w:t>
      </w:r>
      <w:r>
        <w:rPr>
          <w:rFonts w:ascii="Century Gothic" w:hAnsi="Century Gothic"/>
          <w:color w:val="2E5395"/>
          <w:spacing w:val="8"/>
        </w:rPr>
        <w:t>, Dirección de Recursos Humanos</w:t>
      </w:r>
    </w:p>
    <w:p w14:paraId="5B86A265"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¿Qué es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14:paraId="5710D40F" w14:textId="77777777"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Es un Departamento de Promoción del Recursos Humanos, ubicado en la Unidad de Reclutamiento y Selección, que pertenece a la Dirección de Recursos Humanos específicamente</w:t>
      </w:r>
      <w:r w:rsidR="003B62EB">
        <w:rPr>
          <w:rFonts w:ascii="Century Gothic" w:hAnsi="Century Gothic"/>
          <w:spacing w:val="8"/>
        </w:rPr>
        <w:t>.</w:t>
      </w:r>
    </w:p>
    <w:p w14:paraId="3BA41559"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¿Cuál es el objetivo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14:paraId="20D3BF44" w14:textId="77777777"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Atender, valorar y brindar recomendaciones, sea de índole ocupacional o psicológica a las personas que laboran en el MEP y que se encuentran en situación de discapacidad.</w:t>
      </w:r>
    </w:p>
    <w:p w14:paraId="765D5590"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¿Cuáles funciones tiene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14:paraId="75A8688D"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Realizar evaluaciones de puestos de trabajo y diagnósticos cualitativos para identificar problemas o riesgos entre el daño físico que presenta el funcionario, y las condiciones ambientales en que trabaja (valorando la aplicación de la Ley 7600) para posteriormente por aplicar un tratamiento acorde con el problema de las personas contratadas por medio de la Ley 8862; realizando los informes técnicos, basados en el análisis ocupacional, mediante el cual se identifiquen condiciones de riesgo útiles para la elaboración de programas de prevención o en procesos de calificación de origen.</w:t>
      </w:r>
    </w:p>
    <w:p w14:paraId="58BFD126"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lastRenderedPageBreak/>
        <w:t>Analiza y actúa sobre las diferentes formas de ocupación del ser humano y los contextos y realidades de su desempeño en el trabajo.</w:t>
      </w:r>
    </w:p>
    <w:p w14:paraId="51C7763F"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Instruir al funcionario con discapacidad, jefatura, compañeros o familiares, sobre la aplicación de técnicas y ejercicios terapéuticos que deben practicar al afectado.</w:t>
      </w:r>
    </w:p>
    <w:p w14:paraId="6C1027C0"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Ayudada en la explicación para la aplicación de los procedimientos terapéuticos respectivos bajo prescripción o previa indicación médica.</w:t>
      </w:r>
    </w:p>
    <w:p w14:paraId="42D1DAEC"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Identificar y desarrollar condiciones, habilidades, destrezas y aptitudes del funcionario, creando en él mayor autosuficiencia, disminuyendo además aspectos que le alejan de una línea normal de vida, trabajo y recreación</w:t>
      </w:r>
      <w:r w:rsidR="00894415" w:rsidRPr="009C3E06">
        <w:rPr>
          <w:rFonts w:ascii="Century Gothic" w:hAnsi="Century Gothic"/>
          <w:spacing w:val="8"/>
          <w:sz w:val="24"/>
        </w:rPr>
        <w:t>.</w:t>
      </w:r>
    </w:p>
    <w:p w14:paraId="07C8786A"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Influye sobre las actitudes que se tienen con respecto a la discapacidad y la capacidad laboral de las personas con discapacidad, adaptando su entorno según el centro de trabajo y la comunidad donde vive; para lo cual, facilita y fomenta la selección, transformación y utilización de ocupaciones significativas y productivas que favorezcan el desempeño ocupacional de personas y poblaciones en riesgo.</w:t>
      </w:r>
    </w:p>
    <w:p w14:paraId="30C02478"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Efectuar visitas por todo el país, dependiendo del caso, debido a que las plazas reservadas para el 5% de la Ley 8862, se ubican también en centros educativos, o coordinando con las Direcciones Regionales respectivas o el CENAREC.</w:t>
      </w:r>
    </w:p>
    <w:p w14:paraId="5643DEA4"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t>Remitir la Encuesta de Inserción Laboral elaborada por la Comisión Especializada (Ley 8862) a los funcionarios que ingresaron en propiedad, luego de aprobado el periodo de prueba, valorando la necesidad de asistir o no al lugar de trabajo.</w:t>
      </w:r>
    </w:p>
    <w:p w14:paraId="04C12B9F" w14:textId="77777777" w:rsidR="00172798" w:rsidRPr="009C3E06" w:rsidRDefault="00AF59F5" w:rsidP="00C94D02">
      <w:pPr>
        <w:pStyle w:val="Prrafodelista"/>
        <w:numPr>
          <w:ilvl w:val="0"/>
          <w:numId w:val="1"/>
        </w:numPr>
        <w:tabs>
          <w:tab w:val="left" w:pos="284"/>
        </w:tabs>
        <w:spacing w:before="240" w:after="120" w:line="360" w:lineRule="auto"/>
        <w:ind w:left="0" w:right="0" w:firstLine="0"/>
        <w:rPr>
          <w:rFonts w:ascii="Century Gothic" w:hAnsi="Century Gothic"/>
          <w:spacing w:val="8"/>
          <w:sz w:val="24"/>
        </w:rPr>
      </w:pPr>
      <w:r w:rsidRPr="009C3E06">
        <w:rPr>
          <w:rFonts w:ascii="Century Gothic" w:hAnsi="Century Gothic"/>
          <w:spacing w:val="8"/>
          <w:sz w:val="24"/>
        </w:rPr>
        <w:lastRenderedPageBreak/>
        <w:t>Elaborar los informes de cada caso, para efectos de controles de las labores realizadas en la Unidad de Reclutamiento y Selección, e inclusión de proyectos en el POA.</w:t>
      </w:r>
    </w:p>
    <w:p w14:paraId="01B337C6"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 xml:space="preserve">¿Quién puede acudir el </w:t>
      </w:r>
      <w:r w:rsidR="003333C6" w:rsidRPr="003333C6">
        <w:rPr>
          <w:rFonts w:ascii="Century Gothic" w:hAnsi="Century Gothic"/>
          <w:spacing w:val="8"/>
        </w:rPr>
        <w:t>Equipo de Atención a Personas con Discapacidad</w:t>
      </w:r>
      <w:r w:rsidRPr="009C3E06">
        <w:rPr>
          <w:rFonts w:ascii="Century Gothic" w:hAnsi="Century Gothic"/>
          <w:spacing w:val="8"/>
        </w:rPr>
        <w:t>?</w:t>
      </w:r>
    </w:p>
    <w:p w14:paraId="536F6592" w14:textId="77777777" w:rsidR="00172798" w:rsidRPr="009C3E06"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Las personas que laboran en el MEP y que se encuentran en situación de discapacidad</w:t>
      </w:r>
    </w:p>
    <w:p w14:paraId="7398662F"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¿Cuándo puedo acudir?</w:t>
      </w:r>
    </w:p>
    <w:p w14:paraId="3895093E" w14:textId="77777777" w:rsidR="00172798" w:rsidRDefault="00AF59F5" w:rsidP="00C94D02">
      <w:pPr>
        <w:pStyle w:val="Textoindependiente"/>
        <w:spacing w:before="240" w:after="120" w:line="360" w:lineRule="auto"/>
        <w:ind w:left="0"/>
        <w:rPr>
          <w:rFonts w:ascii="Century Gothic" w:hAnsi="Century Gothic"/>
          <w:spacing w:val="8"/>
        </w:rPr>
      </w:pPr>
      <w:r w:rsidRPr="009C3E06">
        <w:rPr>
          <w:rFonts w:ascii="Century Gothic" w:hAnsi="Century Gothic"/>
          <w:spacing w:val="8"/>
        </w:rPr>
        <w:t>El horario de trabajo regular es de lunes a viernes de 7:00 a.m. a 3:00 p.m.</w:t>
      </w:r>
    </w:p>
    <w:p w14:paraId="48906637" w14:textId="77777777" w:rsidR="00172798" w:rsidRPr="009C3E06" w:rsidRDefault="00AF59F5" w:rsidP="00C94D02">
      <w:pPr>
        <w:pStyle w:val="Ttulo2"/>
        <w:spacing w:before="240" w:after="120" w:line="360" w:lineRule="auto"/>
        <w:rPr>
          <w:rFonts w:ascii="Century Gothic" w:hAnsi="Century Gothic"/>
          <w:spacing w:val="8"/>
        </w:rPr>
      </w:pPr>
      <w:r w:rsidRPr="009C3E06">
        <w:rPr>
          <w:rFonts w:ascii="Century Gothic" w:hAnsi="Century Gothic"/>
          <w:spacing w:val="8"/>
        </w:rPr>
        <w:t>Contacto:</w:t>
      </w:r>
    </w:p>
    <w:p w14:paraId="665F379F" w14:textId="75494C20" w:rsidR="004B62C8" w:rsidRPr="003333C6" w:rsidRDefault="003333C6" w:rsidP="003333C6">
      <w:pPr>
        <w:pStyle w:val="Textoindependiente"/>
        <w:spacing w:before="240" w:after="120" w:line="360" w:lineRule="auto"/>
        <w:ind w:left="0"/>
        <w:rPr>
          <w:rFonts w:ascii="Century Gothic" w:hAnsi="Century Gothic"/>
          <w:spacing w:val="8"/>
        </w:rPr>
      </w:pPr>
      <w:r w:rsidRPr="008B4BB7">
        <w:rPr>
          <w:rFonts w:ascii="Century Gothic" w:hAnsi="Century Gothic"/>
          <w:spacing w:val="8"/>
        </w:rPr>
        <w:t>Si necesita ayuda o más información puede escribir al correo electrónico</w:t>
      </w:r>
      <w:r w:rsidRPr="008D0D7E">
        <w:rPr>
          <w:rFonts w:ascii="Century Gothic" w:eastAsiaTheme="majorEastAsia" w:hAnsi="Century Gothic" w:cstheme="majorBidi"/>
          <w:color w:val="365F91" w:themeColor="accent1" w:themeShade="BF"/>
          <w:spacing w:val="8"/>
        </w:rPr>
        <w:t>:</w:t>
      </w:r>
      <w:r w:rsidRPr="008D0D7E">
        <w:rPr>
          <w:rFonts w:ascii="Century Gothic" w:hAnsi="Century Gothic"/>
          <w:color w:val="2E5395"/>
          <w:spacing w:val="8"/>
        </w:rPr>
        <w:t xml:space="preserve"> </w:t>
      </w:r>
      <w:hyperlink r:id="rId10" w:history="1">
        <w:r w:rsidR="004B62C8" w:rsidRPr="0003444A">
          <w:rPr>
            <w:rStyle w:val="Hipervnculo"/>
            <w:rFonts w:ascii="Century Gothic" w:hAnsi="Century Gothic"/>
            <w:spacing w:val="8"/>
          </w:rPr>
          <w:t>personalcondiscapacidad@mep.go.cr</w:t>
        </w:r>
      </w:hyperlink>
      <w:r w:rsidR="004B62C8">
        <w:rPr>
          <w:rFonts w:ascii="Century Gothic" w:hAnsi="Century Gothic"/>
          <w:spacing w:val="8"/>
        </w:rPr>
        <w:t xml:space="preserve"> </w:t>
      </w:r>
    </w:p>
    <w:sectPr w:rsidR="004B62C8" w:rsidRPr="003333C6" w:rsidSect="008D300F">
      <w:headerReference w:type="default" r:id="rId11"/>
      <w:headerReference w:type="first" r:id="rId12"/>
      <w:pgSz w:w="12240" w:h="15840" w:code="1"/>
      <w:pgMar w:top="1340" w:right="1580" w:bottom="1418" w:left="160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09E7DF5" w14:textId="77777777" w:rsidR="008D300F" w:rsidRDefault="008D300F" w:rsidP="00894415">
      <w:r>
        <w:separator/>
      </w:r>
    </w:p>
  </w:endnote>
  <w:endnote w:type="continuationSeparator" w:id="0">
    <w:p w14:paraId="561A29BD" w14:textId="77777777" w:rsidR="008D300F" w:rsidRDefault="008D300F" w:rsidP="008944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entury Gothic">
    <w:panose1 w:val="020B05020202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DBB4B17" w14:textId="77777777" w:rsidR="008D300F" w:rsidRDefault="008D300F" w:rsidP="00894415">
      <w:r>
        <w:separator/>
      </w:r>
    </w:p>
  </w:footnote>
  <w:footnote w:type="continuationSeparator" w:id="0">
    <w:p w14:paraId="410D93CF" w14:textId="77777777" w:rsidR="008D300F" w:rsidRDefault="008D300F" w:rsidP="008944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88724D6" w14:textId="77777777" w:rsidR="00894415" w:rsidRDefault="00894415" w:rsidP="00894415">
    <w:pPr>
      <w:pStyle w:val="Encabezado"/>
      <w:tabs>
        <w:tab w:val="clear" w:pos="4419"/>
        <w:tab w:val="clear" w:pos="8838"/>
        <w:tab w:val="left" w:pos="2580"/>
      </w:tab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8D4EB00" w14:textId="4A3D3608" w:rsidR="00894415" w:rsidRDefault="00787197">
    <w:pPr>
      <w:pStyle w:val="Encabezado"/>
    </w:pPr>
    <w:r>
      <w:rPr>
        <w:noProof/>
      </w:rPr>
      <w:drawing>
        <wp:inline distT="0" distB="0" distL="0" distR="0" wp14:anchorId="3E792230" wp14:editId="6A5F6B81">
          <wp:extent cx="5743575" cy="1123950"/>
          <wp:effectExtent l="0" t="0" r="0" b="0"/>
          <wp:docPr id="1234977120" name="Imagen 2" descr="Logo del ME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34977120" name="Imagen 2" descr="Logo del MEP"/>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43575" cy="1123950"/>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ED16C63"/>
    <w:multiLevelType w:val="hybridMultilevel"/>
    <w:tmpl w:val="D1F4FBE4"/>
    <w:lvl w:ilvl="0" w:tplc="13446802">
      <w:numFmt w:val="bullet"/>
      <w:lvlText w:val="•"/>
      <w:lvlJc w:val="left"/>
      <w:pPr>
        <w:ind w:left="102" w:hanging="708"/>
      </w:pPr>
      <w:rPr>
        <w:rFonts w:ascii="Arial MT" w:eastAsia="Arial MT" w:hAnsi="Arial MT" w:cs="Arial MT" w:hint="default"/>
        <w:w w:val="100"/>
        <w:sz w:val="24"/>
        <w:szCs w:val="24"/>
        <w:lang w:val="es-ES" w:eastAsia="en-US" w:bidi="ar-SA"/>
      </w:rPr>
    </w:lvl>
    <w:lvl w:ilvl="1" w:tplc="A6327AA4">
      <w:numFmt w:val="bullet"/>
      <w:lvlText w:val="•"/>
      <w:lvlJc w:val="left"/>
      <w:pPr>
        <w:ind w:left="996" w:hanging="708"/>
      </w:pPr>
      <w:rPr>
        <w:rFonts w:hint="default"/>
        <w:lang w:val="es-ES" w:eastAsia="en-US" w:bidi="ar-SA"/>
      </w:rPr>
    </w:lvl>
    <w:lvl w:ilvl="2" w:tplc="69869448">
      <w:numFmt w:val="bullet"/>
      <w:lvlText w:val="•"/>
      <w:lvlJc w:val="left"/>
      <w:pPr>
        <w:ind w:left="1892" w:hanging="708"/>
      </w:pPr>
      <w:rPr>
        <w:rFonts w:hint="default"/>
        <w:lang w:val="es-ES" w:eastAsia="en-US" w:bidi="ar-SA"/>
      </w:rPr>
    </w:lvl>
    <w:lvl w:ilvl="3" w:tplc="2BC6C8AE">
      <w:numFmt w:val="bullet"/>
      <w:lvlText w:val="•"/>
      <w:lvlJc w:val="left"/>
      <w:pPr>
        <w:ind w:left="2788" w:hanging="708"/>
      </w:pPr>
      <w:rPr>
        <w:rFonts w:hint="default"/>
        <w:lang w:val="es-ES" w:eastAsia="en-US" w:bidi="ar-SA"/>
      </w:rPr>
    </w:lvl>
    <w:lvl w:ilvl="4" w:tplc="72D00C9C">
      <w:numFmt w:val="bullet"/>
      <w:lvlText w:val="•"/>
      <w:lvlJc w:val="left"/>
      <w:pPr>
        <w:ind w:left="3684" w:hanging="708"/>
      </w:pPr>
      <w:rPr>
        <w:rFonts w:hint="default"/>
        <w:lang w:val="es-ES" w:eastAsia="en-US" w:bidi="ar-SA"/>
      </w:rPr>
    </w:lvl>
    <w:lvl w:ilvl="5" w:tplc="3A00865A">
      <w:numFmt w:val="bullet"/>
      <w:lvlText w:val="•"/>
      <w:lvlJc w:val="left"/>
      <w:pPr>
        <w:ind w:left="4580" w:hanging="708"/>
      </w:pPr>
      <w:rPr>
        <w:rFonts w:hint="default"/>
        <w:lang w:val="es-ES" w:eastAsia="en-US" w:bidi="ar-SA"/>
      </w:rPr>
    </w:lvl>
    <w:lvl w:ilvl="6" w:tplc="A8C4EB06">
      <w:numFmt w:val="bullet"/>
      <w:lvlText w:val="•"/>
      <w:lvlJc w:val="left"/>
      <w:pPr>
        <w:ind w:left="5476" w:hanging="708"/>
      </w:pPr>
      <w:rPr>
        <w:rFonts w:hint="default"/>
        <w:lang w:val="es-ES" w:eastAsia="en-US" w:bidi="ar-SA"/>
      </w:rPr>
    </w:lvl>
    <w:lvl w:ilvl="7" w:tplc="E46CAFF2">
      <w:numFmt w:val="bullet"/>
      <w:lvlText w:val="•"/>
      <w:lvlJc w:val="left"/>
      <w:pPr>
        <w:ind w:left="6372" w:hanging="708"/>
      </w:pPr>
      <w:rPr>
        <w:rFonts w:hint="default"/>
        <w:lang w:val="es-ES" w:eastAsia="en-US" w:bidi="ar-SA"/>
      </w:rPr>
    </w:lvl>
    <w:lvl w:ilvl="8" w:tplc="89B2E11A">
      <w:numFmt w:val="bullet"/>
      <w:lvlText w:val="•"/>
      <w:lvlJc w:val="left"/>
      <w:pPr>
        <w:ind w:left="7268" w:hanging="708"/>
      </w:pPr>
      <w:rPr>
        <w:rFonts w:hint="default"/>
        <w:lang w:val="es-ES" w:eastAsia="en-US" w:bidi="ar-SA"/>
      </w:rPr>
    </w:lvl>
  </w:abstractNum>
  <w:num w:numId="1" w16cid:durableId="184347190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798"/>
    <w:rsid w:val="00172798"/>
    <w:rsid w:val="001B3DA1"/>
    <w:rsid w:val="003333C6"/>
    <w:rsid w:val="003B62EB"/>
    <w:rsid w:val="004B62C8"/>
    <w:rsid w:val="00787197"/>
    <w:rsid w:val="00793453"/>
    <w:rsid w:val="00894415"/>
    <w:rsid w:val="008D300F"/>
    <w:rsid w:val="009C3E06"/>
    <w:rsid w:val="009F6BCB"/>
    <w:rsid w:val="00AF59F5"/>
    <w:rsid w:val="00C94D02"/>
    <w:rsid w:val="00DE3579"/>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B28EB9"/>
  <w15:docId w15:val="{ECDB3448-2D55-4F71-8025-B21A49DE5E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Arial MT" w:eastAsia="Arial MT" w:hAnsi="Arial MT" w:cs="Arial MT"/>
      <w:lang w:val="es-ES"/>
    </w:rPr>
  </w:style>
  <w:style w:type="paragraph" w:styleId="Ttulo1">
    <w:name w:val="heading 1"/>
    <w:basedOn w:val="Normal"/>
    <w:uiPriority w:val="1"/>
    <w:qFormat/>
    <w:pPr>
      <w:ind w:left="102"/>
      <w:outlineLvl w:val="0"/>
    </w:pPr>
    <w:rPr>
      <w:rFonts w:ascii="Calibri Light" w:eastAsia="Calibri Light" w:hAnsi="Calibri Light" w:cs="Calibri Light"/>
      <w:sz w:val="32"/>
      <w:szCs w:val="32"/>
    </w:rPr>
  </w:style>
  <w:style w:type="paragraph" w:styleId="Ttulo2">
    <w:name w:val="heading 2"/>
    <w:basedOn w:val="Normal"/>
    <w:next w:val="Normal"/>
    <w:link w:val="Ttulo2Car"/>
    <w:uiPriority w:val="9"/>
    <w:unhideWhenUsed/>
    <w:qFormat/>
    <w:rsid w:val="00894415"/>
    <w:pPr>
      <w:keepNext/>
      <w:keepLines/>
      <w:spacing w:before="40"/>
      <w:outlineLvl w:val="1"/>
    </w:pPr>
    <w:rPr>
      <w:rFonts w:asciiTheme="majorHAnsi" w:eastAsiaTheme="majorEastAsia" w:hAnsiTheme="majorHAnsi" w:cstheme="majorBidi"/>
      <w:color w:val="365F91"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Textoindependiente">
    <w:name w:val="Body Text"/>
    <w:basedOn w:val="Normal"/>
    <w:uiPriority w:val="1"/>
    <w:qFormat/>
    <w:pPr>
      <w:ind w:left="102"/>
    </w:pPr>
    <w:rPr>
      <w:sz w:val="24"/>
      <w:szCs w:val="24"/>
    </w:rPr>
  </w:style>
  <w:style w:type="paragraph" w:styleId="Prrafodelista">
    <w:name w:val="List Paragraph"/>
    <w:basedOn w:val="Normal"/>
    <w:uiPriority w:val="1"/>
    <w:qFormat/>
    <w:pPr>
      <w:spacing w:before="160"/>
      <w:ind w:left="102" w:right="116"/>
    </w:pPr>
  </w:style>
  <w:style w:type="paragraph" w:customStyle="1" w:styleId="TableParagraph">
    <w:name w:val="Table Paragraph"/>
    <w:basedOn w:val="Normal"/>
    <w:uiPriority w:val="1"/>
    <w:qFormat/>
  </w:style>
  <w:style w:type="character" w:customStyle="1" w:styleId="Ttulo2Car">
    <w:name w:val="Título 2 Car"/>
    <w:basedOn w:val="Fuentedeprrafopredeter"/>
    <w:link w:val="Ttulo2"/>
    <w:uiPriority w:val="9"/>
    <w:rsid w:val="00894415"/>
    <w:rPr>
      <w:rFonts w:asciiTheme="majorHAnsi" w:eastAsiaTheme="majorEastAsia" w:hAnsiTheme="majorHAnsi" w:cstheme="majorBidi"/>
      <w:color w:val="365F91" w:themeColor="accent1" w:themeShade="BF"/>
      <w:sz w:val="26"/>
      <w:szCs w:val="26"/>
      <w:lang w:val="es-ES"/>
    </w:rPr>
  </w:style>
  <w:style w:type="paragraph" w:styleId="Encabezado">
    <w:name w:val="header"/>
    <w:basedOn w:val="Normal"/>
    <w:link w:val="EncabezadoCar"/>
    <w:uiPriority w:val="99"/>
    <w:unhideWhenUsed/>
    <w:rsid w:val="00894415"/>
    <w:pPr>
      <w:tabs>
        <w:tab w:val="center" w:pos="4419"/>
        <w:tab w:val="right" w:pos="8838"/>
      </w:tabs>
    </w:pPr>
  </w:style>
  <w:style w:type="character" w:customStyle="1" w:styleId="EncabezadoCar">
    <w:name w:val="Encabezado Car"/>
    <w:basedOn w:val="Fuentedeprrafopredeter"/>
    <w:link w:val="Encabezado"/>
    <w:uiPriority w:val="99"/>
    <w:rsid w:val="00894415"/>
    <w:rPr>
      <w:rFonts w:ascii="Arial MT" w:eastAsia="Arial MT" w:hAnsi="Arial MT" w:cs="Arial MT"/>
      <w:lang w:val="es-ES"/>
    </w:rPr>
  </w:style>
  <w:style w:type="paragraph" w:styleId="Piedepgina">
    <w:name w:val="footer"/>
    <w:basedOn w:val="Normal"/>
    <w:link w:val="PiedepginaCar"/>
    <w:uiPriority w:val="99"/>
    <w:unhideWhenUsed/>
    <w:rsid w:val="00894415"/>
    <w:pPr>
      <w:tabs>
        <w:tab w:val="center" w:pos="4419"/>
        <w:tab w:val="right" w:pos="8838"/>
      </w:tabs>
    </w:pPr>
  </w:style>
  <w:style w:type="character" w:customStyle="1" w:styleId="PiedepginaCar">
    <w:name w:val="Pie de página Car"/>
    <w:basedOn w:val="Fuentedeprrafopredeter"/>
    <w:link w:val="Piedepgina"/>
    <w:uiPriority w:val="99"/>
    <w:rsid w:val="00894415"/>
    <w:rPr>
      <w:rFonts w:ascii="Arial MT" w:eastAsia="Arial MT" w:hAnsi="Arial MT" w:cs="Arial MT"/>
      <w:lang w:val="es-ES"/>
    </w:rPr>
  </w:style>
  <w:style w:type="character" w:styleId="Hipervnculo">
    <w:name w:val="Hyperlink"/>
    <w:basedOn w:val="Fuentedeprrafopredeter"/>
    <w:uiPriority w:val="99"/>
    <w:unhideWhenUsed/>
    <w:rsid w:val="00C94D02"/>
    <w:rPr>
      <w:color w:val="0000FF" w:themeColor="hyperlink"/>
      <w:u w:val="single"/>
    </w:rPr>
  </w:style>
  <w:style w:type="character" w:styleId="Mencinsinresolver">
    <w:name w:val="Unresolved Mention"/>
    <w:basedOn w:val="Fuentedeprrafopredeter"/>
    <w:uiPriority w:val="99"/>
    <w:semiHidden/>
    <w:unhideWhenUsed/>
    <w:rsid w:val="009F6BC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personalcondiscapacidad@mep.go.cr"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o" ma:contentTypeID="0x01010065DE80AD7E39C444B4C90D3E279A8FB0" ma:contentTypeVersion="16" ma:contentTypeDescription="Crear nuevo documento." ma:contentTypeScope="" ma:versionID="918229e47ee85f5bb5a4b2da765019b4">
  <xsd:schema xmlns:xsd="http://www.w3.org/2001/XMLSchema" xmlns:xs="http://www.w3.org/2001/XMLSchema" xmlns:p="http://schemas.microsoft.com/office/2006/metadata/properties" xmlns:ns2="a07dcbc5-7f7a-458b-8c43-568a452fe916" xmlns:ns3="172993a6-8411-4d26-91d8-ea049311f951" targetNamespace="http://schemas.microsoft.com/office/2006/metadata/properties" ma:root="true" ma:fieldsID="3ac01f9a64aef0ea07f0350201de5258" ns2:_="" ns3:_="">
    <xsd:import namespace="a07dcbc5-7f7a-458b-8c43-568a452fe916"/>
    <xsd:import namespace="172993a6-8411-4d26-91d8-ea049311f95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7dcbc5-7f7a-458b-8c43-568a452fe91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a094f3-5355-4f18-8742-8f039f4031a8"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72993a6-8411-4d26-91d8-ea049311f951" elementFormDefault="qualified">
    <xsd:import namespace="http://schemas.microsoft.com/office/2006/documentManagement/types"/>
    <xsd:import namespace="http://schemas.microsoft.com/office/infopath/2007/PartnerControls"/>
    <xsd:element name="SharedWithUsers" ma:index="15"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b2e0a9fc-de98-4460-a0e4-002b4233be69}" ma:internalName="TaxCatchAll" ma:showField="CatchAllData" ma:web="172993a6-8411-4d26-91d8-ea049311f951">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172993a6-8411-4d26-91d8-ea049311f951" xsi:nil="true"/>
    <lcf76f155ced4ddcb4097134ff3c332f xmlns="a07dcbc5-7f7a-458b-8c43-568a452fe91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19210C9D-8820-41E6-91BB-5B81332794E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07dcbc5-7f7a-458b-8c43-568a452fe916"/>
    <ds:schemaRef ds:uri="172993a6-8411-4d26-91d8-ea049311f95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CFEF79F-FD14-42A7-951D-6BBB4C169D02}">
  <ds:schemaRefs>
    <ds:schemaRef ds:uri="http://schemas.microsoft.com/sharepoint/v3/contenttype/forms"/>
  </ds:schemaRefs>
</ds:datastoreItem>
</file>

<file path=customXml/itemProps3.xml><?xml version="1.0" encoding="utf-8"?>
<ds:datastoreItem xmlns:ds="http://schemas.openxmlformats.org/officeDocument/2006/customXml" ds:itemID="{98E1EE42-95A8-4506-B3DC-0BE4B26A5689}">
  <ds:schemaRefs>
    <ds:schemaRef ds:uri="http://schemas.microsoft.com/office/2006/metadata/properties"/>
    <ds:schemaRef ds:uri="http://schemas.microsoft.com/office/infopath/2007/PartnerControls"/>
    <ds:schemaRef ds:uri="172993a6-8411-4d26-91d8-ea049311f951"/>
    <ds:schemaRef ds:uri="a07dcbc5-7f7a-458b-8c43-568a452fe916"/>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Pages>
  <Words>514</Words>
  <Characters>2829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JEFFREY C</dc:creator>
  <cp:lastModifiedBy>Sonia Hernández González</cp:lastModifiedBy>
  <cp:revision>9</cp:revision>
  <cp:lastPrinted>2024-04-10T17:27:00Z</cp:lastPrinted>
  <dcterms:created xsi:type="dcterms:W3CDTF">2022-09-15T15:02:00Z</dcterms:created>
  <dcterms:modified xsi:type="dcterms:W3CDTF">2024-04-10T17:34:00Z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2022-05-05T00:00:00Z</vt:filetime>
  </property>
  <property fmtid="{D5CDD505-2E9C-101B-9397-08002B2CF9AE}" pid="3" name="Creator">
    <vt:lpwstr>Microsoft® Word 2019</vt:lpwstr>
  </property>
  <property fmtid="{D5CDD505-2E9C-101B-9397-08002B2CF9AE}" pid="4" name="LastSaved">
    <vt:filetime>2022-05-11T00:00:00Z</vt:filetime>
  </property>
  <property fmtid="{D5CDD505-2E9C-101B-9397-08002B2CF9AE}" pid="5" name="ContentTypeId">
    <vt:lpwstr>0x01010065DE80AD7E39C444B4C90D3E279A8FB0</vt:lpwstr>
  </property>
</Properties>
</file>