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658FD" w14:textId="77777777" w:rsidR="004B1AB9" w:rsidRPr="00542E85" w:rsidRDefault="00133070" w:rsidP="00C84514">
      <w:pPr>
        <w:pStyle w:val="Ttulo1"/>
        <w:spacing w:before="360" w:after="240" w:line="360" w:lineRule="auto"/>
        <w:jc w:val="center"/>
        <w:rPr>
          <w:rFonts w:ascii="Century Gothic" w:hAnsi="Century Gothic"/>
          <w:b/>
          <w:color w:val="365F91" w:themeColor="accent1" w:themeShade="BF"/>
          <w:spacing w:val="8"/>
          <w:szCs w:val="24"/>
        </w:rPr>
      </w:pPr>
      <w:r w:rsidRPr="00542E85">
        <w:rPr>
          <w:rFonts w:ascii="Century Gothic" w:hAnsi="Century Gothic"/>
          <w:b/>
          <w:color w:val="365F91" w:themeColor="accent1" w:themeShade="BF"/>
          <w:spacing w:val="8"/>
          <w:szCs w:val="24"/>
        </w:rPr>
        <w:t>Centro Nacional de Recursos para la Educación Inclusiva</w:t>
      </w:r>
      <w:r w:rsidR="00AF4663">
        <w:rPr>
          <w:rFonts w:ascii="Century Gothic" w:hAnsi="Century Gothic"/>
          <w:b/>
          <w:color w:val="365F91" w:themeColor="accent1" w:themeShade="BF"/>
          <w:spacing w:val="8"/>
          <w:szCs w:val="24"/>
        </w:rPr>
        <w:t xml:space="preserve"> (CENAREC)</w:t>
      </w:r>
    </w:p>
    <w:p w14:paraId="0050AE91" w14:textId="77777777" w:rsidR="004B1AB9" w:rsidRPr="00542E85" w:rsidRDefault="00133070" w:rsidP="00542E85">
      <w:pPr>
        <w:pStyle w:val="Ttulo2"/>
        <w:spacing w:before="120" w:after="240" w:line="360" w:lineRule="auto"/>
        <w:rPr>
          <w:rFonts w:ascii="Century Gothic" w:hAnsi="Century Gothic"/>
          <w:color w:val="365F91" w:themeColor="accent1" w:themeShade="BF"/>
          <w:spacing w:val="8"/>
          <w:sz w:val="28"/>
          <w:szCs w:val="24"/>
        </w:rPr>
      </w:pPr>
      <w:r w:rsidRPr="00542E85">
        <w:rPr>
          <w:rFonts w:ascii="Century Gothic" w:hAnsi="Century Gothic"/>
          <w:color w:val="365F91" w:themeColor="accent1" w:themeShade="BF"/>
          <w:spacing w:val="8"/>
          <w:sz w:val="28"/>
          <w:szCs w:val="24"/>
        </w:rPr>
        <w:t>¿Qué es el Cenarec?</w:t>
      </w:r>
    </w:p>
    <w:p w14:paraId="32459D2F" w14:textId="77777777" w:rsidR="004B1AB9" w:rsidRPr="00542E85" w:rsidRDefault="00133070" w:rsidP="00542E85">
      <w:pPr>
        <w:pStyle w:val="Textoindependiente"/>
        <w:spacing w:before="120" w:after="240" w:line="360" w:lineRule="auto"/>
        <w:ind w:right="114"/>
        <w:rPr>
          <w:rFonts w:ascii="Century Gothic" w:hAnsi="Century Gothic"/>
          <w:spacing w:val="8"/>
        </w:rPr>
      </w:pPr>
      <w:r w:rsidRPr="00542E85">
        <w:rPr>
          <w:rFonts w:ascii="Century Gothic" w:hAnsi="Century Gothic"/>
          <w:spacing w:val="8"/>
        </w:rPr>
        <w:t>El Centro Nacional de Recursos para la Educación Inclusiva (Cenarec), fue creado por decreto ejecutivo N°30224-MEP en el año 2002, sus reformas del año 2007 la 34206-MEP y la del 2009 N°935746-MEP.</w:t>
      </w:r>
    </w:p>
    <w:p w14:paraId="33ABE9DF" w14:textId="77777777" w:rsidR="004B1AB9" w:rsidRPr="00542E85" w:rsidRDefault="00133070" w:rsidP="00542E85">
      <w:pPr>
        <w:pStyle w:val="Ttulo2"/>
        <w:spacing w:before="120" w:after="240" w:line="360" w:lineRule="auto"/>
        <w:rPr>
          <w:rFonts w:ascii="Century Gothic" w:hAnsi="Century Gothic"/>
          <w:color w:val="365F91" w:themeColor="accent1" w:themeShade="BF"/>
          <w:spacing w:val="8"/>
          <w:sz w:val="28"/>
          <w:szCs w:val="24"/>
        </w:rPr>
      </w:pPr>
      <w:r w:rsidRPr="00542E85">
        <w:rPr>
          <w:rFonts w:ascii="Century Gothic" w:hAnsi="Century Gothic"/>
          <w:color w:val="365F91" w:themeColor="accent1" w:themeShade="BF"/>
          <w:spacing w:val="8"/>
          <w:sz w:val="28"/>
          <w:szCs w:val="24"/>
        </w:rPr>
        <w:t>¿Cuál es el objetivo del Cenarec?</w:t>
      </w:r>
    </w:p>
    <w:p w14:paraId="6537D10C" w14:textId="77777777" w:rsidR="002F3C8F" w:rsidRDefault="00133070" w:rsidP="00542E85">
      <w:pPr>
        <w:pStyle w:val="Textoindependiente"/>
        <w:spacing w:before="120" w:after="240" w:line="360" w:lineRule="auto"/>
        <w:ind w:right="116"/>
        <w:rPr>
          <w:rFonts w:ascii="Century Gothic" w:hAnsi="Century Gothic"/>
          <w:spacing w:val="8"/>
        </w:rPr>
      </w:pPr>
      <w:r w:rsidRPr="00542E85">
        <w:rPr>
          <w:rFonts w:ascii="Century Gothic" w:hAnsi="Century Gothic"/>
          <w:spacing w:val="8"/>
        </w:rPr>
        <w:t xml:space="preserve">El Cenarec es un órgano de desconcentración mínima adscrito al Ministerio de Educación Pública, cuyo principal objetivo es satisfacer los requerimientos tanto de </w:t>
      </w:r>
      <w:r w:rsidR="002F3C8F">
        <w:rPr>
          <w:rFonts w:ascii="Century Gothic" w:hAnsi="Century Gothic"/>
          <w:spacing w:val="8"/>
        </w:rPr>
        <w:t>las personas</w:t>
      </w:r>
      <w:r w:rsidRPr="00542E85">
        <w:rPr>
          <w:rFonts w:ascii="Century Gothic" w:hAnsi="Century Gothic"/>
          <w:spacing w:val="8"/>
        </w:rPr>
        <w:t xml:space="preserve"> estudiantes en situación de discapacidad, docentes y </w:t>
      </w:r>
      <w:r w:rsidR="002F3C8F">
        <w:rPr>
          <w:rFonts w:ascii="Century Gothic" w:hAnsi="Century Gothic"/>
          <w:spacing w:val="8"/>
        </w:rPr>
        <w:t>demás</w:t>
      </w:r>
      <w:r w:rsidRPr="00542E85">
        <w:rPr>
          <w:rFonts w:ascii="Century Gothic" w:hAnsi="Century Gothic"/>
          <w:spacing w:val="8"/>
        </w:rPr>
        <w:t xml:space="preserve"> profesionales, familia</w:t>
      </w:r>
      <w:r w:rsidR="002F3C8F">
        <w:rPr>
          <w:rFonts w:ascii="Century Gothic" w:hAnsi="Century Gothic"/>
          <w:spacing w:val="8"/>
        </w:rPr>
        <w:t>res</w:t>
      </w:r>
      <w:r w:rsidRPr="00542E85">
        <w:rPr>
          <w:rFonts w:ascii="Century Gothic" w:hAnsi="Century Gothic"/>
          <w:spacing w:val="8"/>
        </w:rPr>
        <w:t xml:space="preserve">, </w:t>
      </w:r>
      <w:r w:rsidR="002F3C8F">
        <w:rPr>
          <w:rFonts w:ascii="Century Gothic" w:hAnsi="Century Gothic"/>
          <w:spacing w:val="8"/>
        </w:rPr>
        <w:t>personas investigadora</w:t>
      </w:r>
      <w:r w:rsidRPr="00542E85">
        <w:rPr>
          <w:rFonts w:ascii="Century Gothic" w:hAnsi="Century Gothic"/>
          <w:spacing w:val="8"/>
        </w:rPr>
        <w:t xml:space="preserve">s </w:t>
      </w:r>
      <w:r w:rsidR="002F3C8F">
        <w:rPr>
          <w:rFonts w:ascii="Century Gothic" w:hAnsi="Century Gothic"/>
          <w:spacing w:val="8"/>
        </w:rPr>
        <w:t>e integrantes</w:t>
      </w:r>
      <w:r w:rsidRPr="00542E85">
        <w:rPr>
          <w:rFonts w:ascii="Century Gothic" w:hAnsi="Century Gothic"/>
          <w:spacing w:val="8"/>
        </w:rPr>
        <w:t xml:space="preserve"> de la comunidad. </w:t>
      </w:r>
    </w:p>
    <w:p w14:paraId="295BACAD" w14:textId="77777777" w:rsidR="004B1AB9" w:rsidRPr="00542E85" w:rsidRDefault="00133070" w:rsidP="00542E85">
      <w:pPr>
        <w:pStyle w:val="Textoindependiente"/>
        <w:spacing w:before="120" w:after="240" w:line="360" w:lineRule="auto"/>
        <w:ind w:right="116"/>
        <w:rPr>
          <w:rFonts w:ascii="Century Gothic" w:hAnsi="Century Gothic"/>
          <w:spacing w:val="8"/>
        </w:rPr>
      </w:pPr>
      <w:r w:rsidRPr="00542E85">
        <w:rPr>
          <w:rFonts w:ascii="Century Gothic" w:hAnsi="Century Gothic"/>
          <w:spacing w:val="8"/>
        </w:rPr>
        <w:t>Para el logro de lo anterior</w:t>
      </w:r>
      <w:r w:rsidR="002F3C8F">
        <w:rPr>
          <w:rFonts w:ascii="Century Gothic" w:hAnsi="Century Gothic"/>
          <w:spacing w:val="8"/>
        </w:rPr>
        <w:t>, el Cenarec</w:t>
      </w:r>
      <w:r w:rsidRPr="00542E85">
        <w:rPr>
          <w:rFonts w:ascii="Century Gothic" w:hAnsi="Century Gothic"/>
          <w:spacing w:val="8"/>
        </w:rPr>
        <w:t xml:space="preserve"> está organizado mediante los </w:t>
      </w:r>
      <w:r w:rsidR="002F3C8F">
        <w:rPr>
          <w:rFonts w:ascii="Century Gothic" w:hAnsi="Century Gothic"/>
          <w:spacing w:val="8"/>
        </w:rPr>
        <w:t xml:space="preserve">siguientes </w:t>
      </w:r>
      <w:r w:rsidRPr="00542E85">
        <w:rPr>
          <w:rFonts w:ascii="Century Gothic" w:hAnsi="Century Gothic"/>
          <w:spacing w:val="8"/>
        </w:rPr>
        <w:t>departamentos: Información y Orientación, Asesoría en Ayudas Técnicas, Capacitación e Investigación, además de las sedes que se ubican en Liberia, Coto, San Carlos y Limón.</w:t>
      </w:r>
    </w:p>
    <w:p w14:paraId="3CFC313B" w14:textId="77777777" w:rsidR="00C84514" w:rsidRDefault="00133070" w:rsidP="00C84514">
      <w:pPr>
        <w:pStyle w:val="Textoindependiente"/>
        <w:spacing w:before="120" w:after="240" w:line="360" w:lineRule="auto"/>
        <w:ind w:right="120"/>
        <w:rPr>
          <w:rFonts w:ascii="Century Gothic" w:eastAsia="Calibri Light" w:hAnsi="Century Gothic" w:cs="Calibri Light"/>
          <w:color w:val="365F91" w:themeColor="accent1" w:themeShade="BF"/>
          <w:spacing w:val="8"/>
          <w:sz w:val="28"/>
        </w:rPr>
      </w:pPr>
      <w:r w:rsidRPr="00542E85">
        <w:rPr>
          <w:rFonts w:ascii="Century Gothic" w:hAnsi="Century Gothic"/>
          <w:spacing w:val="8"/>
        </w:rPr>
        <w:t>El centro promueve el máximo desarrollo de la comunidad estudiantil en condición de discapacidad, favoreciendo su autonomía, socialización y formación para la vida.</w:t>
      </w:r>
      <w:r w:rsidR="00C84514">
        <w:rPr>
          <w:rFonts w:ascii="Century Gothic" w:hAnsi="Century Gothic"/>
          <w:color w:val="365F91" w:themeColor="accent1" w:themeShade="BF"/>
          <w:spacing w:val="8"/>
          <w:sz w:val="28"/>
        </w:rPr>
        <w:br w:type="page"/>
      </w:r>
    </w:p>
    <w:p w14:paraId="31F969BE" w14:textId="77777777" w:rsidR="004B1AB9" w:rsidRPr="00542E85" w:rsidRDefault="00133070" w:rsidP="00542E85">
      <w:pPr>
        <w:pStyle w:val="Ttulo2"/>
        <w:spacing w:before="120" w:after="240" w:line="360" w:lineRule="auto"/>
        <w:rPr>
          <w:rFonts w:ascii="Century Gothic" w:hAnsi="Century Gothic"/>
          <w:color w:val="365F91" w:themeColor="accent1" w:themeShade="BF"/>
          <w:spacing w:val="8"/>
          <w:sz w:val="28"/>
          <w:szCs w:val="24"/>
        </w:rPr>
      </w:pPr>
      <w:r w:rsidRPr="00542E85">
        <w:rPr>
          <w:rFonts w:ascii="Century Gothic" w:hAnsi="Century Gothic"/>
          <w:color w:val="365F91" w:themeColor="accent1" w:themeShade="BF"/>
          <w:spacing w:val="8"/>
          <w:sz w:val="28"/>
          <w:szCs w:val="24"/>
        </w:rPr>
        <w:lastRenderedPageBreak/>
        <w:t>¿Cuáles funciones tiene el Cenarec?</w:t>
      </w:r>
    </w:p>
    <w:p w14:paraId="485A7889" w14:textId="77777777" w:rsidR="004B1AB9" w:rsidRPr="00542E85" w:rsidRDefault="00133070" w:rsidP="00542E85">
      <w:pPr>
        <w:pStyle w:val="Ttulo3"/>
        <w:spacing w:before="120" w:after="240" w:line="360" w:lineRule="auto"/>
        <w:rPr>
          <w:rFonts w:ascii="Century Gothic" w:hAnsi="Century Gothic"/>
          <w:b/>
          <w:spacing w:val="8"/>
        </w:rPr>
      </w:pPr>
      <w:r w:rsidRPr="00542E85">
        <w:rPr>
          <w:rFonts w:ascii="Century Gothic" w:hAnsi="Century Gothic"/>
          <w:b/>
          <w:spacing w:val="8"/>
        </w:rPr>
        <w:t>Departamento de Investigación</w:t>
      </w:r>
    </w:p>
    <w:p w14:paraId="51CF09CB" w14:textId="77777777" w:rsidR="004B1AB9" w:rsidRDefault="00133070" w:rsidP="00542E85">
      <w:pPr>
        <w:pStyle w:val="Textoindependiente"/>
        <w:spacing w:before="120" w:after="240" w:line="360" w:lineRule="auto"/>
        <w:ind w:right="117"/>
        <w:rPr>
          <w:rFonts w:ascii="Century Gothic" w:hAnsi="Century Gothic"/>
          <w:spacing w:val="8"/>
        </w:rPr>
      </w:pPr>
      <w:r w:rsidRPr="00542E85">
        <w:rPr>
          <w:rFonts w:ascii="Century Gothic" w:hAnsi="Century Gothic"/>
          <w:spacing w:val="8"/>
        </w:rPr>
        <w:t>El Departamento de Investigación es la instancia encargada de coordinar y realizar procesos que capten aquellas interrogantes relacionadas con la educación inclusiva, surgidas a partir de experiencias insatisfechas y/o asertivas respecto a la atención r</w:t>
      </w:r>
      <w:r w:rsidR="002F3C8F">
        <w:rPr>
          <w:rFonts w:ascii="Century Gothic" w:hAnsi="Century Gothic"/>
          <w:spacing w:val="8"/>
        </w:rPr>
        <w:t>ecibida y brindada, tanto por la</w:t>
      </w:r>
      <w:r w:rsidRPr="00542E85">
        <w:rPr>
          <w:rFonts w:ascii="Century Gothic" w:hAnsi="Century Gothic"/>
          <w:spacing w:val="8"/>
        </w:rPr>
        <w:t>s</w:t>
      </w:r>
      <w:r w:rsidR="002F3C8F">
        <w:rPr>
          <w:rFonts w:ascii="Century Gothic" w:hAnsi="Century Gothic"/>
          <w:spacing w:val="8"/>
        </w:rPr>
        <w:t xml:space="preserve"> personas</w:t>
      </w:r>
      <w:r w:rsidRPr="00542E85">
        <w:rPr>
          <w:rFonts w:ascii="Century Gothic" w:hAnsi="Century Gothic"/>
          <w:spacing w:val="8"/>
        </w:rPr>
        <w:t xml:space="preserve"> estudiantes en situación de discapacidad, como por </w:t>
      </w:r>
      <w:r w:rsidR="002F3C8F">
        <w:rPr>
          <w:rFonts w:ascii="Century Gothic" w:hAnsi="Century Gothic"/>
          <w:spacing w:val="8"/>
        </w:rPr>
        <w:t>quienes le</w:t>
      </w:r>
      <w:r w:rsidRPr="00542E85">
        <w:rPr>
          <w:rFonts w:ascii="Century Gothic" w:hAnsi="Century Gothic"/>
          <w:spacing w:val="8"/>
        </w:rPr>
        <w:t>s atienden, de forma tal que los resultados obtenidos, sirvan como apoyo para mejorar y hacer los cambios necesarios.</w:t>
      </w:r>
      <w:r w:rsidR="00542E85">
        <w:rPr>
          <w:rFonts w:ascii="Century Gothic" w:hAnsi="Century Gothic"/>
          <w:spacing w:val="8"/>
        </w:rPr>
        <w:t xml:space="preserve"> </w:t>
      </w:r>
    </w:p>
    <w:p w14:paraId="0EB78B6A" w14:textId="77777777" w:rsidR="004B1AB9" w:rsidRPr="00542E85" w:rsidRDefault="00133070" w:rsidP="00542E85">
      <w:pPr>
        <w:pStyle w:val="Ttulo3"/>
        <w:spacing w:before="120" w:after="240" w:line="360" w:lineRule="auto"/>
        <w:rPr>
          <w:rFonts w:ascii="Century Gothic" w:hAnsi="Century Gothic"/>
          <w:b/>
          <w:spacing w:val="8"/>
        </w:rPr>
      </w:pPr>
      <w:r w:rsidRPr="00542E85">
        <w:rPr>
          <w:rFonts w:ascii="Century Gothic" w:hAnsi="Century Gothic"/>
          <w:b/>
          <w:spacing w:val="8"/>
        </w:rPr>
        <w:t>Departamento de Capacitación</w:t>
      </w:r>
    </w:p>
    <w:p w14:paraId="326C0CBE" w14:textId="77777777" w:rsidR="004B1AB9" w:rsidRPr="00542E85" w:rsidRDefault="00133070" w:rsidP="00542E85">
      <w:pPr>
        <w:pStyle w:val="Textoindependiente"/>
        <w:spacing w:before="120" w:after="240" w:line="360" w:lineRule="auto"/>
        <w:ind w:right="115"/>
        <w:rPr>
          <w:rFonts w:ascii="Century Gothic" w:hAnsi="Century Gothic"/>
          <w:spacing w:val="8"/>
        </w:rPr>
      </w:pPr>
      <w:r w:rsidRPr="00542E85">
        <w:rPr>
          <w:rFonts w:ascii="Century Gothic" w:hAnsi="Century Gothic"/>
          <w:spacing w:val="8"/>
        </w:rPr>
        <w:t>El Departamento de Capacitación se ha caracterizado por atender las necesidades de formación permanente de l</w:t>
      </w:r>
      <w:r w:rsidR="002F3C8F">
        <w:rPr>
          <w:rFonts w:ascii="Century Gothic" w:hAnsi="Century Gothic"/>
          <w:spacing w:val="8"/>
        </w:rPr>
        <w:t>a</w:t>
      </w:r>
      <w:r w:rsidRPr="00542E85">
        <w:rPr>
          <w:rFonts w:ascii="Century Gothic" w:hAnsi="Century Gothic"/>
          <w:spacing w:val="8"/>
        </w:rPr>
        <w:t xml:space="preserve">s </w:t>
      </w:r>
      <w:r w:rsidR="002F3C8F">
        <w:rPr>
          <w:rFonts w:ascii="Century Gothic" w:hAnsi="Century Gothic"/>
          <w:spacing w:val="8"/>
        </w:rPr>
        <w:t xml:space="preserve">personas </w:t>
      </w:r>
      <w:r w:rsidRPr="00542E85">
        <w:rPr>
          <w:rFonts w:ascii="Century Gothic" w:hAnsi="Century Gothic"/>
          <w:spacing w:val="8"/>
        </w:rPr>
        <w:t xml:space="preserve">profesionales en educación, con </w:t>
      </w:r>
      <w:r w:rsidR="002F3C8F">
        <w:rPr>
          <w:rFonts w:ascii="Century Gothic" w:hAnsi="Century Gothic"/>
          <w:spacing w:val="8"/>
        </w:rPr>
        <w:t>quienes participan</w:t>
      </w:r>
      <w:r w:rsidRPr="00542E85">
        <w:rPr>
          <w:rFonts w:ascii="Century Gothic" w:hAnsi="Century Gothic"/>
          <w:spacing w:val="8"/>
        </w:rPr>
        <w:t xml:space="preserve"> en el proceso educativo, es por este motivo que cada año </w:t>
      </w:r>
      <w:r w:rsidR="002F3C8F">
        <w:rPr>
          <w:rFonts w:ascii="Century Gothic" w:hAnsi="Century Gothic"/>
          <w:spacing w:val="8"/>
        </w:rPr>
        <w:t>brinda</w:t>
      </w:r>
      <w:r w:rsidRPr="00542E85">
        <w:rPr>
          <w:rFonts w:ascii="Century Gothic" w:hAnsi="Century Gothic"/>
          <w:spacing w:val="8"/>
        </w:rPr>
        <w:t xml:space="preserve"> una oferta variada de cursos, los cuales se imparten en las instalaciones del Cenarec, en las diferentes Direcciones Regionales de Educación o de manera virtual según las necesidades y características propias del momento.</w:t>
      </w:r>
    </w:p>
    <w:p w14:paraId="7631A771" w14:textId="77777777" w:rsidR="004B1AB9" w:rsidRPr="00542E85" w:rsidRDefault="00133070" w:rsidP="00542E85">
      <w:pPr>
        <w:pStyle w:val="Ttulo3"/>
        <w:spacing w:before="120" w:after="240" w:line="360" w:lineRule="auto"/>
        <w:rPr>
          <w:rFonts w:ascii="Century Gothic" w:hAnsi="Century Gothic"/>
          <w:b/>
          <w:spacing w:val="8"/>
        </w:rPr>
      </w:pPr>
      <w:r w:rsidRPr="00542E85">
        <w:rPr>
          <w:rFonts w:ascii="Century Gothic" w:hAnsi="Century Gothic"/>
          <w:b/>
          <w:spacing w:val="8"/>
        </w:rPr>
        <w:t>Departamento de Información y Orientación DIO</w:t>
      </w:r>
    </w:p>
    <w:p w14:paraId="69F192C2" w14:textId="77777777" w:rsidR="004B1AB9" w:rsidRPr="00542E85" w:rsidRDefault="00133070" w:rsidP="00542E85">
      <w:pPr>
        <w:pStyle w:val="Textoindependiente"/>
        <w:spacing w:before="120" w:after="240" w:line="360" w:lineRule="auto"/>
        <w:ind w:right="118"/>
        <w:rPr>
          <w:rFonts w:ascii="Century Gothic" w:hAnsi="Century Gothic"/>
          <w:spacing w:val="8"/>
        </w:rPr>
      </w:pPr>
      <w:r w:rsidRPr="00542E85">
        <w:rPr>
          <w:rFonts w:ascii="Century Gothic" w:hAnsi="Century Gothic"/>
          <w:spacing w:val="8"/>
        </w:rPr>
        <w:t xml:space="preserve">El Departamento de Información ofrece los servicios de información y asesoría a </w:t>
      </w:r>
      <w:r w:rsidR="002F3C8F">
        <w:rPr>
          <w:rFonts w:ascii="Century Gothic" w:hAnsi="Century Gothic"/>
          <w:spacing w:val="8"/>
        </w:rPr>
        <w:t xml:space="preserve">personas </w:t>
      </w:r>
      <w:r w:rsidRPr="00542E85">
        <w:rPr>
          <w:rFonts w:ascii="Century Gothic" w:hAnsi="Century Gothic"/>
          <w:spacing w:val="8"/>
        </w:rPr>
        <w:t>docentes, familia</w:t>
      </w:r>
      <w:r w:rsidR="002F3C8F">
        <w:rPr>
          <w:rFonts w:ascii="Century Gothic" w:hAnsi="Century Gothic"/>
          <w:spacing w:val="8"/>
        </w:rPr>
        <w:t>res</w:t>
      </w:r>
      <w:r w:rsidRPr="00542E85">
        <w:rPr>
          <w:rFonts w:ascii="Century Gothic" w:hAnsi="Century Gothic"/>
          <w:spacing w:val="8"/>
        </w:rPr>
        <w:t xml:space="preserve"> y </w:t>
      </w:r>
      <w:r w:rsidR="002F3C8F">
        <w:rPr>
          <w:rFonts w:ascii="Century Gothic" w:hAnsi="Century Gothic"/>
          <w:spacing w:val="8"/>
        </w:rPr>
        <w:t>personas usuaria</w:t>
      </w:r>
      <w:r w:rsidRPr="00542E85">
        <w:rPr>
          <w:rFonts w:ascii="Century Gothic" w:hAnsi="Century Gothic"/>
          <w:spacing w:val="8"/>
        </w:rPr>
        <w:t>s en general</w:t>
      </w:r>
      <w:r w:rsidR="002F3C8F">
        <w:rPr>
          <w:rFonts w:ascii="Century Gothic" w:hAnsi="Century Gothic"/>
          <w:spacing w:val="8"/>
        </w:rPr>
        <w:t>,</w:t>
      </w:r>
      <w:r w:rsidRPr="00542E85">
        <w:rPr>
          <w:rFonts w:ascii="Century Gothic" w:hAnsi="Century Gothic"/>
          <w:spacing w:val="8"/>
        </w:rPr>
        <w:t xml:space="preserve"> en temáticas vinculadas a la Educación Inclusiva, para promover la equidad y así potenciar las capacidades de l</w:t>
      </w:r>
      <w:r w:rsidR="002F3C8F">
        <w:rPr>
          <w:rFonts w:ascii="Century Gothic" w:hAnsi="Century Gothic"/>
          <w:spacing w:val="8"/>
        </w:rPr>
        <w:t>a</w:t>
      </w:r>
      <w:r w:rsidRPr="00542E85">
        <w:rPr>
          <w:rFonts w:ascii="Century Gothic" w:hAnsi="Century Gothic"/>
          <w:spacing w:val="8"/>
        </w:rPr>
        <w:t xml:space="preserve"> </w:t>
      </w:r>
      <w:r w:rsidR="002F3C8F">
        <w:rPr>
          <w:rFonts w:ascii="Century Gothic" w:hAnsi="Century Gothic"/>
          <w:spacing w:val="8"/>
        </w:rPr>
        <w:t xml:space="preserve">población </w:t>
      </w:r>
      <w:r w:rsidRPr="00542E85">
        <w:rPr>
          <w:rFonts w:ascii="Century Gothic" w:hAnsi="Century Gothic"/>
          <w:spacing w:val="8"/>
        </w:rPr>
        <w:t>estudiant</w:t>
      </w:r>
      <w:r w:rsidR="002F3C8F">
        <w:rPr>
          <w:rFonts w:ascii="Century Gothic" w:hAnsi="Century Gothic"/>
          <w:spacing w:val="8"/>
        </w:rPr>
        <w:t>il</w:t>
      </w:r>
      <w:r w:rsidRPr="00542E85">
        <w:rPr>
          <w:rFonts w:ascii="Century Gothic" w:hAnsi="Century Gothic"/>
          <w:spacing w:val="8"/>
        </w:rPr>
        <w:t xml:space="preserve"> en situación de discapacidad</w:t>
      </w:r>
      <w:r w:rsidR="002F3C8F">
        <w:rPr>
          <w:rFonts w:ascii="Century Gothic" w:hAnsi="Century Gothic"/>
          <w:spacing w:val="8"/>
        </w:rPr>
        <w:t>,</w:t>
      </w:r>
      <w:r w:rsidRPr="00542E85">
        <w:rPr>
          <w:rFonts w:ascii="Century Gothic" w:hAnsi="Century Gothic"/>
          <w:spacing w:val="8"/>
        </w:rPr>
        <w:t xml:space="preserve"> desde el Enfoque de Derechos. Estos servicios se ofrecen por medio de un sistema integrado de información documental, audiovisual y digital.</w:t>
      </w:r>
    </w:p>
    <w:p w14:paraId="73980E4A" w14:textId="77777777" w:rsidR="004B1AB9" w:rsidRPr="00542E85" w:rsidRDefault="00133070" w:rsidP="00542E85">
      <w:pPr>
        <w:pStyle w:val="Ttulo3"/>
        <w:spacing w:before="120" w:after="240" w:line="360" w:lineRule="auto"/>
        <w:rPr>
          <w:rFonts w:ascii="Century Gothic" w:hAnsi="Century Gothic"/>
          <w:b/>
          <w:spacing w:val="8"/>
        </w:rPr>
      </w:pPr>
      <w:r w:rsidRPr="00542E85">
        <w:rPr>
          <w:rFonts w:ascii="Century Gothic" w:hAnsi="Century Gothic"/>
          <w:b/>
          <w:spacing w:val="8"/>
        </w:rPr>
        <w:lastRenderedPageBreak/>
        <w:t>Departamento de Asesoría en Ayudas Técnicas (DAAT) y Sedes</w:t>
      </w:r>
    </w:p>
    <w:p w14:paraId="2B6929B7" w14:textId="77777777" w:rsidR="004B1AB9" w:rsidRPr="00542E85" w:rsidRDefault="00133070" w:rsidP="00542E85">
      <w:pPr>
        <w:pStyle w:val="Textoindependiente"/>
        <w:spacing w:before="120" w:after="240" w:line="360" w:lineRule="auto"/>
        <w:ind w:right="116"/>
        <w:rPr>
          <w:rFonts w:ascii="Century Gothic" w:hAnsi="Century Gothic"/>
          <w:spacing w:val="8"/>
        </w:rPr>
      </w:pPr>
      <w:r w:rsidRPr="00542E85">
        <w:rPr>
          <w:rFonts w:ascii="Century Gothic" w:hAnsi="Century Gothic"/>
          <w:spacing w:val="8"/>
        </w:rPr>
        <w:t xml:space="preserve">El Departamento de Asesoría en Ayudas Técnicas, se encuentra ubicado en el edificio del Cenarec, en Guadalupe de Goicoechea, junto con las sedes de Liberia, Coto, San Carlos y Limón, ofrecen el criterio técnico para determinar el producto de apoyo que requiere </w:t>
      </w:r>
      <w:r w:rsidR="00C10AF6">
        <w:rPr>
          <w:rFonts w:ascii="Century Gothic" w:hAnsi="Century Gothic"/>
          <w:spacing w:val="8"/>
        </w:rPr>
        <w:t>cada persona</w:t>
      </w:r>
      <w:r w:rsidRPr="00542E85">
        <w:rPr>
          <w:rFonts w:ascii="Century Gothic" w:hAnsi="Century Gothic"/>
          <w:spacing w:val="8"/>
        </w:rPr>
        <w:t xml:space="preserve"> estudiante, posteriormente traslada dicho criterio a la Dirección de Programas de Equidad para la consecución del producto de apoyo.</w:t>
      </w:r>
    </w:p>
    <w:p w14:paraId="7C721CA1" w14:textId="77777777" w:rsidR="004B1AB9" w:rsidRPr="00542E85" w:rsidRDefault="00133070" w:rsidP="00542E85">
      <w:pPr>
        <w:pStyle w:val="Ttulo3"/>
        <w:spacing w:before="120" w:after="240" w:line="360" w:lineRule="auto"/>
        <w:rPr>
          <w:rFonts w:ascii="Century Gothic" w:hAnsi="Century Gothic"/>
          <w:b/>
          <w:spacing w:val="8"/>
        </w:rPr>
      </w:pPr>
      <w:r w:rsidRPr="00542E85">
        <w:rPr>
          <w:rFonts w:ascii="Century Gothic" w:hAnsi="Century Gothic"/>
          <w:b/>
          <w:spacing w:val="8"/>
        </w:rPr>
        <w:t>Centro de producción de materiales educativos en el sistema Braille, relieve y sonoro</w:t>
      </w:r>
    </w:p>
    <w:p w14:paraId="40C153CF" w14:textId="77777777" w:rsidR="00F7345A" w:rsidRDefault="00133070" w:rsidP="00542E85">
      <w:pPr>
        <w:pStyle w:val="Textoindependiente"/>
        <w:spacing w:before="120" w:after="240" w:line="360" w:lineRule="auto"/>
        <w:ind w:right="122"/>
        <w:rPr>
          <w:rFonts w:ascii="Century Gothic" w:hAnsi="Century Gothic"/>
          <w:spacing w:val="8"/>
        </w:rPr>
      </w:pPr>
      <w:r w:rsidRPr="00542E85">
        <w:rPr>
          <w:rFonts w:ascii="Century Gothic" w:hAnsi="Century Gothic"/>
          <w:spacing w:val="8"/>
        </w:rPr>
        <w:t>El Centro de producción de materiales educativos en el sistema Braille, relieve y sonoro, conocido como Cebra</w:t>
      </w:r>
      <w:r w:rsidR="001628C2">
        <w:rPr>
          <w:rFonts w:ascii="Century Gothic" w:hAnsi="Century Gothic"/>
          <w:spacing w:val="8"/>
        </w:rPr>
        <w:t>, forma</w:t>
      </w:r>
      <w:r w:rsidR="001628C2" w:rsidRPr="00542E85">
        <w:rPr>
          <w:rFonts w:ascii="Century Gothic" w:hAnsi="Century Gothic"/>
          <w:spacing w:val="8"/>
        </w:rPr>
        <w:t xml:space="preserve"> parte del Departamento</w:t>
      </w:r>
      <w:r w:rsidR="00F7345A">
        <w:rPr>
          <w:rFonts w:ascii="Century Gothic" w:hAnsi="Century Gothic"/>
          <w:spacing w:val="8"/>
        </w:rPr>
        <w:t xml:space="preserve"> de Ayudas Técnicas del Cenarec.</w:t>
      </w:r>
    </w:p>
    <w:p w14:paraId="53B907D6" w14:textId="77777777" w:rsidR="004B1AB9" w:rsidRPr="00542E85" w:rsidRDefault="00F7345A" w:rsidP="00542E85">
      <w:pPr>
        <w:pStyle w:val="Textoindependiente"/>
        <w:spacing w:before="120" w:after="240" w:line="360" w:lineRule="auto"/>
        <w:ind w:right="122"/>
        <w:rPr>
          <w:rFonts w:ascii="Century Gothic" w:hAnsi="Century Gothic"/>
          <w:spacing w:val="8"/>
        </w:rPr>
      </w:pPr>
      <w:r>
        <w:rPr>
          <w:rFonts w:ascii="Century Gothic" w:hAnsi="Century Gothic"/>
          <w:spacing w:val="8"/>
        </w:rPr>
        <w:t>S</w:t>
      </w:r>
      <w:r w:rsidR="00133070" w:rsidRPr="00542E85">
        <w:rPr>
          <w:rFonts w:ascii="Century Gothic" w:hAnsi="Century Gothic"/>
          <w:spacing w:val="8"/>
        </w:rPr>
        <w:t>e crea con el propósito de ofrecer un servicio de producción de material didáctico, préstamo, reparación de equipos, asesoría técnica para favorecer el acceso y la participación en el proceso educativo de la población estudiantil con discapacidad visual.</w:t>
      </w:r>
    </w:p>
    <w:p w14:paraId="7C6E7C33" w14:textId="77777777" w:rsidR="00F45CF6" w:rsidRDefault="001628C2" w:rsidP="00542E85">
      <w:pPr>
        <w:pStyle w:val="Textoindependiente"/>
        <w:spacing w:before="120" w:after="240" w:line="360" w:lineRule="auto"/>
        <w:ind w:right="113"/>
        <w:rPr>
          <w:rFonts w:ascii="Century Gothic" w:hAnsi="Century Gothic"/>
          <w:spacing w:val="8"/>
        </w:rPr>
      </w:pPr>
      <w:r>
        <w:rPr>
          <w:rFonts w:ascii="Century Gothic" w:hAnsi="Century Gothic"/>
          <w:spacing w:val="8"/>
        </w:rPr>
        <w:t>E</w:t>
      </w:r>
      <w:r w:rsidR="00133070" w:rsidRPr="00542E85">
        <w:rPr>
          <w:rFonts w:ascii="Century Gothic" w:hAnsi="Century Gothic"/>
          <w:spacing w:val="8"/>
        </w:rPr>
        <w:t xml:space="preserve">ntre el personal destacado para esa labor, </w:t>
      </w:r>
      <w:r>
        <w:rPr>
          <w:rFonts w:ascii="Century Gothic" w:hAnsi="Century Gothic"/>
          <w:spacing w:val="8"/>
        </w:rPr>
        <w:t>se cuenta</w:t>
      </w:r>
      <w:r w:rsidR="00133070" w:rsidRPr="00542E85">
        <w:rPr>
          <w:rFonts w:ascii="Century Gothic" w:hAnsi="Century Gothic"/>
          <w:spacing w:val="8"/>
        </w:rPr>
        <w:t xml:space="preserve"> con un</w:t>
      </w:r>
      <w:r>
        <w:rPr>
          <w:rFonts w:ascii="Century Gothic" w:hAnsi="Century Gothic"/>
          <w:spacing w:val="8"/>
        </w:rPr>
        <w:t>a persona</w:t>
      </w:r>
      <w:r w:rsidR="00133070" w:rsidRPr="00542E85">
        <w:rPr>
          <w:rFonts w:ascii="Century Gothic" w:hAnsi="Century Gothic"/>
          <w:spacing w:val="8"/>
        </w:rPr>
        <w:t xml:space="preserve"> profesional con d</w:t>
      </w:r>
      <w:r>
        <w:rPr>
          <w:rFonts w:ascii="Century Gothic" w:hAnsi="Century Gothic"/>
          <w:spacing w:val="8"/>
        </w:rPr>
        <w:t>iscapacidad visual que garantiza</w:t>
      </w:r>
      <w:r w:rsidR="00133070" w:rsidRPr="00542E85">
        <w:rPr>
          <w:rFonts w:ascii="Century Gothic" w:hAnsi="Century Gothic"/>
          <w:spacing w:val="8"/>
        </w:rPr>
        <w:t xml:space="preserve"> la calidad del material producido y con máquinas Perkins, grabadoras, calculadoras científicas y sencillas, </w:t>
      </w:r>
      <w:r>
        <w:rPr>
          <w:rFonts w:ascii="Century Gothic" w:hAnsi="Century Gothic"/>
          <w:spacing w:val="8"/>
        </w:rPr>
        <w:t xml:space="preserve">que se brindan </w:t>
      </w:r>
      <w:r w:rsidR="00133070" w:rsidRPr="00542E85">
        <w:rPr>
          <w:rFonts w:ascii="Century Gothic" w:hAnsi="Century Gothic"/>
          <w:spacing w:val="8"/>
        </w:rPr>
        <w:t xml:space="preserve">en calidad de préstamo a la población con discapacidad visual, además de computadoras e impresoras láser, las licencias respectivas para cada software, hornos para termoformado, máquinas </w:t>
      </w:r>
      <w:proofErr w:type="spellStart"/>
      <w:r w:rsidR="00133070" w:rsidRPr="00542E85">
        <w:rPr>
          <w:rFonts w:ascii="Century Gothic" w:hAnsi="Century Gothic"/>
          <w:spacing w:val="8"/>
        </w:rPr>
        <w:t>Fuser</w:t>
      </w:r>
      <w:proofErr w:type="spellEnd"/>
      <w:r w:rsidR="00133070" w:rsidRPr="00542E85">
        <w:rPr>
          <w:rFonts w:ascii="Century Gothic" w:hAnsi="Century Gothic"/>
          <w:spacing w:val="8"/>
        </w:rPr>
        <w:t>, insumos como grapadora industrial, máquinas empastadoras entre otras cosas</w:t>
      </w:r>
      <w:r w:rsidR="00F45CF6">
        <w:rPr>
          <w:rFonts w:ascii="Century Gothic" w:hAnsi="Century Gothic"/>
          <w:spacing w:val="8"/>
        </w:rPr>
        <w:t xml:space="preserve">. </w:t>
      </w:r>
    </w:p>
    <w:p w14:paraId="359F9A1A" w14:textId="77777777" w:rsidR="004B1AB9" w:rsidRPr="00542E85" w:rsidRDefault="00F45CF6" w:rsidP="00542E85">
      <w:pPr>
        <w:pStyle w:val="Textoindependiente"/>
        <w:spacing w:before="120" w:after="240" w:line="360" w:lineRule="auto"/>
        <w:ind w:right="113"/>
        <w:rPr>
          <w:rFonts w:ascii="Century Gothic" w:hAnsi="Century Gothic"/>
          <w:spacing w:val="8"/>
        </w:rPr>
      </w:pPr>
      <w:r>
        <w:rPr>
          <w:rFonts w:ascii="Century Gothic" w:hAnsi="Century Gothic"/>
          <w:spacing w:val="8"/>
        </w:rPr>
        <w:t>Todo lo anterior</w:t>
      </w:r>
      <w:r w:rsidR="00133070" w:rsidRPr="00542E85">
        <w:rPr>
          <w:rFonts w:ascii="Century Gothic" w:hAnsi="Century Gothic"/>
          <w:spacing w:val="8"/>
        </w:rPr>
        <w:t xml:space="preserve"> </w:t>
      </w:r>
      <w:r>
        <w:rPr>
          <w:rFonts w:ascii="Century Gothic" w:hAnsi="Century Gothic"/>
          <w:spacing w:val="8"/>
        </w:rPr>
        <w:t>dirigido a</w:t>
      </w:r>
      <w:r w:rsidR="00133070" w:rsidRPr="00542E85">
        <w:rPr>
          <w:rFonts w:ascii="Century Gothic" w:hAnsi="Century Gothic"/>
          <w:spacing w:val="8"/>
        </w:rPr>
        <w:t xml:space="preserve"> estudiantes de primaria, ya que de los de secundaria se encarga el Centro Nacional de Educación Helen Keller.</w:t>
      </w:r>
    </w:p>
    <w:p w14:paraId="46E7AEBD" w14:textId="77777777" w:rsidR="004B1AB9" w:rsidRPr="00542E85" w:rsidRDefault="00133070" w:rsidP="00542E85">
      <w:pPr>
        <w:pStyle w:val="Textoindependiente"/>
        <w:spacing w:before="120" w:after="240" w:line="360" w:lineRule="auto"/>
        <w:rPr>
          <w:rFonts w:ascii="Century Gothic" w:hAnsi="Century Gothic"/>
          <w:spacing w:val="8"/>
        </w:rPr>
      </w:pPr>
      <w:r w:rsidRPr="00542E85">
        <w:rPr>
          <w:rFonts w:ascii="Century Gothic" w:hAnsi="Century Gothic"/>
          <w:spacing w:val="8"/>
        </w:rPr>
        <w:lastRenderedPageBreak/>
        <w:t>Los tipos de materiales que se producen en el Cebra son:</w:t>
      </w:r>
    </w:p>
    <w:p w14:paraId="41275397" w14:textId="77777777" w:rsidR="004B1AB9" w:rsidRPr="00542E85" w:rsidRDefault="00133070" w:rsidP="00F45CF6">
      <w:pPr>
        <w:pStyle w:val="Prrafodelista"/>
        <w:numPr>
          <w:ilvl w:val="0"/>
          <w:numId w:val="1"/>
        </w:numPr>
        <w:tabs>
          <w:tab w:val="left" w:pos="284"/>
        </w:tabs>
        <w:spacing w:before="120" w:after="240" w:line="360" w:lineRule="auto"/>
        <w:ind w:left="284" w:hanging="219"/>
        <w:rPr>
          <w:rFonts w:ascii="Century Gothic" w:hAnsi="Century Gothic"/>
          <w:spacing w:val="8"/>
          <w:sz w:val="24"/>
          <w:szCs w:val="24"/>
        </w:rPr>
      </w:pPr>
      <w:r w:rsidRPr="00542E85">
        <w:rPr>
          <w:rFonts w:ascii="Century Gothic" w:hAnsi="Century Gothic"/>
          <w:spacing w:val="8"/>
          <w:sz w:val="24"/>
          <w:szCs w:val="24"/>
        </w:rPr>
        <w:t>Textos en Braille</w:t>
      </w:r>
    </w:p>
    <w:p w14:paraId="1CBE93E9" w14:textId="77777777" w:rsidR="004B1AB9" w:rsidRPr="00542E85" w:rsidRDefault="00133070" w:rsidP="00F45CF6">
      <w:pPr>
        <w:pStyle w:val="Prrafodelista"/>
        <w:numPr>
          <w:ilvl w:val="0"/>
          <w:numId w:val="1"/>
        </w:numPr>
        <w:tabs>
          <w:tab w:val="left" w:pos="284"/>
        </w:tabs>
        <w:spacing w:before="120" w:after="240" w:line="360" w:lineRule="auto"/>
        <w:ind w:left="284" w:hanging="219"/>
        <w:rPr>
          <w:rFonts w:ascii="Century Gothic" w:hAnsi="Century Gothic"/>
          <w:spacing w:val="8"/>
          <w:sz w:val="24"/>
          <w:szCs w:val="24"/>
        </w:rPr>
      </w:pPr>
      <w:r w:rsidRPr="00542E85">
        <w:rPr>
          <w:rFonts w:ascii="Century Gothic" w:hAnsi="Century Gothic"/>
          <w:spacing w:val="8"/>
          <w:sz w:val="24"/>
          <w:szCs w:val="24"/>
        </w:rPr>
        <w:t xml:space="preserve">Materiales con relieve con sus variantes: termoformado y en la técnica </w:t>
      </w:r>
      <w:proofErr w:type="spellStart"/>
      <w:r w:rsidRPr="00542E85">
        <w:rPr>
          <w:rFonts w:ascii="Century Gothic" w:hAnsi="Century Gothic"/>
          <w:spacing w:val="8"/>
          <w:sz w:val="24"/>
          <w:szCs w:val="24"/>
        </w:rPr>
        <w:t>Fuser</w:t>
      </w:r>
      <w:proofErr w:type="spellEnd"/>
      <w:r w:rsidRPr="00542E85">
        <w:rPr>
          <w:rFonts w:ascii="Century Gothic" w:hAnsi="Century Gothic"/>
          <w:spacing w:val="8"/>
          <w:sz w:val="24"/>
          <w:szCs w:val="24"/>
        </w:rPr>
        <w:t>.</w:t>
      </w:r>
    </w:p>
    <w:p w14:paraId="563D1321" w14:textId="77777777" w:rsidR="004B1AB9" w:rsidRPr="00542E85" w:rsidRDefault="00133070" w:rsidP="00F45CF6">
      <w:pPr>
        <w:pStyle w:val="Prrafodelista"/>
        <w:numPr>
          <w:ilvl w:val="0"/>
          <w:numId w:val="1"/>
        </w:numPr>
        <w:tabs>
          <w:tab w:val="left" w:pos="284"/>
        </w:tabs>
        <w:spacing w:before="120" w:after="240" w:line="360" w:lineRule="auto"/>
        <w:ind w:left="284" w:hanging="219"/>
        <w:rPr>
          <w:rFonts w:ascii="Century Gothic" w:hAnsi="Century Gothic"/>
          <w:spacing w:val="8"/>
          <w:sz w:val="24"/>
          <w:szCs w:val="24"/>
        </w:rPr>
      </w:pPr>
      <w:r w:rsidRPr="00542E85">
        <w:rPr>
          <w:rFonts w:ascii="Century Gothic" w:hAnsi="Century Gothic"/>
          <w:spacing w:val="8"/>
          <w:sz w:val="24"/>
          <w:szCs w:val="24"/>
        </w:rPr>
        <w:t>Edición de textos en formato de audio a través de sintetizadores de voz.</w:t>
      </w:r>
    </w:p>
    <w:p w14:paraId="0013CFC1" w14:textId="77777777" w:rsidR="004B1AB9" w:rsidRPr="001628C2" w:rsidRDefault="00133070" w:rsidP="001628C2">
      <w:pPr>
        <w:pStyle w:val="Prrafodelista"/>
        <w:numPr>
          <w:ilvl w:val="0"/>
          <w:numId w:val="1"/>
        </w:numPr>
        <w:tabs>
          <w:tab w:val="left" w:pos="284"/>
        </w:tabs>
        <w:spacing w:before="120" w:after="240" w:line="360" w:lineRule="auto"/>
        <w:ind w:left="284" w:hanging="219"/>
        <w:rPr>
          <w:rFonts w:ascii="Century Gothic" w:hAnsi="Century Gothic"/>
          <w:spacing w:val="8"/>
          <w:sz w:val="24"/>
          <w:szCs w:val="24"/>
        </w:rPr>
      </w:pPr>
      <w:r w:rsidRPr="00542E85">
        <w:rPr>
          <w:rFonts w:ascii="Century Gothic" w:hAnsi="Century Gothic"/>
          <w:spacing w:val="8"/>
          <w:sz w:val="24"/>
          <w:szCs w:val="24"/>
        </w:rPr>
        <w:t xml:space="preserve">Edición de material en </w:t>
      </w:r>
      <w:proofErr w:type="spellStart"/>
      <w:r w:rsidRPr="00542E85">
        <w:rPr>
          <w:rFonts w:ascii="Century Gothic" w:hAnsi="Century Gothic"/>
          <w:spacing w:val="8"/>
          <w:sz w:val="24"/>
          <w:szCs w:val="24"/>
        </w:rPr>
        <w:t>macrotipo</w:t>
      </w:r>
      <w:proofErr w:type="spellEnd"/>
      <w:r w:rsidRPr="00542E85">
        <w:rPr>
          <w:rFonts w:ascii="Century Gothic" w:hAnsi="Century Gothic"/>
          <w:spacing w:val="8"/>
          <w:sz w:val="24"/>
          <w:szCs w:val="24"/>
        </w:rPr>
        <w:t xml:space="preserve"> o letra ampliada.</w:t>
      </w:r>
    </w:p>
    <w:p w14:paraId="1315CEC5" w14:textId="77777777" w:rsidR="004B1AB9" w:rsidRPr="00542E85" w:rsidRDefault="00133070" w:rsidP="00542E85">
      <w:pPr>
        <w:pStyle w:val="Ttulo3"/>
        <w:spacing w:before="120" w:after="240" w:line="360" w:lineRule="auto"/>
        <w:rPr>
          <w:rFonts w:ascii="Century Gothic" w:hAnsi="Century Gothic"/>
          <w:b/>
          <w:spacing w:val="8"/>
        </w:rPr>
      </w:pPr>
      <w:r w:rsidRPr="00542E85">
        <w:rPr>
          <w:rFonts w:ascii="Century Gothic" w:hAnsi="Century Gothic"/>
          <w:b/>
          <w:spacing w:val="8"/>
        </w:rPr>
        <w:t>Unidad de Tecnologías de la Información</w:t>
      </w:r>
    </w:p>
    <w:p w14:paraId="46AA2320" w14:textId="77777777" w:rsidR="004B1AB9" w:rsidRPr="00542E85" w:rsidRDefault="00133070" w:rsidP="00542E85">
      <w:pPr>
        <w:pStyle w:val="Textoindependiente"/>
        <w:spacing w:before="120" w:after="240" w:line="360" w:lineRule="auto"/>
        <w:ind w:right="115"/>
        <w:rPr>
          <w:rFonts w:ascii="Century Gothic" w:hAnsi="Century Gothic"/>
          <w:spacing w:val="8"/>
        </w:rPr>
      </w:pPr>
      <w:r w:rsidRPr="00542E85">
        <w:rPr>
          <w:rFonts w:ascii="Century Gothic" w:hAnsi="Century Gothic"/>
          <w:spacing w:val="8"/>
        </w:rPr>
        <w:t>La Unidad de Tecnologías de Información, conocida como UTI, tiene la función de apoyar informáticamente a los diferentes departamentos del Cenarec.</w:t>
      </w:r>
    </w:p>
    <w:p w14:paraId="081255AB" w14:textId="77777777" w:rsidR="004B1AB9" w:rsidRPr="00542E85" w:rsidRDefault="00133070" w:rsidP="00542E85">
      <w:pPr>
        <w:pStyle w:val="Ttulo2"/>
        <w:spacing w:before="120" w:after="240" w:line="360" w:lineRule="auto"/>
        <w:rPr>
          <w:rFonts w:ascii="Century Gothic" w:hAnsi="Century Gothic"/>
          <w:color w:val="365F91" w:themeColor="accent1" w:themeShade="BF"/>
          <w:spacing w:val="8"/>
          <w:sz w:val="28"/>
          <w:szCs w:val="24"/>
        </w:rPr>
      </w:pPr>
      <w:r w:rsidRPr="00542E85">
        <w:rPr>
          <w:rFonts w:ascii="Century Gothic" w:hAnsi="Century Gothic"/>
          <w:color w:val="365F91" w:themeColor="accent1" w:themeShade="BF"/>
          <w:spacing w:val="8"/>
          <w:sz w:val="28"/>
          <w:szCs w:val="24"/>
        </w:rPr>
        <w:t>¿Quién puede acudir al Cenarec?</w:t>
      </w:r>
    </w:p>
    <w:p w14:paraId="426D369F" w14:textId="77777777" w:rsidR="004B1AB9" w:rsidRPr="00542E85" w:rsidRDefault="00133070" w:rsidP="00542E85">
      <w:pPr>
        <w:pStyle w:val="Textoindependiente"/>
        <w:spacing w:before="120" w:after="240" w:line="360" w:lineRule="auto"/>
        <w:ind w:right="117"/>
        <w:rPr>
          <w:rFonts w:ascii="Century Gothic" w:hAnsi="Century Gothic"/>
          <w:spacing w:val="8"/>
        </w:rPr>
      </w:pPr>
      <w:r w:rsidRPr="00542E85">
        <w:rPr>
          <w:rFonts w:ascii="Century Gothic" w:hAnsi="Century Gothic"/>
          <w:spacing w:val="8"/>
        </w:rPr>
        <w:t>Personas estudiantes en situación de discapacidad</w:t>
      </w:r>
      <w:r w:rsidR="0069157C">
        <w:rPr>
          <w:rFonts w:ascii="Century Gothic" w:hAnsi="Century Gothic"/>
          <w:spacing w:val="8"/>
        </w:rPr>
        <w:t>, sus</w:t>
      </w:r>
      <w:r w:rsidR="0069157C" w:rsidRPr="0069157C">
        <w:rPr>
          <w:rFonts w:ascii="Century Gothic" w:hAnsi="Century Gothic"/>
          <w:spacing w:val="8"/>
        </w:rPr>
        <w:t xml:space="preserve"> </w:t>
      </w:r>
      <w:r w:rsidR="0069157C" w:rsidRPr="00542E85">
        <w:rPr>
          <w:rFonts w:ascii="Century Gothic" w:hAnsi="Century Gothic"/>
          <w:spacing w:val="8"/>
        </w:rPr>
        <w:t>familia</w:t>
      </w:r>
      <w:r w:rsidR="0069157C">
        <w:rPr>
          <w:rFonts w:ascii="Century Gothic" w:hAnsi="Century Gothic"/>
          <w:spacing w:val="8"/>
        </w:rPr>
        <w:t>res</w:t>
      </w:r>
      <w:r w:rsidR="0069157C" w:rsidRPr="00542E85">
        <w:rPr>
          <w:rFonts w:ascii="Century Gothic" w:hAnsi="Century Gothic"/>
          <w:spacing w:val="8"/>
        </w:rPr>
        <w:t>,</w:t>
      </w:r>
      <w:r w:rsidRPr="00542E85">
        <w:rPr>
          <w:rFonts w:ascii="Century Gothic" w:hAnsi="Century Gothic"/>
          <w:spacing w:val="8"/>
        </w:rPr>
        <w:t xml:space="preserve"> docentes, profesionales, </w:t>
      </w:r>
      <w:r w:rsidR="0069157C">
        <w:rPr>
          <w:rFonts w:ascii="Century Gothic" w:hAnsi="Century Gothic"/>
          <w:spacing w:val="8"/>
        </w:rPr>
        <w:t>personas investigadora</w:t>
      </w:r>
      <w:r w:rsidRPr="00542E85">
        <w:rPr>
          <w:rFonts w:ascii="Century Gothic" w:hAnsi="Century Gothic"/>
          <w:spacing w:val="8"/>
        </w:rPr>
        <w:t>s, miembros de la comunidad educativa costarricense y personas interesadas.</w:t>
      </w:r>
    </w:p>
    <w:p w14:paraId="72D53FC2" w14:textId="77777777" w:rsidR="004B1AB9" w:rsidRPr="00542E85" w:rsidRDefault="00133070" w:rsidP="00542E85">
      <w:pPr>
        <w:pStyle w:val="Ttulo2"/>
        <w:spacing w:before="120" w:after="240" w:line="360" w:lineRule="auto"/>
        <w:rPr>
          <w:rFonts w:ascii="Century Gothic" w:hAnsi="Century Gothic"/>
          <w:color w:val="365F91" w:themeColor="accent1" w:themeShade="BF"/>
          <w:spacing w:val="8"/>
          <w:sz w:val="28"/>
          <w:szCs w:val="24"/>
        </w:rPr>
      </w:pPr>
      <w:r w:rsidRPr="00542E85">
        <w:rPr>
          <w:rFonts w:ascii="Century Gothic" w:hAnsi="Century Gothic"/>
          <w:color w:val="365F91" w:themeColor="accent1" w:themeShade="BF"/>
          <w:spacing w:val="8"/>
          <w:sz w:val="28"/>
          <w:szCs w:val="24"/>
        </w:rPr>
        <w:t>¿Cuándo puedo acudir?</w:t>
      </w:r>
    </w:p>
    <w:p w14:paraId="79FBF90C" w14:textId="77777777" w:rsidR="00BE70B4" w:rsidRDefault="00133070" w:rsidP="00BE70B4">
      <w:pPr>
        <w:pStyle w:val="Textoindependiente"/>
        <w:spacing w:before="120" w:after="240" w:line="360" w:lineRule="auto"/>
        <w:ind w:left="0"/>
        <w:rPr>
          <w:rFonts w:ascii="Century Gothic" w:hAnsi="Century Gothic"/>
          <w:spacing w:val="8"/>
        </w:rPr>
      </w:pPr>
      <w:r w:rsidRPr="00542E85">
        <w:rPr>
          <w:rFonts w:ascii="Century Gothic" w:hAnsi="Century Gothic"/>
          <w:spacing w:val="8"/>
        </w:rPr>
        <w:t xml:space="preserve">Horario: De lunes a viernes de 7:00 a.m. a 3:00 pm. </w:t>
      </w:r>
    </w:p>
    <w:p w14:paraId="528E4010" w14:textId="77777777" w:rsidR="00BE70B4" w:rsidRDefault="00133070" w:rsidP="00BE70B4">
      <w:pPr>
        <w:pStyle w:val="Textoindependiente"/>
        <w:spacing w:before="120" w:after="240" w:line="360" w:lineRule="auto"/>
        <w:ind w:left="0"/>
        <w:rPr>
          <w:rFonts w:ascii="Century Gothic" w:hAnsi="Century Gothic"/>
          <w:spacing w:val="8"/>
        </w:rPr>
      </w:pPr>
      <w:r w:rsidRPr="00542E85">
        <w:rPr>
          <w:rFonts w:ascii="Century Gothic" w:hAnsi="Century Gothic"/>
          <w:spacing w:val="8"/>
        </w:rPr>
        <w:t xml:space="preserve">Dirección: 100 metros este del cementerio de Guadalupe. </w:t>
      </w:r>
    </w:p>
    <w:p w14:paraId="363C85A6" w14:textId="77777777" w:rsidR="006327EF" w:rsidRPr="006327EF" w:rsidRDefault="006327EF" w:rsidP="006327EF">
      <w:pPr>
        <w:pStyle w:val="Ttulo2"/>
        <w:spacing w:before="120" w:after="240" w:line="360" w:lineRule="auto"/>
        <w:rPr>
          <w:rFonts w:ascii="Century Gothic" w:hAnsi="Century Gothic"/>
          <w:color w:val="365F91" w:themeColor="accent1" w:themeShade="BF"/>
          <w:spacing w:val="8"/>
          <w:sz w:val="28"/>
          <w:szCs w:val="24"/>
        </w:rPr>
      </w:pPr>
      <w:r w:rsidRPr="006327EF">
        <w:rPr>
          <w:rFonts w:ascii="Century Gothic" w:hAnsi="Century Gothic"/>
          <w:color w:val="365F91" w:themeColor="accent1" w:themeShade="BF"/>
          <w:spacing w:val="8"/>
          <w:sz w:val="28"/>
          <w:szCs w:val="24"/>
        </w:rPr>
        <w:t>Contacto:</w:t>
      </w:r>
    </w:p>
    <w:p w14:paraId="4ADFF0FE" w14:textId="77777777" w:rsidR="004B1AB9" w:rsidRPr="00542E85" w:rsidRDefault="00133070" w:rsidP="00BE70B4">
      <w:pPr>
        <w:pStyle w:val="Textoindependiente"/>
        <w:spacing w:before="120" w:after="240" w:line="360" w:lineRule="auto"/>
        <w:ind w:left="0"/>
        <w:rPr>
          <w:rFonts w:ascii="Century Gothic" w:hAnsi="Century Gothic"/>
          <w:spacing w:val="8"/>
        </w:rPr>
      </w:pPr>
      <w:r w:rsidRPr="00542E85">
        <w:rPr>
          <w:rFonts w:ascii="Century Gothic" w:hAnsi="Century Gothic"/>
          <w:spacing w:val="8"/>
        </w:rPr>
        <w:t>Teléfonos:</w:t>
      </w:r>
    </w:p>
    <w:p w14:paraId="0C2D2940" w14:textId="77777777" w:rsidR="00BE70B4" w:rsidRDefault="00133070" w:rsidP="00BE70B4">
      <w:pPr>
        <w:pStyle w:val="Textoindependiente"/>
        <w:numPr>
          <w:ilvl w:val="0"/>
          <w:numId w:val="2"/>
        </w:numPr>
        <w:spacing w:before="120" w:after="240" w:line="360" w:lineRule="auto"/>
        <w:rPr>
          <w:rFonts w:ascii="Century Gothic" w:hAnsi="Century Gothic"/>
          <w:spacing w:val="8"/>
        </w:rPr>
      </w:pPr>
      <w:r w:rsidRPr="00542E85">
        <w:rPr>
          <w:rFonts w:ascii="Century Gothic" w:hAnsi="Century Gothic"/>
          <w:spacing w:val="8"/>
        </w:rPr>
        <w:t xml:space="preserve">Sede central en Guadalupe: 2528-1900 </w:t>
      </w:r>
    </w:p>
    <w:p w14:paraId="3B944215" w14:textId="77777777" w:rsidR="004B1AB9" w:rsidRPr="00542E85" w:rsidRDefault="00133070" w:rsidP="00BE70B4">
      <w:pPr>
        <w:pStyle w:val="Textoindependiente"/>
        <w:numPr>
          <w:ilvl w:val="0"/>
          <w:numId w:val="2"/>
        </w:numPr>
        <w:spacing w:before="120" w:after="240" w:line="360" w:lineRule="auto"/>
        <w:rPr>
          <w:rFonts w:ascii="Century Gothic" w:hAnsi="Century Gothic"/>
          <w:spacing w:val="8"/>
        </w:rPr>
      </w:pPr>
      <w:r w:rsidRPr="00542E85">
        <w:rPr>
          <w:rFonts w:ascii="Century Gothic" w:hAnsi="Century Gothic"/>
          <w:spacing w:val="8"/>
        </w:rPr>
        <w:t>Sede de Liberia: 2665-5661</w:t>
      </w:r>
    </w:p>
    <w:p w14:paraId="41B8048F" w14:textId="77777777" w:rsidR="004B1AB9" w:rsidRPr="00542E85" w:rsidRDefault="00133070" w:rsidP="00BE70B4">
      <w:pPr>
        <w:pStyle w:val="Textoindependiente"/>
        <w:numPr>
          <w:ilvl w:val="0"/>
          <w:numId w:val="2"/>
        </w:numPr>
        <w:spacing w:before="120" w:after="240" w:line="360" w:lineRule="auto"/>
        <w:rPr>
          <w:rFonts w:ascii="Century Gothic" w:hAnsi="Century Gothic"/>
          <w:spacing w:val="8"/>
        </w:rPr>
      </w:pPr>
      <w:r w:rsidRPr="00542E85">
        <w:rPr>
          <w:rFonts w:ascii="Century Gothic" w:hAnsi="Century Gothic"/>
          <w:spacing w:val="8"/>
        </w:rPr>
        <w:lastRenderedPageBreak/>
        <w:t>Sede de Coto: 2789-8579</w:t>
      </w:r>
    </w:p>
    <w:p w14:paraId="4B93AF20" w14:textId="77777777" w:rsidR="00BE70B4" w:rsidRDefault="00BE70B4" w:rsidP="00BE70B4">
      <w:pPr>
        <w:pStyle w:val="Textoindependiente"/>
        <w:numPr>
          <w:ilvl w:val="0"/>
          <w:numId w:val="2"/>
        </w:numPr>
        <w:spacing w:before="120" w:after="240" w:line="360" w:lineRule="auto"/>
        <w:rPr>
          <w:rFonts w:ascii="Century Gothic" w:hAnsi="Century Gothic"/>
          <w:spacing w:val="8"/>
        </w:rPr>
      </w:pPr>
      <w:r>
        <w:rPr>
          <w:rFonts w:ascii="Century Gothic" w:hAnsi="Century Gothic"/>
          <w:spacing w:val="8"/>
        </w:rPr>
        <w:t>Sede de San Carlos: 2460-4091</w:t>
      </w:r>
    </w:p>
    <w:p w14:paraId="7BB23BE8" w14:textId="77777777" w:rsidR="004B1AB9" w:rsidRPr="00542E85" w:rsidRDefault="00133070" w:rsidP="00BE70B4">
      <w:pPr>
        <w:pStyle w:val="Textoindependiente"/>
        <w:numPr>
          <w:ilvl w:val="0"/>
          <w:numId w:val="2"/>
        </w:numPr>
        <w:spacing w:before="120" w:after="240" w:line="360" w:lineRule="auto"/>
        <w:rPr>
          <w:rFonts w:ascii="Century Gothic" w:hAnsi="Century Gothic"/>
          <w:spacing w:val="8"/>
        </w:rPr>
      </w:pPr>
      <w:r w:rsidRPr="00542E85">
        <w:rPr>
          <w:rFonts w:ascii="Century Gothic" w:hAnsi="Century Gothic"/>
          <w:spacing w:val="8"/>
        </w:rPr>
        <w:t>Sede de Limón: 2758-8629</w:t>
      </w:r>
    </w:p>
    <w:p w14:paraId="7FB138F3" w14:textId="77777777" w:rsidR="004B1AB9" w:rsidRPr="00542E85" w:rsidRDefault="005D2867" w:rsidP="00BE70B4">
      <w:pPr>
        <w:pStyle w:val="Textoindependiente"/>
        <w:spacing w:before="120" w:after="240" w:line="360" w:lineRule="auto"/>
        <w:ind w:left="0"/>
        <w:rPr>
          <w:rFonts w:ascii="Century Gothic" w:hAnsi="Century Gothic"/>
          <w:spacing w:val="8"/>
        </w:rPr>
      </w:pPr>
      <w:r w:rsidRPr="005D2867">
        <w:rPr>
          <w:rFonts w:ascii="Century Gothic" w:hAnsi="Century Gothic"/>
          <w:spacing w:val="8"/>
        </w:rPr>
        <w:t>Si necesita ayuda o más información puede escribir al correo electrónico</w:t>
      </w:r>
      <w:r w:rsidR="00133070" w:rsidRPr="00542E85">
        <w:rPr>
          <w:rFonts w:ascii="Century Gothic" w:hAnsi="Century Gothic"/>
          <w:spacing w:val="8"/>
        </w:rPr>
        <w:t xml:space="preserve">: </w:t>
      </w:r>
      <w:hyperlink r:id="rId10">
        <w:r w:rsidR="00133070" w:rsidRPr="00542E85">
          <w:rPr>
            <w:rFonts w:ascii="Century Gothic" w:hAnsi="Century Gothic"/>
            <w:color w:val="0462C1"/>
            <w:spacing w:val="8"/>
            <w:u w:val="single" w:color="0462C1"/>
          </w:rPr>
          <w:t>info@cenarec.go.cr</w:t>
        </w:r>
      </w:hyperlink>
    </w:p>
    <w:p w14:paraId="4CE2C447" w14:textId="77777777" w:rsidR="004B1AB9" w:rsidRPr="00542E85" w:rsidRDefault="00133070" w:rsidP="00BE70B4">
      <w:pPr>
        <w:spacing w:before="120" w:after="240" w:line="360" w:lineRule="auto"/>
        <w:rPr>
          <w:rFonts w:ascii="Century Gothic" w:hAnsi="Century Gothic"/>
          <w:b/>
          <w:spacing w:val="8"/>
          <w:sz w:val="24"/>
          <w:szCs w:val="24"/>
        </w:rPr>
      </w:pPr>
      <w:r w:rsidRPr="00542E85">
        <w:rPr>
          <w:rFonts w:ascii="Century Gothic" w:hAnsi="Century Gothic"/>
          <w:spacing w:val="8"/>
          <w:sz w:val="24"/>
          <w:szCs w:val="24"/>
        </w:rPr>
        <w:t xml:space="preserve">Enlace al </w:t>
      </w:r>
      <w:hyperlink r:id="rId11">
        <w:r w:rsidRPr="005D2867">
          <w:rPr>
            <w:rFonts w:ascii="Century Gothic" w:hAnsi="Century Gothic"/>
            <w:color w:val="0462C1"/>
            <w:spacing w:val="8"/>
            <w:sz w:val="24"/>
            <w:szCs w:val="24"/>
            <w:u w:val="single"/>
          </w:rPr>
          <w:t>sitio web</w:t>
        </w:r>
      </w:hyperlink>
      <w:r w:rsidR="005D2867" w:rsidRPr="005D2867">
        <w:rPr>
          <w:rFonts w:ascii="Century Gothic" w:hAnsi="Century Gothic"/>
          <w:color w:val="0462C1"/>
          <w:spacing w:val="8"/>
          <w:sz w:val="24"/>
          <w:szCs w:val="24"/>
          <w:u w:val="single"/>
        </w:rPr>
        <w:t xml:space="preserve"> de Cenarec</w:t>
      </w:r>
    </w:p>
    <w:p w14:paraId="3290B754" w14:textId="77777777" w:rsidR="004B1AB9" w:rsidRPr="00542E85" w:rsidRDefault="00BE70B4" w:rsidP="00BE70B4">
      <w:pPr>
        <w:pStyle w:val="Textoindependiente"/>
        <w:spacing w:before="120" w:after="240" w:line="360" w:lineRule="auto"/>
        <w:ind w:left="0"/>
        <w:rPr>
          <w:rFonts w:ascii="Century Gothic" w:hAnsi="Century Gothic"/>
          <w:spacing w:val="8"/>
        </w:rPr>
      </w:pPr>
      <w:r>
        <w:rPr>
          <w:rFonts w:ascii="Century Gothic" w:hAnsi="Century Gothic"/>
          <w:spacing w:val="8"/>
        </w:rPr>
        <w:t>Pueda afiliarse</w:t>
      </w:r>
      <w:r w:rsidR="00133070" w:rsidRPr="00542E85">
        <w:rPr>
          <w:rFonts w:ascii="Century Gothic" w:hAnsi="Century Gothic"/>
          <w:spacing w:val="8"/>
        </w:rPr>
        <w:t xml:space="preserve"> al </w:t>
      </w:r>
      <w:hyperlink r:id="rId12">
        <w:r w:rsidRPr="00542E85">
          <w:rPr>
            <w:rFonts w:ascii="Century Gothic" w:hAnsi="Century Gothic"/>
            <w:color w:val="0462C1"/>
            <w:spacing w:val="8"/>
            <w:u w:val="single" w:color="0462C1"/>
          </w:rPr>
          <w:t>Boletín del Cenarec</w:t>
        </w:r>
      </w:hyperlink>
      <w:r w:rsidR="00133070" w:rsidRPr="00542E85">
        <w:rPr>
          <w:rFonts w:ascii="Century Gothic" w:hAnsi="Century Gothic"/>
          <w:spacing w:val="8"/>
        </w:rPr>
        <w:t xml:space="preserve"> en el siguiente </w:t>
      </w:r>
      <w:r>
        <w:rPr>
          <w:rFonts w:ascii="Century Gothic" w:hAnsi="Century Gothic"/>
          <w:spacing w:val="8"/>
        </w:rPr>
        <w:t>vínculo</w:t>
      </w:r>
      <w:r w:rsidR="00133070" w:rsidRPr="00542E85">
        <w:rPr>
          <w:rFonts w:ascii="Century Gothic" w:hAnsi="Century Gothic"/>
          <w:spacing w:val="8"/>
        </w:rPr>
        <w:t xml:space="preserve">: </w:t>
      </w:r>
      <w:r w:rsidRPr="00BE70B4">
        <w:rPr>
          <w:rFonts w:ascii="Century Gothic" w:hAnsi="Century Gothic"/>
          <w:spacing w:val="8"/>
        </w:rPr>
        <w:t>https://cenarec.go.cr/index.php</w:t>
      </w:r>
    </w:p>
    <w:sectPr w:rsidR="004B1AB9" w:rsidRPr="00542E85" w:rsidSect="002834EA">
      <w:headerReference w:type="first" r:id="rId13"/>
      <w:pgSz w:w="12240" w:h="15840"/>
      <w:pgMar w:top="1418" w:right="1418" w:bottom="1418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F8E32" w14:textId="77777777" w:rsidR="002834EA" w:rsidRDefault="002834EA" w:rsidP="00542E85">
      <w:r>
        <w:separator/>
      </w:r>
    </w:p>
  </w:endnote>
  <w:endnote w:type="continuationSeparator" w:id="0">
    <w:p w14:paraId="2891EE8E" w14:textId="77777777" w:rsidR="002834EA" w:rsidRDefault="002834EA" w:rsidP="00542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3750D" w14:textId="77777777" w:rsidR="002834EA" w:rsidRDefault="002834EA" w:rsidP="00542E85">
      <w:r>
        <w:separator/>
      </w:r>
    </w:p>
  </w:footnote>
  <w:footnote w:type="continuationSeparator" w:id="0">
    <w:p w14:paraId="6937A87F" w14:textId="77777777" w:rsidR="002834EA" w:rsidRDefault="002834EA" w:rsidP="00542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E39E8" w14:textId="562768A6" w:rsidR="00C84514" w:rsidRDefault="00C84514">
    <w:pPr>
      <w:pStyle w:val="Encabezado"/>
    </w:pPr>
    <w:r>
      <w:rPr>
        <w:noProof/>
        <w:lang w:val="es-CR" w:eastAsia="es-CR"/>
      </w:rPr>
      <w:drawing>
        <wp:anchor distT="0" distB="0" distL="114300" distR="114300" simplePos="0" relativeHeight="251658240" behindDoc="0" locked="0" layoutInCell="1" allowOverlap="1" wp14:anchorId="45C05523" wp14:editId="5F7D14F1">
          <wp:simplePos x="0" y="0"/>
          <wp:positionH relativeFrom="margin">
            <wp:align>center</wp:align>
          </wp:positionH>
          <wp:positionV relativeFrom="paragraph">
            <wp:posOffset>-104775</wp:posOffset>
          </wp:positionV>
          <wp:extent cx="3837305" cy="959485"/>
          <wp:effectExtent l="0" t="0" r="0" b="0"/>
          <wp:wrapTopAndBottom/>
          <wp:docPr id="15" name="Imagen 15" descr="logo de CENAR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enarec.files.wordpress.com/2015/12/nuevo-logo-cenarec.jpg?w=10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730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9731DA"/>
    <w:multiLevelType w:val="hybridMultilevel"/>
    <w:tmpl w:val="6840C182"/>
    <w:lvl w:ilvl="0" w:tplc="0B147AF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FCD4DBEA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34A89662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A3C2D9BE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E5DA5B5E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77880B7C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02002D4A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C08402C4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7FC8B7DA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70357833"/>
    <w:multiLevelType w:val="hybridMultilevel"/>
    <w:tmpl w:val="2A2EAC2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711969">
    <w:abstractNumId w:val="0"/>
  </w:num>
  <w:num w:numId="2" w16cid:durableId="1068384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AB9"/>
    <w:rsid w:val="001216A5"/>
    <w:rsid w:val="00133070"/>
    <w:rsid w:val="001628C2"/>
    <w:rsid w:val="002834EA"/>
    <w:rsid w:val="002F3C8F"/>
    <w:rsid w:val="003768DA"/>
    <w:rsid w:val="004B1AB9"/>
    <w:rsid w:val="00542E85"/>
    <w:rsid w:val="005D2867"/>
    <w:rsid w:val="006264C0"/>
    <w:rsid w:val="006327EF"/>
    <w:rsid w:val="0069157C"/>
    <w:rsid w:val="00750540"/>
    <w:rsid w:val="00A75813"/>
    <w:rsid w:val="00AF4663"/>
    <w:rsid w:val="00BE70B4"/>
    <w:rsid w:val="00C10AF6"/>
    <w:rsid w:val="00C84514"/>
    <w:rsid w:val="00EB78D7"/>
    <w:rsid w:val="00F07742"/>
    <w:rsid w:val="00F45CF6"/>
    <w:rsid w:val="00F7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0675C"/>
  <w15:docId w15:val="{926A65EF-68D8-4472-98DF-E48F4E9B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Ttulo2">
    <w:name w:val="heading 2"/>
    <w:basedOn w:val="Normal"/>
    <w:uiPriority w:val="1"/>
    <w:qFormat/>
    <w:pPr>
      <w:spacing w:before="36"/>
      <w:ind w:left="102"/>
      <w:outlineLvl w:val="1"/>
    </w:pPr>
    <w:rPr>
      <w:rFonts w:ascii="Calibri Light" w:eastAsia="Calibri Light" w:hAnsi="Calibri Light" w:cs="Calibri Light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42E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57"/>
      <w:ind w:left="3820" w:right="698" w:hanging="3143"/>
    </w:pPr>
    <w:rPr>
      <w:sz w:val="36"/>
      <w:szCs w:val="36"/>
    </w:rPr>
  </w:style>
  <w:style w:type="paragraph" w:styleId="Prrafodelista">
    <w:name w:val="List Paragraph"/>
    <w:basedOn w:val="Normal"/>
    <w:uiPriority w:val="1"/>
    <w:qFormat/>
    <w:pPr>
      <w:spacing w:before="136"/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42E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2E85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42E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E85"/>
    <w:rPr>
      <w:rFonts w:ascii="Arial MT" w:eastAsia="Arial MT" w:hAnsi="Arial MT" w:cs="Arial MT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542E8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enarec.go.cr/index.ph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enarec.go.cr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cenarec.go.c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2993a6-8411-4d26-91d8-ea049311f951" xsi:nil="true"/>
    <lcf76f155ced4ddcb4097134ff3c332f xmlns="a07dcbc5-7f7a-458b-8c43-568a452fe91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DE80AD7E39C444B4C90D3E279A8FB0" ma:contentTypeVersion="16" ma:contentTypeDescription="Crear nuevo documento." ma:contentTypeScope="" ma:versionID="918229e47ee85f5bb5a4b2da765019b4">
  <xsd:schema xmlns:xsd="http://www.w3.org/2001/XMLSchema" xmlns:xs="http://www.w3.org/2001/XMLSchema" xmlns:p="http://schemas.microsoft.com/office/2006/metadata/properties" xmlns:ns2="a07dcbc5-7f7a-458b-8c43-568a452fe916" xmlns:ns3="172993a6-8411-4d26-91d8-ea049311f951" targetNamespace="http://schemas.microsoft.com/office/2006/metadata/properties" ma:root="true" ma:fieldsID="3ac01f9a64aef0ea07f0350201de5258" ns2:_="" ns3:_="">
    <xsd:import namespace="a07dcbc5-7f7a-458b-8c43-568a452fe916"/>
    <xsd:import namespace="172993a6-8411-4d26-91d8-ea049311f9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dcbc5-7f7a-458b-8c43-568a452fe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8a094f3-5355-4f18-8742-8f039f403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993a6-8411-4d26-91d8-ea049311f95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e0a9fc-de98-4460-a0e4-002b4233be69}" ma:internalName="TaxCatchAll" ma:showField="CatchAllData" ma:web="172993a6-8411-4d26-91d8-ea049311f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AAC20F-2FE2-4357-A44D-31590B966C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A9ECE5-AA67-48F1-A914-B7D69A177BAA}">
  <ds:schemaRefs>
    <ds:schemaRef ds:uri="http://schemas.microsoft.com/office/2006/metadata/properties"/>
    <ds:schemaRef ds:uri="http://schemas.microsoft.com/office/infopath/2007/PartnerControls"/>
    <ds:schemaRef ds:uri="172993a6-8411-4d26-91d8-ea049311f951"/>
    <ds:schemaRef ds:uri="a07dcbc5-7f7a-458b-8c43-568a452fe916"/>
  </ds:schemaRefs>
</ds:datastoreItem>
</file>

<file path=customXml/itemProps3.xml><?xml version="1.0" encoding="utf-8"?>
<ds:datastoreItem xmlns:ds="http://schemas.openxmlformats.org/officeDocument/2006/customXml" ds:itemID="{4150A143-30DB-42F0-80C3-13FC90C77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dcbc5-7f7a-458b-8c43-568a452fe916"/>
    <ds:schemaRef ds:uri="172993a6-8411-4d26-91d8-ea049311f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854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 los Angeles Calderón Jiménez</dc:creator>
  <cp:lastModifiedBy>Sonia Hernández González</cp:lastModifiedBy>
  <cp:revision>8</cp:revision>
  <dcterms:created xsi:type="dcterms:W3CDTF">2022-09-16T14:23:00Z</dcterms:created>
  <dcterms:modified xsi:type="dcterms:W3CDTF">2024-04-10T18:56:00Z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2022-05-11T00:00:00Z</vt:filetime>
  </property>
  <property fmtid="{D5CDD505-2E9C-101B-9397-08002B2CF9AE}" pid="5" name="ContentTypeId">
    <vt:lpwstr>0x01010065DE80AD7E39C444B4C90D3E279A8FB0</vt:lpwstr>
  </property>
</Properties>
</file>