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BDC55" w14:textId="559E2839" w:rsidR="00F213C2" w:rsidRPr="00D30E36" w:rsidRDefault="00D7157C" w:rsidP="006C3ACC">
      <w:pPr>
        <w:pStyle w:val="Ttulo1"/>
        <w:rPr>
          <w:rFonts w:ascii="Century Gothic" w:eastAsia="Arial Unicode MS" w:hAnsi="Century Gothic"/>
          <w:lang w:val="es-MX"/>
        </w:rPr>
      </w:pPr>
      <w:r w:rsidRPr="00D30E36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3D89E117" wp14:editId="06D1A169">
            <wp:simplePos x="0" y="0"/>
            <wp:positionH relativeFrom="margin">
              <wp:posOffset>-200242</wp:posOffset>
            </wp:positionH>
            <wp:positionV relativeFrom="page">
              <wp:posOffset>146649</wp:posOffset>
            </wp:positionV>
            <wp:extent cx="6057975" cy="810883"/>
            <wp:effectExtent l="0" t="0" r="0" b="0"/>
            <wp:wrapNone/>
            <wp:docPr id="1838223022" name="Imagen 1" descr="Logo de la Dirección de Recursos Tecnológicos del ME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56330" name="Imagen 1" descr="Logo de la Dirección de Recursos Tecnológicos del MEP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375" cy="81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295" w:rsidRPr="00D30E36">
        <w:rPr>
          <w:rFonts w:ascii="Century Gothic" w:eastAsia="Arial Unicode MS" w:hAnsi="Century Gothic"/>
          <w:lang w:val="es-MX"/>
        </w:rPr>
        <w:t>Normativa sobre a</w:t>
      </w:r>
      <w:r w:rsidR="00CE18FA" w:rsidRPr="00D30E36">
        <w:rPr>
          <w:rFonts w:ascii="Century Gothic" w:eastAsia="Arial Unicode MS" w:hAnsi="Century Gothic"/>
          <w:lang w:val="es-MX"/>
        </w:rPr>
        <w:t>ccesibilidad digital en el MEP</w:t>
      </w:r>
    </w:p>
    <w:p w14:paraId="48D91077" w14:textId="284D044B" w:rsidR="00BE171F" w:rsidRPr="00D30E36" w:rsidRDefault="00BE171F" w:rsidP="006C3ACC">
      <w:pPr>
        <w:pStyle w:val="Descripcin"/>
        <w:keepNext/>
        <w:spacing w:before="240" w:after="120" w:line="360" w:lineRule="auto"/>
        <w:rPr>
          <w:i w:val="0"/>
          <w:iCs w:val="0"/>
          <w:sz w:val="24"/>
          <w:szCs w:val="24"/>
        </w:rPr>
      </w:pPr>
      <w:r w:rsidRPr="00D30E36">
        <w:rPr>
          <w:i w:val="0"/>
          <w:iCs w:val="0"/>
          <w:sz w:val="24"/>
          <w:szCs w:val="24"/>
        </w:rPr>
        <w:t xml:space="preserve">Tabla </w:t>
      </w:r>
      <w:r w:rsidRPr="00D30E36">
        <w:rPr>
          <w:i w:val="0"/>
          <w:iCs w:val="0"/>
          <w:sz w:val="24"/>
          <w:szCs w:val="24"/>
        </w:rPr>
        <w:fldChar w:fldCharType="begin"/>
      </w:r>
      <w:r w:rsidRPr="00D30E36">
        <w:rPr>
          <w:i w:val="0"/>
          <w:iCs w:val="0"/>
          <w:sz w:val="24"/>
          <w:szCs w:val="24"/>
        </w:rPr>
        <w:instrText xml:space="preserve"> SEQ Tabla \* ARABIC </w:instrText>
      </w:r>
      <w:r w:rsidRPr="00D30E36">
        <w:rPr>
          <w:i w:val="0"/>
          <w:iCs w:val="0"/>
          <w:sz w:val="24"/>
          <w:szCs w:val="24"/>
        </w:rPr>
        <w:fldChar w:fldCharType="separate"/>
      </w:r>
      <w:r w:rsidR="000D7E44">
        <w:rPr>
          <w:i w:val="0"/>
          <w:iCs w:val="0"/>
          <w:noProof/>
          <w:sz w:val="24"/>
          <w:szCs w:val="24"/>
        </w:rPr>
        <w:t>1</w:t>
      </w:r>
      <w:r w:rsidRPr="00D30E36">
        <w:rPr>
          <w:i w:val="0"/>
          <w:iCs w:val="0"/>
          <w:sz w:val="24"/>
          <w:szCs w:val="24"/>
        </w:rPr>
        <w:fldChar w:fldCharType="end"/>
      </w:r>
      <w:r w:rsidRPr="00D30E36">
        <w:rPr>
          <w:i w:val="0"/>
          <w:iCs w:val="0"/>
          <w:sz w:val="24"/>
          <w:szCs w:val="24"/>
        </w:rPr>
        <w:t>: control de versiones (versión 1.0)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  <w:tblDescription w:val="Información sobre la autoría del documentos, la revisión y la última modificación."/>
      </w:tblPr>
      <w:tblGrid>
        <w:gridCol w:w="3397"/>
        <w:gridCol w:w="2977"/>
        <w:gridCol w:w="2552"/>
      </w:tblGrid>
      <w:tr w:rsidR="007B02D9" w:rsidRPr="00D30E36" w14:paraId="0B740A41" w14:textId="77777777" w:rsidTr="00155829">
        <w:trPr>
          <w:cantSplit/>
          <w:tblHeader/>
        </w:trPr>
        <w:tc>
          <w:tcPr>
            <w:tcW w:w="3397" w:type="dxa"/>
            <w:vAlign w:val="center"/>
          </w:tcPr>
          <w:p w14:paraId="4A599207" w14:textId="15FFB11E" w:rsidR="007B02D9" w:rsidRPr="00D30E36" w:rsidRDefault="007B02D9" w:rsidP="006C3ACC">
            <w:pPr>
              <w:jc w:val="center"/>
              <w:rPr>
                <w:b/>
              </w:rPr>
            </w:pPr>
            <w:r>
              <w:rPr>
                <w:b/>
              </w:rPr>
              <w:t>Autoría</w:t>
            </w:r>
          </w:p>
        </w:tc>
        <w:tc>
          <w:tcPr>
            <w:tcW w:w="2977" w:type="dxa"/>
          </w:tcPr>
          <w:p w14:paraId="619B4FBB" w14:textId="3775335F" w:rsidR="007B02D9" w:rsidRPr="00D30E36" w:rsidRDefault="007B02D9" w:rsidP="006C3ACC">
            <w:pPr>
              <w:jc w:val="center"/>
              <w:rPr>
                <w:b/>
              </w:rPr>
            </w:pPr>
            <w:r w:rsidRPr="00D30E36">
              <w:rPr>
                <w:b/>
              </w:rPr>
              <w:t>Revisión</w:t>
            </w:r>
          </w:p>
        </w:tc>
        <w:tc>
          <w:tcPr>
            <w:tcW w:w="2552" w:type="dxa"/>
            <w:vAlign w:val="center"/>
          </w:tcPr>
          <w:p w14:paraId="6CEE4258" w14:textId="1CB21920" w:rsidR="007B02D9" w:rsidRPr="00D30E36" w:rsidRDefault="007B02D9" w:rsidP="006C3ACC">
            <w:pPr>
              <w:jc w:val="center"/>
              <w:rPr>
                <w:b/>
              </w:rPr>
            </w:pPr>
            <w:r>
              <w:rPr>
                <w:b/>
              </w:rPr>
              <w:t>Última m</w:t>
            </w:r>
            <w:r w:rsidRPr="00D30E36">
              <w:rPr>
                <w:b/>
              </w:rPr>
              <w:t xml:space="preserve">odificación </w:t>
            </w:r>
          </w:p>
        </w:tc>
      </w:tr>
      <w:tr w:rsidR="007B02D9" w:rsidRPr="00D30E36" w14:paraId="2E485DA2" w14:textId="77777777" w:rsidTr="00155829">
        <w:trPr>
          <w:cantSplit/>
        </w:trPr>
        <w:tc>
          <w:tcPr>
            <w:tcW w:w="3397" w:type="dxa"/>
            <w:vAlign w:val="center"/>
          </w:tcPr>
          <w:p w14:paraId="7DBA22D2" w14:textId="285A62E4" w:rsidR="007B02D9" w:rsidRPr="00D30E36" w:rsidRDefault="007B02D9" w:rsidP="006C3ACC">
            <w:r w:rsidRPr="00D30E36">
              <w:t>Sonia Hernández González, Departamento de Gestión y producción de Recursos Tecnológicos-DRTE-MEP</w:t>
            </w:r>
            <w:r>
              <w:t xml:space="preserve">, </w:t>
            </w:r>
            <w:r w:rsidRPr="00D30E36">
              <w:t>18 de junio de 2024</w:t>
            </w:r>
          </w:p>
        </w:tc>
        <w:tc>
          <w:tcPr>
            <w:tcW w:w="2977" w:type="dxa"/>
            <w:vAlign w:val="center"/>
          </w:tcPr>
          <w:p w14:paraId="4B1BDCAA" w14:textId="3340A71B" w:rsidR="007B02D9" w:rsidRPr="00D30E36" w:rsidRDefault="007B02D9" w:rsidP="006C3ACC">
            <w:r w:rsidRPr="00D30E36">
              <w:t>Marcela Chaves Pérez. Departamento de Consulta y Asesoría Jurídica-DAJ-MEP</w:t>
            </w:r>
            <w:r>
              <w:t xml:space="preserve">, </w:t>
            </w:r>
            <w:r w:rsidRPr="00D30E36">
              <w:t>1</w:t>
            </w:r>
            <w:r w:rsidR="007A190C">
              <w:t>0</w:t>
            </w:r>
            <w:r w:rsidRPr="00D30E36">
              <w:t xml:space="preserve"> de setiembre de 2024</w:t>
            </w:r>
          </w:p>
        </w:tc>
        <w:tc>
          <w:tcPr>
            <w:tcW w:w="2552" w:type="dxa"/>
            <w:vAlign w:val="center"/>
          </w:tcPr>
          <w:p w14:paraId="13F161FA" w14:textId="03A0DBAC" w:rsidR="007B02D9" w:rsidRPr="00D30E36" w:rsidRDefault="007B02D9" w:rsidP="006C3ACC">
            <w:r w:rsidRPr="00D30E36">
              <w:t>Sonia Hernández González, 1</w:t>
            </w:r>
            <w:r w:rsidR="0077297B">
              <w:t>2</w:t>
            </w:r>
            <w:r w:rsidRPr="00D30E36">
              <w:t xml:space="preserve"> de setiembre de 2024</w:t>
            </w:r>
          </w:p>
        </w:tc>
      </w:tr>
    </w:tbl>
    <w:p w14:paraId="74038ED2" w14:textId="69795E1F" w:rsidR="00D30E36" w:rsidRPr="00D30E36" w:rsidRDefault="00D30E36" w:rsidP="006C3ACC">
      <w:pPr>
        <w:pStyle w:val="Ttulo2"/>
      </w:pPr>
      <w:r w:rsidRPr="00D30E36">
        <w:t>Introducción</w:t>
      </w:r>
    </w:p>
    <w:p w14:paraId="13DB2A35" w14:textId="49F55B1A" w:rsidR="00740F98" w:rsidRPr="00D30E36" w:rsidRDefault="00263AF9" w:rsidP="006C3ACC">
      <w:pPr>
        <w:rPr>
          <w:rFonts w:cs="Arial"/>
          <w:szCs w:val="24"/>
          <w:lang w:val="es-MX"/>
        </w:rPr>
      </w:pPr>
      <w:r w:rsidRPr="00D30E36">
        <w:rPr>
          <w:rFonts w:cs="Arial"/>
          <w:szCs w:val="24"/>
          <w:lang w:val="es-MX"/>
        </w:rPr>
        <w:t>Con el fin de que el Ministerio asegure el disfrute del derecho a la información accesible, es indispensable que se</w:t>
      </w:r>
      <w:r w:rsidR="00740F98" w:rsidRPr="00D30E36">
        <w:rPr>
          <w:rFonts w:cs="Arial"/>
          <w:szCs w:val="24"/>
          <w:lang w:val="es-MX"/>
        </w:rPr>
        <w:t xml:space="preserve"> implementen normativas específicas y concretas para eliminar las barreras que impiden la inclusión efectiva de todas las personas, tengan o no una condición de discapacidad, en todos los procesos administrativos, productivos y académicos que se desarrollan en </w:t>
      </w:r>
      <w:r w:rsidR="00303334" w:rsidRPr="00D30E36">
        <w:rPr>
          <w:rFonts w:cs="Arial"/>
          <w:szCs w:val="24"/>
          <w:lang w:val="es-MX"/>
        </w:rPr>
        <w:t>cada una de</w:t>
      </w:r>
      <w:r w:rsidR="00740F98" w:rsidRPr="00D30E36">
        <w:rPr>
          <w:rFonts w:cs="Arial"/>
          <w:szCs w:val="24"/>
          <w:lang w:val="es-MX"/>
        </w:rPr>
        <w:t xml:space="preserve"> </w:t>
      </w:r>
      <w:r w:rsidR="00304935" w:rsidRPr="00D30E36">
        <w:rPr>
          <w:rFonts w:cs="Arial"/>
          <w:szCs w:val="24"/>
          <w:lang w:val="es-MX"/>
        </w:rPr>
        <w:t>sus</w:t>
      </w:r>
      <w:r w:rsidR="00740F98" w:rsidRPr="00D30E36">
        <w:rPr>
          <w:rFonts w:cs="Arial"/>
          <w:szCs w:val="24"/>
          <w:lang w:val="es-MX"/>
        </w:rPr>
        <w:t xml:space="preserve"> instancias y centros educativos.</w:t>
      </w:r>
    </w:p>
    <w:p w14:paraId="4240A8C4" w14:textId="64B4E07D" w:rsidR="00D30E36" w:rsidRPr="00D30E36" w:rsidRDefault="00CA64B8" w:rsidP="006C3ACC">
      <w:pPr>
        <w:rPr>
          <w:rFonts w:cs="Arial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40C03C" wp14:editId="4435A0FB">
            <wp:simplePos x="0" y="0"/>
            <wp:positionH relativeFrom="margin">
              <wp:align>center</wp:align>
            </wp:positionH>
            <wp:positionV relativeFrom="bottomMargin">
              <wp:posOffset>8626</wp:posOffset>
            </wp:positionV>
            <wp:extent cx="6011593" cy="908745"/>
            <wp:effectExtent l="0" t="0" r="8255" b="5715"/>
            <wp:wrapNone/>
            <wp:docPr id="1961102593" name="Imagen 1" descr="Edificio Pablo Presbere (antiguo CENADI), San Francisco, Goicoechea, San José&#10;Tel.: (506) 2255-3525, ext. 4623 / www.mep.go.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02593" name="Imagen 1" descr="Edificio Pablo Presbere (antiguo CENADI), San Francisco, Goicoechea, San José&#10;Tel.: (506) 2255-3525, ext. 4623 / www.mep.go.c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593" cy="90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E36" w:rsidRPr="00D30E36">
        <w:rPr>
          <w:rFonts w:cs="Arial"/>
          <w:szCs w:val="24"/>
          <w:lang w:val="es-MX"/>
        </w:rPr>
        <w:t>Las limitaciones que enfrenta una persona en condición de discapacidad dependen de las barreras que le presenta la sociedad y su contexto: a menor cantidad de barreras existentes, tanto en la virtualidad como en la presencialidad, mayor serán la inclusión, autonomía y desenvolvimiento, en todos los ámbitos de la vida personal, laboral y social.</w:t>
      </w:r>
    </w:p>
    <w:p w14:paraId="531C0658" w14:textId="18BEA3E7" w:rsidR="005B159F" w:rsidRPr="006C3ACC" w:rsidRDefault="00D30E36" w:rsidP="006C3ACC">
      <w:pPr>
        <w:rPr>
          <w:rFonts w:ascii="Aptos" w:hAnsi="Aptos" w:cs="Arial"/>
          <w:i/>
          <w:iCs/>
          <w:szCs w:val="24"/>
          <w:lang w:val="es-ES"/>
        </w:rPr>
      </w:pPr>
      <w:r w:rsidRPr="006C3ACC">
        <w:rPr>
          <w:rFonts w:ascii="Aptos" w:hAnsi="Aptos" w:cs="Arial"/>
          <w:noProof/>
          <w:lang w:eastAsia="es-CR"/>
        </w:rPr>
        <w:lastRenderedPageBreak/>
        <w:drawing>
          <wp:anchor distT="0" distB="0" distL="114300" distR="114300" simplePos="0" relativeHeight="251664384" behindDoc="0" locked="0" layoutInCell="1" allowOverlap="1" wp14:anchorId="752C4A76" wp14:editId="1EFF0E7F">
            <wp:simplePos x="0" y="0"/>
            <wp:positionH relativeFrom="margin">
              <wp:posOffset>161710</wp:posOffset>
            </wp:positionH>
            <wp:positionV relativeFrom="page">
              <wp:posOffset>1328420</wp:posOffset>
            </wp:positionV>
            <wp:extent cx="5151120" cy="2486025"/>
            <wp:effectExtent l="0" t="0" r="0" b="9525"/>
            <wp:wrapTopAndBottom/>
            <wp:docPr id="234" name="Imagen 234" descr="Captura de pantalla&#10;&#10;Mensaje en una red social que escribe una persona con discapacidad:&#10;&quot;Y todo bien con la disposición para hacer las cosas, pero ¿por qué siempre tarde? ¿por qué esperan un reclamo? &#10;Aunque parezca que siempre tengo energía para pelear, a veces me canso de que las instituciones no piensen en la diversidad. &#10;Y me canso de no ser tan eficiente y tan independiente por las barreras que los demás han impuesto y no han derrumbad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n 234" descr="Captura de pantalla&#10;&#10;Mensaje en una red social que escribe una persona con discapacidad:&#10;&quot;Y todo bien con la disposición para hacer las cosas, pero ¿por qué siempre tarde? ¿por qué esperan un reclamo? &#10;Aunque parezca que siempre tengo energía para pelear, a veces me canso de que las instituciones no piensen en la diversidad. &#10;Y me canso de no ser tan eficiente y tan independiente por las barreras que los demás han impuesto y no han derrumbad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59F" w:rsidRPr="006C3ACC">
        <w:rPr>
          <w:rFonts w:ascii="Aptos" w:hAnsi="Aptos" w:cs="Arial"/>
          <w:b/>
          <w:szCs w:val="24"/>
        </w:rPr>
        <w:t xml:space="preserve">Ilustración </w:t>
      </w:r>
      <w:r w:rsidR="005B159F" w:rsidRPr="006C3ACC">
        <w:rPr>
          <w:rFonts w:ascii="Aptos" w:hAnsi="Aptos" w:cs="Arial"/>
          <w:b/>
          <w:i/>
          <w:iCs/>
          <w:szCs w:val="24"/>
        </w:rPr>
        <w:fldChar w:fldCharType="begin"/>
      </w:r>
      <w:r w:rsidR="005B159F" w:rsidRPr="006C3ACC">
        <w:rPr>
          <w:rFonts w:ascii="Aptos" w:hAnsi="Aptos" w:cs="Arial"/>
          <w:b/>
          <w:szCs w:val="24"/>
        </w:rPr>
        <w:instrText xml:space="preserve"> SEQ Ilustración \* ARABIC </w:instrText>
      </w:r>
      <w:r w:rsidR="005B159F" w:rsidRPr="006C3ACC">
        <w:rPr>
          <w:rFonts w:ascii="Aptos" w:hAnsi="Aptos" w:cs="Arial"/>
          <w:b/>
          <w:i/>
          <w:iCs/>
          <w:szCs w:val="24"/>
        </w:rPr>
        <w:fldChar w:fldCharType="separate"/>
      </w:r>
      <w:r w:rsidR="000D7E44">
        <w:rPr>
          <w:rFonts w:ascii="Aptos" w:hAnsi="Aptos" w:cs="Arial"/>
          <w:b/>
          <w:noProof/>
          <w:szCs w:val="24"/>
        </w:rPr>
        <w:t>1</w:t>
      </w:r>
      <w:r w:rsidR="005B159F" w:rsidRPr="006C3ACC">
        <w:rPr>
          <w:rFonts w:ascii="Aptos" w:hAnsi="Aptos" w:cs="Arial"/>
          <w:b/>
          <w:i/>
          <w:iCs/>
          <w:szCs w:val="24"/>
        </w:rPr>
        <w:fldChar w:fldCharType="end"/>
      </w:r>
      <w:r w:rsidR="005B159F" w:rsidRPr="006C3ACC">
        <w:rPr>
          <w:rFonts w:ascii="Aptos" w:hAnsi="Aptos" w:cs="Arial"/>
          <w:szCs w:val="24"/>
        </w:rPr>
        <w:t xml:space="preserve">: comentario en redes sociales de una persona ciega, luego de tratar de hacer un trámite en línea en una institución pública, </w:t>
      </w:r>
      <w:r w:rsidR="007B02D9" w:rsidRPr="006C3ACC">
        <w:rPr>
          <w:rFonts w:ascii="Aptos" w:hAnsi="Aptos" w:cs="Arial"/>
          <w:szCs w:val="24"/>
        </w:rPr>
        <w:t xml:space="preserve">sin éxito </w:t>
      </w:r>
      <w:r w:rsidR="005B159F" w:rsidRPr="006C3ACC">
        <w:rPr>
          <w:rFonts w:ascii="Aptos" w:hAnsi="Aptos" w:cs="Arial"/>
          <w:szCs w:val="24"/>
        </w:rPr>
        <w:t>por falta de accesibilidad</w:t>
      </w:r>
      <w:r w:rsidR="00A55EEC">
        <w:rPr>
          <w:rFonts w:ascii="Aptos" w:hAnsi="Aptos" w:cs="Arial"/>
          <w:szCs w:val="24"/>
        </w:rPr>
        <w:t xml:space="preserve"> digital</w:t>
      </w:r>
      <w:r w:rsidR="005B159F" w:rsidRPr="006C3ACC">
        <w:rPr>
          <w:rFonts w:ascii="Aptos" w:hAnsi="Aptos" w:cs="Arial"/>
          <w:szCs w:val="24"/>
        </w:rPr>
        <w:t>.</w:t>
      </w:r>
    </w:p>
    <w:p w14:paraId="66A93CD1" w14:textId="54D7947C" w:rsidR="003974AF" w:rsidRPr="00D30E36" w:rsidRDefault="00303334" w:rsidP="006C3ACC">
      <w:pPr>
        <w:rPr>
          <w:rFonts w:cs="Arial"/>
          <w:szCs w:val="24"/>
          <w:lang w:val="es-MX"/>
        </w:rPr>
      </w:pPr>
      <w:r w:rsidRPr="00D30E36">
        <w:rPr>
          <w:rFonts w:cs="Arial"/>
          <w:szCs w:val="24"/>
          <w:lang w:val="es-MX"/>
        </w:rPr>
        <w:t>En este contexto</w:t>
      </w:r>
      <w:r w:rsidR="001020ED" w:rsidRPr="00D30E36">
        <w:rPr>
          <w:rFonts w:cs="Arial"/>
          <w:szCs w:val="24"/>
          <w:lang w:val="es-MX"/>
        </w:rPr>
        <w:t>, las</w:t>
      </w:r>
      <w:r w:rsidR="00A03E83" w:rsidRPr="00D30E36">
        <w:rPr>
          <w:rFonts w:cs="Arial"/>
          <w:szCs w:val="24"/>
          <w:lang w:val="es-MX"/>
        </w:rPr>
        <w:t xml:space="preserve"> personas servidoras públicas </w:t>
      </w:r>
      <w:r w:rsidR="00570C7E" w:rsidRPr="00D30E36">
        <w:rPr>
          <w:rFonts w:cs="Arial"/>
          <w:szCs w:val="24"/>
          <w:lang w:val="es-MX"/>
        </w:rPr>
        <w:t xml:space="preserve">de todos los niveles e instancias, </w:t>
      </w:r>
      <w:r w:rsidR="00A03E83" w:rsidRPr="00D30E36">
        <w:rPr>
          <w:rFonts w:cs="Arial"/>
          <w:szCs w:val="24"/>
          <w:lang w:val="es-MX"/>
        </w:rPr>
        <w:t xml:space="preserve">tienen la obligación de </w:t>
      </w:r>
      <w:r w:rsidR="00263AF9" w:rsidRPr="00D30E36">
        <w:rPr>
          <w:rFonts w:cs="Arial"/>
          <w:szCs w:val="24"/>
          <w:lang w:val="es-MX"/>
        </w:rPr>
        <w:t xml:space="preserve">ofrecer información y servicios accesibles </w:t>
      </w:r>
      <w:r w:rsidR="001768AE" w:rsidRPr="00D30E36">
        <w:rPr>
          <w:rFonts w:cs="Arial"/>
          <w:szCs w:val="24"/>
          <w:lang w:val="es-MX"/>
        </w:rPr>
        <w:t>para</w:t>
      </w:r>
      <w:r w:rsidR="00A03E83" w:rsidRPr="00D30E36">
        <w:rPr>
          <w:rFonts w:cs="Arial"/>
          <w:szCs w:val="24"/>
          <w:lang w:val="es-MX"/>
        </w:rPr>
        <w:t xml:space="preserve"> todas las personas</w:t>
      </w:r>
      <w:r w:rsidR="00304935" w:rsidRPr="00D30E36">
        <w:rPr>
          <w:rFonts w:cs="Arial"/>
          <w:szCs w:val="24"/>
          <w:lang w:val="es-MX"/>
        </w:rPr>
        <w:t xml:space="preserve"> de la comunidad educativa</w:t>
      </w:r>
      <w:r w:rsidR="00A03E83" w:rsidRPr="00D30E36">
        <w:rPr>
          <w:rFonts w:cs="Arial"/>
          <w:szCs w:val="24"/>
          <w:lang w:val="es-MX"/>
        </w:rPr>
        <w:t xml:space="preserve">, </w:t>
      </w:r>
      <w:r w:rsidR="00263AF9" w:rsidRPr="00D30E36">
        <w:rPr>
          <w:rFonts w:cs="Arial"/>
          <w:szCs w:val="24"/>
          <w:lang w:val="es-MX"/>
        </w:rPr>
        <w:t xml:space="preserve">con y sin </w:t>
      </w:r>
      <w:r w:rsidR="00A03E83" w:rsidRPr="00D30E36">
        <w:rPr>
          <w:rFonts w:cs="Arial"/>
          <w:szCs w:val="24"/>
          <w:lang w:val="es-MX"/>
        </w:rPr>
        <w:t>discapacidad</w:t>
      </w:r>
      <w:r w:rsidR="00263AF9" w:rsidRPr="00D30E36">
        <w:rPr>
          <w:rFonts w:cs="Arial"/>
          <w:szCs w:val="24"/>
          <w:lang w:val="es-MX"/>
        </w:rPr>
        <w:t>.</w:t>
      </w:r>
    </w:p>
    <w:p w14:paraId="0F712A11" w14:textId="51FE1EE4" w:rsidR="00CE18FA" w:rsidRPr="00D30E36" w:rsidRDefault="00F52E30" w:rsidP="006C3ACC">
      <w:pPr>
        <w:rPr>
          <w:rFonts w:cs="Arial"/>
          <w:szCs w:val="24"/>
          <w:lang w:val="es-MX"/>
        </w:rPr>
      </w:pPr>
      <w:r w:rsidRPr="00D30E36">
        <w:rPr>
          <w:rFonts w:cs="Arial"/>
          <w:szCs w:val="24"/>
          <w:lang w:val="es-MX"/>
        </w:rPr>
        <w:t>Ad</w:t>
      </w:r>
      <w:r w:rsidR="001020ED" w:rsidRPr="00D30E36">
        <w:rPr>
          <w:rFonts w:cs="Arial"/>
          <w:szCs w:val="24"/>
          <w:lang w:val="es-MX"/>
        </w:rPr>
        <w:t xml:space="preserve">emás, </w:t>
      </w:r>
      <w:r w:rsidR="003974AF" w:rsidRPr="00D30E36">
        <w:rPr>
          <w:rFonts w:cs="Arial"/>
          <w:szCs w:val="24"/>
          <w:lang w:val="es-MX"/>
        </w:rPr>
        <w:t>en</w:t>
      </w:r>
      <w:r w:rsidR="001020ED" w:rsidRPr="00D30E36">
        <w:rPr>
          <w:rFonts w:cs="Arial"/>
          <w:szCs w:val="24"/>
          <w:lang w:val="es-MX"/>
        </w:rPr>
        <w:t xml:space="preserve"> un</w:t>
      </w:r>
      <w:r w:rsidR="00303334" w:rsidRPr="00D30E36">
        <w:rPr>
          <w:rFonts w:cs="Arial"/>
          <w:szCs w:val="24"/>
          <w:lang w:val="es-MX"/>
        </w:rPr>
        <w:t>a</w:t>
      </w:r>
      <w:r w:rsidR="001020ED" w:rsidRPr="00D30E36">
        <w:rPr>
          <w:rFonts w:cs="Arial"/>
          <w:szCs w:val="24"/>
          <w:lang w:val="es-MX"/>
        </w:rPr>
        <w:t xml:space="preserve"> sociedad </w:t>
      </w:r>
      <w:r w:rsidR="00433BA9" w:rsidRPr="00D30E36">
        <w:rPr>
          <w:rFonts w:cs="Arial"/>
          <w:szCs w:val="24"/>
          <w:lang w:val="es-MX"/>
        </w:rPr>
        <w:t xml:space="preserve">heterogénea </w:t>
      </w:r>
      <w:r w:rsidR="00303334" w:rsidRPr="00D30E36">
        <w:rPr>
          <w:rFonts w:cs="Arial"/>
          <w:szCs w:val="24"/>
          <w:lang w:val="es-MX"/>
        </w:rPr>
        <w:t>y diversa</w:t>
      </w:r>
      <w:r w:rsidR="00433BA9" w:rsidRPr="00D30E36">
        <w:rPr>
          <w:rFonts w:cs="Arial"/>
          <w:szCs w:val="24"/>
          <w:lang w:val="es-MX"/>
        </w:rPr>
        <w:t>, es necesario</w:t>
      </w:r>
      <w:r w:rsidRPr="00D30E36">
        <w:t xml:space="preserve"> </w:t>
      </w:r>
      <w:r w:rsidRPr="00D30E36">
        <w:rPr>
          <w:rFonts w:cs="Arial"/>
          <w:szCs w:val="24"/>
          <w:lang w:val="es-MX"/>
        </w:rPr>
        <w:t xml:space="preserve">fortalecer la conciencia e imagen </w:t>
      </w:r>
      <w:r w:rsidR="00433BA9" w:rsidRPr="00D30E36">
        <w:rPr>
          <w:rFonts w:cs="Arial"/>
          <w:szCs w:val="24"/>
          <w:lang w:val="es-MX"/>
        </w:rPr>
        <w:t>de la persona con discapacidad como alguien que tiene otras capacidades, posibilidades de ser autónoma, productiva y sobre todo el derecho a un trato digno</w:t>
      </w:r>
      <w:r w:rsidRPr="00D30E36">
        <w:rPr>
          <w:rFonts w:cs="Arial"/>
          <w:szCs w:val="24"/>
          <w:lang w:val="es-MX"/>
        </w:rPr>
        <w:t xml:space="preserve"> y equitativo</w:t>
      </w:r>
      <w:r w:rsidR="00A03E83" w:rsidRPr="00D30E36">
        <w:rPr>
          <w:rFonts w:cs="Arial"/>
          <w:szCs w:val="24"/>
          <w:lang w:val="es-MX"/>
        </w:rPr>
        <w:t xml:space="preserve">. </w:t>
      </w:r>
    </w:p>
    <w:p w14:paraId="43E2C17B" w14:textId="6655AFCA" w:rsidR="00D7157C" w:rsidRPr="00D30E36" w:rsidRDefault="00D7157C" w:rsidP="006C3ACC">
      <w:pPr>
        <w:rPr>
          <w:rFonts w:cs="Arial"/>
          <w:szCs w:val="24"/>
          <w:lang w:val="es-MX"/>
        </w:rPr>
      </w:pPr>
      <w:r w:rsidRPr="00D30E36">
        <w:rPr>
          <w:rFonts w:cs="Arial"/>
          <w:szCs w:val="24"/>
          <w:lang w:val="es-MX"/>
        </w:rPr>
        <w:t>A</w:t>
      </w:r>
      <w:r w:rsidR="008A2791" w:rsidRPr="00D30E36">
        <w:rPr>
          <w:rFonts w:cs="Arial"/>
          <w:szCs w:val="24"/>
          <w:lang w:val="es-MX"/>
        </w:rPr>
        <w:t>unque todos los anteriores</w:t>
      </w:r>
      <w:r w:rsidR="00304935" w:rsidRPr="00D30E36">
        <w:rPr>
          <w:rFonts w:cs="Arial"/>
          <w:szCs w:val="24"/>
          <w:lang w:val="es-MX"/>
        </w:rPr>
        <w:t xml:space="preserve"> aspectos</w:t>
      </w:r>
      <w:r w:rsidR="008A2791" w:rsidRPr="00D30E36">
        <w:rPr>
          <w:rFonts w:cs="Arial"/>
          <w:szCs w:val="24"/>
          <w:lang w:val="es-MX"/>
        </w:rPr>
        <w:t xml:space="preserve"> son indispensables para </w:t>
      </w:r>
      <w:r w:rsidR="00304935" w:rsidRPr="00D30E36">
        <w:rPr>
          <w:rFonts w:cs="Arial"/>
          <w:szCs w:val="24"/>
          <w:lang w:val="es-MX"/>
        </w:rPr>
        <w:t xml:space="preserve">la </w:t>
      </w:r>
      <w:r w:rsidR="008A2791" w:rsidRPr="00D30E36">
        <w:rPr>
          <w:rFonts w:cs="Arial"/>
          <w:szCs w:val="24"/>
          <w:lang w:val="es-MX"/>
        </w:rPr>
        <w:t>Educación Pública en Costa Rica, tanto en los centros</w:t>
      </w:r>
      <w:r w:rsidR="00010AAD" w:rsidRPr="00D30E36">
        <w:t xml:space="preserve"> </w:t>
      </w:r>
      <w:r w:rsidR="00010AAD" w:rsidRPr="00D30E36">
        <w:rPr>
          <w:rFonts w:cs="Arial"/>
          <w:szCs w:val="24"/>
          <w:lang w:val="es-MX"/>
        </w:rPr>
        <w:t xml:space="preserve">educativos </w:t>
      </w:r>
      <w:r w:rsidR="008A2791" w:rsidRPr="00D30E36">
        <w:rPr>
          <w:rFonts w:cs="Arial"/>
          <w:szCs w:val="24"/>
          <w:lang w:val="es-MX"/>
        </w:rPr>
        <w:t xml:space="preserve">como en toda la estructura organizacional que los apoya y la comunidad educativa con la que interactúa, persiste la falta </w:t>
      </w:r>
      <w:r w:rsidR="00A0375A">
        <w:rPr>
          <w:rFonts w:cs="Arial"/>
          <w:szCs w:val="24"/>
          <w:lang w:val="es-MX"/>
        </w:rPr>
        <w:t xml:space="preserve">de </w:t>
      </w:r>
      <w:r w:rsidR="00010AAD" w:rsidRPr="00D30E36">
        <w:rPr>
          <w:rFonts w:cs="Arial"/>
          <w:szCs w:val="24"/>
          <w:lang w:val="es-MX"/>
        </w:rPr>
        <w:t xml:space="preserve">conciencia </w:t>
      </w:r>
      <w:r w:rsidR="008A2791" w:rsidRPr="00D30E36">
        <w:rPr>
          <w:rFonts w:cs="Arial"/>
          <w:szCs w:val="24"/>
          <w:lang w:val="es-MX"/>
        </w:rPr>
        <w:t xml:space="preserve">y </w:t>
      </w:r>
      <w:r w:rsidR="008F7886" w:rsidRPr="00D30E36">
        <w:rPr>
          <w:rFonts w:cs="Arial"/>
          <w:szCs w:val="24"/>
          <w:lang w:val="es-MX"/>
        </w:rPr>
        <w:t xml:space="preserve">el </w:t>
      </w:r>
      <w:r w:rsidR="008A2791" w:rsidRPr="00D30E36">
        <w:rPr>
          <w:rFonts w:cs="Arial"/>
          <w:szCs w:val="24"/>
          <w:lang w:val="es-MX"/>
        </w:rPr>
        <w:t>desconocimiento</w:t>
      </w:r>
      <w:r w:rsidRPr="00D30E36">
        <w:rPr>
          <w:rFonts w:cs="Arial"/>
          <w:szCs w:val="24"/>
          <w:lang w:val="es-MX"/>
        </w:rPr>
        <w:t>.</w:t>
      </w:r>
    </w:p>
    <w:p w14:paraId="79587063" w14:textId="067C4155" w:rsidR="008A2791" w:rsidRPr="00D30E36" w:rsidRDefault="00D7157C" w:rsidP="006C3ACC">
      <w:pPr>
        <w:rPr>
          <w:rFonts w:cs="Arial"/>
          <w:szCs w:val="24"/>
          <w:lang w:val="es-MX"/>
        </w:rPr>
      </w:pPr>
      <w:r w:rsidRPr="00D30E36">
        <w:rPr>
          <w:rFonts w:cs="Arial"/>
          <w:szCs w:val="24"/>
          <w:lang w:val="es-MX"/>
        </w:rPr>
        <w:t>Por lo anterior</w:t>
      </w:r>
      <w:r w:rsidR="008A2791" w:rsidRPr="00D30E36">
        <w:rPr>
          <w:rFonts w:cs="Arial"/>
          <w:szCs w:val="24"/>
          <w:lang w:val="es-MX"/>
        </w:rPr>
        <w:t xml:space="preserve">, cuando se habla de accesibilidad, se tiende a </w:t>
      </w:r>
      <w:r w:rsidR="00304935" w:rsidRPr="00D30E36">
        <w:rPr>
          <w:rFonts w:cs="Arial"/>
          <w:szCs w:val="24"/>
          <w:lang w:val="es-MX"/>
        </w:rPr>
        <w:t>considerar únicamente</w:t>
      </w:r>
      <w:r w:rsidR="008A2791" w:rsidRPr="00D30E36">
        <w:rPr>
          <w:rFonts w:cs="Arial"/>
          <w:szCs w:val="24"/>
          <w:lang w:val="es-MX"/>
        </w:rPr>
        <w:t xml:space="preserve"> las barreras físicas, </w:t>
      </w:r>
      <w:r w:rsidR="00304935" w:rsidRPr="00D30E36">
        <w:rPr>
          <w:rFonts w:cs="Arial"/>
          <w:szCs w:val="24"/>
          <w:lang w:val="es-MX"/>
        </w:rPr>
        <w:t xml:space="preserve">como </w:t>
      </w:r>
      <w:r w:rsidR="008A2791" w:rsidRPr="00D30E36">
        <w:rPr>
          <w:rFonts w:cs="Arial"/>
          <w:szCs w:val="24"/>
          <w:lang w:val="es-MX"/>
        </w:rPr>
        <w:t xml:space="preserve">baños adaptados y rampas. </w:t>
      </w:r>
      <w:r w:rsidR="00304935" w:rsidRPr="00D30E36">
        <w:rPr>
          <w:rFonts w:cs="Arial"/>
          <w:szCs w:val="24"/>
          <w:lang w:val="es-MX"/>
        </w:rPr>
        <w:t>A</w:t>
      </w:r>
      <w:r w:rsidR="008A2791" w:rsidRPr="00D30E36">
        <w:rPr>
          <w:rFonts w:cs="Arial"/>
          <w:szCs w:val="24"/>
          <w:lang w:val="es-MX"/>
        </w:rPr>
        <w:t xml:space="preserve">unque </w:t>
      </w:r>
      <w:r w:rsidR="00304935" w:rsidRPr="00D30E36">
        <w:rPr>
          <w:rFonts w:cs="Arial"/>
          <w:szCs w:val="24"/>
          <w:lang w:val="es-MX"/>
        </w:rPr>
        <w:t xml:space="preserve">esto </w:t>
      </w:r>
      <w:r w:rsidR="008A2791" w:rsidRPr="00D30E36">
        <w:rPr>
          <w:rFonts w:cs="Arial"/>
          <w:szCs w:val="24"/>
          <w:lang w:val="es-MX"/>
        </w:rPr>
        <w:t xml:space="preserve">es muy importante, </w:t>
      </w:r>
      <w:r w:rsidR="00010AAD" w:rsidRPr="00D30E36">
        <w:rPr>
          <w:rFonts w:cs="Arial"/>
          <w:szCs w:val="24"/>
          <w:lang w:val="es-MX"/>
        </w:rPr>
        <w:t xml:space="preserve">es insuficiente </w:t>
      </w:r>
      <w:r w:rsidR="008A2791" w:rsidRPr="00D30E36">
        <w:rPr>
          <w:rFonts w:cs="Arial"/>
          <w:szCs w:val="24"/>
          <w:lang w:val="es-MX"/>
        </w:rPr>
        <w:t>ante la necesidad de brindar oportunidades</w:t>
      </w:r>
      <w:r w:rsidR="00010AAD" w:rsidRPr="00D30E36">
        <w:rPr>
          <w:rFonts w:cs="Arial"/>
          <w:szCs w:val="24"/>
          <w:lang w:val="es-MX"/>
        </w:rPr>
        <w:t xml:space="preserve"> equitativas</w:t>
      </w:r>
      <w:r w:rsidR="008A2791" w:rsidRPr="00D30E36">
        <w:rPr>
          <w:rFonts w:cs="Arial"/>
          <w:szCs w:val="24"/>
          <w:lang w:val="es-MX"/>
        </w:rPr>
        <w:t xml:space="preserve"> y aprovechar las capacidades de todas las personas, abarcando la calidad de los servicios y el mundo digital.</w:t>
      </w:r>
    </w:p>
    <w:p w14:paraId="43AD1D44" w14:textId="67E30EDA" w:rsidR="003F7970" w:rsidRPr="00D30E36" w:rsidRDefault="008A2791" w:rsidP="006C3ACC">
      <w:pPr>
        <w:rPr>
          <w:rFonts w:cs="Arial"/>
          <w:szCs w:val="24"/>
        </w:rPr>
      </w:pPr>
      <w:r w:rsidRPr="00D30E36">
        <w:rPr>
          <w:rFonts w:cs="Arial"/>
          <w:szCs w:val="24"/>
          <w:lang w:val="es-MX"/>
        </w:rPr>
        <w:t xml:space="preserve">Con respecto a este último ámbito, </w:t>
      </w:r>
      <w:r w:rsidR="00D30E36" w:rsidRPr="00D30E36">
        <w:rPr>
          <w:rFonts w:cs="Arial"/>
          <w:szCs w:val="24"/>
        </w:rPr>
        <w:t>todas las personas</w:t>
      </w:r>
      <w:r w:rsidR="00D30E36">
        <w:rPr>
          <w:rFonts w:cs="Arial"/>
          <w:szCs w:val="24"/>
        </w:rPr>
        <w:t xml:space="preserve">, tengan o no una condición de discapacidad, </w:t>
      </w:r>
      <w:r w:rsidR="00FA2D0E">
        <w:rPr>
          <w:rFonts w:cs="Arial"/>
          <w:szCs w:val="24"/>
        </w:rPr>
        <w:t xml:space="preserve">pueden </w:t>
      </w:r>
      <w:r w:rsidR="00FA2D0E" w:rsidRPr="00FA2D0E">
        <w:rPr>
          <w:rFonts w:cs="Arial"/>
          <w:szCs w:val="24"/>
          <w:lang w:val="es-ES"/>
        </w:rPr>
        <w:t xml:space="preserve">aproximarse, acceder, usar y salir de </w:t>
      </w:r>
      <w:r w:rsidR="00280E44">
        <w:rPr>
          <w:rFonts w:cs="Arial"/>
          <w:szCs w:val="24"/>
          <w:lang w:val="es-ES"/>
        </w:rPr>
        <w:t>cualquier</w:t>
      </w:r>
      <w:r w:rsidR="00FA2D0E" w:rsidRPr="00FA2D0E">
        <w:rPr>
          <w:rFonts w:cs="Arial"/>
          <w:szCs w:val="24"/>
          <w:lang w:val="es-ES"/>
        </w:rPr>
        <w:t xml:space="preserve"> entorno, plataforma, herramienta, documento, aplicativo, sitio o recurso digital</w:t>
      </w:r>
      <w:r w:rsidR="00FA2D0E">
        <w:rPr>
          <w:rFonts w:cs="Arial"/>
          <w:szCs w:val="24"/>
          <w:lang w:val="es-ES"/>
        </w:rPr>
        <w:t xml:space="preserve">, si </w:t>
      </w:r>
      <w:r w:rsidR="00280E44">
        <w:rPr>
          <w:rFonts w:cs="Arial"/>
          <w:szCs w:val="24"/>
          <w:lang w:val="es-MX"/>
        </w:rPr>
        <w:t>este cuenta con</w:t>
      </w:r>
      <w:r w:rsidR="009F3604" w:rsidRPr="00D30E36">
        <w:rPr>
          <w:rFonts w:cs="Arial"/>
          <w:szCs w:val="24"/>
          <w:lang w:val="es-MX"/>
        </w:rPr>
        <w:t xml:space="preserve"> </w:t>
      </w:r>
      <w:r w:rsidR="00FA2D0E">
        <w:rPr>
          <w:rFonts w:cs="Arial"/>
          <w:szCs w:val="24"/>
          <w:lang w:val="es-MX"/>
        </w:rPr>
        <w:t xml:space="preserve">las </w:t>
      </w:r>
      <w:r w:rsidR="009F3604" w:rsidRPr="00D30E36">
        <w:rPr>
          <w:rFonts w:cs="Arial"/>
          <w:szCs w:val="24"/>
        </w:rPr>
        <w:t xml:space="preserve">características y funcionalidades </w:t>
      </w:r>
      <w:r w:rsidR="00FA2D0E" w:rsidRPr="00D30E36">
        <w:rPr>
          <w:rFonts w:cs="Arial"/>
          <w:szCs w:val="24"/>
        </w:rPr>
        <w:t xml:space="preserve">mundialmente establecidas, </w:t>
      </w:r>
      <w:r w:rsidR="009F3604" w:rsidRPr="00D30E36">
        <w:rPr>
          <w:rFonts w:cs="Arial"/>
          <w:szCs w:val="24"/>
        </w:rPr>
        <w:t xml:space="preserve">que </w:t>
      </w:r>
      <w:r w:rsidR="00FA2D0E">
        <w:rPr>
          <w:rFonts w:cs="Arial"/>
          <w:szCs w:val="24"/>
        </w:rPr>
        <w:t xml:space="preserve">lo </w:t>
      </w:r>
      <w:r w:rsidR="009F3604" w:rsidRPr="00D30E36">
        <w:rPr>
          <w:rFonts w:cs="Arial"/>
          <w:szCs w:val="24"/>
        </w:rPr>
        <w:t>posibilitan.</w:t>
      </w:r>
      <w:r w:rsidR="00FA2D0E">
        <w:rPr>
          <w:rFonts w:cs="Arial"/>
          <w:szCs w:val="24"/>
        </w:rPr>
        <w:t xml:space="preserve"> Estas características y funcionalidades</w:t>
      </w:r>
      <w:r w:rsidR="009F3604" w:rsidRPr="00D30E36">
        <w:rPr>
          <w:rFonts w:cs="Arial"/>
          <w:szCs w:val="24"/>
        </w:rPr>
        <w:t xml:space="preserve"> </w:t>
      </w:r>
      <w:r w:rsidR="00740DB9" w:rsidRPr="00D30E36">
        <w:rPr>
          <w:rFonts w:cs="Arial"/>
          <w:szCs w:val="24"/>
        </w:rPr>
        <w:t xml:space="preserve">es </w:t>
      </w:r>
      <w:r w:rsidR="009F3604" w:rsidRPr="00D30E36">
        <w:rPr>
          <w:rFonts w:cs="Arial"/>
          <w:szCs w:val="24"/>
        </w:rPr>
        <w:t xml:space="preserve">lo que se conoce como accesibilidad digital. </w:t>
      </w:r>
      <w:r w:rsidR="003F7970" w:rsidRPr="00D30E36">
        <w:rPr>
          <w:rFonts w:cs="Arial"/>
          <w:szCs w:val="24"/>
        </w:rPr>
        <w:t>En otras palabras, la accesibilidad digital es la herramienta que permite derribar las barreras que enfrentan las personas con discapacidad en la virtualidad.</w:t>
      </w:r>
    </w:p>
    <w:p w14:paraId="65F94CDE" w14:textId="606CADCC" w:rsidR="00EF0A54" w:rsidRPr="00D30E36" w:rsidRDefault="00D103F9" w:rsidP="006C3ACC">
      <w:pPr>
        <w:pStyle w:val="Ttulo2"/>
      </w:pPr>
      <w:r w:rsidRPr="00D30E36">
        <w:t>Marco normativo:</w:t>
      </w:r>
    </w:p>
    <w:p w14:paraId="5AB12302" w14:textId="58B6A10E" w:rsidR="00ED1267" w:rsidRPr="00D30E36" w:rsidRDefault="00ED1267" w:rsidP="006C3ACC">
      <w:pPr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La implementación de todo lo anteriormente indicado </w:t>
      </w:r>
      <w:r w:rsidR="00445097" w:rsidRPr="00D30E36">
        <w:rPr>
          <w:rFonts w:cs="Arial"/>
          <w:lang w:val="es-ES"/>
        </w:rPr>
        <w:t xml:space="preserve">con respecto a la accesibilidad digital, </w:t>
      </w:r>
      <w:r w:rsidRPr="00D30E36">
        <w:rPr>
          <w:rFonts w:cs="Arial"/>
          <w:lang w:val="es-ES"/>
        </w:rPr>
        <w:t>tiene su fundamento en la normativa</w:t>
      </w:r>
      <w:r w:rsidR="007A190C">
        <w:rPr>
          <w:rFonts w:cs="Arial"/>
          <w:lang w:val="es-ES"/>
        </w:rPr>
        <w:t xml:space="preserve"> que se presenta a continuación. Está ordenada por el orden de prioridad en la su aplicación, partiendo de los tratados internacionales y las leyes que los ratifican, seguidos de la Constitución Política de Costa Rica, las leyes, decretos</w:t>
      </w:r>
      <w:r w:rsidR="00E3763D">
        <w:rPr>
          <w:rFonts w:cs="Arial"/>
          <w:lang w:val="es-ES"/>
        </w:rPr>
        <w:t>,</w:t>
      </w:r>
      <w:r w:rsidR="007A190C">
        <w:rPr>
          <w:rFonts w:cs="Arial"/>
          <w:lang w:val="es-ES"/>
        </w:rPr>
        <w:t xml:space="preserve"> dire</w:t>
      </w:r>
      <w:r w:rsidR="00E3763D">
        <w:rPr>
          <w:rFonts w:cs="Arial"/>
          <w:lang w:val="es-ES"/>
        </w:rPr>
        <w:t>ctrices y una resolución internacional.</w:t>
      </w:r>
    </w:p>
    <w:p w14:paraId="5898FB16" w14:textId="16CCB209" w:rsidR="00ED1267" w:rsidRPr="00D30E36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Declaración Universal de Los Derechos Humanos, art. 21, inciso 2; art. 23, inciso 1, art. 26, inciso 1, 2 y 3; disponible en formato </w:t>
      </w:r>
      <w:r w:rsidR="00B3085E">
        <w:rPr>
          <w:rFonts w:cs="Arial"/>
          <w:lang w:val="es-ES"/>
        </w:rPr>
        <w:t>PDF</w:t>
      </w:r>
      <w:r w:rsidRPr="00D30E36">
        <w:rPr>
          <w:rFonts w:cs="Arial"/>
          <w:lang w:val="es-ES"/>
        </w:rPr>
        <w:t xml:space="preserve"> en: </w:t>
      </w:r>
      <w:hyperlink r:id="rId13" w:history="1">
        <w:r w:rsidRPr="00D30E36">
          <w:rPr>
            <w:rStyle w:val="Hipervnculo"/>
            <w:rFonts w:cs="Arial"/>
            <w:lang w:val="es-ES"/>
          </w:rPr>
          <w:t>https://www.un.org/es/docum</w:t>
        </w:r>
        <w:r w:rsidRPr="00D30E36">
          <w:rPr>
            <w:rStyle w:val="Hipervnculo"/>
            <w:rFonts w:cs="Arial"/>
            <w:lang w:val="es-ES"/>
          </w:rPr>
          <w:t>e</w:t>
        </w:r>
        <w:r w:rsidRPr="00D30E36">
          <w:rPr>
            <w:rStyle w:val="Hipervnculo"/>
            <w:rFonts w:cs="Arial"/>
            <w:lang w:val="es-ES"/>
          </w:rPr>
          <w:t>nts/udhr/UDHR_booklet_SP_web.pdf</w:t>
        </w:r>
      </w:hyperlink>
      <w:r w:rsidRPr="00D30E36">
        <w:rPr>
          <w:rFonts w:cs="Arial"/>
          <w:lang w:val="es-ES"/>
        </w:rPr>
        <w:t xml:space="preserve"> </w:t>
      </w:r>
    </w:p>
    <w:p w14:paraId="7825B4EE" w14:textId="3EE9A9DB" w:rsidR="008E62EB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Decreto Nº </w:t>
      </w:r>
      <w:r w:rsidR="003A63A2">
        <w:rPr>
          <w:rFonts w:cs="Arial"/>
          <w:lang w:val="es-ES"/>
        </w:rPr>
        <w:t>34780</w:t>
      </w:r>
      <w:r w:rsidRPr="00D30E36">
        <w:rPr>
          <w:rFonts w:cs="Arial"/>
          <w:lang w:val="es-ES"/>
        </w:rPr>
        <w:t xml:space="preserve"> </w:t>
      </w:r>
      <w:r w:rsidR="003A63A2" w:rsidRPr="003A63A2">
        <w:rPr>
          <w:rFonts w:cs="Arial"/>
          <w:lang w:val="es-ES"/>
        </w:rPr>
        <w:t>Ratificación de la República de Costa Rica a la Convención sobre los Derechos de las Personas con Discapacidad y su Protocolo</w:t>
      </w:r>
      <w:r w:rsidR="003A63A2">
        <w:rPr>
          <w:rFonts w:cs="Arial"/>
          <w:lang w:val="es-ES"/>
        </w:rPr>
        <w:t>. D</w:t>
      </w:r>
      <w:r w:rsidRPr="00D30E36">
        <w:rPr>
          <w:rFonts w:cs="Arial"/>
          <w:lang w:val="es-ES"/>
        </w:rPr>
        <w:t xml:space="preserve">isponible en: </w:t>
      </w:r>
      <w:hyperlink r:id="rId14" w:history="1">
        <w:r w:rsidR="004D59E4" w:rsidRPr="00AB7815">
          <w:rPr>
            <w:rStyle w:val="Hipervnculo"/>
            <w:rFonts w:cs="Arial"/>
            <w:lang w:val="es-ES"/>
          </w:rPr>
          <w:t>http://www.pgrweb.go.cr/scij/Busqueda/Normativa/Normas/nrm_texto_completo.aspx?param1=NRTC&amp;nValor1=1&amp;nValor2=64204&amp;nValor3=74350&amp;strTipM=TC</w:t>
        </w:r>
      </w:hyperlink>
      <w:r w:rsidR="003A63A2">
        <w:rPr>
          <w:rFonts w:cs="Arial"/>
          <w:lang w:val="es-ES"/>
        </w:rPr>
        <w:t xml:space="preserve"> </w:t>
      </w:r>
    </w:p>
    <w:p w14:paraId="5C9E2B9C" w14:textId="77777777" w:rsidR="004D59E4" w:rsidRPr="004D59E4" w:rsidRDefault="004D59E4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Style w:val="Hipervnculo"/>
          <w:rFonts w:cs="Arial"/>
          <w:color w:val="auto"/>
          <w:u w:val="none"/>
          <w:lang w:val="es-ES"/>
        </w:rPr>
      </w:pPr>
      <w:r w:rsidRPr="004D59E4">
        <w:rPr>
          <w:rFonts w:cs="Arial"/>
          <w:lang w:val="es-ES"/>
        </w:rPr>
        <w:t xml:space="preserve">Ley Nº 8661 Aprueba Convención sobre los Derechos de las Personas con Discapacidad y su Protocolo; art. 1 del decreto vigente; de la convención: art. 2, párrafo 4, artículo 3, art. 4, incisos 1 a, b, c, g y h. Disponible en: </w:t>
      </w:r>
      <w:hyperlink r:id="rId15" w:history="1">
        <w:r w:rsidRPr="004D59E4">
          <w:rPr>
            <w:rStyle w:val="Hipervnculo"/>
            <w:rFonts w:cs="Arial"/>
            <w:lang w:val="es-ES"/>
          </w:rPr>
          <w:t>https://www.pgrweb.</w:t>
        </w:r>
        <w:r w:rsidRPr="004D59E4">
          <w:rPr>
            <w:rStyle w:val="Hipervnculo"/>
            <w:rFonts w:cs="Arial"/>
            <w:lang w:val="es-ES"/>
          </w:rPr>
          <w:t>g</w:t>
        </w:r>
        <w:r w:rsidRPr="004D59E4">
          <w:rPr>
            <w:rStyle w:val="Hipervnculo"/>
            <w:rFonts w:cs="Arial"/>
            <w:lang w:val="es-ES"/>
          </w:rPr>
          <w:t>o.cr/scij/Busqueda/Normativa/Normas/nrm_texto_completo.aspx?param1=NRTC&amp;nValor1=1&amp;nValor2=64038&amp;nValor3=74042&amp;strTipM=TC</w:t>
        </w:r>
      </w:hyperlink>
    </w:p>
    <w:p w14:paraId="0D3535D4" w14:textId="77777777" w:rsidR="004D59E4" w:rsidRPr="00D30E36" w:rsidRDefault="004D59E4" w:rsidP="004D59E4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Ley Nº 7948 Aprueba Convención Interamericana para la eliminación de todas las formas de discriminación contra las personas con discapacidad; disponible en: </w:t>
      </w:r>
      <w:hyperlink r:id="rId16" w:history="1">
        <w:r w:rsidRPr="00D30E36">
          <w:rPr>
            <w:rStyle w:val="Hipervnculo"/>
            <w:rFonts w:cs="Arial"/>
            <w:lang w:val="es-ES"/>
          </w:rPr>
          <w:t>https://www.pgrweb.go.cr/scij/Busqueda/Normativa/Normas/nrm_texto_completo.aspx?param1=NRTC&amp;nValor1=1&amp;nValor2=71119&amp;nValor3=86224&amp;strTipM=TC</w:t>
        </w:r>
      </w:hyperlink>
      <w:r w:rsidRPr="00D30E36">
        <w:rPr>
          <w:rFonts w:cs="Arial"/>
          <w:lang w:val="es-ES"/>
        </w:rPr>
        <w:t xml:space="preserve"> </w:t>
      </w:r>
    </w:p>
    <w:p w14:paraId="696CCA03" w14:textId="21873F90" w:rsidR="00841D17" w:rsidRDefault="00841D1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>Convención Interamericana para la eliminación de todas las formas de discriminación contra las personas con discapacidad</w:t>
      </w:r>
      <w:r>
        <w:rPr>
          <w:rFonts w:cs="Arial"/>
          <w:lang w:val="es-ES"/>
        </w:rPr>
        <w:t>,</w:t>
      </w:r>
      <w:r w:rsidRPr="00841D17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art. III, incisos 1 a y c, art IV, inciso</w:t>
      </w:r>
      <w:r w:rsidR="00336E13">
        <w:rPr>
          <w:rFonts w:cs="Arial"/>
          <w:lang w:val="es-ES"/>
        </w:rPr>
        <w:t xml:space="preserve"> 2 b. D</w:t>
      </w:r>
      <w:r w:rsidRPr="00D30E36">
        <w:rPr>
          <w:rFonts w:cs="Arial"/>
          <w:lang w:val="es-ES"/>
        </w:rPr>
        <w:t>isponible en:</w:t>
      </w:r>
      <w:r>
        <w:rPr>
          <w:rFonts w:cs="Arial"/>
          <w:lang w:val="es-ES"/>
        </w:rPr>
        <w:t xml:space="preserve"> </w:t>
      </w:r>
      <w:hyperlink r:id="rId17" w:history="1">
        <w:r w:rsidRPr="00AB7815">
          <w:rPr>
            <w:rStyle w:val="Hipervnculo"/>
            <w:rFonts w:cs="Arial"/>
            <w:lang w:val="es-ES"/>
          </w:rPr>
          <w:t>http://www.pgrweb.go.cr/scij/Busqueda/Normativa/Normas/nrm_texto_completo.aspx?param1=NRTC&amp;nValor1=1&amp;nValor2=43459&amp;nValor3=45802&amp;strTipM=TC</w:t>
        </w:r>
      </w:hyperlink>
      <w:r>
        <w:rPr>
          <w:rFonts w:cs="Arial"/>
          <w:lang w:val="es-ES"/>
        </w:rPr>
        <w:t xml:space="preserve"> </w:t>
      </w:r>
    </w:p>
    <w:p w14:paraId="7C394765" w14:textId="77777777" w:rsidR="00ED1267" w:rsidRPr="00D30E36" w:rsidRDefault="00ED1267" w:rsidP="006C3ACC">
      <w:pPr>
        <w:pStyle w:val="Prrafodelista"/>
        <w:numPr>
          <w:ilvl w:val="0"/>
          <w:numId w:val="9"/>
        </w:numPr>
        <w:spacing w:after="0"/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>Constitución Política de la República de Costa Rica, art. 78, párrafo 3; disponible en:</w:t>
      </w:r>
    </w:p>
    <w:p w14:paraId="6ACEF36B" w14:textId="55693DCB" w:rsidR="00311E02" w:rsidRDefault="00336E13" w:rsidP="006C3ACC">
      <w:pPr>
        <w:spacing w:before="0"/>
        <w:ind w:left="142"/>
      </w:pPr>
      <w:hyperlink r:id="rId18" w:history="1">
        <w:r w:rsidRPr="00AB7815">
          <w:rPr>
            <w:rStyle w:val="Hipervnculo"/>
          </w:rPr>
          <w:t>http://www.pgrweb.go.cr/scij/Busqueda/Normativa/normas/nrm_texto_completo.aspx?nValor1=1&amp;n</w:t>
        </w:r>
        <w:r w:rsidRPr="00AB7815">
          <w:rPr>
            <w:rStyle w:val="Hipervnculo"/>
          </w:rPr>
          <w:t>V</w:t>
        </w:r>
        <w:r w:rsidRPr="00AB7815">
          <w:rPr>
            <w:rStyle w:val="Hipervnculo"/>
          </w:rPr>
          <w:t>alor2=871</w:t>
        </w:r>
      </w:hyperlink>
      <w:r>
        <w:t xml:space="preserve"> </w:t>
      </w:r>
    </w:p>
    <w:p w14:paraId="205D4835" w14:textId="3891D3B2" w:rsidR="00ED1267" w:rsidRPr="00D30E36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Ley 7600 </w:t>
      </w:r>
      <w:r w:rsidR="00280E44">
        <w:rPr>
          <w:rFonts w:cs="Arial"/>
          <w:lang w:val="es-ES"/>
        </w:rPr>
        <w:t>de</w:t>
      </w:r>
      <w:r w:rsidRPr="00D30E36">
        <w:rPr>
          <w:rFonts w:cs="Arial"/>
          <w:lang w:val="es-ES"/>
        </w:rPr>
        <w:t xml:space="preserve"> Igualdad de Oportunidades para Personas con Discapacidad, art. 4, incisos a) y c), art 5, 7, 14, 17, 22, 50; disponible en: </w:t>
      </w:r>
      <w:hyperlink r:id="rId19" w:history="1">
        <w:r w:rsidRPr="00D30E36">
          <w:rPr>
            <w:rStyle w:val="Hipervnculo"/>
            <w:rFonts w:cs="Arial"/>
            <w:lang w:val="es-ES"/>
          </w:rPr>
          <w:t>https://www.pgrweb.</w:t>
        </w:r>
        <w:r w:rsidRPr="00D30E36">
          <w:rPr>
            <w:rStyle w:val="Hipervnculo"/>
            <w:rFonts w:cs="Arial"/>
            <w:lang w:val="es-ES"/>
          </w:rPr>
          <w:t>g</w:t>
        </w:r>
        <w:r w:rsidRPr="00D30E36">
          <w:rPr>
            <w:rStyle w:val="Hipervnculo"/>
            <w:rFonts w:cs="Arial"/>
            <w:lang w:val="es-ES"/>
          </w:rPr>
          <w:t>o.cr/scij/Busqueda/Normativa/Normas/nrm_texto_completo.aspx?p</w:t>
        </w:r>
        <w:r w:rsidRPr="00D30E36">
          <w:rPr>
            <w:rStyle w:val="Hipervnculo"/>
            <w:rFonts w:cs="Arial"/>
            <w:lang w:val="es-ES"/>
          </w:rPr>
          <w:t>a</w:t>
        </w:r>
        <w:r w:rsidRPr="00D30E36">
          <w:rPr>
            <w:rStyle w:val="Hipervnculo"/>
            <w:rFonts w:cs="Arial"/>
            <w:lang w:val="es-ES"/>
          </w:rPr>
          <w:t>ram1=NRTC&amp;nValor1=1&amp;nValor2=23261&amp;nValor3=96047&amp;strTipM=TC</w:t>
        </w:r>
      </w:hyperlink>
      <w:r w:rsidRPr="00D30E36">
        <w:rPr>
          <w:rFonts w:cs="Arial"/>
          <w:lang w:val="es-ES"/>
        </w:rPr>
        <w:t xml:space="preserve"> </w:t>
      </w:r>
    </w:p>
    <w:p w14:paraId="35A7E84E" w14:textId="77777777" w:rsidR="00ED1267" w:rsidRPr="00D30E36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bookmarkStart w:id="0" w:name="_Hlk168999246"/>
      <w:r w:rsidRPr="00D30E36">
        <w:rPr>
          <w:rFonts w:cs="Arial"/>
          <w:lang w:val="es-ES"/>
        </w:rPr>
        <w:t xml:space="preserve">Ley </w:t>
      </w:r>
      <w:proofErr w:type="spellStart"/>
      <w:r w:rsidRPr="00D30E36">
        <w:rPr>
          <w:rFonts w:cs="Arial"/>
          <w:lang w:val="es-ES"/>
        </w:rPr>
        <w:t>N°</w:t>
      </w:r>
      <w:proofErr w:type="spellEnd"/>
      <w:r w:rsidRPr="00D30E36">
        <w:rPr>
          <w:rFonts w:cs="Arial"/>
          <w:lang w:val="es-ES"/>
        </w:rPr>
        <w:t xml:space="preserve"> 40955-MEP Establecimiento de la inclusión y la accesibilidad en el Sistema Educativo Costarricense, art 3 y art. 5; disponible en: </w:t>
      </w:r>
      <w:hyperlink r:id="rId20" w:history="1">
        <w:r w:rsidRPr="00D30E36">
          <w:rPr>
            <w:rStyle w:val="Hipervnculo"/>
            <w:rFonts w:cs="Arial"/>
            <w:lang w:val="es-ES"/>
          </w:rPr>
          <w:t>https://www.pgrweb.go.cr/scij/Busq</w:t>
        </w:r>
        <w:r w:rsidRPr="00D30E36">
          <w:rPr>
            <w:rStyle w:val="Hipervnculo"/>
            <w:rFonts w:cs="Arial"/>
            <w:lang w:val="es-ES"/>
          </w:rPr>
          <w:t>u</w:t>
        </w:r>
        <w:r w:rsidRPr="00D30E36">
          <w:rPr>
            <w:rStyle w:val="Hipervnculo"/>
            <w:rFonts w:cs="Arial"/>
            <w:lang w:val="es-ES"/>
          </w:rPr>
          <w:t>eda/Normativa/Normas/nrm_texto_completo.aspx?param1=NRTC&amp;nValor1=1&amp;nValor2=86181&amp;nValor3=111664&amp;strTipM=TC</w:t>
        </w:r>
      </w:hyperlink>
      <w:r w:rsidRPr="00D30E36">
        <w:rPr>
          <w:rFonts w:cs="Arial"/>
          <w:lang w:val="es-ES"/>
        </w:rPr>
        <w:t xml:space="preserve"> </w:t>
      </w:r>
    </w:p>
    <w:p w14:paraId="3738397B" w14:textId="0045CE06" w:rsidR="005B159F" w:rsidRPr="00D30E36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lang w:val="es-ES"/>
        </w:rPr>
      </w:pPr>
      <w:r w:rsidRPr="00D30E36">
        <w:rPr>
          <w:rFonts w:cs="Arial"/>
          <w:lang w:val="es-ES"/>
        </w:rPr>
        <w:t>Ley Nº 9379 Ley para Promoción de la Autonomía Personal de las Personas con Discapacidad, art</w:t>
      </w:r>
      <w:r w:rsidR="00A0375A">
        <w:rPr>
          <w:rFonts w:cs="Arial"/>
          <w:lang w:val="es-ES"/>
        </w:rPr>
        <w:t>.</w:t>
      </w:r>
      <w:r w:rsidRPr="00D30E36">
        <w:rPr>
          <w:rFonts w:cs="Arial"/>
          <w:lang w:val="es-ES"/>
        </w:rPr>
        <w:t xml:space="preserve"> 2, incisos e y n, y art. 4, incisos a y b; disponible en: </w:t>
      </w:r>
      <w:hyperlink r:id="rId21" w:history="1">
        <w:r w:rsidRPr="00D30E36">
          <w:rPr>
            <w:rStyle w:val="Hipervnculo"/>
            <w:rFonts w:cs="Arial"/>
            <w:lang w:val="es-ES"/>
          </w:rPr>
          <w:t>https://www.pgrweb.go.cr/scij/Busqueda/Normativa/Normas/nrm_texto_completo.aspx?param1=NRTC&amp;nValor1=1&amp;nValor2=82244&amp;nValor3=105179&amp;strTipM=TC</w:t>
        </w:r>
      </w:hyperlink>
      <w:r w:rsidRPr="00D30E36">
        <w:rPr>
          <w:lang w:val="es-ES"/>
        </w:rPr>
        <w:t xml:space="preserve"> </w:t>
      </w:r>
    </w:p>
    <w:bookmarkEnd w:id="0"/>
    <w:p w14:paraId="75C74827" w14:textId="77777777" w:rsidR="00ED1267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Decreto </w:t>
      </w:r>
      <w:proofErr w:type="spellStart"/>
      <w:r w:rsidRPr="00D30E36">
        <w:rPr>
          <w:rFonts w:cs="Arial"/>
          <w:lang w:val="es-ES"/>
        </w:rPr>
        <w:t>N°</w:t>
      </w:r>
      <w:proofErr w:type="spellEnd"/>
      <w:r w:rsidRPr="00D30E36">
        <w:rPr>
          <w:rFonts w:cs="Arial"/>
          <w:lang w:val="es-ES"/>
        </w:rPr>
        <w:t xml:space="preserve"> 26831 Reglamento de la Ley de Igualdad de Oportunidades para Personas con Discapacidad, art. 2, 6, 13, 32, y capítulo VI; disponible en: </w:t>
      </w:r>
      <w:hyperlink r:id="rId22" w:history="1">
        <w:r w:rsidRPr="00D30E36">
          <w:rPr>
            <w:rStyle w:val="Hipervnculo"/>
            <w:rFonts w:cs="Arial"/>
            <w:lang w:val="es-ES"/>
          </w:rPr>
          <w:t>https://www.pgrweb.go.cr/scij/Busqueda/Normativa/Normas/nrm_texto_completo.aspx?param1=NRTC&amp;nValor1=1&amp;nValor2=53160&amp;nValor3=110485&amp;strTipM=TC</w:t>
        </w:r>
      </w:hyperlink>
      <w:r w:rsidRPr="00D30E36">
        <w:rPr>
          <w:rFonts w:cs="Arial"/>
          <w:lang w:val="es-ES"/>
        </w:rPr>
        <w:t xml:space="preserve"> </w:t>
      </w:r>
    </w:p>
    <w:p w14:paraId="7C7C0A88" w14:textId="7C0D5813" w:rsidR="00682EAD" w:rsidRPr="00682EAD" w:rsidRDefault="00682EAD" w:rsidP="00A55EEC">
      <w:pPr>
        <w:numPr>
          <w:ilvl w:val="0"/>
          <w:numId w:val="9"/>
        </w:numPr>
        <w:ind w:left="142" w:firstLine="0"/>
        <w:rPr>
          <w:rFonts w:cs="Arial"/>
          <w:lang w:val="es-ES"/>
        </w:rPr>
      </w:pPr>
      <w:r w:rsidRPr="008913F6">
        <w:rPr>
          <w:rFonts w:cs="Arial"/>
          <w:lang w:val="es-ES"/>
        </w:rPr>
        <w:t>Decreto Ejecutivo Nº</w:t>
      </w:r>
      <w:r>
        <w:rPr>
          <w:rFonts w:cs="Arial"/>
          <w:lang w:val="es-ES"/>
        </w:rPr>
        <w:t xml:space="preserve"> </w:t>
      </w:r>
      <w:r w:rsidRPr="00682EAD">
        <w:rPr>
          <w:rFonts w:cs="Arial"/>
          <w:lang w:val="es-ES"/>
        </w:rPr>
        <w:t>40635 -MP-MDHIS-PLAN-MTSS</w:t>
      </w:r>
      <w:r>
        <w:rPr>
          <w:rFonts w:cs="Arial"/>
          <w:lang w:val="es-ES"/>
        </w:rPr>
        <w:t xml:space="preserve"> </w:t>
      </w:r>
      <w:r w:rsidRPr="00A55EEC">
        <w:rPr>
          <w:rFonts w:cs="Arial"/>
          <w:lang w:val="es-ES"/>
        </w:rPr>
        <w:t>Armonización de la Política Nacional en Discapacidad (PONADIS) y establecimiento de su plan de acción conforme a los compromisos país para el cumplimiento de los objetivos de desarrollo sostenible</w:t>
      </w:r>
      <w:r w:rsidRPr="00A55EEC">
        <w:rPr>
          <w:rFonts w:cs="Arial"/>
          <w:lang w:val="es-ES"/>
        </w:rPr>
        <w:t>, art. 5, inciso c. Disponible en:</w:t>
      </w:r>
      <w:r>
        <w:rPr>
          <w:rFonts w:cs="Arial"/>
        </w:rPr>
        <w:t xml:space="preserve"> </w:t>
      </w:r>
      <w:hyperlink r:id="rId23" w:history="1">
        <w:r w:rsidRPr="00B5324F">
          <w:rPr>
            <w:rStyle w:val="Hipervnculo"/>
            <w:rFonts w:cs="Arial"/>
          </w:rPr>
          <w:t>http://www.pgrweb.go.cr/scij/Busqueda/Normativa/Normas/nrm_texto_completo.aspx?param1=NRTC&amp;nValor1=1&amp;nValor2=85023&amp;nValor3=109769&amp;strTipM=TC</w:t>
        </w:r>
      </w:hyperlink>
      <w:r>
        <w:rPr>
          <w:rFonts w:cs="Arial"/>
        </w:rPr>
        <w:t xml:space="preserve"> </w:t>
      </w:r>
    </w:p>
    <w:p w14:paraId="71CF2066" w14:textId="77777777" w:rsidR="00301DEC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lang w:val="es-ES"/>
        </w:rPr>
      </w:pPr>
      <w:r w:rsidRPr="008913F6">
        <w:rPr>
          <w:rFonts w:cs="Arial"/>
          <w:lang w:val="es-ES"/>
        </w:rPr>
        <w:t xml:space="preserve">Decreto Ejecutivo Nº 41087-MTSS Reglamento a la Ley para Promoción de la Autonomía Personal de las Personas con discapacidad, art. 2, incisos 13 y 14 y art. 3, inciso f; disponible en: </w:t>
      </w:r>
      <w:hyperlink r:id="rId24" w:history="1">
        <w:r w:rsidRPr="008913F6">
          <w:rPr>
            <w:rStyle w:val="Hipervnculo"/>
            <w:rFonts w:cs="Arial"/>
            <w:lang w:val="es-ES"/>
          </w:rPr>
          <w:t>https://www.pgrweb.go.cr/scij/Busqueda/Normativa/Normas/nrm_texto_completo.aspx?param1=NRTC&amp;nValor1=1&amp;nValor2=86554&amp;nValor3=112370&amp;strTipM=TC</w:t>
        </w:r>
      </w:hyperlink>
      <w:r w:rsidRPr="008913F6">
        <w:rPr>
          <w:rFonts w:cs="Arial"/>
          <w:lang w:val="es-ES"/>
        </w:rPr>
        <w:t xml:space="preserve"> </w:t>
      </w:r>
    </w:p>
    <w:p w14:paraId="5FB7D70A" w14:textId="3C6ACC16" w:rsidR="005B159F" w:rsidRPr="00D30E36" w:rsidRDefault="00ED1267" w:rsidP="006C3ACC">
      <w:pPr>
        <w:pStyle w:val="Prrafodelista"/>
        <w:numPr>
          <w:ilvl w:val="0"/>
          <w:numId w:val="9"/>
        </w:numPr>
        <w:ind w:left="142" w:firstLine="0"/>
        <w:rPr>
          <w:rFonts w:cs="Arial"/>
          <w:lang w:val="es-ES"/>
        </w:rPr>
      </w:pPr>
      <w:r w:rsidRPr="00D30E36">
        <w:rPr>
          <w:rFonts w:cs="Arial"/>
          <w:lang w:val="es-ES"/>
        </w:rPr>
        <w:t>Directriz 285-MEP Políticas institucionales en materia de discapacidad, art. 6; disponible en:</w:t>
      </w:r>
      <w:r w:rsidR="19D6247D" w:rsidRPr="00D30E36">
        <w:rPr>
          <w:rFonts w:cs="Arial"/>
          <w:lang w:val="es-ES"/>
        </w:rPr>
        <w:t xml:space="preserve"> </w:t>
      </w:r>
      <w:hyperlink r:id="rId25">
        <w:r w:rsidRPr="00D30E36">
          <w:rPr>
            <w:rStyle w:val="Hipervnculo"/>
            <w:rFonts w:cs="Arial"/>
            <w:lang w:val="es-ES"/>
          </w:rPr>
          <w:t>https://www.pgrweb.go.cr/scij/Busqueda/Normativa/Normas/nrm_texto_completo.aspx?param1=NRTC&amp;nValor1=1&amp;nValor2=74708&amp;nValor3=92367&amp;strTipM=TC</w:t>
        </w:r>
      </w:hyperlink>
      <w:r w:rsidRPr="00D30E36">
        <w:rPr>
          <w:rFonts w:cs="Arial"/>
          <w:lang w:val="es-ES"/>
        </w:rPr>
        <w:t xml:space="preserve"> </w:t>
      </w:r>
    </w:p>
    <w:p w14:paraId="3FF00144" w14:textId="77777777" w:rsidR="00ED1267" w:rsidRPr="006C3ACC" w:rsidRDefault="00ED1267" w:rsidP="006C3ACC">
      <w:pPr>
        <w:pStyle w:val="Prrafodelista"/>
        <w:numPr>
          <w:ilvl w:val="0"/>
          <w:numId w:val="9"/>
        </w:numPr>
        <w:ind w:left="142" w:firstLine="0"/>
        <w:contextualSpacing w:val="0"/>
        <w:rPr>
          <w:rFonts w:cs="Arial"/>
          <w:szCs w:val="24"/>
          <w:lang w:val="es-ES"/>
        </w:rPr>
      </w:pPr>
      <w:r w:rsidRPr="00D30E36">
        <w:rPr>
          <w:rFonts w:cs="Arial"/>
          <w:lang w:val="es-ES"/>
        </w:rPr>
        <w:t xml:space="preserve">Directriz </w:t>
      </w:r>
      <w:proofErr w:type="spellStart"/>
      <w:r w:rsidRPr="00D30E36">
        <w:rPr>
          <w:rFonts w:cs="Arial"/>
          <w:lang w:val="es-ES"/>
        </w:rPr>
        <w:t>N°</w:t>
      </w:r>
      <w:proofErr w:type="spellEnd"/>
      <w:r w:rsidRPr="00D30E36">
        <w:rPr>
          <w:rFonts w:cs="Arial"/>
          <w:lang w:val="es-ES"/>
        </w:rPr>
        <w:t xml:space="preserve"> 036-MTSS-MICITT Implementación de accesibilidad de la red de los sitios del sector público, considerando 1 y art. 2 y 4; disponible en: </w:t>
      </w:r>
      <w:hyperlink r:id="rId26" w:history="1">
        <w:r w:rsidRPr="006C3ACC">
          <w:rPr>
            <w:rStyle w:val="Hipervnculo"/>
            <w:rFonts w:cs="Arial"/>
            <w:szCs w:val="24"/>
            <w:lang w:val="es-ES"/>
          </w:rPr>
          <w:t>https://www.pgrweb.go.cr/scij/Busqueda/Normativa/Normas/nrm_texto_completo.aspx?param1=NRTC&amp;nValor1=1&amp;nValor2=101480&amp;nValor3=139934&amp;strTipM=TC</w:t>
        </w:r>
      </w:hyperlink>
      <w:r w:rsidRPr="006C3ACC">
        <w:rPr>
          <w:rFonts w:cs="Arial"/>
          <w:szCs w:val="24"/>
          <w:lang w:val="es-ES"/>
        </w:rPr>
        <w:t xml:space="preserve"> </w:t>
      </w:r>
    </w:p>
    <w:p w14:paraId="07584F3F" w14:textId="77777777" w:rsidR="00C94200" w:rsidRDefault="00ED1267" w:rsidP="006C3ACC">
      <w:pPr>
        <w:pStyle w:val="Prrafodelista"/>
        <w:numPr>
          <w:ilvl w:val="0"/>
          <w:numId w:val="9"/>
        </w:numPr>
        <w:spacing w:after="0"/>
        <w:ind w:left="142" w:firstLine="0"/>
        <w:contextualSpacing w:val="0"/>
        <w:rPr>
          <w:rFonts w:cs="Arial"/>
          <w:lang w:val="es-ES"/>
        </w:rPr>
      </w:pPr>
      <w:r w:rsidRPr="00D30E36">
        <w:rPr>
          <w:rFonts w:cs="Arial"/>
          <w:lang w:val="es-ES"/>
        </w:rPr>
        <w:t xml:space="preserve">Resolución Nº 70 de la Asamblea Mundial de Normalización de las Telecomunicaciones sobre Accesibilidad de las telecomunicaciones/ tecnologías de la información y la comunicación para las personas con discapacidad y personas con necesidades especiales; disponible en formato </w:t>
      </w:r>
      <w:r w:rsidR="00D30E36" w:rsidRPr="00D30E36">
        <w:rPr>
          <w:rFonts w:cs="Arial"/>
          <w:lang w:val="es-ES"/>
        </w:rPr>
        <w:t>PDF</w:t>
      </w:r>
      <w:r w:rsidRPr="00D30E36">
        <w:rPr>
          <w:rFonts w:cs="Arial"/>
          <w:lang w:val="es-ES"/>
        </w:rPr>
        <w:t xml:space="preserve"> en: </w:t>
      </w:r>
    </w:p>
    <w:p w14:paraId="756D5748" w14:textId="36F24546" w:rsidR="00ED1267" w:rsidRPr="00D30E36" w:rsidRDefault="00000000" w:rsidP="006C3ACC">
      <w:pPr>
        <w:pStyle w:val="Prrafodelista"/>
        <w:spacing w:before="0"/>
        <w:ind w:left="142"/>
        <w:contextualSpacing w:val="0"/>
        <w:rPr>
          <w:rFonts w:cs="Arial"/>
          <w:lang w:val="es-ES"/>
        </w:rPr>
      </w:pPr>
      <w:hyperlink r:id="rId27" w:history="1">
        <w:r w:rsidR="00ED1267" w:rsidRPr="00D30E36">
          <w:rPr>
            <w:rStyle w:val="Hipervnculo"/>
            <w:rFonts w:cs="Arial"/>
            <w:lang w:val="es-ES"/>
          </w:rPr>
          <w:t>https://www.itu.int/dms_pub/i</w:t>
        </w:r>
        <w:r w:rsidR="00ED1267" w:rsidRPr="00D30E36">
          <w:rPr>
            <w:rStyle w:val="Hipervnculo"/>
            <w:rFonts w:cs="Arial"/>
            <w:lang w:val="es-ES"/>
          </w:rPr>
          <w:t>t</w:t>
        </w:r>
        <w:r w:rsidR="00ED1267" w:rsidRPr="00D30E36">
          <w:rPr>
            <w:rStyle w:val="Hipervnculo"/>
            <w:rFonts w:cs="Arial"/>
            <w:lang w:val="es-ES"/>
          </w:rPr>
          <w:t>u-t/opb/res/T-RES-T.70-2022-PDF-S.pdf</w:t>
        </w:r>
      </w:hyperlink>
      <w:r w:rsidR="00ED1267" w:rsidRPr="00D30E36">
        <w:rPr>
          <w:rFonts w:cs="Arial"/>
          <w:lang w:val="es-ES"/>
        </w:rPr>
        <w:t xml:space="preserve"> </w:t>
      </w:r>
    </w:p>
    <w:p w14:paraId="6D9BDB89" w14:textId="77777777" w:rsidR="00475F70" w:rsidRPr="00D30E36" w:rsidRDefault="002C7B2B" w:rsidP="006C3ACC">
      <w:pPr>
        <w:rPr>
          <w:rFonts w:cs="Arial"/>
          <w:lang w:val="es-ES"/>
        </w:rPr>
      </w:pPr>
      <w:r w:rsidRPr="00D30E36">
        <w:rPr>
          <w:rFonts w:cs="Arial"/>
          <w:lang w:val="es-ES"/>
        </w:rPr>
        <w:t>En este contexto, las personas servidoras públicas de todos los niveles e instancias del MEP, tienen la obligación de ofrecer información y servicios accesibles para todas las personas de la comunidad educativa, puesto que en una sociedad heterogénea y diversa, es indispensable fortalecer la conciencia e imagen de la persona con discapacidad como alguien que tiene otras c</w:t>
      </w:r>
      <w:r w:rsidR="00ED1267" w:rsidRPr="00D30E36">
        <w:rPr>
          <w:rFonts w:cs="Arial"/>
          <w:lang w:val="es-ES"/>
        </w:rPr>
        <w:t>apacidades, posibilidades de ser autónoma, productiva y sobre todo, que tiene el derecho a un trato digno y equitativo, incluso en los entornos digitales.</w:t>
      </w:r>
    </w:p>
    <w:p w14:paraId="3CAC06B3" w14:textId="64C5C560" w:rsidR="00570C7E" w:rsidRPr="00D30E36" w:rsidRDefault="008E18B5" w:rsidP="006C3ACC">
      <w:pPr>
        <w:pStyle w:val="Ttulo2"/>
      </w:pPr>
      <w:r w:rsidRPr="00D30E36">
        <w:t>Referencias:</w:t>
      </w:r>
    </w:p>
    <w:p w14:paraId="354EA885" w14:textId="2D2B70A2" w:rsidR="00ED1267" w:rsidRPr="00D30E36" w:rsidRDefault="00ED1267" w:rsidP="006C3ACC">
      <w:pPr>
        <w:ind w:left="426" w:hanging="426"/>
        <w:rPr>
          <w:rFonts w:cs="Arial"/>
        </w:rPr>
      </w:pPr>
      <w:r w:rsidRPr="00D30E36">
        <w:rPr>
          <w:rFonts w:cs="Arial"/>
        </w:rPr>
        <w:t xml:space="preserve">MICIT, (2023). Código Nacional de Tecnologías Digitales. Capítulo 1: Accesibilidad Digital, Usabilidad y Experiencia de Usuario. Costa Rica. Consultado el 10 de junio de 2024 desde: </w:t>
      </w:r>
      <w:hyperlink r:id="rId28" w:history="1">
        <w:r w:rsidRPr="00D30E36">
          <w:rPr>
            <w:rStyle w:val="Hipervnculo"/>
            <w:rFonts w:cs="Arial"/>
          </w:rPr>
          <w:t>https://www.micitt.go.cr/sites/default/files/GobernanzaDigital/CNTD.pdf</w:t>
        </w:r>
      </w:hyperlink>
      <w:r w:rsidRPr="00D30E36">
        <w:rPr>
          <w:rFonts w:cs="Arial"/>
        </w:rPr>
        <w:t xml:space="preserve"> </w:t>
      </w:r>
    </w:p>
    <w:p w14:paraId="25A3CD16" w14:textId="16955C59" w:rsidR="00ED1267" w:rsidRPr="00D30E36" w:rsidRDefault="00ED1267" w:rsidP="006C3ACC">
      <w:pPr>
        <w:ind w:left="426" w:hanging="426"/>
        <w:rPr>
          <w:rFonts w:cs="Arial"/>
        </w:rPr>
      </w:pPr>
      <w:r w:rsidRPr="00D30E36">
        <w:rPr>
          <w:rFonts w:cs="Arial"/>
        </w:rPr>
        <w:t xml:space="preserve">Ministerio de Educación Pública de Costa Rica (2022). Accesibilidad y Discapacidad. Consultado el 10 de junio de 2024 desde: </w:t>
      </w:r>
      <w:hyperlink r:id="rId29" w:history="1">
        <w:r w:rsidRPr="00D30E36">
          <w:rPr>
            <w:rStyle w:val="Hipervnculo"/>
            <w:rFonts w:cs="Arial"/>
          </w:rPr>
          <w:t>https://www.mep.go.cr/accesibilidad</w:t>
        </w:r>
      </w:hyperlink>
      <w:r w:rsidRPr="00D30E36">
        <w:rPr>
          <w:rFonts w:cs="Arial"/>
        </w:rPr>
        <w:t xml:space="preserve">  </w:t>
      </w:r>
    </w:p>
    <w:p w14:paraId="17FF8582" w14:textId="1C456B34" w:rsidR="00ED1267" w:rsidRDefault="00ED1267" w:rsidP="006C3ACC">
      <w:pPr>
        <w:ind w:left="426" w:hanging="426"/>
        <w:rPr>
          <w:rFonts w:cs="Arial"/>
        </w:rPr>
      </w:pPr>
      <w:r w:rsidRPr="00D30E36">
        <w:rPr>
          <w:rFonts w:cs="Arial"/>
        </w:rPr>
        <w:t xml:space="preserve">Universidad de Burgos (2020). La Accesibilidad Digital: una responsabilidad y una obligación. Consultado el 10 de junio de 2024, desde: </w:t>
      </w:r>
      <w:hyperlink r:id="rId30" w:history="1">
        <w:r w:rsidRPr="00D30E36">
          <w:rPr>
            <w:rStyle w:val="Hipervnculo"/>
            <w:rFonts w:cs="Arial"/>
          </w:rPr>
          <w:t>https://www3.ubu.es/ubucevblog/la-accesibilidad-digital-una-responsabilidad-y-una-obligacion/</w:t>
        </w:r>
      </w:hyperlink>
      <w:r w:rsidRPr="00D30E36">
        <w:rPr>
          <w:rFonts w:cs="Arial"/>
        </w:rPr>
        <w:t xml:space="preserve"> </w:t>
      </w:r>
    </w:p>
    <w:p w14:paraId="0F0AE38D" w14:textId="11F9F33F" w:rsidR="00C94200" w:rsidRPr="00D30E36" w:rsidRDefault="00280E44" w:rsidP="006C3ACC">
      <w:pPr>
        <w:ind w:left="426" w:hanging="426"/>
        <w:rPr>
          <w:rFonts w:cs="Arial"/>
        </w:rPr>
      </w:pPr>
      <w:r w:rsidRPr="00D30E36">
        <w:rPr>
          <w:rFonts w:cs="Arial"/>
        </w:rPr>
        <w:t xml:space="preserve">W3C WAI (2019). Introducción a las Pautas de Accesibilidad para el Contenido Web (WCAG). Consultado el 10 de junio de 2024 desde: </w:t>
      </w:r>
      <w:hyperlink r:id="rId31" w:history="1">
        <w:r w:rsidRPr="00D30E36">
          <w:rPr>
            <w:rStyle w:val="Hipervnculo"/>
            <w:rFonts w:cs="Arial"/>
          </w:rPr>
          <w:t>https://www.w3.org/WAI/standards-guidelines/wcag/es</w:t>
        </w:r>
      </w:hyperlink>
      <w:r w:rsidR="00ED1267" w:rsidRPr="00D30E36">
        <w:rPr>
          <w:rFonts w:cs="Arial"/>
        </w:rPr>
        <w:t xml:space="preserve"> </w:t>
      </w:r>
    </w:p>
    <w:sectPr w:rsidR="00C94200" w:rsidRPr="00D30E36" w:rsidSect="00C638DE">
      <w:headerReference w:type="default" r:id="rId32"/>
      <w:footerReference w:type="default" r:id="rId33"/>
      <w:pgSz w:w="12240" w:h="15840" w:code="1"/>
      <w:pgMar w:top="1843" w:right="1701" w:bottom="1417" w:left="1701" w:header="708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3D97" w14:textId="77777777" w:rsidR="00154CA8" w:rsidRDefault="00154CA8" w:rsidP="00FD1019">
      <w:pPr>
        <w:spacing w:after="0" w:line="240" w:lineRule="auto"/>
      </w:pPr>
      <w:r>
        <w:separator/>
      </w:r>
    </w:p>
  </w:endnote>
  <w:endnote w:type="continuationSeparator" w:id="0">
    <w:p w14:paraId="2D306CBF" w14:textId="77777777" w:rsidR="00154CA8" w:rsidRDefault="00154CA8" w:rsidP="00FD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29FB" w14:textId="053329E0" w:rsidR="00CA64B8" w:rsidRDefault="00CA64B8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DA2C54" wp14:editId="6D438F3F">
          <wp:simplePos x="0" y="0"/>
          <wp:positionH relativeFrom="margin">
            <wp:align>center</wp:align>
          </wp:positionH>
          <wp:positionV relativeFrom="bottomMargin">
            <wp:posOffset>-1833</wp:posOffset>
          </wp:positionV>
          <wp:extent cx="6011593" cy="908745"/>
          <wp:effectExtent l="0" t="0" r="8255" b="5715"/>
          <wp:wrapNone/>
          <wp:docPr id="321285252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285252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1593" cy="90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F356" w14:textId="77777777" w:rsidR="00154CA8" w:rsidRDefault="00154CA8" w:rsidP="00FD1019">
      <w:pPr>
        <w:spacing w:after="0" w:line="240" w:lineRule="auto"/>
      </w:pPr>
      <w:r>
        <w:separator/>
      </w:r>
    </w:p>
  </w:footnote>
  <w:footnote w:type="continuationSeparator" w:id="0">
    <w:p w14:paraId="1491DC7D" w14:textId="77777777" w:rsidR="00154CA8" w:rsidRDefault="00154CA8" w:rsidP="00FD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BBE3" w14:textId="2A515D63" w:rsidR="00FD1019" w:rsidRPr="00D7157C" w:rsidRDefault="00D7157C" w:rsidP="00D7157C">
    <w:pPr>
      <w:pStyle w:val="Encabezado"/>
      <w:spacing w:befor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E0157" wp14:editId="66ABA527">
          <wp:simplePos x="0" y="0"/>
          <wp:positionH relativeFrom="margin">
            <wp:posOffset>-200241</wp:posOffset>
          </wp:positionH>
          <wp:positionV relativeFrom="paragraph">
            <wp:posOffset>-277052</wp:posOffset>
          </wp:positionV>
          <wp:extent cx="5929080" cy="793630"/>
          <wp:effectExtent l="0" t="0" r="0" b="0"/>
          <wp:wrapNone/>
          <wp:docPr id="104714455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4455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374" cy="80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4.75pt;height:114.75pt" o:bullet="t">
        <v:imagedata r:id="rId1" o:title="__Icono 04"/>
      </v:shape>
    </w:pict>
  </w:numPicBullet>
  <w:abstractNum w:abstractNumId="0" w15:restartNumberingAfterBreak="0">
    <w:nsid w:val="04015398"/>
    <w:multiLevelType w:val="hybridMultilevel"/>
    <w:tmpl w:val="6DBC66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6FD"/>
    <w:multiLevelType w:val="hybridMultilevel"/>
    <w:tmpl w:val="4008FC80"/>
    <w:lvl w:ilvl="0" w:tplc="140A000F">
      <w:start w:val="1"/>
      <w:numFmt w:val="decimal"/>
      <w:lvlText w:val="%1."/>
      <w:lvlJc w:val="left"/>
      <w:pPr>
        <w:ind w:left="780" w:hanging="360"/>
      </w:p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7A5CDA"/>
    <w:multiLevelType w:val="hybridMultilevel"/>
    <w:tmpl w:val="A41EB2E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C06"/>
    <w:multiLevelType w:val="hybridMultilevel"/>
    <w:tmpl w:val="8CE0F01C"/>
    <w:lvl w:ilvl="0" w:tplc="22AED306">
      <w:start w:val="1"/>
      <w:numFmt w:val="decimal"/>
      <w:suff w:val="space"/>
      <w:lvlText w:val="Paso %1:"/>
      <w:lvlJc w:val="left"/>
      <w:pPr>
        <w:ind w:left="1247" w:hanging="68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CD908D20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i w:val="0"/>
      </w:r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5C3103"/>
    <w:multiLevelType w:val="hybridMultilevel"/>
    <w:tmpl w:val="9B1E7AB0"/>
    <w:lvl w:ilvl="0" w:tplc="26981BCA">
      <w:start w:val="1"/>
      <w:numFmt w:val="decimal"/>
      <w:lvlText w:val="Paso %1: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C5AB7"/>
    <w:multiLevelType w:val="hybridMultilevel"/>
    <w:tmpl w:val="E4985622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8587861">
    <w:abstractNumId w:val="6"/>
  </w:num>
  <w:num w:numId="2" w16cid:durableId="1439182223">
    <w:abstractNumId w:val="7"/>
  </w:num>
  <w:num w:numId="3" w16cid:durableId="19355655">
    <w:abstractNumId w:val="5"/>
  </w:num>
  <w:num w:numId="4" w16cid:durableId="1159803717">
    <w:abstractNumId w:val="0"/>
  </w:num>
  <w:num w:numId="5" w16cid:durableId="1103498054">
    <w:abstractNumId w:val="8"/>
  </w:num>
  <w:num w:numId="6" w16cid:durableId="664551096">
    <w:abstractNumId w:val="4"/>
  </w:num>
  <w:num w:numId="7" w16cid:durableId="208616664">
    <w:abstractNumId w:val="3"/>
  </w:num>
  <w:num w:numId="8" w16cid:durableId="1458530532">
    <w:abstractNumId w:val="1"/>
  </w:num>
  <w:num w:numId="9" w16cid:durableId="177459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10AAD"/>
    <w:rsid w:val="00036E79"/>
    <w:rsid w:val="00050783"/>
    <w:rsid w:val="0006021F"/>
    <w:rsid w:val="0006311E"/>
    <w:rsid w:val="00075DFD"/>
    <w:rsid w:val="000774EC"/>
    <w:rsid w:val="000856F2"/>
    <w:rsid w:val="000A2457"/>
    <w:rsid w:val="000D7E44"/>
    <w:rsid w:val="000E1142"/>
    <w:rsid w:val="000E36D0"/>
    <w:rsid w:val="000E60A1"/>
    <w:rsid w:val="000F3C1F"/>
    <w:rsid w:val="001020ED"/>
    <w:rsid w:val="00124940"/>
    <w:rsid w:val="00124D34"/>
    <w:rsid w:val="001518F3"/>
    <w:rsid w:val="0015464B"/>
    <w:rsid w:val="00154CA8"/>
    <w:rsid w:val="00155829"/>
    <w:rsid w:val="0015627B"/>
    <w:rsid w:val="0016315B"/>
    <w:rsid w:val="00171EBF"/>
    <w:rsid w:val="001768AE"/>
    <w:rsid w:val="001839A5"/>
    <w:rsid w:val="00192CA7"/>
    <w:rsid w:val="001A362F"/>
    <w:rsid w:val="001A5FD0"/>
    <w:rsid w:val="001B4145"/>
    <w:rsid w:val="001B4392"/>
    <w:rsid w:val="001D3BFF"/>
    <w:rsid w:val="001E6621"/>
    <w:rsid w:val="001F4E82"/>
    <w:rsid w:val="00204AA6"/>
    <w:rsid w:val="00206B4A"/>
    <w:rsid w:val="00207CFF"/>
    <w:rsid w:val="0022019B"/>
    <w:rsid w:val="00263AF9"/>
    <w:rsid w:val="002648C4"/>
    <w:rsid w:val="00276B33"/>
    <w:rsid w:val="00280E44"/>
    <w:rsid w:val="002915BA"/>
    <w:rsid w:val="00292715"/>
    <w:rsid w:val="00294C45"/>
    <w:rsid w:val="00296C35"/>
    <w:rsid w:val="002A045E"/>
    <w:rsid w:val="002C7B2B"/>
    <w:rsid w:val="002E0109"/>
    <w:rsid w:val="002E1B2D"/>
    <w:rsid w:val="002E6B71"/>
    <w:rsid w:val="00301DEC"/>
    <w:rsid w:val="00303334"/>
    <w:rsid w:val="00304935"/>
    <w:rsid w:val="00311E02"/>
    <w:rsid w:val="00316FC8"/>
    <w:rsid w:val="00320A6C"/>
    <w:rsid w:val="00336E13"/>
    <w:rsid w:val="0036333E"/>
    <w:rsid w:val="00374004"/>
    <w:rsid w:val="003955F7"/>
    <w:rsid w:val="003974AF"/>
    <w:rsid w:val="00397617"/>
    <w:rsid w:val="003A1A78"/>
    <w:rsid w:val="003A63A2"/>
    <w:rsid w:val="003B3322"/>
    <w:rsid w:val="003E1AD3"/>
    <w:rsid w:val="003E2D0D"/>
    <w:rsid w:val="003E738A"/>
    <w:rsid w:val="003F473C"/>
    <w:rsid w:val="003F7970"/>
    <w:rsid w:val="004043B1"/>
    <w:rsid w:val="0041431A"/>
    <w:rsid w:val="00414E7D"/>
    <w:rsid w:val="00433BA9"/>
    <w:rsid w:val="00434307"/>
    <w:rsid w:val="00445097"/>
    <w:rsid w:val="00455BB2"/>
    <w:rsid w:val="004562E5"/>
    <w:rsid w:val="004660C7"/>
    <w:rsid w:val="00472298"/>
    <w:rsid w:val="004758FE"/>
    <w:rsid w:val="00475F70"/>
    <w:rsid w:val="0048453D"/>
    <w:rsid w:val="00484B41"/>
    <w:rsid w:val="004B12A7"/>
    <w:rsid w:val="004C2432"/>
    <w:rsid w:val="004C26EE"/>
    <w:rsid w:val="004D59E4"/>
    <w:rsid w:val="004E3D98"/>
    <w:rsid w:val="004E5831"/>
    <w:rsid w:val="00501C38"/>
    <w:rsid w:val="005049ED"/>
    <w:rsid w:val="00506BB2"/>
    <w:rsid w:val="00517285"/>
    <w:rsid w:val="005460F3"/>
    <w:rsid w:val="00555E10"/>
    <w:rsid w:val="0056316D"/>
    <w:rsid w:val="00567F05"/>
    <w:rsid w:val="00570C7E"/>
    <w:rsid w:val="0057380D"/>
    <w:rsid w:val="005A210A"/>
    <w:rsid w:val="005B159F"/>
    <w:rsid w:val="005B6628"/>
    <w:rsid w:val="005C1C9E"/>
    <w:rsid w:val="005D7F28"/>
    <w:rsid w:val="005E4BDE"/>
    <w:rsid w:val="00610166"/>
    <w:rsid w:val="00615833"/>
    <w:rsid w:val="0063057C"/>
    <w:rsid w:val="00631D37"/>
    <w:rsid w:val="006361A1"/>
    <w:rsid w:val="00653F57"/>
    <w:rsid w:val="0066506A"/>
    <w:rsid w:val="00682EAD"/>
    <w:rsid w:val="006B2DE1"/>
    <w:rsid w:val="006C188D"/>
    <w:rsid w:val="006C362A"/>
    <w:rsid w:val="006C3ACC"/>
    <w:rsid w:val="006C5F73"/>
    <w:rsid w:val="006D153B"/>
    <w:rsid w:val="006E0DC5"/>
    <w:rsid w:val="006E534C"/>
    <w:rsid w:val="007037C8"/>
    <w:rsid w:val="00706B17"/>
    <w:rsid w:val="00712661"/>
    <w:rsid w:val="007141FB"/>
    <w:rsid w:val="00720B77"/>
    <w:rsid w:val="00724574"/>
    <w:rsid w:val="00740DB9"/>
    <w:rsid w:val="00740F98"/>
    <w:rsid w:val="00751FE9"/>
    <w:rsid w:val="007575AD"/>
    <w:rsid w:val="00764C3E"/>
    <w:rsid w:val="007718B2"/>
    <w:rsid w:val="0077297B"/>
    <w:rsid w:val="00776934"/>
    <w:rsid w:val="00780EB1"/>
    <w:rsid w:val="007836DC"/>
    <w:rsid w:val="00794053"/>
    <w:rsid w:val="007946EA"/>
    <w:rsid w:val="007A190C"/>
    <w:rsid w:val="007B02D9"/>
    <w:rsid w:val="007B2874"/>
    <w:rsid w:val="007C2C9D"/>
    <w:rsid w:val="007C4B88"/>
    <w:rsid w:val="007C6B3D"/>
    <w:rsid w:val="007D03BE"/>
    <w:rsid w:val="007D58B8"/>
    <w:rsid w:val="007E194C"/>
    <w:rsid w:val="007F25B9"/>
    <w:rsid w:val="008162F9"/>
    <w:rsid w:val="00841D17"/>
    <w:rsid w:val="00844844"/>
    <w:rsid w:val="00844D92"/>
    <w:rsid w:val="0085736B"/>
    <w:rsid w:val="008628F7"/>
    <w:rsid w:val="008712F1"/>
    <w:rsid w:val="008860E1"/>
    <w:rsid w:val="008913F6"/>
    <w:rsid w:val="008975DA"/>
    <w:rsid w:val="00897741"/>
    <w:rsid w:val="008A01BC"/>
    <w:rsid w:val="008A2791"/>
    <w:rsid w:val="008D188F"/>
    <w:rsid w:val="008E18B5"/>
    <w:rsid w:val="008E3F3F"/>
    <w:rsid w:val="008E62EB"/>
    <w:rsid w:val="008F7886"/>
    <w:rsid w:val="00907308"/>
    <w:rsid w:val="00913780"/>
    <w:rsid w:val="00926078"/>
    <w:rsid w:val="00931265"/>
    <w:rsid w:val="009431C8"/>
    <w:rsid w:val="009732B3"/>
    <w:rsid w:val="00973FE3"/>
    <w:rsid w:val="00977AFD"/>
    <w:rsid w:val="0098417C"/>
    <w:rsid w:val="009C6181"/>
    <w:rsid w:val="009C7352"/>
    <w:rsid w:val="009E1EEF"/>
    <w:rsid w:val="009E4B6F"/>
    <w:rsid w:val="009F1EC5"/>
    <w:rsid w:val="009F3604"/>
    <w:rsid w:val="00A0375A"/>
    <w:rsid w:val="00A03E83"/>
    <w:rsid w:val="00A2322D"/>
    <w:rsid w:val="00A41450"/>
    <w:rsid w:val="00A41D74"/>
    <w:rsid w:val="00A55EEC"/>
    <w:rsid w:val="00A6159E"/>
    <w:rsid w:val="00A63B4C"/>
    <w:rsid w:val="00A91637"/>
    <w:rsid w:val="00AA4EDE"/>
    <w:rsid w:val="00AA5AF4"/>
    <w:rsid w:val="00AC35D0"/>
    <w:rsid w:val="00AC3B4B"/>
    <w:rsid w:val="00AE2A2C"/>
    <w:rsid w:val="00B25555"/>
    <w:rsid w:val="00B3085E"/>
    <w:rsid w:val="00B67F95"/>
    <w:rsid w:val="00B709EA"/>
    <w:rsid w:val="00B77540"/>
    <w:rsid w:val="00B8207D"/>
    <w:rsid w:val="00B82F26"/>
    <w:rsid w:val="00BA43F9"/>
    <w:rsid w:val="00BE171F"/>
    <w:rsid w:val="00BF462A"/>
    <w:rsid w:val="00C27BE2"/>
    <w:rsid w:val="00C4018E"/>
    <w:rsid w:val="00C502F5"/>
    <w:rsid w:val="00C638DE"/>
    <w:rsid w:val="00C67B75"/>
    <w:rsid w:val="00C94200"/>
    <w:rsid w:val="00C94751"/>
    <w:rsid w:val="00CA64B8"/>
    <w:rsid w:val="00CB3769"/>
    <w:rsid w:val="00CB74DC"/>
    <w:rsid w:val="00CC051F"/>
    <w:rsid w:val="00CC6559"/>
    <w:rsid w:val="00CE18FA"/>
    <w:rsid w:val="00CE5D79"/>
    <w:rsid w:val="00CF0A6A"/>
    <w:rsid w:val="00D016CD"/>
    <w:rsid w:val="00D103F9"/>
    <w:rsid w:val="00D2159D"/>
    <w:rsid w:val="00D30E36"/>
    <w:rsid w:val="00D52A05"/>
    <w:rsid w:val="00D6396B"/>
    <w:rsid w:val="00D66B41"/>
    <w:rsid w:val="00D7157C"/>
    <w:rsid w:val="00D82644"/>
    <w:rsid w:val="00D90D64"/>
    <w:rsid w:val="00DA03A8"/>
    <w:rsid w:val="00DA4259"/>
    <w:rsid w:val="00DE182A"/>
    <w:rsid w:val="00DE387F"/>
    <w:rsid w:val="00DE3D42"/>
    <w:rsid w:val="00DF2D29"/>
    <w:rsid w:val="00DF3A2A"/>
    <w:rsid w:val="00DF4A5B"/>
    <w:rsid w:val="00E02CCB"/>
    <w:rsid w:val="00E36694"/>
    <w:rsid w:val="00E3763D"/>
    <w:rsid w:val="00E53295"/>
    <w:rsid w:val="00E54393"/>
    <w:rsid w:val="00E57B6F"/>
    <w:rsid w:val="00E7090A"/>
    <w:rsid w:val="00E710E4"/>
    <w:rsid w:val="00E74410"/>
    <w:rsid w:val="00E83378"/>
    <w:rsid w:val="00EA6F05"/>
    <w:rsid w:val="00EB47CC"/>
    <w:rsid w:val="00ED1267"/>
    <w:rsid w:val="00ED3F92"/>
    <w:rsid w:val="00EF0A54"/>
    <w:rsid w:val="00F032D7"/>
    <w:rsid w:val="00F213C2"/>
    <w:rsid w:val="00F25A5F"/>
    <w:rsid w:val="00F52E30"/>
    <w:rsid w:val="00F70082"/>
    <w:rsid w:val="00F70289"/>
    <w:rsid w:val="00F87492"/>
    <w:rsid w:val="00F91F29"/>
    <w:rsid w:val="00FA2D0E"/>
    <w:rsid w:val="00FB2FF8"/>
    <w:rsid w:val="00FB5F4A"/>
    <w:rsid w:val="00FC6AE4"/>
    <w:rsid w:val="00FD1019"/>
    <w:rsid w:val="00FD4EE4"/>
    <w:rsid w:val="014D4026"/>
    <w:rsid w:val="0515ECD4"/>
    <w:rsid w:val="060B66AF"/>
    <w:rsid w:val="0BA41D60"/>
    <w:rsid w:val="0C6D90A9"/>
    <w:rsid w:val="0C8B18C1"/>
    <w:rsid w:val="0E93E565"/>
    <w:rsid w:val="0EA1C738"/>
    <w:rsid w:val="10759645"/>
    <w:rsid w:val="10E3EE22"/>
    <w:rsid w:val="1580300E"/>
    <w:rsid w:val="182F8121"/>
    <w:rsid w:val="19587236"/>
    <w:rsid w:val="19D6247D"/>
    <w:rsid w:val="1AC8DFD8"/>
    <w:rsid w:val="201AD547"/>
    <w:rsid w:val="207291B2"/>
    <w:rsid w:val="23CD908D"/>
    <w:rsid w:val="24C0AA9E"/>
    <w:rsid w:val="280CBECF"/>
    <w:rsid w:val="2D70121D"/>
    <w:rsid w:val="3058A456"/>
    <w:rsid w:val="32BE391D"/>
    <w:rsid w:val="3BE0FE81"/>
    <w:rsid w:val="3DA85186"/>
    <w:rsid w:val="3F4421E7"/>
    <w:rsid w:val="48B3344B"/>
    <w:rsid w:val="49C645BE"/>
    <w:rsid w:val="4B58B94B"/>
    <w:rsid w:val="4D55D9C3"/>
    <w:rsid w:val="529DDE90"/>
    <w:rsid w:val="52AD2129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96B077"/>
    <w:rsid w:val="66B59F7F"/>
    <w:rsid w:val="683280D8"/>
    <w:rsid w:val="6D24E103"/>
    <w:rsid w:val="6DE24379"/>
    <w:rsid w:val="70E96E98"/>
    <w:rsid w:val="7365AF90"/>
    <w:rsid w:val="75939BB3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F7D52"/>
  <w15:chartTrackingRefBased/>
  <w15:docId w15:val="{5565E1C8-FC4A-47B0-B971-3F5309DC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79"/>
    <w:pPr>
      <w:spacing w:before="240" w:after="120" w:line="360" w:lineRule="auto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F3604"/>
    <w:pPr>
      <w:keepNext/>
      <w:keepLines/>
      <w:spacing w:before="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C3ACC"/>
    <w:pPr>
      <w:keepNext/>
      <w:keepLines/>
      <w:outlineLvl w:val="1"/>
    </w:pPr>
    <w:rPr>
      <w:rFonts w:ascii="Arial" w:eastAsiaTheme="majorEastAsia" w:hAnsi="Arial" w:cs="Arial"/>
      <w:b/>
      <w:color w:val="2F5496" w:themeColor="accent1" w:themeShade="BF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36E79"/>
    <w:pPr>
      <w:keepNext/>
      <w:keepLines/>
      <w:ind w:firstLine="709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897741"/>
    <w:pPr>
      <w:keepNext/>
      <w:keepLines/>
      <w:spacing w:before="120" w:after="240"/>
      <w:ind w:left="567"/>
      <w:outlineLvl w:val="3"/>
    </w:pPr>
    <w:rPr>
      <w:rFonts w:ascii="Calibri" w:eastAsiaTheme="majorEastAsia" w:hAnsi="Calibri" w:cstheme="majorBidi"/>
      <w:b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DF2D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FC6AE4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472298"/>
  </w:style>
  <w:style w:type="character" w:customStyle="1" w:styleId="eop">
    <w:name w:val="eop"/>
    <w:basedOn w:val="Fuentedeprrafopredeter"/>
    <w:rsid w:val="00472298"/>
  </w:style>
  <w:style w:type="paragraph" w:customStyle="1" w:styleId="Textoindependiente21">
    <w:name w:val="Texto independiente 21"/>
    <w:basedOn w:val="Normal"/>
    <w:rsid w:val="00F213C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lbertus Medium" w:eastAsia="Times New Roman" w:hAnsi="Albertus Medium" w:cs="Times New Roman"/>
      <w:sz w:val="18"/>
      <w:szCs w:val="20"/>
      <w:lang w:val="es-BO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360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C3ACC"/>
    <w:rPr>
      <w:rFonts w:ascii="Arial" w:eastAsiaTheme="majorEastAsia" w:hAnsi="Arial" w:cs="Arial"/>
      <w:b/>
      <w:color w:val="2F5496" w:themeColor="accent1" w:themeShade="BF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036E79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97741"/>
    <w:rPr>
      <w:rFonts w:ascii="Calibri" w:eastAsiaTheme="majorEastAsia" w:hAnsi="Calibri" w:cstheme="majorBidi"/>
      <w:b/>
      <w:iCs/>
      <w:color w:val="2F5496" w:themeColor="accent1" w:themeShade="BF"/>
      <w:sz w:val="24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740DB9"/>
    <w:pPr>
      <w:tabs>
        <w:tab w:val="left" w:pos="8647"/>
      </w:tabs>
      <w:spacing w:before="120" w:after="160"/>
      <w:jc w:val="center"/>
    </w:pPr>
    <w:rPr>
      <w:i/>
      <w:iCs/>
      <w:spacing w:val="4"/>
      <w:sz w:val="28"/>
      <w:szCs w:val="28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740DB9"/>
    <w:rPr>
      <w:rFonts w:ascii="Century Gothic" w:hAnsi="Century Gothic"/>
      <w:i/>
      <w:iCs/>
      <w:spacing w:val="4"/>
      <w:sz w:val="28"/>
      <w:szCs w:val="28"/>
      <w:lang w:val="es-ES"/>
    </w:rPr>
  </w:style>
  <w:style w:type="character" w:styleId="nfasissutil">
    <w:name w:val="Subtle Emphasis"/>
    <w:basedOn w:val="Fuentedeprrafopredeter"/>
    <w:uiPriority w:val="19"/>
    <w:qFormat/>
    <w:rsid w:val="009F3604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1631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31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315B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1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15B"/>
    <w:rPr>
      <w:rFonts w:ascii="Century Gothic" w:hAnsi="Century Gothic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7157C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nhideWhenUsed/>
    <w:qFormat/>
    <w:rsid w:val="004E3D98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BE17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.org/es/documents/udhr/UDHR_booklet_SP_web.pdf" TargetMode="External"/><Relationship Id="rId18" Type="http://schemas.openxmlformats.org/officeDocument/2006/relationships/hyperlink" Target="http://www.pgrweb.go.cr/scij/Busqueda/Normativa/normas/nrm_texto_completo.aspx?nValor1=1&amp;nValor2=871" TargetMode="External"/><Relationship Id="rId26" Type="http://schemas.openxmlformats.org/officeDocument/2006/relationships/hyperlink" Target="https://www.pgrweb.go.cr/scij/Busqueda/Normativa/Normas/nrm_texto_completo.aspx?param1=NRTC&amp;nValor1=1&amp;nValor2=101480&amp;nValor3=139934&amp;strTipM=T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grweb.go.cr/scij/Busqueda/Normativa/Normas/nrm_texto_completo.aspx?param1=NRTC&amp;nValor1=1&amp;nValor2=82244&amp;nValor3=105179&amp;strTipM=TC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ww.pgrweb.go.cr/scij/Busqueda/Normativa/Normas/nrm_texto_completo.aspx?param1=NRTC&amp;nValor1=1&amp;nValor2=43459&amp;nValor3=45802&amp;strTipM=TC" TargetMode="External"/><Relationship Id="rId25" Type="http://schemas.openxmlformats.org/officeDocument/2006/relationships/hyperlink" Target="https://www.pgrweb.go.cr/scij/Busqueda/Normativa/Normas/nrm_texto_completo.aspx?param1=NRTC&amp;nValor1=1&amp;nValor2=74708&amp;nValor3=92367&amp;strTipM=TC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grweb.go.cr/scij/Busqueda/Normativa/Normas/nrm_texto_completo.aspx?param1=NRTC&amp;nValor1=1&amp;nValor2=71119&amp;nValor3=86224&amp;strTipM=TC" TargetMode="External"/><Relationship Id="rId20" Type="http://schemas.openxmlformats.org/officeDocument/2006/relationships/hyperlink" Target="https://www.pgrweb.go.cr/scij/Busqueda/Normativa/Normas/nrm_texto_completo.aspx?param1=NRTC&amp;nValor1=1&amp;nValor2=86181&amp;nValor3=111664&amp;strTipM=TC" TargetMode="External"/><Relationship Id="rId29" Type="http://schemas.openxmlformats.org/officeDocument/2006/relationships/hyperlink" Target="https://www.mep.go.cr/accesibilid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hyperlink" Target="https://www.pgrweb.go.cr/scij/Busqueda/Normativa/Normas/nrm_texto_completo.aspx?param1=NRTC&amp;nValor1=1&amp;nValor2=86554&amp;nValor3=112370&amp;strTipM=TC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pgrweb.go.cr/scij/Busqueda/Normativa/Normas/nrm_texto_completo.aspx?param1=NRTC&amp;nValor1=1&amp;nValor2=64038&amp;nValor3=74042&amp;strTipM=TC" TargetMode="External"/><Relationship Id="rId23" Type="http://schemas.openxmlformats.org/officeDocument/2006/relationships/hyperlink" Target="http://www.pgrweb.go.cr/scij/Busqueda/Normativa/Normas/nrm_texto_completo.aspx?param1=NRTC&amp;nValor1=1&amp;nValor2=85023&amp;nValor3=109769&amp;strTipM=TC" TargetMode="External"/><Relationship Id="rId28" Type="http://schemas.openxmlformats.org/officeDocument/2006/relationships/hyperlink" Target="https://www.micitt.go.cr/sites/default/files/GobernanzaDigital/CNTD.pd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pgrweb.go.cr/scij/Busqueda/Normativa/Normas/nrm_texto_completo.aspx?param1=NRTC&amp;nValor1=1&amp;nValor2=23261&amp;nValor3=96047&amp;strTipM=TC" TargetMode="External"/><Relationship Id="rId31" Type="http://schemas.openxmlformats.org/officeDocument/2006/relationships/hyperlink" Target="https://www.w3.org/WAI/standards-guidelines/wcag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grweb.go.cr/scij/Busqueda/Normativa/Normas/nrm_texto_completo.aspx?param1=NRTC&amp;nValor1=1&amp;nValor2=64204&amp;nValor3=74350&amp;strTipM=TC" TargetMode="External"/><Relationship Id="rId22" Type="http://schemas.openxmlformats.org/officeDocument/2006/relationships/hyperlink" Target="https://www.pgrweb.go.cr/scij/Busqueda/Normativa/Normas/nrm_texto_completo.aspx?param1=NRTC&amp;nValor1=1&amp;nValor2=53160&amp;nValor3=110485&amp;strTipM=TC" TargetMode="External"/><Relationship Id="rId27" Type="http://schemas.openxmlformats.org/officeDocument/2006/relationships/hyperlink" Target="https://www.itu.int/dms_pub/itu-t/opb/res/T-RES-T.70-2022-PDF-S.pdf" TargetMode="External"/><Relationship Id="rId30" Type="http://schemas.openxmlformats.org/officeDocument/2006/relationships/hyperlink" Target="https://www3.ubu.es/ubucevblog/la-accesibilidad-digital-una-responsabilidad-y-una-obligacion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ddc70e-ebe7-4be0-85e0-5296c16c3f0a" xsi:nil="true"/>
    <lcf76f155ced4ddcb4097134ff3c332f xmlns="db4779df-7b64-4447-8b0e-66bf0163da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CE601A50A4B48A7F915574B8EBA64" ma:contentTypeVersion="17" ma:contentTypeDescription="Crear nuevo documento." ma:contentTypeScope="" ma:versionID="713b68aa74423075a192a9c4b56b7ad0">
  <xsd:schema xmlns:xsd="http://www.w3.org/2001/XMLSchema" xmlns:xs="http://www.w3.org/2001/XMLSchema" xmlns:p="http://schemas.microsoft.com/office/2006/metadata/properties" xmlns:ns2="db4779df-7b64-4447-8b0e-66bf0163da69" xmlns:ns3="f3ddc70e-ebe7-4be0-85e0-5296c16c3f0a" targetNamespace="http://schemas.microsoft.com/office/2006/metadata/properties" ma:root="true" ma:fieldsID="9050ad1cdf2c610200e7b42348886720" ns2:_="" ns3:_="">
    <xsd:import namespace="db4779df-7b64-4447-8b0e-66bf0163da69"/>
    <xsd:import namespace="f3ddc70e-ebe7-4be0-85e0-5296c16c3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79df-7b64-4447-8b0e-66bf0163d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c70e-ebe7-4be0-85e0-5296c16c3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a2fdc0-21da-45b4-8f66-798cd3bfd9d9}" ma:internalName="TaxCatchAll" ma:showField="CatchAllData" ma:web="f3ddc70e-ebe7-4be0-85e0-5296c16c3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F656B-EE7A-4FDB-8283-4816FA6CF4E3}">
  <ds:schemaRefs>
    <ds:schemaRef ds:uri="http://schemas.microsoft.com/office/2006/metadata/properties"/>
    <ds:schemaRef ds:uri="http://schemas.microsoft.com/office/infopath/2007/PartnerControls"/>
    <ds:schemaRef ds:uri="f3ddc70e-ebe7-4be0-85e0-5296c16c3f0a"/>
    <ds:schemaRef ds:uri="db4779df-7b64-4447-8b0e-66bf0163da69"/>
  </ds:schemaRefs>
</ds:datastoreItem>
</file>

<file path=customXml/itemProps2.xml><?xml version="1.0" encoding="utf-8"?>
<ds:datastoreItem xmlns:ds="http://schemas.openxmlformats.org/officeDocument/2006/customXml" ds:itemID="{93B52990-C44C-4FF5-A343-D27D2F1B6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DCECF-D890-47D6-9908-4BCE0842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779df-7b64-4447-8b0e-66bf0163da69"/>
    <ds:schemaRef ds:uri="f3ddc70e-ebe7-4be0-85e0-5296c16c3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7</Pages>
  <Words>1826</Words>
  <Characters>10043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/Normativa sobre accesibilidad digital en el MEP</vt:lpstr>
      <vt:lpstr>    Introducción</vt:lpstr>
      <vt:lpstr>    Marco normativo:</vt:lpstr>
      <vt:lpstr>    Referencias:</vt:lpstr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Sonia Hernández González</cp:lastModifiedBy>
  <cp:revision>6</cp:revision>
  <cp:lastPrinted>2024-09-12T20:36:00Z</cp:lastPrinted>
  <dcterms:created xsi:type="dcterms:W3CDTF">2024-06-18T20:28:00Z</dcterms:created>
  <dcterms:modified xsi:type="dcterms:W3CDTF">2024-09-12T20:55:00Z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0x010100FEFCE601A50A4B48A7F915574B8EBA64</vt:lpwstr>
  </property>
  <property fmtid="{D5CDD505-2E9C-101B-9397-08002B2CF9AE}" pid="3" name="MediaServiceImageTags">
    <vt:lpwstr/>
  </property>
</Properties>
</file>